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92B1AA" w14:textId="7A8DA5A6" w:rsidR="008A49E2" w:rsidRPr="001179BA" w:rsidRDefault="008A49E2" w:rsidP="008A49E2">
      <w:pPr>
        <w:pStyle w:val="Title"/>
        <w:rPr>
          <w:sz w:val="48"/>
          <w:szCs w:val="44"/>
        </w:rPr>
      </w:pPr>
      <w:r w:rsidRPr="001179BA">
        <w:rPr>
          <w:sz w:val="48"/>
          <w:szCs w:val="44"/>
        </w:rPr>
        <w:t>COVID-19 Australia: Epidemiology Report</w:t>
      </w:r>
      <w:r w:rsidR="001179BA" w:rsidRPr="001179BA">
        <w:rPr>
          <w:sz w:val="48"/>
          <w:szCs w:val="44"/>
        </w:rPr>
        <w:t> </w:t>
      </w:r>
      <w:r w:rsidRPr="001179BA">
        <w:rPr>
          <w:sz w:val="48"/>
          <w:szCs w:val="44"/>
        </w:rPr>
        <w:t>48</w:t>
      </w:r>
    </w:p>
    <w:p w14:paraId="3FFCF4FF" w14:textId="5EFC8169" w:rsidR="008E098D" w:rsidRPr="008E098D" w:rsidRDefault="008A49E2" w:rsidP="00654A01">
      <w:pPr>
        <w:pStyle w:val="Subtitle"/>
        <w:spacing w:after="240" w:line="240" w:lineRule="auto"/>
      </w:pPr>
      <w:r w:rsidRPr="008A49E2">
        <w:t>Reporting period ending 15 August 2021</w:t>
      </w:r>
    </w:p>
    <w:p w14:paraId="483CAA84" w14:textId="29423C05" w:rsidR="008A49E2" w:rsidRDefault="008A49E2" w:rsidP="00654A01">
      <w:pPr>
        <w:spacing w:after="20" w:line="240" w:lineRule="auto"/>
      </w:pPr>
      <w:r>
        <w:t>COVID-19 National Incident Room Surveillance Team</w:t>
      </w:r>
    </w:p>
    <w:p w14:paraId="019E40C7" w14:textId="77777777" w:rsidR="00654A01" w:rsidRPr="00654A01" w:rsidRDefault="00654A01" w:rsidP="001179BA">
      <w:pPr>
        <w:pStyle w:val="Heading1"/>
        <w:spacing w:before="240" w:after="0" w:line="240" w:lineRule="auto"/>
      </w:pPr>
      <w:r w:rsidRPr="00654A01">
        <w:t>Summary</w:t>
      </w:r>
    </w:p>
    <w:p w14:paraId="744A5B86" w14:textId="33EC77CD" w:rsidR="008E098D" w:rsidRDefault="006710A8" w:rsidP="008A49E2">
      <w:pPr>
        <w:pStyle w:val="Heading2"/>
      </w:pPr>
      <w:r>
        <w:rPr>
          <w:noProof/>
        </w:rPr>
        <w:lastRenderedPageBreak/>
        <mc:AlternateContent>
          <mc:Choice Requires="wps">
            <w:drawing>
              <wp:inline distT="0" distB="0" distL="0" distR="0" wp14:anchorId="11BCCC0B" wp14:editId="78D1B128">
                <wp:extent cx="6629400" cy="7676707"/>
                <wp:effectExtent l="0" t="0" r="1905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676707"/>
                        </a:xfrm>
                        <a:prstGeom prst="rect">
                          <a:avLst/>
                        </a:prstGeom>
                        <a:solidFill>
                          <a:schemeClr val="accent6">
                            <a:lumMod val="20000"/>
                            <a:lumOff val="80000"/>
                          </a:schemeClr>
                        </a:solidFill>
                        <a:ln w="3175">
                          <a:solidFill>
                            <a:schemeClr val="accent6">
                              <a:lumMod val="20000"/>
                              <a:lumOff val="80000"/>
                            </a:schemeClr>
                          </a:solidFill>
                          <a:miter lim="800000"/>
                          <a:headEnd/>
                          <a:tailEnd/>
                        </a:ln>
                      </wps:spPr>
                      <wps:txbx>
                        <w:txbxContent>
                          <w:p w14:paraId="47A0D137" w14:textId="77777777" w:rsidR="001568ED" w:rsidRPr="008A49E2" w:rsidRDefault="001568ED" w:rsidP="00D7782F">
                            <w:pPr>
                              <w:pStyle w:val="Heading2"/>
                            </w:pPr>
                            <w:r w:rsidRPr="008A49E2">
                              <w:t xml:space="preserve">Two-week reporting period: </w:t>
                            </w:r>
                          </w:p>
                          <w:p w14:paraId="7F86FFDF" w14:textId="77777777" w:rsidR="001568ED" w:rsidRDefault="001568ED" w:rsidP="00D7782F">
                            <w:pPr>
                              <w:pStyle w:val="NormalWeb"/>
                            </w:pPr>
                            <w:r>
                              <w:rPr>
                                <w:rStyle w:val="Strong"/>
                              </w:rPr>
                              <w:t>Trends –</w:t>
                            </w:r>
                            <w:r>
                              <w:t xml:space="preserve"> The weekly number of new COVID-19 cases has been increasing since mid-June 2021. The daily average of 352 cases for this reporting period was nearly double the previous fortnight’s daily average of 187 cases. There were 4,927 cases of COVID-19 this fortnight, bringing the 2021 cumulative case count to 10,793. </w:t>
                            </w:r>
                          </w:p>
                          <w:p w14:paraId="7913067E" w14:textId="77777777" w:rsidR="001568ED" w:rsidRDefault="001568ED" w:rsidP="00D7782F">
                            <w:pPr>
                              <w:pStyle w:val="NormalWeb"/>
                            </w:pPr>
                            <w:r>
                              <w:rPr>
                                <w:rStyle w:val="Strong"/>
                              </w:rPr>
                              <w:t>Local cases –</w:t>
                            </w:r>
                            <w:r>
                              <w:t xml:space="preserve"> There were 4,839 locally-acquired cases reported in Australia this fortnight, representing 98% (4,839/4,927) of cases overall. The majority of </w:t>
                            </w:r>
                            <w:proofErr w:type="gramStart"/>
                            <w:r>
                              <w:t>locally-acquired</w:t>
                            </w:r>
                            <w:proofErr w:type="gramEnd"/>
                            <w:r>
                              <w:t xml:space="preserve"> cases this fortnight were reported in New South Wales (92%; 4,499/4,839), followed by Victoria (4%; 214/4,839). </w:t>
                            </w:r>
                          </w:p>
                          <w:p w14:paraId="69ED12F8" w14:textId="77777777" w:rsidR="001568ED" w:rsidRDefault="001568ED" w:rsidP="00D7782F">
                            <w:pPr>
                              <w:pStyle w:val="NormalWeb"/>
                            </w:pPr>
                            <w:r>
                              <w:rPr>
                                <w:rStyle w:val="Strong"/>
                              </w:rPr>
                              <w:t xml:space="preserve">Clusters and high-risk settings – </w:t>
                            </w:r>
                            <w:r w:rsidRPr="00D7782F">
                              <w:rPr>
                                <w:rStyle w:val="Strong"/>
                                <w:b w:val="0"/>
                                <w:bCs w:val="0"/>
                              </w:rPr>
                              <w:t>The size of the Sydney Metropolitan Outbreak in New South Wales continued to increase during the reporting period.</w:t>
                            </w:r>
                            <w:r>
                              <w:rPr>
                                <w:rStyle w:val="Strong"/>
                              </w:rPr>
                              <w:t xml:space="preserve"> </w:t>
                            </w:r>
                            <w:r>
                              <w:t xml:space="preserve">As at 15 August 2021, there have been 8,218 </w:t>
                            </w:r>
                            <w:proofErr w:type="gramStart"/>
                            <w:r>
                              <w:t>locally-acquired</w:t>
                            </w:r>
                            <w:proofErr w:type="gramEnd"/>
                            <w:r>
                              <w:t xml:space="preserve"> cases in New South Wales, including 54 deaths, reported following notification of the first case on 16 June 2021. Genomic testing results showed that this case was infected with the ‘Delta’ SARS-CoV-2 variant of concern (B.1.617.2). Several cases in other states have also been linked to this cluster. Most </w:t>
                            </w:r>
                            <w:proofErr w:type="gramStart"/>
                            <w:r>
                              <w:t>locally-acquired</w:t>
                            </w:r>
                            <w:proofErr w:type="gramEnd"/>
                            <w:r>
                              <w:t xml:space="preserve"> cases reported in Victoria were linked to cases first reported on 5 August 2021. As at 15 August 2021, there were 205 cases associated with these outbreaks, which involve the Delta variant and are closely associated with the current New South Wales and recent Victoria outbreaks. The exact source of infection for these outbreaks is still being investigated. In Queensland, most cases during the reporting period were part of an outbreak that has been genomically linked to returned travellers with the Delta variant, with the first case reported on 30 July 2021. As at 15 August 2021, a total of 143 cases were linked to this outbreak. On 12 August 2021, the Australian Capital Territory reported its first </w:t>
                            </w:r>
                            <w:proofErr w:type="gramStart"/>
                            <w:r>
                              <w:t>locally-acquired</w:t>
                            </w:r>
                            <w:proofErr w:type="gramEnd"/>
                            <w:r>
                              <w:t xml:space="preserve"> case in over a year. The case has been genomically linked to the Sydney Metropolitan Outbreak. As at 15 August 2021, a total of 28 cases have been reported as part of this outbreak. </w:t>
                            </w:r>
                          </w:p>
                          <w:p w14:paraId="46FDB665" w14:textId="77777777" w:rsidR="001568ED" w:rsidRDefault="001568ED" w:rsidP="00D7782F">
                            <w:pPr>
                              <w:pStyle w:val="NormalWeb"/>
                            </w:pPr>
                            <w:r>
                              <w:rPr>
                                <w:rStyle w:val="Strong"/>
                              </w:rPr>
                              <w:t xml:space="preserve">Aboriginal and Torres Strait Islander persons – </w:t>
                            </w:r>
                            <w:r>
                              <w:t xml:space="preserve">During the reporting period, 108 new Aboriginal and Torres Strait Islander cases were notified, all of which were from New South Wales. In 2021 to date, there have been 145 cases reported in Aboriginal and Torres Strait Islander people. </w:t>
                            </w:r>
                          </w:p>
                          <w:p w14:paraId="0E4B15AA" w14:textId="77777777" w:rsidR="001568ED" w:rsidRDefault="001568ED" w:rsidP="00D7782F">
                            <w:pPr>
                              <w:pStyle w:val="NormalWeb"/>
                            </w:pPr>
                            <w:r>
                              <w:rPr>
                                <w:rStyle w:val="Strong"/>
                              </w:rPr>
                              <w:t>Overseas cases –</w:t>
                            </w:r>
                            <w:r>
                              <w:t xml:space="preserve"> There were 57 overseas-acquired cases this reporting period, with the largest number of cases reported in New South Wales (51%; 29/57), followed by Queensland (35%; 20/57). </w:t>
                            </w:r>
                          </w:p>
                          <w:p w14:paraId="718ACD7B" w14:textId="77777777" w:rsidR="001568ED" w:rsidRDefault="001568ED" w:rsidP="00D7782F">
                            <w:pPr>
                              <w:pStyle w:val="NormalWeb"/>
                            </w:pPr>
                            <w:r>
                              <w:rPr>
                                <w:rStyle w:val="Strong"/>
                              </w:rPr>
                              <w:t>Vaccinations –</w:t>
                            </w:r>
                            <w:r>
                              <w:t xml:space="preserve"> As at 15 August 2021, there have been 15,338,926 doses of COVID-19 vaccine administered in Australia. </w:t>
                            </w:r>
                          </w:p>
                          <w:p w14:paraId="74F9E6C2" w14:textId="4E796223" w:rsidR="001568ED" w:rsidRDefault="001568ED" w:rsidP="00D7782F">
                            <w:pPr>
                              <w:pStyle w:val="NormalWeb"/>
                            </w:pPr>
                            <w:r>
                              <w:rPr>
                                <w:rStyle w:val="Strong"/>
                              </w:rPr>
                              <w:t>Severity –</w:t>
                            </w:r>
                            <w:r>
                              <w:t xml:space="preserve"> Based on data from selected jurisdictions, from 1 January to 15 August 2021 the estimated proportion of cases hospitalised was 10% (1,057/10,068) and the proportion admitted to intensive care unit (ICU) was 2% (212/10,068). In 2021, the overall case fatality rate for the year to date was 1% (63/10,793), with 41 new COVID-19-associated deaths notified during this reporting period. </w:t>
                            </w:r>
                          </w:p>
                          <w:p w14:paraId="033A22F8" w14:textId="688DF0A6" w:rsidR="001568ED" w:rsidRDefault="001568ED" w:rsidP="006710A8">
                            <w:pPr>
                              <w:shd w:val="clear" w:color="auto" w:fill="FDE9D9" w:themeFill="accent6" w:themeFillTint="33"/>
                            </w:pPr>
                          </w:p>
                        </w:txbxContent>
                      </wps:txbx>
                      <wps:bodyPr rot="0" vert="horz" wrap="square" lIns="90000" tIns="90000" rIns="90000" bIns="90000" anchor="t" anchorCtr="0">
                        <a:noAutofit/>
                      </wps:bodyPr>
                    </wps:wsp>
                  </a:graphicData>
                </a:graphic>
              </wp:inline>
            </w:drawing>
          </mc:Choice>
          <mc:Fallback>
            <w:pict>
              <v:shapetype w14:anchorId="11BCCC0B" id="_x0000_t202" coordsize="21600,21600" o:spt="202" path="m,l,21600r21600,l21600,xe">
                <v:stroke joinstyle="miter"/>
                <v:path gradientshapeok="t" o:connecttype="rect"/>
              </v:shapetype>
              <v:shape id="Text Box 2" o:spid="_x0000_s1026" type="#_x0000_t202" style="width:522pt;height:60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" fillcolor="#fde9d9 [665]" strokecolor="#fde9d9 [665]" strokeweight=".25pt">
                <v:textbox inset="2.5mm,2.5mm,2.5mm,2.5mm">
                  <w:txbxContent>
                    <w:p w14:paraId="47A0D137" w14:textId="77777777" w:rsidR="001568ED" w:rsidRPr="008A49E2" w:rsidRDefault="001568ED" w:rsidP="00D7782F">
                      <w:pPr>
                        <w:pStyle w:val="Heading2"/>
                      </w:pPr>
                      <w:r w:rsidRPr="008A49E2">
                        <w:t xml:space="preserve">Two-week reporting period: </w:t>
                      </w:r>
                    </w:p>
                    <w:p w14:paraId="7F86FFDF" w14:textId="77777777" w:rsidR="001568ED" w:rsidRDefault="001568ED" w:rsidP="00D7782F">
                      <w:pPr>
                        <w:pStyle w:val="NormalWeb"/>
                      </w:pPr>
                      <w:r>
                        <w:rPr>
                          <w:rStyle w:val="Strong"/>
                        </w:rPr>
                        <w:t>Trends –</w:t>
                      </w:r>
                      <w:r>
                        <w:t xml:space="preserve"> The weekly number of new COVID-19 cases has been increasing since mid-June 2021. The daily average of 352 cases for this reporting period was nearly double the previous fortnight’s daily average of 187 cases. There were 4,927 cases of COVID-19 this fortnight, bringing the 2021 cumulative case count to 10,793. </w:t>
                      </w:r>
                    </w:p>
                    <w:p w14:paraId="7913067E" w14:textId="77777777" w:rsidR="001568ED" w:rsidRDefault="001568ED" w:rsidP="00D7782F">
                      <w:pPr>
                        <w:pStyle w:val="NormalWeb"/>
                      </w:pPr>
                      <w:r>
                        <w:rPr>
                          <w:rStyle w:val="Strong"/>
                        </w:rPr>
                        <w:t>Local cases –</w:t>
                      </w:r>
                      <w:r>
                        <w:t xml:space="preserve"> There were 4,839 locally-acquired cases reported in Australia this fortnight, representing 98% (4,839/4,927) of cases overall. The majority of </w:t>
                      </w:r>
                      <w:proofErr w:type="gramStart"/>
                      <w:r>
                        <w:t>locally-acquired</w:t>
                      </w:r>
                      <w:proofErr w:type="gramEnd"/>
                      <w:r>
                        <w:t xml:space="preserve"> cases this fortnight were reported in New South Wales (92%; 4,499/4,839), followed by Victoria (4%; 214/4,839). </w:t>
                      </w:r>
                    </w:p>
                    <w:p w14:paraId="69ED12F8" w14:textId="77777777" w:rsidR="001568ED" w:rsidRDefault="001568ED" w:rsidP="00D7782F">
                      <w:pPr>
                        <w:pStyle w:val="NormalWeb"/>
                      </w:pPr>
                      <w:r>
                        <w:rPr>
                          <w:rStyle w:val="Strong"/>
                        </w:rPr>
                        <w:t xml:space="preserve">Clusters and high-risk settings – </w:t>
                      </w:r>
                      <w:r w:rsidRPr="00D7782F">
                        <w:rPr>
                          <w:rStyle w:val="Strong"/>
                          <w:b w:val="0"/>
                          <w:bCs w:val="0"/>
                        </w:rPr>
                        <w:t>The size of the Sydney Metropolitan Outbreak in New South Wales continued to increase during the reporting period.</w:t>
                      </w:r>
                      <w:r>
                        <w:rPr>
                          <w:rStyle w:val="Strong"/>
                        </w:rPr>
                        <w:t xml:space="preserve"> </w:t>
                      </w:r>
                      <w:r>
                        <w:t xml:space="preserve">As at 15 August 2021, there have been 8,218 </w:t>
                      </w:r>
                      <w:proofErr w:type="gramStart"/>
                      <w:r>
                        <w:t>locally-acquired</w:t>
                      </w:r>
                      <w:proofErr w:type="gramEnd"/>
                      <w:r>
                        <w:t xml:space="preserve"> cases in New South Wales, including 54 deaths, reported following notification of the first case on 16 June 2021. Genomic testing results showed that this case was infected with the ‘Delta’ SARS-CoV-2 variant of concern (B.1.617.2). Several cases in other states have also been linked to this cluster. Most </w:t>
                      </w:r>
                      <w:proofErr w:type="gramStart"/>
                      <w:r>
                        <w:t>locally-acquired</w:t>
                      </w:r>
                      <w:proofErr w:type="gramEnd"/>
                      <w:r>
                        <w:t xml:space="preserve"> cases reported in Victoria were linked to cases first reported on 5 August 2021. As at 15 August 2021, there were 205 cases associated with these outbreaks, which involve the Delta variant and are closely associated with the current New South Wales and recent Victoria outbreaks. The exact source of infection for these outbreaks is still being investigated. In Queensland, most cases during the reporting period were part of an outbreak that has been genomically linked to returned travellers with the Delta variant, with the first case reported on 30 July 2021. As at 15 August 2021, a total of 143 cases were linked to this outbreak. On 12 August 2021, the Australian Capital Territory reported its first </w:t>
                      </w:r>
                      <w:proofErr w:type="gramStart"/>
                      <w:r>
                        <w:t>locally-acquired</w:t>
                      </w:r>
                      <w:proofErr w:type="gramEnd"/>
                      <w:r>
                        <w:t xml:space="preserve"> case in over a year. The case has been genomically linked to the Sydney Metropolitan Outbreak. As at 15 August 2021, a total of 28 cases have been reported as part of this outbreak. </w:t>
                      </w:r>
                    </w:p>
                    <w:p w14:paraId="46FDB665" w14:textId="77777777" w:rsidR="001568ED" w:rsidRDefault="001568ED" w:rsidP="00D7782F">
                      <w:pPr>
                        <w:pStyle w:val="NormalWeb"/>
                      </w:pPr>
                      <w:r>
                        <w:rPr>
                          <w:rStyle w:val="Strong"/>
                        </w:rPr>
                        <w:t xml:space="preserve">Aboriginal and Torres Strait Islander persons – </w:t>
                      </w:r>
                      <w:r>
                        <w:t xml:space="preserve">During the reporting period, 108 new Aboriginal and Torres Strait Islander cases were notified, all of which were from New South Wales. In 2021 to date, there have been 145 cases reported in Aboriginal and Torres Strait Islander people. </w:t>
                      </w:r>
                    </w:p>
                    <w:p w14:paraId="0E4B15AA" w14:textId="77777777" w:rsidR="001568ED" w:rsidRDefault="001568ED" w:rsidP="00D7782F">
                      <w:pPr>
                        <w:pStyle w:val="NormalWeb"/>
                      </w:pPr>
                      <w:r>
                        <w:rPr>
                          <w:rStyle w:val="Strong"/>
                        </w:rPr>
                        <w:t>Overseas cases –</w:t>
                      </w:r>
                      <w:r>
                        <w:t xml:space="preserve"> There were 57 overseas-acquired cases this reporting period, with the largest number of cases reported in New South Wales (51%; 29/57), followed by Queensland (35%; 20/57). </w:t>
                      </w:r>
                    </w:p>
                    <w:p w14:paraId="718ACD7B" w14:textId="77777777" w:rsidR="001568ED" w:rsidRDefault="001568ED" w:rsidP="00D7782F">
                      <w:pPr>
                        <w:pStyle w:val="NormalWeb"/>
                      </w:pPr>
                      <w:r>
                        <w:rPr>
                          <w:rStyle w:val="Strong"/>
                        </w:rPr>
                        <w:t>Vaccinations –</w:t>
                      </w:r>
                      <w:r>
                        <w:t xml:space="preserve"> As at 15 August 2021, there have been 15,338,926 doses of COVID-19 vaccine administered in Australia. </w:t>
                      </w:r>
                    </w:p>
                    <w:p w14:paraId="74F9E6C2" w14:textId="4E796223" w:rsidR="001568ED" w:rsidRDefault="001568ED" w:rsidP="00D7782F">
                      <w:pPr>
                        <w:pStyle w:val="NormalWeb"/>
                      </w:pPr>
                      <w:r>
                        <w:rPr>
                          <w:rStyle w:val="Strong"/>
                        </w:rPr>
                        <w:t>Severity –</w:t>
                      </w:r>
                      <w:r>
                        <w:t xml:space="preserve"> Based on data from selected jurisdictions, from 1 January to 15 August 2021 the estimated proportion of cases hospitalised was 10% (1,057/10,068) and the proportion admitted to intensive care unit (ICU) was 2% (212/10,068). In 2021, the overall case fatality rate for the year to date was 1% (63/10,793), with 41 new COVID-19-associated deaths notified during this reporting period. </w:t>
                      </w:r>
                    </w:p>
                    <w:p w14:paraId="033A22F8" w14:textId="688DF0A6" w:rsidR="001568ED" w:rsidRDefault="001568ED" w:rsidP="006710A8">
                      <w:pPr>
                        <w:shd w:val="clear" w:color="auto" w:fill="FDE9D9" w:themeFill="accent6" w:themeFillTint="33"/>
                      </w:pPr>
                    </w:p>
                  </w:txbxContent>
                </v:textbox>
                <w10:anchorlock/>
              </v:shape>
            </w:pict>
          </mc:Fallback>
        </mc:AlternateContent>
      </w:r>
    </w:p>
    <w:p w14:paraId="7CF151EF" w14:textId="2DAD0956" w:rsidR="006710A8" w:rsidRDefault="006710A8" w:rsidP="008E3277">
      <w:pPr>
        <w:pStyle w:val="Heading1"/>
      </w:pPr>
      <w:r>
        <w:rPr>
          <w:noProof/>
        </w:rPr>
        <w:lastRenderedPageBreak/>
        <mc:AlternateContent>
          <mc:Choice Requires="wps">
            <w:drawing>
              <wp:inline distT="0" distB="0" distL="0" distR="0" wp14:anchorId="624BF0D9" wp14:editId="3B0C7938">
                <wp:extent cx="6629400" cy="257175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571750"/>
                        </a:xfrm>
                        <a:prstGeom prst="rect">
                          <a:avLst/>
                        </a:prstGeom>
                        <a:solidFill>
                          <a:schemeClr val="accent6">
                            <a:lumMod val="20000"/>
                            <a:lumOff val="80000"/>
                          </a:schemeClr>
                        </a:solidFill>
                        <a:ln w="3175">
                          <a:solidFill>
                            <a:schemeClr val="accent6">
                              <a:lumMod val="20000"/>
                              <a:lumOff val="80000"/>
                            </a:schemeClr>
                          </a:solidFill>
                          <a:miter lim="800000"/>
                          <a:headEnd/>
                          <a:tailEnd/>
                        </a:ln>
                      </wps:spPr>
                      <wps:txbx>
                        <w:txbxContent>
                          <w:p w14:paraId="1930B7F2" w14:textId="77777777" w:rsidR="001568ED" w:rsidRDefault="001568ED" w:rsidP="00D7782F">
                            <w:pPr>
                              <w:pStyle w:val="Heading2"/>
                              <w:rPr>
                                <w:rFonts w:eastAsia="Times New Roman"/>
                              </w:rPr>
                            </w:pPr>
                            <w:r>
                              <w:rPr>
                                <w:rFonts w:eastAsia="Times New Roman"/>
                              </w:rPr>
                              <w:t xml:space="preserve">Four-week reporting period: </w:t>
                            </w:r>
                          </w:p>
                          <w:p w14:paraId="7D0D759C" w14:textId="77777777" w:rsidR="001568ED" w:rsidRDefault="001568ED" w:rsidP="00D7782F">
                            <w:pPr>
                              <w:pStyle w:val="NormalWeb"/>
                            </w:pPr>
                            <w:r>
                              <w:rPr>
                                <w:rStyle w:val="Strong"/>
                              </w:rPr>
                              <w:t>Virology –</w:t>
                            </w:r>
                            <w:r>
                              <w:t xml:space="preserve"> Nationally, SARS-CoV-2 strains from 59%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4,664 samples of Delta (B.1.617.2); 550 samples of Alpha (B.1.1.7); 128 samples of Kappa (B.1.617.1); 99 samples of Beta (B.1.351); and seven samples of Gamma (P.1) in Australia. </w:t>
                            </w:r>
                          </w:p>
                          <w:p w14:paraId="0865D271" w14:textId="5D1DA70D" w:rsidR="001568ED" w:rsidRDefault="001568ED" w:rsidP="00D7782F">
                            <w:pPr>
                              <w:pStyle w:val="NormalWeb"/>
                            </w:pPr>
                            <w:r>
                              <w:rPr>
                                <w:rStyle w:val="Strong"/>
                              </w:rPr>
                              <w:t>International situation –</w:t>
                            </w:r>
                            <w:r>
                              <w:t xml:space="preserve"> Cumulative global COVID-19 cases now stand at more than 206 million, with over 4.3 million deaths reported globally. In Australia’s near region, the South East Asia and Western Pacific Regions reported over 4.8 million </w:t>
                            </w:r>
                            <w:proofErr w:type="gramStart"/>
                            <w:r>
                              <w:t>newly-confirmed</w:t>
                            </w:r>
                            <w:proofErr w:type="gramEnd"/>
                            <w:r>
                              <w:t xml:space="preserve"> cases and over 105,000 deaths in the four-week period to 15 August 2021.</w:t>
                            </w:r>
                          </w:p>
                          <w:p w14:paraId="50E12A22" w14:textId="77777777" w:rsidR="001568ED" w:rsidRDefault="001568ED" w:rsidP="006710A8">
                            <w:pPr>
                              <w:shd w:val="clear" w:color="auto" w:fill="FDE9D9" w:themeFill="accent6" w:themeFillTint="33"/>
                            </w:pPr>
                          </w:p>
                        </w:txbxContent>
                      </wps:txbx>
                      <wps:bodyPr rot="0" vert="horz" wrap="square" lIns="91440" tIns="45720" rIns="91440" bIns="45720" anchor="t" anchorCtr="0">
                        <a:noAutofit/>
                      </wps:bodyPr>
                    </wps:wsp>
                  </a:graphicData>
                </a:graphic>
              </wp:inline>
            </w:drawing>
          </mc:Choice>
          <mc:Fallback>
            <w:pict>
              <v:shape w14:anchorId="624BF0D9" id="_x0000_s1027" type="#_x0000_t202" style="width:522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" fillcolor="#fde9d9 [665]" strokecolor="#fde9d9 [665]" strokeweight=".25pt">
                <v:textbox>
                  <w:txbxContent>
                    <w:p w14:paraId="1930B7F2" w14:textId="77777777" w:rsidR="001568ED" w:rsidRDefault="001568ED" w:rsidP="00D7782F">
                      <w:pPr>
                        <w:pStyle w:val="Heading2"/>
                        <w:rPr>
                          <w:rFonts w:eastAsia="Times New Roman"/>
                        </w:rPr>
                      </w:pPr>
                      <w:r>
                        <w:rPr>
                          <w:rFonts w:eastAsia="Times New Roman"/>
                        </w:rPr>
                        <w:t xml:space="preserve">Four-week reporting period: </w:t>
                      </w:r>
                    </w:p>
                    <w:p w14:paraId="7D0D759C" w14:textId="77777777" w:rsidR="001568ED" w:rsidRDefault="001568ED" w:rsidP="00D7782F">
                      <w:pPr>
                        <w:pStyle w:val="NormalWeb"/>
                      </w:pPr>
                      <w:r>
                        <w:rPr>
                          <w:rStyle w:val="Strong"/>
                        </w:rPr>
                        <w:t>Virology –</w:t>
                      </w:r>
                      <w:r>
                        <w:t xml:space="preserve"> Nationally, SARS-CoV-2 strains from 59%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4,664 samples of Delta (B.1.617.2); 550 samples of Alpha (B.1.1.7); 128 samples of Kappa (B.1.617.1); 99 samples of Beta (B.1.351); and seven samples of Gamma (P.1) in Australia. </w:t>
                      </w:r>
                    </w:p>
                    <w:p w14:paraId="0865D271" w14:textId="5D1DA70D" w:rsidR="001568ED" w:rsidRDefault="001568ED" w:rsidP="00D7782F">
                      <w:pPr>
                        <w:pStyle w:val="NormalWeb"/>
                      </w:pPr>
                      <w:r>
                        <w:rPr>
                          <w:rStyle w:val="Strong"/>
                        </w:rPr>
                        <w:t>International situation –</w:t>
                      </w:r>
                      <w:r>
                        <w:t xml:space="preserve"> Cumulative global COVID-19 cases now stand at more than 206 million, with over 4.3 million deaths reported globally. In Australia’s near region, the South East Asia and Western Pacific Regions reported over 4.8 million </w:t>
                      </w:r>
                      <w:proofErr w:type="gramStart"/>
                      <w:r>
                        <w:t>newly-confirmed</w:t>
                      </w:r>
                      <w:proofErr w:type="gramEnd"/>
                      <w:r>
                        <w:t xml:space="preserve"> cases and over 105,000 deaths in the four-week period to 15 August 2021.</w:t>
                      </w:r>
                    </w:p>
                    <w:p w14:paraId="50E12A22" w14:textId="77777777" w:rsidR="001568ED" w:rsidRDefault="001568ED" w:rsidP="006710A8">
                      <w:pPr>
                        <w:shd w:val="clear" w:color="auto" w:fill="FDE9D9" w:themeFill="accent6" w:themeFillTint="33"/>
                      </w:pPr>
                    </w:p>
                  </w:txbxContent>
                </v:textbox>
                <w10:anchorlock/>
              </v:shape>
            </w:pict>
          </mc:Fallback>
        </mc:AlternateContent>
      </w:r>
    </w:p>
    <w:p w14:paraId="1A88CBA7" w14:textId="087C000B" w:rsidR="008E3277" w:rsidRPr="00AD6842" w:rsidRDefault="008E3277" w:rsidP="00EB1AFA">
      <w:pPr>
        <w:rPr>
          <w:i/>
          <w:iCs/>
        </w:rPr>
      </w:pPr>
      <w:r w:rsidRPr="008E3277">
        <w:t>Keywords</w:t>
      </w:r>
      <w:r w:rsidRPr="00AD6842">
        <w:rPr>
          <w:i/>
          <w:iCs/>
        </w:rPr>
        <w:t xml:space="preserve">: </w:t>
      </w:r>
      <w:r w:rsidRPr="008E3277">
        <w:rPr>
          <w:rStyle w:val="Emphasis"/>
          <w:b w:val="0"/>
          <w:bCs w:val="0"/>
          <w:i w:val="0"/>
          <w:iCs w:val="0"/>
        </w:rPr>
        <w:t xml:space="preserve">SARS-CoV-2; novel coronavirus; 2019-nCoV; coronavirus disease 2019; </w:t>
      </w:r>
      <w:r w:rsidRPr="008E3277">
        <w:t>COVID-19</w:t>
      </w:r>
      <w:r w:rsidRPr="008E3277">
        <w:rPr>
          <w:rStyle w:val="Emphasis"/>
          <w:b w:val="0"/>
          <w:bCs w:val="0"/>
          <w:i w:val="0"/>
          <w:iCs w:val="0"/>
        </w:rPr>
        <w:t xml:space="preserve">; acute respiratory disease; epidemiology; Australia </w:t>
      </w:r>
    </w:p>
    <w:p w14:paraId="758F8B55" w14:textId="181A67B6" w:rsidR="00654A01" w:rsidRDefault="00EB1AFA" w:rsidP="008E3277">
      <w:pPr>
        <w:pStyle w:val="Heading1"/>
      </w:pPr>
      <w:r>
        <w:rPr>
          <w:noProof/>
        </w:rPr>
        <mc:AlternateContent>
          <mc:Choice Requires="wps">
            <w:drawing>
              <wp:inline distT="0" distB="0" distL="0" distR="0" wp14:anchorId="679E2E93" wp14:editId="588C0EAE">
                <wp:extent cx="6629400" cy="619125"/>
                <wp:effectExtent l="0" t="0" r="19050" b="2857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19125"/>
                        </a:xfrm>
                        <a:prstGeom prst="rect">
                          <a:avLst/>
                        </a:prstGeom>
                        <a:solidFill>
                          <a:schemeClr val="bg1">
                            <a:lumMod val="95000"/>
                          </a:schemeClr>
                        </a:solidFill>
                        <a:ln w="3175">
                          <a:solidFill>
                            <a:schemeClr val="bg1">
                              <a:lumMod val="65000"/>
                            </a:schemeClr>
                          </a:solidFill>
                          <a:miter lim="800000"/>
                          <a:headEnd/>
                          <a:tailEnd/>
                        </a:ln>
                      </wps:spPr>
                      <wps:txbx>
                        <w:txbxContent>
                          <w:p w14:paraId="25E2140B" w14:textId="4E8C47D0" w:rsidR="001568ED" w:rsidRDefault="001568ED" w:rsidP="00EB1AFA">
                            <w:pPr>
                              <w:pStyle w:val="Heading1"/>
                              <w:spacing w:before="240" w:line="240" w:lineRule="auto"/>
                            </w:pPr>
                            <w:r w:rsidRPr="008E3277">
                              <w:t xml:space="preserve">Two-week reporting period (2–15 August 2021) </w:t>
                            </w:r>
                          </w:p>
                        </w:txbxContent>
                      </wps:txbx>
                      <wps:bodyPr rot="0" vert="horz" wrap="square" lIns="91440" tIns="45720" rIns="91440" bIns="45720" anchor="t" anchorCtr="0">
                        <a:noAutofit/>
                      </wps:bodyPr>
                    </wps:wsp>
                  </a:graphicData>
                </a:graphic>
              </wp:inline>
            </w:drawing>
          </mc:Choice>
          <mc:Fallback>
            <w:pict>
              <v:shape w14:anchorId="679E2E93" id="_x0000_s1028" type="#_x0000_t202" style="width:522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" fillcolor="#f2f2f2 [3052]" strokecolor="#a5a5a5 [2092]" strokeweight=".25pt">
                <v:textbox>
                  <w:txbxContent>
                    <w:p w14:paraId="25E2140B" w14:textId="4E8C47D0" w:rsidR="001568ED" w:rsidRDefault="001568ED" w:rsidP="00EB1AFA">
                      <w:pPr>
                        <w:pStyle w:val="Heading1"/>
                        <w:spacing w:before="240" w:line="240" w:lineRule="auto"/>
                      </w:pPr>
                      <w:r w:rsidRPr="008E3277">
                        <w:t xml:space="preserve">Two-week reporting period (2–15 August 2021) </w:t>
                      </w:r>
                    </w:p>
                  </w:txbxContent>
                </v:textbox>
                <w10:anchorlock/>
              </v:shape>
            </w:pict>
          </mc:Fallback>
        </mc:AlternateContent>
      </w:r>
    </w:p>
    <w:p w14:paraId="5B19418F" w14:textId="77777777" w:rsidR="008E3277" w:rsidRDefault="008E3277" w:rsidP="008E3277">
      <w:r>
        <w:t>This reporting period covers the two-week period 2–15 August 2021, with data for this period compared to that from the previous two-week reporting period (19 July – 1 August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72F4EDED" w14:textId="728B0041" w:rsidR="008E3277" w:rsidRDefault="008E3277" w:rsidP="008E3277">
      <w:r>
        <w:t>Included in this report, with a reporting period of four weeks, are sections on genomic surveillance and virology, acute respiratory illness, testing, public health response measures, and the international situation. The reporting period for these topics is 19 July – 15 August 2021</w:t>
      </w:r>
      <w:r w:rsidR="001568ED">
        <w:t>.</w:t>
      </w:r>
      <w:r w:rsidR="006F39BE">
        <w:rPr>
          <w:rStyle w:val="FootnoteReference"/>
        </w:rPr>
        <w:footnoteReference w:id="2"/>
      </w:r>
      <w:r>
        <w:t xml:space="preserve"> For comparability, the previous reporting period is the preceding four weeks (21 June – 18 July 2021).</w:t>
      </w:r>
      <w:r>
        <w:rPr>
          <w:vertAlign w:val="superscript"/>
        </w:rPr>
        <w:t xml:space="preserve">2 </w:t>
      </w:r>
    </w:p>
    <w:p w14:paraId="39589B47" w14:textId="77777777" w:rsidR="008E3277" w:rsidRDefault="008E3277" w:rsidP="008E3277">
      <w:r>
        <w:t xml:space="preserve">From report 47 onward, the section on severity is now included in the two-week reporting period, where previously a four-week reporting period had been adopted for that section. </w:t>
      </w:r>
    </w:p>
    <w:p w14:paraId="1749C824" w14:textId="77777777" w:rsidR="008E3277" w:rsidRDefault="008E3277" w:rsidP="008E3277">
      <w:r>
        <w:t xml:space="preserve">From report 46 onward, and unless otherwise specified, tabulated data and data within the text are extracted from the National Notifiable Diseases Surveillance System (NNDSS) based on ‘notification received date’ rather than ‘diagnosis date’ (see the Technical Supplement for definitions). As a case’s diagnosis date can be several days prior to the date of its notification, there is potential for </w:t>
      </w:r>
      <w:proofErr w:type="gramStart"/>
      <w:r>
        <w:t>newly-notified</w:t>
      </w:r>
      <w:proofErr w:type="gramEnd"/>
      <w:r>
        <w:t xml:space="preserve">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NNDSS data, reflect a larger time period (i.e. year to date and entire pandemic), these will continue to be based on diagnosis date to enable a more accurate understanding of infection risk and local transmission. </w:t>
      </w:r>
    </w:p>
    <w:p w14:paraId="476FD3E3" w14:textId="77777777" w:rsidR="006F39BE" w:rsidRDefault="006F39BE">
      <w:pPr>
        <w:rPr>
          <w:rFonts w:asciiTheme="majorHAnsi" w:eastAsiaTheme="majorEastAsia" w:hAnsiTheme="majorHAnsi" w:cstheme="majorBidi"/>
          <w:b/>
          <w:bCs/>
          <w:sz w:val="26"/>
          <w:szCs w:val="26"/>
        </w:rPr>
      </w:pPr>
      <w:r>
        <w:br w:type="page"/>
      </w:r>
    </w:p>
    <w:p w14:paraId="048FBC49" w14:textId="1EE4B7E7" w:rsidR="008E3277" w:rsidRPr="008E3277" w:rsidRDefault="008E3277" w:rsidP="008E3277">
      <w:pPr>
        <w:pStyle w:val="Heading2"/>
      </w:pPr>
      <w:r w:rsidRPr="008E3277">
        <w:lastRenderedPageBreak/>
        <w:t xml:space="preserve">Background and data sources </w:t>
      </w:r>
    </w:p>
    <w:p w14:paraId="193700A2" w14:textId="77777777" w:rsidR="008E3277" w:rsidRDefault="008E3277" w:rsidP="008E3277">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3 </w:t>
      </w:r>
    </w:p>
    <w:p w14:paraId="6E1FFE99" w14:textId="77777777" w:rsidR="008E3277" w:rsidRPr="008E3277" w:rsidRDefault="008E3277" w:rsidP="008E3277">
      <w:pPr>
        <w:pStyle w:val="Heading1"/>
      </w:pPr>
      <w:r w:rsidRPr="008E3277">
        <w:t xml:space="preserve">Activity </w:t>
      </w:r>
    </w:p>
    <w:p w14:paraId="5C7712D1" w14:textId="77777777" w:rsidR="008E3277" w:rsidRPr="008E3277" w:rsidRDefault="008E3277" w:rsidP="008E3277">
      <w:pPr>
        <w:pStyle w:val="Heading2"/>
      </w:pPr>
      <w:r w:rsidRPr="008E3277">
        <w:t xml:space="preserve">COVID-19 trends </w:t>
      </w:r>
    </w:p>
    <w:p w14:paraId="5F19B0AB" w14:textId="77777777" w:rsidR="008E3277" w:rsidRPr="00EB1AFA" w:rsidRDefault="008E3277" w:rsidP="00EB1AFA">
      <w:pPr>
        <w:pStyle w:val="Heading3"/>
      </w:pPr>
      <w:r w:rsidRPr="00EB1AFA">
        <w:rPr>
          <w:rStyle w:val="Emphasis"/>
          <w:spacing w:val="0"/>
        </w:rPr>
        <w:t xml:space="preserve">(NNDSS and jurisdictional reporting to NIR) </w:t>
      </w:r>
    </w:p>
    <w:p w14:paraId="779B7AAB" w14:textId="77777777" w:rsidR="008E3277" w:rsidRDefault="008E3277" w:rsidP="008E3277">
      <w:r>
        <w:t xml:space="preserve">The number of cases reported this fortnight was nearly double that reported in the previous fortnight. A total of 4,927 cases had a notification received date within this two-week reporting period (an average of 352 cases per day), compared to 2,622 cases (an average of 187 cases per day) in the previous reporting period. </w:t>
      </w:r>
      <w:proofErr w:type="gramStart"/>
      <w:r>
        <w:t>The majority of</w:t>
      </w:r>
      <w:proofErr w:type="gramEnd"/>
      <w:r>
        <w:t xml:space="preserve"> cases reported in the last 14 days occurred in New South Wales (92%; 4,544/4,927), followed by Victoria (5%; 225/4,927). This fortnight, Tasmania and the Australian Capital Territory each reported their first </w:t>
      </w:r>
      <w:proofErr w:type="gramStart"/>
      <w:r>
        <w:t>locally-acquired</w:t>
      </w:r>
      <w:proofErr w:type="gramEnd"/>
      <w:r>
        <w:t xml:space="preserve"> cases in more than a year. </w:t>
      </w:r>
    </w:p>
    <w:p w14:paraId="22BDD734" w14:textId="77777777" w:rsidR="008E3277" w:rsidRDefault="008E3277" w:rsidP="008E3277">
      <w:r>
        <w:t xml:space="preserve">In the year to date, from 1 January 2021 to 15 August 2021, there have been 10,793 COVID-19 cases reported nationally (Figure 1). </w:t>
      </w:r>
    </w:p>
    <w:p w14:paraId="67F59AB7" w14:textId="53DABE4E" w:rsidR="008E3277" w:rsidRDefault="008E3277" w:rsidP="008E3277">
      <w:r>
        <w:t xml:space="preserve">Until the week ending 20 June 2021, the number of weekly cases diagnosed this year had been below 180 cases per week. Since then, there has been a continuing increase in new cases (Figure 1), with each week of the latest reporting fortnight exceeding 2,000 cases diagnosed per week. Nonetheless, weekly cases in 2021 remain lower than the two distinct peaks experienced in March and July of 2020, when the number of weekly cases diagnosed reached approximately 2,700 and 3,000 respectively (Figure 2). Cumulatively, since the beginning of the epidemic in Australia, there have been 39,200 COVID-19 cases reported in Australia. </w:t>
      </w:r>
    </w:p>
    <w:p w14:paraId="40FD588B" w14:textId="77777777" w:rsidR="00047042" w:rsidRDefault="00047042">
      <w:pPr>
        <w:rPr>
          <w:rStyle w:val="Strong"/>
          <w:bCs w:val="0"/>
        </w:rPr>
      </w:pPr>
      <w:r>
        <w:rPr>
          <w:rStyle w:val="Strong"/>
          <w:b w:val="0"/>
          <w:bCs w:val="0"/>
        </w:rPr>
        <w:br w:type="page"/>
      </w:r>
    </w:p>
    <w:p w14:paraId="70940E07" w14:textId="2A2AA4B4" w:rsidR="00047042" w:rsidRPr="00047042" w:rsidRDefault="00047042" w:rsidP="00047042">
      <w:pPr>
        <w:pStyle w:val="CDIFigures"/>
      </w:pPr>
      <w:r w:rsidRPr="00047042">
        <w:rPr>
          <w:rStyle w:val="Strong"/>
          <w:b/>
          <w:bCs w:val="0"/>
        </w:rPr>
        <w:lastRenderedPageBreak/>
        <w:t>Figure 1: COVID-19 notified cases by source of acquisition and diagnosis date, 28 December 2020 – 15 August 2021</w:t>
      </w:r>
      <w:proofErr w:type="gramStart"/>
      <w:r w:rsidRPr="00047042">
        <w:rPr>
          <w:rStyle w:val="Strong"/>
          <w:b/>
          <w:bCs w:val="0"/>
          <w:vertAlign w:val="superscript"/>
        </w:rPr>
        <w:t>a,b</w:t>
      </w:r>
      <w:proofErr w:type="gramEnd"/>
    </w:p>
    <w:p w14:paraId="7AEB1973" w14:textId="77777777" w:rsidR="00047042" w:rsidRDefault="00047042" w:rsidP="00047042">
      <w:pPr>
        <w:rPr>
          <w:rFonts w:eastAsia="Times New Roman"/>
          <w:lang w:val="en-GB"/>
        </w:rPr>
      </w:pPr>
      <w:r>
        <w:rPr>
          <w:rFonts w:eastAsia="Times New Roman"/>
          <w:noProof/>
          <w:lang w:val="en-GB"/>
        </w:rPr>
        <w:drawing>
          <wp:inline distT="0" distB="0" distL="0" distR="0" wp14:anchorId="5CA991F3" wp14:editId="4965BA25">
            <wp:extent cx="6588092" cy="3200400"/>
            <wp:effectExtent l="0" t="0" r="3810" b="0"/>
            <wp:docPr id="12" name="Picture 12"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eight weeks, with total cases exceeding 2,000 in each week of the current reporting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eight weeks, with total cases exceeding 2,000 in each week of the current reporting fortnigh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96397" cy="3204434"/>
                    </a:xfrm>
                    <a:prstGeom prst="rect">
                      <a:avLst/>
                    </a:prstGeom>
                  </pic:spPr>
                </pic:pic>
              </a:graphicData>
            </a:graphic>
          </wp:inline>
        </w:drawing>
      </w:r>
    </w:p>
    <w:p w14:paraId="283C5B2C" w14:textId="77777777" w:rsidR="00047042" w:rsidRDefault="00047042" w:rsidP="00047042">
      <w:pPr>
        <w:pStyle w:val="CDIfootnotes"/>
        <w:rPr>
          <w:lang w:val="en-GB"/>
        </w:rPr>
      </w:pPr>
      <w:r>
        <w:rPr>
          <w:lang w:val="en-GB"/>
        </w:rPr>
        <w:t>a</w:t>
      </w:r>
      <w:r>
        <w:rPr>
          <w:lang w:val="en-GB"/>
        </w:rPr>
        <w:tab/>
        <w:t>Source: NNDSS, extract from 19 August 2021 for notifications to 15 August 2021.</w:t>
      </w:r>
    </w:p>
    <w:p w14:paraId="2E826D58" w14:textId="77777777" w:rsidR="00047042" w:rsidRDefault="00047042" w:rsidP="00047042">
      <w:pPr>
        <w:pStyle w:val="CDIfootnotes"/>
        <w:rPr>
          <w:lang w:val="en-GB"/>
        </w:rPr>
      </w:pPr>
      <w:r>
        <w:rPr>
          <w:lang w:val="en-GB"/>
        </w:rPr>
        <w:t>b</w:t>
      </w:r>
      <w:r>
        <w:rPr>
          <w:lang w:val="en-GB"/>
        </w:rPr>
        <w:tab/>
      </w:r>
      <w:proofErr w:type="gramStart"/>
      <w:r>
        <w:rPr>
          <w:lang w:val="en-GB"/>
        </w:rPr>
        <w:t>As</w:t>
      </w:r>
      <w:proofErr w:type="gramEnd"/>
      <w:r>
        <w:rPr>
          <w:lang w:val="en-GB"/>
        </w:rPr>
        <w:t xml:space="preserve"> noted in the text, there is potential for newly-notified cases to be excluded from the case count in the current reporting period when reporting by diagnosis date.</w:t>
      </w:r>
    </w:p>
    <w:p w14:paraId="31F43830" w14:textId="77777777" w:rsidR="005D2E81" w:rsidRPr="00E8598B" w:rsidRDefault="005D2E81" w:rsidP="005D2E81">
      <w:pPr>
        <w:pStyle w:val="CDIFigures"/>
      </w:pPr>
      <w:r w:rsidRPr="00E8598B">
        <w:rPr>
          <w:rStyle w:val="Strong"/>
          <w:b/>
          <w:bCs w:val="0"/>
        </w:rPr>
        <w:t>Figure 2: Cumulative COVID-19 notified cases by source of acquisition and diagnosis date, 2 March 2020 – 15 August 2021</w:t>
      </w:r>
      <w:proofErr w:type="gramStart"/>
      <w:r w:rsidRPr="00E8598B">
        <w:rPr>
          <w:rStyle w:val="Strong"/>
          <w:b/>
          <w:bCs w:val="0"/>
          <w:vertAlign w:val="superscript"/>
        </w:rPr>
        <w:t>a,b</w:t>
      </w:r>
      <w:proofErr w:type="gramEnd"/>
    </w:p>
    <w:p w14:paraId="011C5F89" w14:textId="77777777" w:rsidR="005D2E81" w:rsidRDefault="005D2E81" w:rsidP="005D2E81">
      <w:pPr>
        <w:rPr>
          <w:rFonts w:eastAsia="Times New Roman"/>
          <w:lang w:val="en-GB"/>
        </w:rPr>
      </w:pPr>
      <w:r>
        <w:rPr>
          <w:rFonts w:eastAsia="Times New Roman"/>
          <w:noProof/>
          <w:lang w:val="en-GB"/>
        </w:rPr>
        <w:drawing>
          <wp:inline distT="0" distB="0" distL="0" distR="0" wp14:anchorId="0BE80551" wp14:editId="0C39FF19">
            <wp:extent cx="6587490" cy="3209964"/>
            <wp:effectExtent l="0" t="0" r="3810" b="9525"/>
            <wp:docPr id="5" name="Picture 5"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92994" cy="3212646"/>
                    </a:xfrm>
                    <a:prstGeom prst="rect">
                      <a:avLst/>
                    </a:prstGeom>
                  </pic:spPr>
                </pic:pic>
              </a:graphicData>
            </a:graphic>
          </wp:inline>
        </w:drawing>
      </w:r>
    </w:p>
    <w:p w14:paraId="3889B2EF" w14:textId="77777777" w:rsidR="005D2E81" w:rsidRDefault="005D2E81" w:rsidP="005D2E81">
      <w:pPr>
        <w:pStyle w:val="CDIfootnotes"/>
        <w:rPr>
          <w:lang w:val="en-GB"/>
        </w:rPr>
      </w:pPr>
      <w:r>
        <w:rPr>
          <w:lang w:val="en-GB"/>
        </w:rPr>
        <w:t>a</w:t>
      </w:r>
      <w:r>
        <w:rPr>
          <w:lang w:val="en-GB"/>
        </w:rPr>
        <w:tab/>
        <w:t>Source: NNDSS, extract from 19 August 2021 for notifications to 15 August 2021.</w:t>
      </w:r>
    </w:p>
    <w:p w14:paraId="15A23C17" w14:textId="77777777" w:rsidR="005D2E81" w:rsidRDefault="005D2E81" w:rsidP="005D2E81">
      <w:pPr>
        <w:pStyle w:val="CDIfootnotes"/>
        <w:rPr>
          <w:lang w:val="en-GB"/>
        </w:rPr>
      </w:pPr>
      <w:r>
        <w:rPr>
          <w:lang w:val="en-GB"/>
        </w:rPr>
        <w:t>b</w:t>
      </w:r>
      <w:r>
        <w:rPr>
          <w:lang w:val="en-GB"/>
        </w:rPr>
        <w:tab/>
      </w:r>
      <w:proofErr w:type="gramStart"/>
      <w:r>
        <w:rPr>
          <w:lang w:val="en-GB"/>
        </w:rPr>
        <w:t>As</w:t>
      </w:r>
      <w:proofErr w:type="gramEnd"/>
      <w:r>
        <w:rPr>
          <w:lang w:val="en-GB"/>
        </w:rPr>
        <w:t xml:space="preserve"> noted in the text, there is potential for newly-notified cases to be excluded from the case count in the current reporting period when reporting by diagnosis date.</w:t>
      </w:r>
    </w:p>
    <w:p w14:paraId="09C3A742" w14:textId="77777777" w:rsidR="005D2E81" w:rsidRDefault="005D2E81" w:rsidP="008E3277"/>
    <w:p w14:paraId="543D3A7E" w14:textId="77777777" w:rsidR="008E3277" w:rsidRPr="008E3277" w:rsidRDefault="008E3277" w:rsidP="008E3277">
      <w:pPr>
        <w:pStyle w:val="Heading2"/>
      </w:pPr>
      <w:r w:rsidRPr="008E3277">
        <w:t xml:space="preserve">Source of acquisition </w:t>
      </w:r>
    </w:p>
    <w:p w14:paraId="4BF9CFB6" w14:textId="77777777" w:rsidR="008E3277" w:rsidRPr="00EB1AFA" w:rsidRDefault="008E3277" w:rsidP="00EB1AFA">
      <w:pPr>
        <w:pStyle w:val="Heading3"/>
      </w:pPr>
      <w:r w:rsidRPr="00EB1AFA">
        <w:rPr>
          <w:rStyle w:val="Emphasis"/>
          <w:spacing w:val="0"/>
        </w:rPr>
        <w:t xml:space="preserve">(NNDSS) </w:t>
      </w:r>
    </w:p>
    <w:p w14:paraId="49A24E16" w14:textId="77777777" w:rsidR="008E3277" w:rsidRDefault="008E3277" w:rsidP="008E3277">
      <w:r>
        <w:t xml:space="preserve">In this reporting period, 98% (4,839/4,927) of cases notified were locally acquired and 1% (57/4,927) were overseas acquired. At the end of the reporting period, there were 31 cases under investigation: 16 from New South Wales, seven from Victoria, five from Queensland and three from the Australian Capital Territory (Table 1). </w:t>
      </w:r>
    </w:p>
    <w:p w14:paraId="729A7B14" w14:textId="77777777" w:rsidR="008E3277" w:rsidRDefault="008E3277" w:rsidP="008E3277">
      <w:r>
        <w:t xml:space="preserve">New South Wales reported the majority of </w:t>
      </w:r>
      <w:proofErr w:type="gramStart"/>
      <w:r>
        <w:t>locally-acquired</w:t>
      </w:r>
      <w:proofErr w:type="gramEnd"/>
      <w:r>
        <w:t xml:space="preserve"> cases (92%; 4,499/4,839) in this fortnight, followed by Victoria (4%; 215/4,839). In the reporting period, 56% (2,731/4,839) of locally-acquired cases had a known contact or link to a cluster; 30 cases had an unknown (local or interstate) source; and, at the end of the reporting period, the source of infection was under ongoing investigation for 43% (2,078/4,839) of cases, all from New South Wales. </w:t>
      </w:r>
    </w:p>
    <w:p w14:paraId="2B70AD58" w14:textId="56D80826" w:rsidR="008E3277" w:rsidRDefault="008E3277" w:rsidP="008E3277">
      <w:r>
        <w:t xml:space="preserve">For 2021 to date, New South Wales had the highest infection rate for </w:t>
      </w:r>
      <w:proofErr w:type="gramStart"/>
      <w:r>
        <w:t>locally-acquired</w:t>
      </w:r>
      <w:proofErr w:type="gramEnd"/>
      <w:r>
        <w:t xml:space="preserve"> cases with 100.1 infections per 100,000 population, followed by Victoria with a rate of 8.8 infections per 100,000 population (Table 2). Based on cases notified to the NNDSS to 15 August 2021 for the current reporting period, the diagnosis date of the last </w:t>
      </w:r>
      <w:proofErr w:type="gramStart"/>
      <w:r>
        <w:t>locally-acquired</w:t>
      </w:r>
      <w:proofErr w:type="gramEnd"/>
      <w:r>
        <w:t xml:space="preserve"> case with known source was on 15 August 2021, 0 days prior to the reporting period’s end. (Table 3). </w:t>
      </w:r>
    </w:p>
    <w:p w14:paraId="1CB6E535" w14:textId="77777777" w:rsidR="008E3277" w:rsidRDefault="008E3277" w:rsidP="008E3277">
      <w:r>
        <w:t xml:space="preserve">New South Wales reported the largest number of cases (51%; 29/57) that were overseas acquired, followed by Queensland (35%; 20/57). In the past 28 days (19 July to 15 August 2021), 28% (42/148) of overseas-acquired cases reported an unknown country of acquisition. Cases acquired at sea (54%; 57/106) were the most frequent of those with an identified country of acquisition in the past 28 days, followed by cases from India (8%; 8/106) and the United Kingdom (5%; 5/106) The number of cases acquired in different countries is influenced by travel patterns of returning Australians, travel restrictions, and the prevalence of COVID-19 in the country of travel. </w:t>
      </w:r>
    </w:p>
    <w:p w14:paraId="0518218F" w14:textId="77777777" w:rsidR="00D71CB8" w:rsidRDefault="00D71CB8">
      <w:pPr>
        <w:rPr>
          <w:rStyle w:val="Strong"/>
          <w:bCs w:val="0"/>
        </w:rPr>
      </w:pPr>
      <w:r>
        <w:rPr>
          <w:rStyle w:val="Strong"/>
          <w:b w:val="0"/>
          <w:bCs w:val="0"/>
        </w:rPr>
        <w:br w:type="page"/>
      </w:r>
    </w:p>
    <w:p w14:paraId="433ECE75" w14:textId="385A8E76" w:rsidR="00A11D3E" w:rsidRPr="00717676" w:rsidRDefault="00A11D3E" w:rsidP="00A11D3E">
      <w:pPr>
        <w:pStyle w:val="CDIFigures"/>
      </w:pPr>
      <w:r w:rsidRPr="00717676">
        <w:rPr>
          <w:rStyle w:val="Strong"/>
          <w:b/>
          <w:bCs w:val="0"/>
        </w:rPr>
        <w:lastRenderedPageBreak/>
        <w:t>Table 1: COVID-19 notifications by jurisdiction and source of acquisition, with a notification received date of</w:t>
      </w:r>
      <w:r w:rsidR="00200E08">
        <w:rPr>
          <w:rStyle w:val="Strong"/>
          <w:b/>
          <w:bCs w:val="0"/>
        </w:rPr>
        <w:br/>
      </w:r>
      <w:r w:rsidRPr="00717676">
        <w:rPr>
          <w:rStyle w:val="Strong"/>
          <w:b/>
          <w:bCs w:val="0"/>
        </w:rPr>
        <w:t>2–15 August 2021</w:t>
      </w:r>
      <w:r w:rsidRPr="00717676">
        <w:rPr>
          <w:rStyle w:val="Strong"/>
          <w:b/>
          <w:bCs w:val="0"/>
          <w:vertAlign w:val="superscript"/>
        </w:rPr>
        <w:t>a</w:t>
      </w:r>
    </w:p>
    <w:tbl>
      <w:tblPr>
        <w:tblStyle w:val="CDI-StandardTable"/>
        <w:tblW w:w="0" w:type="auto"/>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4,927 cases notified in the current reporting period, of which 4,839 were acquired locally, 57 were acquired overseas, and 31 were under initial investigation. Cases were predominantly notified in New South Wales (4,544), with most of these cases (4,499) locally acquired. All other jurisdictions reported at least one case in this reporting period: Victoria (225 cases overall), Queensland (126), the Australian Capital Territory (23), South Australia and Western Australia (3 cases each), the Northern Territory (2) and Tasmania (1).&#10;"/>
      </w:tblPr>
      <w:tblGrid>
        <w:gridCol w:w="2857"/>
        <w:gridCol w:w="779"/>
        <w:gridCol w:w="779"/>
        <w:gridCol w:w="780"/>
        <w:gridCol w:w="779"/>
        <w:gridCol w:w="779"/>
        <w:gridCol w:w="780"/>
        <w:gridCol w:w="779"/>
        <w:gridCol w:w="780"/>
        <w:gridCol w:w="1374"/>
      </w:tblGrid>
      <w:tr w:rsidR="00A11D3E" w:rsidRPr="00717676" w14:paraId="71F2B5C2" w14:textId="77777777" w:rsidTr="00431836">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5B833FFC" w14:textId="102624D8" w:rsidR="00A11D3E" w:rsidRPr="00D71CB8" w:rsidRDefault="00A11D3E" w:rsidP="00431836">
            <w:pPr>
              <w:pStyle w:val="NormalWeb"/>
              <w:rPr>
                <w:color w:val="FFFFFF" w:themeColor="background1"/>
                <w:vertAlign w:val="superscript"/>
              </w:rPr>
            </w:pPr>
            <w:proofErr w:type="spellStart"/>
            <w:r w:rsidRPr="00717676">
              <w:rPr>
                <w:color w:val="FFFFFF" w:themeColor="background1"/>
              </w:rPr>
              <w:t>Source</w:t>
            </w:r>
            <w:r w:rsidR="00D71CB8">
              <w:rPr>
                <w:color w:val="FFFFFF" w:themeColor="background1"/>
                <w:vertAlign w:val="superscript"/>
              </w:rPr>
              <w:t>b</w:t>
            </w:r>
            <w:proofErr w:type="spellEnd"/>
          </w:p>
        </w:tc>
        <w:tc>
          <w:tcPr>
            <w:tcW w:w="779" w:type="dxa"/>
            <w:tcBorders>
              <w:left w:val="single" w:sz="2" w:space="0" w:color="FFFFFF" w:themeColor="background1"/>
              <w:right w:val="single" w:sz="2" w:space="0" w:color="FFFFFF" w:themeColor="background1"/>
            </w:tcBorders>
            <w:hideMark/>
          </w:tcPr>
          <w:p w14:paraId="553A8C73" w14:textId="77777777" w:rsidR="00A11D3E" w:rsidRPr="00717676" w:rsidRDefault="00A11D3E" w:rsidP="00431836">
            <w:pPr>
              <w:pStyle w:val="NormalWeb"/>
              <w:jc w:val="center"/>
              <w:rPr>
                <w:color w:val="FFFFFF" w:themeColor="background1"/>
              </w:rPr>
            </w:pPr>
            <w:r w:rsidRPr="00717676">
              <w:rPr>
                <w:color w:val="FFFFFF" w:themeColor="background1"/>
              </w:rPr>
              <w:t>ACT</w:t>
            </w:r>
          </w:p>
        </w:tc>
        <w:tc>
          <w:tcPr>
            <w:tcW w:w="779" w:type="dxa"/>
            <w:tcBorders>
              <w:left w:val="single" w:sz="2" w:space="0" w:color="FFFFFF" w:themeColor="background1"/>
              <w:right w:val="single" w:sz="2" w:space="0" w:color="FFFFFF" w:themeColor="background1"/>
            </w:tcBorders>
            <w:hideMark/>
          </w:tcPr>
          <w:p w14:paraId="422AF2D1" w14:textId="77777777" w:rsidR="00A11D3E" w:rsidRPr="00717676" w:rsidRDefault="00A11D3E" w:rsidP="00431836">
            <w:pPr>
              <w:pStyle w:val="NormalWeb"/>
              <w:jc w:val="center"/>
              <w:rPr>
                <w:color w:val="FFFFFF" w:themeColor="background1"/>
              </w:rPr>
            </w:pPr>
            <w:r w:rsidRPr="00717676">
              <w:rPr>
                <w:color w:val="FFFFFF" w:themeColor="background1"/>
              </w:rPr>
              <w:t>NSW</w:t>
            </w:r>
          </w:p>
        </w:tc>
        <w:tc>
          <w:tcPr>
            <w:tcW w:w="780" w:type="dxa"/>
            <w:tcBorders>
              <w:left w:val="single" w:sz="2" w:space="0" w:color="FFFFFF" w:themeColor="background1"/>
              <w:right w:val="single" w:sz="2" w:space="0" w:color="FFFFFF" w:themeColor="background1"/>
            </w:tcBorders>
            <w:hideMark/>
          </w:tcPr>
          <w:p w14:paraId="04B20A01" w14:textId="77777777" w:rsidR="00A11D3E" w:rsidRPr="00717676" w:rsidRDefault="00A11D3E" w:rsidP="00431836">
            <w:pPr>
              <w:pStyle w:val="NormalWeb"/>
              <w:jc w:val="center"/>
              <w:rPr>
                <w:color w:val="FFFFFF" w:themeColor="background1"/>
              </w:rPr>
            </w:pPr>
            <w:r w:rsidRPr="00717676">
              <w:rPr>
                <w:color w:val="FFFFFF" w:themeColor="background1"/>
              </w:rPr>
              <w:t>NT</w:t>
            </w:r>
          </w:p>
        </w:tc>
        <w:tc>
          <w:tcPr>
            <w:tcW w:w="779" w:type="dxa"/>
            <w:tcBorders>
              <w:left w:val="single" w:sz="2" w:space="0" w:color="FFFFFF" w:themeColor="background1"/>
              <w:right w:val="single" w:sz="2" w:space="0" w:color="FFFFFF" w:themeColor="background1"/>
            </w:tcBorders>
            <w:hideMark/>
          </w:tcPr>
          <w:p w14:paraId="3D36862E" w14:textId="77777777" w:rsidR="00A11D3E" w:rsidRPr="00717676" w:rsidRDefault="00A11D3E" w:rsidP="00431836">
            <w:pPr>
              <w:pStyle w:val="NormalWeb"/>
              <w:jc w:val="center"/>
              <w:rPr>
                <w:color w:val="FFFFFF" w:themeColor="background1"/>
              </w:rPr>
            </w:pPr>
            <w:r w:rsidRPr="00717676">
              <w:rPr>
                <w:color w:val="FFFFFF" w:themeColor="background1"/>
              </w:rPr>
              <w:t>Qld</w:t>
            </w:r>
          </w:p>
        </w:tc>
        <w:tc>
          <w:tcPr>
            <w:tcW w:w="779" w:type="dxa"/>
            <w:tcBorders>
              <w:left w:val="single" w:sz="2" w:space="0" w:color="FFFFFF" w:themeColor="background1"/>
              <w:right w:val="single" w:sz="2" w:space="0" w:color="FFFFFF" w:themeColor="background1"/>
            </w:tcBorders>
            <w:hideMark/>
          </w:tcPr>
          <w:p w14:paraId="6FC666EE" w14:textId="77777777" w:rsidR="00A11D3E" w:rsidRPr="00717676" w:rsidRDefault="00A11D3E" w:rsidP="00431836">
            <w:pPr>
              <w:pStyle w:val="NormalWeb"/>
              <w:jc w:val="center"/>
              <w:rPr>
                <w:color w:val="FFFFFF" w:themeColor="background1"/>
              </w:rPr>
            </w:pPr>
            <w:r w:rsidRPr="00717676">
              <w:rPr>
                <w:color w:val="FFFFFF" w:themeColor="background1"/>
              </w:rPr>
              <w:t>SA</w:t>
            </w:r>
          </w:p>
        </w:tc>
        <w:tc>
          <w:tcPr>
            <w:tcW w:w="780" w:type="dxa"/>
            <w:tcBorders>
              <w:left w:val="single" w:sz="2" w:space="0" w:color="FFFFFF" w:themeColor="background1"/>
              <w:right w:val="single" w:sz="2" w:space="0" w:color="FFFFFF" w:themeColor="background1"/>
            </w:tcBorders>
            <w:hideMark/>
          </w:tcPr>
          <w:p w14:paraId="29679898" w14:textId="77777777" w:rsidR="00A11D3E" w:rsidRPr="00717676" w:rsidRDefault="00A11D3E" w:rsidP="00431836">
            <w:pPr>
              <w:pStyle w:val="NormalWeb"/>
              <w:jc w:val="center"/>
              <w:rPr>
                <w:color w:val="FFFFFF" w:themeColor="background1"/>
              </w:rPr>
            </w:pPr>
            <w:r w:rsidRPr="00717676">
              <w:rPr>
                <w:color w:val="FFFFFF" w:themeColor="background1"/>
              </w:rPr>
              <w:t>Tas.</w:t>
            </w:r>
          </w:p>
        </w:tc>
        <w:tc>
          <w:tcPr>
            <w:tcW w:w="779" w:type="dxa"/>
            <w:tcBorders>
              <w:left w:val="single" w:sz="2" w:space="0" w:color="FFFFFF" w:themeColor="background1"/>
              <w:right w:val="single" w:sz="2" w:space="0" w:color="FFFFFF" w:themeColor="background1"/>
            </w:tcBorders>
            <w:hideMark/>
          </w:tcPr>
          <w:p w14:paraId="0655DADC" w14:textId="77777777" w:rsidR="00A11D3E" w:rsidRPr="00717676" w:rsidRDefault="00A11D3E" w:rsidP="00431836">
            <w:pPr>
              <w:pStyle w:val="NormalWeb"/>
              <w:jc w:val="center"/>
              <w:rPr>
                <w:color w:val="FFFFFF" w:themeColor="background1"/>
              </w:rPr>
            </w:pPr>
            <w:r w:rsidRPr="00717676">
              <w:rPr>
                <w:color w:val="FFFFFF" w:themeColor="background1"/>
              </w:rPr>
              <w:t>Vic.</w:t>
            </w:r>
          </w:p>
        </w:tc>
        <w:tc>
          <w:tcPr>
            <w:tcW w:w="780" w:type="dxa"/>
            <w:tcBorders>
              <w:left w:val="single" w:sz="2" w:space="0" w:color="FFFFFF" w:themeColor="background1"/>
              <w:right w:val="single" w:sz="2" w:space="0" w:color="FFFFFF" w:themeColor="background1"/>
            </w:tcBorders>
            <w:hideMark/>
          </w:tcPr>
          <w:p w14:paraId="26B9E305" w14:textId="77777777" w:rsidR="00A11D3E" w:rsidRPr="00717676" w:rsidRDefault="00A11D3E" w:rsidP="00431836">
            <w:pPr>
              <w:pStyle w:val="NormalWeb"/>
              <w:jc w:val="center"/>
              <w:rPr>
                <w:color w:val="FFFFFF" w:themeColor="background1"/>
              </w:rPr>
            </w:pPr>
            <w:r w:rsidRPr="00717676">
              <w:rPr>
                <w:color w:val="FFFFFF" w:themeColor="background1"/>
              </w:rPr>
              <w:t>WA</w:t>
            </w:r>
          </w:p>
        </w:tc>
        <w:tc>
          <w:tcPr>
            <w:tcW w:w="1374" w:type="dxa"/>
            <w:tcBorders>
              <w:left w:val="single" w:sz="2" w:space="0" w:color="FFFFFF" w:themeColor="background1"/>
            </w:tcBorders>
            <w:hideMark/>
          </w:tcPr>
          <w:p w14:paraId="4446FA07" w14:textId="77777777" w:rsidR="00A11D3E" w:rsidRPr="00717676" w:rsidRDefault="00A11D3E" w:rsidP="00431836">
            <w:pPr>
              <w:pStyle w:val="NormalWeb"/>
              <w:jc w:val="center"/>
              <w:rPr>
                <w:color w:val="FFFFFF" w:themeColor="background1"/>
              </w:rPr>
            </w:pPr>
            <w:r w:rsidRPr="00717676">
              <w:rPr>
                <w:color w:val="FFFFFF" w:themeColor="background1"/>
              </w:rPr>
              <w:t>Australia</w:t>
            </w:r>
          </w:p>
        </w:tc>
      </w:tr>
      <w:tr w:rsidR="00A11D3E" w14:paraId="0B80AF8D" w14:textId="77777777" w:rsidTr="00431836">
        <w:tblPrEx>
          <w:tblCellMar>
            <w:top w:w="57" w:type="dxa"/>
            <w:left w:w="57" w:type="dxa"/>
            <w:bottom w:w="57" w:type="dxa"/>
            <w:right w:w="57" w:type="dxa"/>
          </w:tblCellMar>
        </w:tblPrEx>
        <w:tc>
          <w:tcPr>
            <w:tcW w:w="0" w:type="auto"/>
            <w:hideMark/>
          </w:tcPr>
          <w:p w14:paraId="0733BDCE" w14:textId="77777777" w:rsidR="00A11D3E" w:rsidRDefault="00A11D3E" w:rsidP="00431836">
            <w:pPr>
              <w:pStyle w:val="NormalWeb"/>
            </w:pPr>
            <w:r>
              <w:t>Overseas</w:t>
            </w:r>
          </w:p>
        </w:tc>
        <w:tc>
          <w:tcPr>
            <w:tcW w:w="779" w:type="dxa"/>
            <w:hideMark/>
          </w:tcPr>
          <w:p w14:paraId="670531B8" w14:textId="77777777" w:rsidR="00A11D3E" w:rsidRDefault="00A11D3E" w:rsidP="00431836">
            <w:pPr>
              <w:pStyle w:val="NormalWeb"/>
              <w:jc w:val="center"/>
            </w:pPr>
            <w:r>
              <w:t>0</w:t>
            </w:r>
          </w:p>
        </w:tc>
        <w:tc>
          <w:tcPr>
            <w:tcW w:w="779" w:type="dxa"/>
            <w:hideMark/>
          </w:tcPr>
          <w:p w14:paraId="4D514E4A" w14:textId="77777777" w:rsidR="00A11D3E" w:rsidRDefault="00A11D3E" w:rsidP="00431836">
            <w:pPr>
              <w:pStyle w:val="NormalWeb"/>
              <w:jc w:val="center"/>
            </w:pPr>
            <w:r>
              <w:t>29</w:t>
            </w:r>
          </w:p>
        </w:tc>
        <w:tc>
          <w:tcPr>
            <w:tcW w:w="780" w:type="dxa"/>
            <w:hideMark/>
          </w:tcPr>
          <w:p w14:paraId="43353CAE" w14:textId="77777777" w:rsidR="00A11D3E" w:rsidRDefault="00A11D3E" w:rsidP="00431836">
            <w:pPr>
              <w:pStyle w:val="NormalWeb"/>
              <w:jc w:val="center"/>
            </w:pPr>
            <w:r>
              <w:t>1</w:t>
            </w:r>
          </w:p>
        </w:tc>
        <w:tc>
          <w:tcPr>
            <w:tcW w:w="779" w:type="dxa"/>
            <w:hideMark/>
          </w:tcPr>
          <w:p w14:paraId="6C65CA35" w14:textId="77777777" w:rsidR="00A11D3E" w:rsidRDefault="00A11D3E" w:rsidP="00431836">
            <w:pPr>
              <w:pStyle w:val="NormalWeb"/>
              <w:jc w:val="center"/>
            </w:pPr>
            <w:r>
              <w:t>20</w:t>
            </w:r>
          </w:p>
        </w:tc>
        <w:tc>
          <w:tcPr>
            <w:tcW w:w="779" w:type="dxa"/>
            <w:hideMark/>
          </w:tcPr>
          <w:p w14:paraId="180B3BC8" w14:textId="77777777" w:rsidR="00A11D3E" w:rsidRDefault="00A11D3E" w:rsidP="00431836">
            <w:pPr>
              <w:pStyle w:val="NormalWeb"/>
              <w:jc w:val="center"/>
            </w:pPr>
            <w:r>
              <w:t>2</w:t>
            </w:r>
          </w:p>
        </w:tc>
        <w:tc>
          <w:tcPr>
            <w:tcW w:w="780" w:type="dxa"/>
            <w:hideMark/>
          </w:tcPr>
          <w:p w14:paraId="02012A1F" w14:textId="77777777" w:rsidR="00A11D3E" w:rsidRDefault="00A11D3E" w:rsidP="00431836">
            <w:pPr>
              <w:pStyle w:val="NormalWeb"/>
              <w:jc w:val="center"/>
            </w:pPr>
            <w:r>
              <w:t>0</w:t>
            </w:r>
          </w:p>
        </w:tc>
        <w:tc>
          <w:tcPr>
            <w:tcW w:w="779" w:type="dxa"/>
            <w:hideMark/>
          </w:tcPr>
          <w:p w14:paraId="01B99F2A" w14:textId="77777777" w:rsidR="00A11D3E" w:rsidRDefault="00A11D3E" w:rsidP="00431836">
            <w:pPr>
              <w:pStyle w:val="NormalWeb"/>
              <w:jc w:val="center"/>
            </w:pPr>
            <w:r>
              <w:t>3</w:t>
            </w:r>
          </w:p>
        </w:tc>
        <w:tc>
          <w:tcPr>
            <w:tcW w:w="780" w:type="dxa"/>
            <w:hideMark/>
          </w:tcPr>
          <w:p w14:paraId="491BAEB4" w14:textId="77777777" w:rsidR="00A11D3E" w:rsidRDefault="00A11D3E" w:rsidP="00431836">
            <w:pPr>
              <w:pStyle w:val="NormalWeb"/>
              <w:jc w:val="center"/>
            </w:pPr>
            <w:r>
              <w:t>2</w:t>
            </w:r>
          </w:p>
        </w:tc>
        <w:tc>
          <w:tcPr>
            <w:tcW w:w="1374" w:type="dxa"/>
            <w:hideMark/>
          </w:tcPr>
          <w:p w14:paraId="460A12D1" w14:textId="77777777" w:rsidR="00A11D3E" w:rsidRDefault="00A11D3E" w:rsidP="00431836">
            <w:pPr>
              <w:pStyle w:val="NormalWeb"/>
              <w:jc w:val="center"/>
            </w:pPr>
            <w:r>
              <w:t>57</w:t>
            </w:r>
          </w:p>
        </w:tc>
      </w:tr>
      <w:tr w:rsidR="00A11D3E" w14:paraId="09A84759"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DB5C9B" w14:textId="77777777" w:rsidR="00A11D3E" w:rsidRDefault="00A11D3E" w:rsidP="00431836">
            <w:pPr>
              <w:pStyle w:val="NormalWeb"/>
            </w:pPr>
            <w:r>
              <w:t>Local</w:t>
            </w:r>
          </w:p>
        </w:tc>
        <w:tc>
          <w:tcPr>
            <w:tcW w:w="779" w:type="dxa"/>
            <w:hideMark/>
          </w:tcPr>
          <w:p w14:paraId="147CA2D8" w14:textId="77777777" w:rsidR="00A11D3E" w:rsidRDefault="00A11D3E" w:rsidP="00431836">
            <w:pPr>
              <w:pStyle w:val="NormalWeb"/>
              <w:jc w:val="center"/>
            </w:pPr>
            <w:r>
              <w:t>20</w:t>
            </w:r>
          </w:p>
        </w:tc>
        <w:tc>
          <w:tcPr>
            <w:tcW w:w="779" w:type="dxa"/>
            <w:hideMark/>
          </w:tcPr>
          <w:p w14:paraId="0C7FE79A" w14:textId="77777777" w:rsidR="00A11D3E" w:rsidRDefault="00A11D3E" w:rsidP="00431836">
            <w:pPr>
              <w:pStyle w:val="NormalWeb"/>
              <w:jc w:val="center"/>
            </w:pPr>
            <w:r>
              <w:t>4,499</w:t>
            </w:r>
          </w:p>
        </w:tc>
        <w:tc>
          <w:tcPr>
            <w:tcW w:w="780" w:type="dxa"/>
            <w:hideMark/>
          </w:tcPr>
          <w:p w14:paraId="21E4BC17" w14:textId="77777777" w:rsidR="00A11D3E" w:rsidRDefault="00A11D3E" w:rsidP="00431836">
            <w:pPr>
              <w:pStyle w:val="NormalWeb"/>
              <w:jc w:val="center"/>
            </w:pPr>
            <w:r>
              <w:t>1</w:t>
            </w:r>
          </w:p>
        </w:tc>
        <w:tc>
          <w:tcPr>
            <w:tcW w:w="779" w:type="dxa"/>
            <w:hideMark/>
          </w:tcPr>
          <w:p w14:paraId="5F107A39" w14:textId="77777777" w:rsidR="00A11D3E" w:rsidRDefault="00A11D3E" w:rsidP="00431836">
            <w:pPr>
              <w:pStyle w:val="NormalWeb"/>
              <w:jc w:val="center"/>
            </w:pPr>
            <w:r>
              <w:t>101</w:t>
            </w:r>
          </w:p>
        </w:tc>
        <w:tc>
          <w:tcPr>
            <w:tcW w:w="779" w:type="dxa"/>
            <w:hideMark/>
          </w:tcPr>
          <w:p w14:paraId="162DBB92" w14:textId="77777777" w:rsidR="00A11D3E" w:rsidRDefault="00A11D3E" w:rsidP="00431836">
            <w:pPr>
              <w:pStyle w:val="NormalWeb"/>
              <w:jc w:val="center"/>
            </w:pPr>
            <w:r>
              <w:t>1</w:t>
            </w:r>
          </w:p>
        </w:tc>
        <w:tc>
          <w:tcPr>
            <w:tcW w:w="780" w:type="dxa"/>
            <w:hideMark/>
          </w:tcPr>
          <w:p w14:paraId="738181DD" w14:textId="77777777" w:rsidR="00A11D3E" w:rsidRDefault="00A11D3E" w:rsidP="00431836">
            <w:pPr>
              <w:pStyle w:val="NormalWeb"/>
              <w:jc w:val="center"/>
            </w:pPr>
            <w:r>
              <w:t>1</w:t>
            </w:r>
          </w:p>
        </w:tc>
        <w:tc>
          <w:tcPr>
            <w:tcW w:w="779" w:type="dxa"/>
            <w:hideMark/>
          </w:tcPr>
          <w:p w14:paraId="4A5FF378" w14:textId="77777777" w:rsidR="00A11D3E" w:rsidRDefault="00A11D3E" w:rsidP="00431836">
            <w:pPr>
              <w:pStyle w:val="NormalWeb"/>
              <w:jc w:val="center"/>
            </w:pPr>
            <w:r>
              <w:t>215</w:t>
            </w:r>
          </w:p>
        </w:tc>
        <w:tc>
          <w:tcPr>
            <w:tcW w:w="780" w:type="dxa"/>
            <w:hideMark/>
          </w:tcPr>
          <w:p w14:paraId="5E0C29EB" w14:textId="77777777" w:rsidR="00A11D3E" w:rsidRDefault="00A11D3E" w:rsidP="00431836">
            <w:pPr>
              <w:pStyle w:val="NormalWeb"/>
              <w:jc w:val="center"/>
            </w:pPr>
            <w:r>
              <w:t>1</w:t>
            </w:r>
          </w:p>
        </w:tc>
        <w:tc>
          <w:tcPr>
            <w:tcW w:w="1374" w:type="dxa"/>
            <w:hideMark/>
          </w:tcPr>
          <w:p w14:paraId="13B108B8" w14:textId="77777777" w:rsidR="00A11D3E" w:rsidRDefault="00A11D3E" w:rsidP="00431836">
            <w:pPr>
              <w:pStyle w:val="NormalWeb"/>
              <w:jc w:val="center"/>
            </w:pPr>
            <w:r>
              <w:t>4,839</w:t>
            </w:r>
          </w:p>
        </w:tc>
      </w:tr>
      <w:tr w:rsidR="00A11D3E" w14:paraId="676C132B" w14:textId="77777777" w:rsidTr="00431836">
        <w:tblPrEx>
          <w:tblCellMar>
            <w:top w:w="57" w:type="dxa"/>
            <w:left w:w="57" w:type="dxa"/>
            <w:bottom w:w="57" w:type="dxa"/>
            <w:right w:w="57" w:type="dxa"/>
          </w:tblCellMar>
        </w:tblPrEx>
        <w:tc>
          <w:tcPr>
            <w:tcW w:w="0" w:type="auto"/>
            <w:hideMark/>
          </w:tcPr>
          <w:p w14:paraId="17C5E645" w14:textId="77777777" w:rsidR="00A11D3E" w:rsidRPr="00D71CB8" w:rsidRDefault="00A11D3E" w:rsidP="00D71CB8">
            <w:pPr>
              <w:pStyle w:val="NormalWeb"/>
              <w:numPr>
                <w:ilvl w:val="0"/>
                <w:numId w:val="9"/>
              </w:numPr>
              <w:rPr>
                <w:i/>
                <w:iCs/>
              </w:rPr>
            </w:pPr>
            <w:r w:rsidRPr="00D71CB8">
              <w:rPr>
                <w:i/>
                <w:iCs/>
              </w:rPr>
              <w:t>source known</w:t>
            </w:r>
          </w:p>
        </w:tc>
        <w:tc>
          <w:tcPr>
            <w:tcW w:w="779" w:type="dxa"/>
            <w:hideMark/>
          </w:tcPr>
          <w:p w14:paraId="1E1F9CBE" w14:textId="77777777" w:rsidR="00A11D3E" w:rsidRPr="00D71CB8" w:rsidRDefault="00A11D3E" w:rsidP="00431836">
            <w:pPr>
              <w:pStyle w:val="NormalWeb"/>
              <w:jc w:val="center"/>
              <w:rPr>
                <w:i/>
                <w:iCs/>
              </w:rPr>
            </w:pPr>
            <w:r w:rsidRPr="00D71CB8">
              <w:rPr>
                <w:i/>
                <w:iCs/>
              </w:rPr>
              <w:t>20</w:t>
            </w:r>
          </w:p>
        </w:tc>
        <w:tc>
          <w:tcPr>
            <w:tcW w:w="779" w:type="dxa"/>
            <w:hideMark/>
          </w:tcPr>
          <w:p w14:paraId="3DCCD6ED" w14:textId="77777777" w:rsidR="00A11D3E" w:rsidRPr="00D71CB8" w:rsidRDefault="00A11D3E" w:rsidP="00431836">
            <w:pPr>
              <w:pStyle w:val="NormalWeb"/>
              <w:jc w:val="center"/>
              <w:rPr>
                <w:i/>
                <w:iCs/>
              </w:rPr>
            </w:pPr>
            <w:r w:rsidRPr="00D71CB8">
              <w:rPr>
                <w:i/>
                <w:iCs/>
              </w:rPr>
              <w:t>2,400</w:t>
            </w:r>
          </w:p>
        </w:tc>
        <w:tc>
          <w:tcPr>
            <w:tcW w:w="780" w:type="dxa"/>
            <w:hideMark/>
          </w:tcPr>
          <w:p w14:paraId="765E1AE2" w14:textId="77777777" w:rsidR="00A11D3E" w:rsidRPr="00D71CB8" w:rsidRDefault="00A11D3E" w:rsidP="00431836">
            <w:pPr>
              <w:pStyle w:val="NormalWeb"/>
              <w:jc w:val="center"/>
              <w:rPr>
                <w:i/>
                <w:iCs/>
              </w:rPr>
            </w:pPr>
            <w:r w:rsidRPr="00D71CB8">
              <w:rPr>
                <w:i/>
                <w:iCs/>
              </w:rPr>
              <w:t>0</w:t>
            </w:r>
          </w:p>
        </w:tc>
        <w:tc>
          <w:tcPr>
            <w:tcW w:w="779" w:type="dxa"/>
            <w:hideMark/>
          </w:tcPr>
          <w:p w14:paraId="133A59AC" w14:textId="77777777" w:rsidR="00A11D3E" w:rsidRPr="00D71CB8" w:rsidRDefault="00A11D3E" w:rsidP="00431836">
            <w:pPr>
              <w:pStyle w:val="NormalWeb"/>
              <w:jc w:val="center"/>
              <w:rPr>
                <w:i/>
                <w:iCs/>
              </w:rPr>
            </w:pPr>
            <w:r w:rsidRPr="00D71CB8">
              <w:rPr>
                <w:i/>
                <w:iCs/>
              </w:rPr>
              <w:t>99</w:t>
            </w:r>
          </w:p>
        </w:tc>
        <w:tc>
          <w:tcPr>
            <w:tcW w:w="779" w:type="dxa"/>
            <w:hideMark/>
          </w:tcPr>
          <w:p w14:paraId="408EE1D8" w14:textId="77777777" w:rsidR="00A11D3E" w:rsidRPr="00D71CB8" w:rsidRDefault="00A11D3E" w:rsidP="00431836">
            <w:pPr>
              <w:pStyle w:val="NormalWeb"/>
              <w:jc w:val="center"/>
              <w:rPr>
                <w:i/>
                <w:iCs/>
              </w:rPr>
            </w:pPr>
            <w:r w:rsidRPr="00D71CB8">
              <w:rPr>
                <w:i/>
                <w:iCs/>
              </w:rPr>
              <w:t>1</w:t>
            </w:r>
          </w:p>
        </w:tc>
        <w:tc>
          <w:tcPr>
            <w:tcW w:w="780" w:type="dxa"/>
            <w:hideMark/>
          </w:tcPr>
          <w:p w14:paraId="447AE473" w14:textId="77777777" w:rsidR="00A11D3E" w:rsidRPr="00D71CB8" w:rsidRDefault="00A11D3E" w:rsidP="00431836">
            <w:pPr>
              <w:pStyle w:val="NormalWeb"/>
              <w:jc w:val="center"/>
              <w:rPr>
                <w:i/>
                <w:iCs/>
              </w:rPr>
            </w:pPr>
            <w:r w:rsidRPr="00D71CB8">
              <w:rPr>
                <w:i/>
                <w:iCs/>
              </w:rPr>
              <w:t>0</w:t>
            </w:r>
          </w:p>
        </w:tc>
        <w:tc>
          <w:tcPr>
            <w:tcW w:w="779" w:type="dxa"/>
            <w:hideMark/>
          </w:tcPr>
          <w:p w14:paraId="399AE678" w14:textId="77777777" w:rsidR="00A11D3E" w:rsidRPr="00D71CB8" w:rsidRDefault="00A11D3E" w:rsidP="00431836">
            <w:pPr>
              <w:pStyle w:val="NormalWeb"/>
              <w:jc w:val="center"/>
              <w:rPr>
                <w:i/>
                <w:iCs/>
              </w:rPr>
            </w:pPr>
            <w:r w:rsidRPr="00D71CB8">
              <w:rPr>
                <w:i/>
                <w:iCs/>
              </w:rPr>
              <w:t>210</w:t>
            </w:r>
          </w:p>
        </w:tc>
        <w:tc>
          <w:tcPr>
            <w:tcW w:w="780" w:type="dxa"/>
            <w:hideMark/>
          </w:tcPr>
          <w:p w14:paraId="06886981" w14:textId="77777777" w:rsidR="00A11D3E" w:rsidRPr="00D71CB8" w:rsidRDefault="00A11D3E" w:rsidP="00431836">
            <w:pPr>
              <w:pStyle w:val="NormalWeb"/>
              <w:jc w:val="center"/>
              <w:rPr>
                <w:i/>
                <w:iCs/>
              </w:rPr>
            </w:pPr>
            <w:r w:rsidRPr="00D71CB8">
              <w:rPr>
                <w:i/>
                <w:iCs/>
              </w:rPr>
              <w:t>1</w:t>
            </w:r>
          </w:p>
        </w:tc>
        <w:tc>
          <w:tcPr>
            <w:tcW w:w="1374" w:type="dxa"/>
            <w:hideMark/>
          </w:tcPr>
          <w:p w14:paraId="3A444085" w14:textId="77777777" w:rsidR="00A11D3E" w:rsidRPr="00D71CB8" w:rsidRDefault="00A11D3E" w:rsidP="00431836">
            <w:pPr>
              <w:pStyle w:val="NormalWeb"/>
              <w:jc w:val="center"/>
              <w:rPr>
                <w:i/>
                <w:iCs/>
              </w:rPr>
            </w:pPr>
            <w:r w:rsidRPr="00D71CB8">
              <w:rPr>
                <w:i/>
                <w:iCs/>
              </w:rPr>
              <w:t>2,731</w:t>
            </w:r>
          </w:p>
        </w:tc>
      </w:tr>
      <w:tr w:rsidR="00A11D3E" w14:paraId="704A97B1"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284531" w14:textId="77777777" w:rsidR="00A11D3E" w:rsidRPr="00D71CB8" w:rsidRDefault="00A11D3E" w:rsidP="00D71CB8">
            <w:pPr>
              <w:pStyle w:val="NormalWeb"/>
              <w:numPr>
                <w:ilvl w:val="0"/>
                <w:numId w:val="9"/>
              </w:numPr>
              <w:rPr>
                <w:i/>
                <w:iCs/>
              </w:rPr>
            </w:pPr>
            <w:r w:rsidRPr="00D71CB8">
              <w:rPr>
                <w:i/>
                <w:iCs/>
              </w:rPr>
              <w:t>source unknown</w:t>
            </w:r>
          </w:p>
        </w:tc>
        <w:tc>
          <w:tcPr>
            <w:tcW w:w="779" w:type="dxa"/>
            <w:hideMark/>
          </w:tcPr>
          <w:p w14:paraId="7BF34A34" w14:textId="77777777" w:rsidR="00A11D3E" w:rsidRPr="00D71CB8" w:rsidRDefault="00A11D3E" w:rsidP="00431836">
            <w:pPr>
              <w:pStyle w:val="NormalWeb"/>
              <w:jc w:val="center"/>
              <w:rPr>
                <w:i/>
                <w:iCs/>
              </w:rPr>
            </w:pPr>
            <w:r w:rsidRPr="00D71CB8">
              <w:rPr>
                <w:i/>
                <w:iCs/>
              </w:rPr>
              <w:t>0</w:t>
            </w:r>
          </w:p>
        </w:tc>
        <w:tc>
          <w:tcPr>
            <w:tcW w:w="779" w:type="dxa"/>
            <w:hideMark/>
          </w:tcPr>
          <w:p w14:paraId="3F72B230" w14:textId="77777777" w:rsidR="00A11D3E" w:rsidRPr="00D71CB8" w:rsidRDefault="00A11D3E" w:rsidP="00431836">
            <w:pPr>
              <w:pStyle w:val="NormalWeb"/>
              <w:jc w:val="center"/>
              <w:rPr>
                <w:i/>
                <w:iCs/>
              </w:rPr>
            </w:pPr>
            <w:r w:rsidRPr="00D71CB8">
              <w:rPr>
                <w:i/>
                <w:iCs/>
              </w:rPr>
              <w:t>21</w:t>
            </w:r>
          </w:p>
        </w:tc>
        <w:tc>
          <w:tcPr>
            <w:tcW w:w="780" w:type="dxa"/>
            <w:hideMark/>
          </w:tcPr>
          <w:p w14:paraId="2E2ABAAC" w14:textId="77777777" w:rsidR="00A11D3E" w:rsidRPr="00D71CB8" w:rsidRDefault="00A11D3E" w:rsidP="00431836">
            <w:pPr>
              <w:pStyle w:val="NormalWeb"/>
              <w:jc w:val="center"/>
              <w:rPr>
                <w:i/>
                <w:iCs/>
              </w:rPr>
            </w:pPr>
            <w:r w:rsidRPr="00D71CB8">
              <w:rPr>
                <w:i/>
                <w:iCs/>
              </w:rPr>
              <w:t>0</w:t>
            </w:r>
          </w:p>
        </w:tc>
        <w:tc>
          <w:tcPr>
            <w:tcW w:w="779" w:type="dxa"/>
            <w:hideMark/>
          </w:tcPr>
          <w:p w14:paraId="38482D27" w14:textId="77777777" w:rsidR="00A11D3E" w:rsidRPr="00D71CB8" w:rsidRDefault="00A11D3E" w:rsidP="00431836">
            <w:pPr>
              <w:pStyle w:val="NormalWeb"/>
              <w:jc w:val="center"/>
              <w:rPr>
                <w:i/>
                <w:iCs/>
              </w:rPr>
            </w:pPr>
            <w:r w:rsidRPr="00D71CB8">
              <w:rPr>
                <w:i/>
                <w:iCs/>
              </w:rPr>
              <w:t>2</w:t>
            </w:r>
          </w:p>
        </w:tc>
        <w:tc>
          <w:tcPr>
            <w:tcW w:w="779" w:type="dxa"/>
            <w:hideMark/>
          </w:tcPr>
          <w:p w14:paraId="43F914BF" w14:textId="77777777" w:rsidR="00A11D3E" w:rsidRPr="00D71CB8" w:rsidRDefault="00A11D3E" w:rsidP="00431836">
            <w:pPr>
              <w:pStyle w:val="NormalWeb"/>
              <w:jc w:val="center"/>
              <w:rPr>
                <w:i/>
                <w:iCs/>
              </w:rPr>
            </w:pPr>
            <w:r w:rsidRPr="00D71CB8">
              <w:rPr>
                <w:i/>
                <w:iCs/>
              </w:rPr>
              <w:t>0</w:t>
            </w:r>
          </w:p>
        </w:tc>
        <w:tc>
          <w:tcPr>
            <w:tcW w:w="780" w:type="dxa"/>
            <w:hideMark/>
          </w:tcPr>
          <w:p w14:paraId="459DCC96" w14:textId="77777777" w:rsidR="00A11D3E" w:rsidRPr="00D71CB8" w:rsidRDefault="00A11D3E" w:rsidP="00431836">
            <w:pPr>
              <w:pStyle w:val="NormalWeb"/>
              <w:jc w:val="center"/>
              <w:rPr>
                <w:i/>
                <w:iCs/>
              </w:rPr>
            </w:pPr>
            <w:r w:rsidRPr="00D71CB8">
              <w:rPr>
                <w:i/>
                <w:iCs/>
              </w:rPr>
              <w:t>0</w:t>
            </w:r>
          </w:p>
        </w:tc>
        <w:tc>
          <w:tcPr>
            <w:tcW w:w="779" w:type="dxa"/>
            <w:hideMark/>
          </w:tcPr>
          <w:p w14:paraId="51BE713B" w14:textId="77777777" w:rsidR="00A11D3E" w:rsidRPr="00D71CB8" w:rsidRDefault="00A11D3E" w:rsidP="00431836">
            <w:pPr>
              <w:pStyle w:val="NormalWeb"/>
              <w:jc w:val="center"/>
              <w:rPr>
                <w:i/>
                <w:iCs/>
              </w:rPr>
            </w:pPr>
            <w:r w:rsidRPr="00D71CB8">
              <w:rPr>
                <w:i/>
                <w:iCs/>
              </w:rPr>
              <w:t>5</w:t>
            </w:r>
          </w:p>
        </w:tc>
        <w:tc>
          <w:tcPr>
            <w:tcW w:w="780" w:type="dxa"/>
            <w:hideMark/>
          </w:tcPr>
          <w:p w14:paraId="120ABD01" w14:textId="77777777" w:rsidR="00A11D3E" w:rsidRPr="00D71CB8" w:rsidRDefault="00A11D3E" w:rsidP="00431836">
            <w:pPr>
              <w:pStyle w:val="NormalWeb"/>
              <w:jc w:val="center"/>
              <w:rPr>
                <w:i/>
                <w:iCs/>
              </w:rPr>
            </w:pPr>
            <w:r w:rsidRPr="00D71CB8">
              <w:rPr>
                <w:i/>
                <w:iCs/>
              </w:rPr>
              <w:t>0</w:t>
            </w:r>
          </w:p>
        </w:tc>
        <w:tc>
          <w:tcPr>
            <w:tcW w:w="1374" w:type="dxa"/>
            <w:hideMark/>
          </w:tcPr>
          <w:p w14:paraId="4101774D" w14:textId="77777777" w:rsidR="00A11D3E" w:rsidRPr="00D71CB8" w:rsidRDefault="00A11D3E" w:rsidP="00431836">
            <w:pPr>
              <w:pStyle w:val="NormalWeb"/>
              <w:jc w:val="center"/>
              <w:rPr>
                <w:i/>
                <w:iCs/>
              </w:rPr>
            </w:pPr>
            <w:r w:rsidRPr="00D71CB8">
              <w:rPr>
                <w:i/>
                <w:iCs/>
              </w:rPr>
              <w:t>28</w:t>
            </w:r>
          </w:p>
        </w:tc>
      </w:tr>
      <w:tr w:rsidR="00A11D3E" w14:paraId="2CBFFC8C" w14:textId="77777777" w:rsidTr="00431836">
        <w:tblPrEx>
          <w:tblCellMar>
            <w:top w:w="57" w:type="dxa"/>
            <w:left w:w="57" w:type="dxa"/>
            <w:bottom w:w="57" w:type="dxa"/>
            <w:right w:w="57" w:type="dxa"/>
          </w:tblCellMar>
        </w:tblPrEx>
        <w:tc>
          <w:tcPr>
            <w:tcW w:w="0" w:type="auto"/>
            <w:hideMark/>
          </w:tcPr>
          <w:p w14:paraId="78AA4F84" w14:textId="77777777" w:rsidR="00A11D3E" w:rsidRPr="00D71CB8" w:rsidRDefault="00A11D3E" w:rsidP="00D71CB8">
            <w:pPr>
              <w:pStyle w:val="NormalWeb"/>
              <w:numPr>
                <w:ilvl w:val="0"/>
                <w:numId w:val="9"/>
              </w:numPr>
              <w:rPr>
                <w:i/>
                <w:iCs/>
              </w:rPr>
            </w:pPr>
            <w:r w:rsidRPr="00D71CB8">
              <w:rPr>
                <w:i/>
                <w:iCs/>
              </w:rPr>
              <w:t>interstate, source known</w:t>
            </w:r>
          </w:p>
        </w:tc>
        <w:tc>
          <w:tcPr>
            <w:tcW w:w="779" w:type="dxa"/>
            <w:hideMark/>
          </w:tcPr>
          <w:p w14:paraId="38B982A6" w14:textId="77777777" w:rsidR="00A11D3E" w:rsidRPr="00D71CB8" w:rsidRDefault="00A11D3E" w:rsidP="00431836">
            <w:pPr>
              <w:pStyle w:val="NormalWeb"/>
              <w:jc w:val="center"/>
              <w:rPr>
                <w:i/>
                <w:iCs/>
              </w:rPr>
            </w:pPr>
            <w:r w:rsidRPr="00D71CB8">
              <w:rPr>
                <w:i/>
                <w:iCs/>
              </w:rPr>
              <w:t>0</w:t>
            </w:r>
          </w:p>
        </w:tc>
        <w:tc>
          <w:tcPr>
            <w:tcW w:w="779" w:type="dxa"/>
            <w:hideMark/>
          </w:tcPr>
          <w:p w14:paraId="3FD5F259" w14:textId="77777777" w:rsidR="00A11D3E" w:rsidRPr="00D71CB8" w:rsidRDefault="00A11D3E" w:rsidP="00431836">
            <w:pPr>
              <w:pStyle w:val="NormalWeb"/>
              <w:jc w:val="center"/>
              <w:rPr>
                <w:i/>
                <w:iCs/>
              </w:rPr>
            </w:pPr>
            <w:r w:rsidRPr="00D71CB8">
              <w:rPr>
                <w:i/>
                <w:iCs/>
              </w:rPr>
              <w:t>0</w:t>
            </w:r>
          </w:p>
        </w:tc>
        <w:tc>
          <w:tcPr>
            <w:tcW w:w="780" w:type="dxa"/>
            <w:hideMark/>
          </w:tcPr>
          <w:p w14:paraId="0DBF0438" w14:textId="77777777" w:rsidR="00A11D3E" w:rsidRPr="00D71CB8" w:rsidRDefault="00A11D3E" w:rsidP="00431836">
            <w:pPr>
              <w:pStyle w:val="NormalWeb"/>
              <w:jc w:val="center"/>
              <w:rPr>
                <w:i/>
                <w:iCs/>
              </w:rPr>
            </w:pPr>
            <w:r w:rsidRPr="00D71CB8">
              <w:rPr>
                <w:i/>
                <w:iCs/>
              </w:rPr>
              <w:t>0</w:t>
            </w:r>
          </w:p>
        </w:tc>
        <w:tc>
          <w:tcPr>
            <w:tcW w:w="779" w:type="dxa"/>
            <w:hideMark/>
          </w:tcPr>
          <w:p w14:paraId="7411A18C" w14:textId="77777777" w:rsidR="00A11D3E" w:rsidRPr="00D71CB8" w:rsidRDefault="00A11D3E" w:rsidP="00431836">
            <w:pPr>
              <w:pStyle w:val="NormalWeb"/>
              <w:jc w:val="center"/>
              <w:rPr>
                <w:i/>
                <w:iCs/>
              </w:rPr>
            </w:pPr>
            <w:r w:rsidRPr="00D71CB8">
              <w:rPr>
                <w:i/>
                <w:iCs/>
              </w:rPr>
              <w:t>0</w:t>
            </w:r>
          </w:p>
        </w:tc>
        <w:tc>
          <w:tcPr>
            <w:tcW w:w="779" w:type="dxa"/>
            <w:hideMark/>
          </w:tcPr>
          <w:p w14:paraId="636F6374" w14:textId="77777777" w:rsidR="00A11D3E" w:rsidRPr="00D71CB8" w:rsidRDefault="00A11D3E" w:rsidP="00431836">
            <w:pPr>
              <w:pStyle w:val="NormalWeb"/>
              <w:jc w:val="center"/>
              <w:rPr>
                <w:i/>
                <w:iCs/>
              </w:rPr>
            </w:pPr>
            <w:r w:rsidRPr="00D71CB8">
              <w:rPr>
                <w:i/>
                <w:iCs/>
              </w:rPr>
              <w:t>0</w:t>
            </w:r>
          </w:p>
        </w:tc>
        <w:tc>
          <w:tcPr>
            <w:tcW w:w="780" w:type="dxa"/>
            <w:hideMark/>
          </w:tcPr>
          <w:p w14:paraId="4347530D" w14:textId="77777777" w:rsidR="00A11D3E" w:rsidRPr="00D71CB8" w:rsidRDefault="00A11D3E" w:rsidP="00431836">
            <w:pPr>
              <w:pStyle w:val="NormalWeb"/>
              <w:jc w:val="center"/>
              <w:rPr>
                <w:i/>
                <w:iCs/>
              </w:rPr>
            </w:pPr>
            <w:r w:rsidRPr="00D71CB8">
              <w:rPr>
                <w:i/>
                <w:iCs/>
              </w:rPr>
              <w:t>0</w:t>
            </w:r>
          </w:p>
        </w:tc>
        <w:tc>
          <w:tcPr>
            <w:tcW w:w="779" w:type="dxa"/>
            <w:hideMark/>
          </w:tcPr>
          <w:p w14:paraId="2249E182" w14:textId="77777777" w:rsidR="00A11D3E" w:rsidRPr="00D71CB8" w:rsidRDefault="00A11D3E" w:rsidP="00431836">
            <w:pPr>
              <w:pStyle w:val="NormalWeb"/>
              <w:jc w:val="center"/>
              <w:rPr>
                <w:i/>
                <w:iCs/>
              </w:rPr>
            </w:pPr>
            <w:r w:rsidRPr="00D71CB8">
              <w:rPr>
                <w:i/>
                <w:iCs/>
              </w:rPr>
              <w:t>0</w:t>
            </w:r>
          </w:p>
        </w:tc>
        <w:tc>
          <w:tcPr>
            <w:tcW w:w="780" w:type="dxa"/>
            <w:hideMark/>
          </w:tcPr>
          <w:p w14:paraId="075CEC28" w14:textId="77777777" w:rsidR="00A11D3E" w:rsidRPr="00D71CB8" w:rsidRDefault="00A11D3E" w:rsidP="00431836">
            <w:pPr>
              <w:pStyle w:val="NormalWeb"/>
              <w:jc w:val="center"/>
              <w:rPr>
                <w:i/>
                <w:iCs/>
              </w:rPr>
            </w:pPr>
            <w:r w:rsidRPr="00D71CB8">
              <w:rPr>
                <w:i/>
                <w:iCs/>
              </w:rPr>
              <w:t>0</w:t>
            </w:r>
          </w:p>
        </w:tc>
        <w:tc>
          <w:tcPr>
            <w:tcW w:w="1374" w:type="dxa"/>
            <w:hideMark/>
          </w:tcPr>
          <w:p w14:paraId="12DC694A" w14:textId="77777777" w:rsidR="00A11D3E" w:rsidRPr="00D71CB8" w:rsidRDefault="00A11D3E" w:rsidP="00431836">
            <w:pPr>
              <w:pStyle w:val="NormalWeb"/>
              <w:jc w:val="center"/>
              <w:rPr>
                <w:i/>
                <w:iCs/>
              </w:rPr>
            </w:pPr>
            <w:r w:rsidRPr="00D71CB8">
              <w:rPr>
                <w:i/>
                <w:iCs/>
              </w:rPr>
              <w:t>0</w:t>
            </w:r>
          </w:p>
        </w:tc>
      </w:tr>
      <w:tr w:rsidR="00A11D3E" w14:paraId="25526790"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C485755" w14:textId="77777777" w:rsidR="00A11D3E" w:rsidRPr="00D71CB8" w:rsidRDefault="00A11D3E" w:rsidP="00D71CB8">
            <w:pPr>
              <w:pStyle w:val="NormalWeb"/>
              <w:numPr>
                <w:ilvl w:val="0"/>
                <w:numId w:val="9"/>
              </w:numPr>
              <w:rPr>
                <w:i/>
                <w:iCs/>
              </w:rPr>
            </w:pPr>
            <w:r w:rsidRPr="00D71CB8">
              <w:rPr>
                <w:i/>
                <w:iCs/>
              </w:rPr>
              <w:t>interstate, source unknown</w:t>
            </w:r>
          </w:p>
        </w:tc>
        <w:tc>
          <w:tcPr>
            <w:tcW w:w="779" w:type="dxa"/>
            <w:hideMark/>
          </w:tcPr>
          <w:p w14:paraId="5E4B34DD" w14:textId="77777777" w:rsidR="00A11D3E" w:rsidRPr="00D71CB8" w:rsidRDefault="00A11D3E" w:rsidP="00431836">
            <w:pPr>
              <w:pStyle w:val="NormalWeb"/>
              <w:jc w:val="center"/>
              <w:rPr>
                <w:i/>
                <w:iCs/>
              </w:rPr>
            </w:pPr>
            <w:r w:rsidRPr="00D71CB8">
              <w:rPr>
                <w:i/>
                <w:iCs/>
              </w:rPr>
              <w:t>0</w:t>
            </w:r>
          </w:p>
        </w:tc>
        <w:tc>
          <w:tcPr>
            <w:tcW w:w="779" w:type="dxa"/>
            <w:hideMark/>
          </w:tcPr>
          <w:p w14:paraId="0637EC16" w14:textId="77777777" w:rsidR="00A11D3E" w:rsidRPr="00D71CB8" w:rsidRDefault="00A11D3E" w:rsidP="00431836">
            <w:pPr>
              <w:pStyle w:val="NormalWeb"/>
              <w:jc w:val="center"/>
              <w:rPr>
                <w:i/>
                <w:iCs/>
              </w:rPr>
            </w:pPr>
            <w:r w:rsidRPr="00D71CB8">
              <w:rPr>
                <w:i/>
                <w:iCs/>
              </w:rPr>
              <w:t>0</w:t>
            </w:r>
          </w:p>
        </w:tc>
        <w:tc>
          <w:tcPr>
            <w:tcW w:w="780" w:type="dxa"/>
            <w:hideMark/>
          </w:tcPr>
          <w:p w14:paraId="2A68CDC1" w14:textId="77777777" w:rsidR="00A11D3E" w:rsidRPr="00D71CB8" w:rsidRDefault="00A11D3E" w:rsidP="00431836">
            <w:pPr>
              <w:pStyle w:val="NormalWeb"/>
              <w:jc w:val="center"/>
              <w:rPr>
                <w:i/>
                <w:iCs/>
              </w:rPr>
            </w:pPr>
            <w:r w:rsidRPr="00D71CB8">
              <w:rPr>
                <w:i/>
                <w:iCs/>
              </w:rPr>
              <w:t>1</w:t>
            </w:r>
          </w:p>
        </w:tc>
        <w:tc>
          <w:tcPr>
            <w:tcW w:w="779" w:type="dxa"/>
            <w:hideMark/>
          </w:tcPr>
          <w:p w14:paraId="11AA1CB7" w14:textId="77777777" w:rsidR="00A11D3E" w:rsidRPr="00D71CB8" w:rsidRDefault="00A11D3E" w:rsidP="00431836">
            <w:pPr>
              <w:pStyle w:val="NormalWeb"/>
              <w:jc w:val="center"/>
              <w:rPr>
                <w:i/>
                <w:iCs/>
              </w:rPr>
            </w:pPr>
            <w:r w:rsidRPr="00D71CB8">
              <w:rPr>
                <w:i/>
                <w:iCs/>
              </w:rPr>
              <w:t>0</w:t>
            </w:r>
          </w:p>
        </w:tc>
        <w:tc>
          <w:tcPr>
            <w:tcW w:w="779" w:type="dxa"/>
            <w:hideMark/>
          </w:tcPr>
          <w:p w14:paraId="461C436A" w14:textId="77777777" w:rsidR="00A11D3E" w:rsidRPr="00D71CB8" w:rsidRDefault="00A11D3E" w:rsidP="00431836">
            <w:pPr>
              <w:pStyle w:val="NormalWeb"/>
              <w:jc w:val="center"/>
              <w:rPr>
                <w:i/>
                <w:iCs/>
              </w:rPr>
            </w:pPr>
            <w:r w:rsidRPr="00D71CB8">
              <w:rPr>
                <w:i/>
                <w:iCs/>
              </w:rPr>
              <w:t>0</w:t>
            </w:r>
          </w:p>
        </w:tc>
        <w:tc>
          <w:tcPr>
            <w:tcW w:w="780" w:type="dxa"/>
            <w:hideMark/>
          </w:tcPr>
          <w:p w14:paraId="4553166B" w14:textId="77777777" w:rsidR="00A11D3E" w:rsidRPr="00D71CB8" w:rsidRDefault="00A11D3E" w:rsidP="00431836">
            <w:pPr>
              <w:pStyle w:val="NormalWeb"/>
              <w:jc w:val="center"/>
              <w:rPr>
                <w:i/>
                <w:iCs/>
              </w:rPr>
            </w:pPr>
            <w:r w:rsidRPr="00D71CB8">
              <w:rPr>
                <w:i/>
                <w:iCs/>
              </w:rPr>
              <w:t>1</w:t>
            </w:r>
          </w:p>
        </w:tc>
        <w:tc>
          <w:tcPr>
            <w:tcW w:w="779" w:type="dxa"/>
            <w:hideMark/>
          </w:tcPr>
          <w:p w14:paraId="1F8FE9B4" w14:textId="77777777" w:rsidR="00A11D3E" w:rsidRPr="00D71CB8" w:rsidRDefault="00A11D3E" w:rsidP="00431836">
            <w:pPr>
              <w:pStyle w:val="NormalWeb"/>
              <w:jc w:val="center"/>
              <w:rPr>
                <w:i/>
                <w:iCs/>
              </w:rPr>
            </w:pPr>
            <w:r w:rsidRPr="00D71CB8">
              <w:rPr>
                <w:i/>
                <w:iCs/>
              </w:rPr>
              <w:t>0</w:t>
            </w:r>
          </w:p>
        </w:tc>
        <w:tc>
          <w:tcPr>
            <w:tcW w:w="780" w:type="dxa"/>
            <w:hideMark/>
          </w:tcPr>
          <w:p w14:paraId="6F056844" w14:textId="77777777" w:rsidR="00A11D3E" w:rsidRPr="00D71CB8" w:rsidRDefault="00A11D3E" w:rsidP="00431836">
            <w:pPr>
              <w:pStyle w:val="NormalWeb"/>
              <w:jc w:val="center"/>
              <w:rPr>
                <w:i/>
                <w:iCs/>
              </w:rPr>
            </w:pPr>
            <w:r w:rsidRPr="00D71CB8">
              <w:rPr>
                <w:i/>
                <w:iCs/>
              </w:rPr>
              <w:t>0</w:t>
            </w:r>
          </w:p>
        </w:tc>
        <w:tc>
          <w:tcPr>
            <w:tcW w:w="1374" w:type="dxa"/>
            <w:hideMark/>
          </w:tcPr>
          <w:p w14:paraId="3D7DFCA7" w14:textId="77777777" w:rsidR="00A11D3E" w:rsidRPr="00D71CB8" w:rsidRDefault="00A11D3E" w:rsidP="00431836">
            <w:pPr>
              <w:pStyle w:val="NormalWeb"/>
              <w:jc w:val="center"/>
              <w:rPr>
                <w:i/>
                <w:iCs/>
              </w:rPr>
            </w:pPr>
            <w:r w:rsidRPr="00D71CB8">
              <w:rPr>
                <w:i/>
                <w:iCs/>
              </w:rPr>
              <w:t>2</w:t>
            </w:r>
          </w:p>
        </w:tc>
      </w:tr>
      <w:tr w:rsidR="00A11D3E" w14:paraId="28EE9134" w14:textId="77777777" w:rsidTr="00431836">
        <w:tblPrEx>
          <w:tblCellMar>
            <w:top w:w="57" w:type="dxa"/>
            <w:left w:w="57" w:type="dxa"/>
            <w:bottom w:w="57" w:type="dxa"/>
            <w:right w:w="57" w:type="dxa"/>
          </w:tblCellMar>
        </w:tblPrEx>
        <w:tc>
          <w:tcPr>
            <w:tcW w:w="0" w:type="auto"/>
            <w:hideMark/>
          </w:tcPr>
          <w:p w14:paraId="655BD16F" w14:textId="77777777" w:rsidR="00A11D3E" w:rsidRPr="00D71CB8" w:rsidRDefault="00A11D3E" w:rsidP="00D71CB8">
            <w:pPr>
              <w:pStyle w:val="NormalWeb"/>
              <w:numPr>
                <w:ilvl w:val="0"/>
                <w:numId w:val="9"/>
              </w:numPr>
              <w:rPr>
                <w:i/>
                <w:iCs/>
              </w:rPr>
            </w:pPr>
            <w:r w:rsidRPr="00D71CB8">
              <w:rPr>
                <w:i/>
                <w:iCs/>
              </w:rPr>
              <w:t>investigation ongoing</w:t>
            </w:r>
          </w:p>
        </w:tc>
        <w:tc>
          <w:tcPr>
            <w:tcW w:w="779" w:type="dxa"/>
            <w:hideMark/>
          </w:tcPr>
          <w:p w14:paraId="0E7E6C2A" w14:textId="77777777" w:rsidR="00A11D3E" w:rsidRPr="00D71CB8" w:rsidRDefault="00A11D3E" w:rsidP="00431836">
            <w:pPr>
              <w:pStyle w:val="NormalWeb"/>
              <w:jc w:val="center"/>
              <w:rPr>
                <w:i/>
                <w:iCs/>
              </w:rPr>
            </w:pPr>
            <w:r w:rsidRPr="00D71CB8">
              <w:rPr>
                <w:i/>
                <w:iCs/>
              </w:rPr>
              <w:t>0</w:t>
            </w:r>
          </w:p>
        </w:tc>
        <w:tc>
          <w:tcPr>
            <w:tcW w:w="779" w:type="dxa"/>
            <w:hideMark/>
          </w:tcPr>
          <w:p w14:paraId="23083CC2" w14:textId="77777777" w:rsidR="00A11D3E" w:rsidRPr="00D71CB8" w:rsidRDefault="00A11D3E" w:rsidP="00431836">
            <w:pPr>
              <w:pStyle w:val="NormalWeb"/>
              <w:jc w:val="center"/>
              <w:rPr>
                <w:i/>
                <w:iCs/>
              </w:rPr>
            </w:pPr>
            <w:r w:rsidRPr="00D71CB8">
              <w:rPr>
                <w:i/>
                <w:iCs/>
              </w:rPr>
              <w:t>2,078</w:t>
            </w:r>
          </w:p>
        </w:tc>
        <w:tc>
          <w:tcPr>
            <w:tcW w:w="780" w:type="dxa"/>
            <w:hideMark/>
          </w:tcPr>
          <w:p w14:paraId="0E0FAC7B" w14:textId="77777777" w:rsidR="00A11D3E" w:rsidRPr="00D71CB8" w:rsidRDefault="00A11D3E" w:rsidP="00431836">
            <w:pPr>
              <w:pStyle w:val="NormalWeb"/>
              <w:jc w:val="center"/>
              <w:rPr>
                <w:i/>
                <w:iCs/>
              </w:rPr>
            </w:pPr>
            <w:r w:rsidRPr="00D71CB8">
              <w:rPr>
                <w:i/>
                <w:iCs/>
              </w:rPr>
              <w:t>0</w:t>
            </w:r>
          </w:p>
        </w:tc>
        <w:tc>
          <w:tcPr>
            <w:tcW w:w="779" w:type="dxa"/>
            <w:hideMark/>
          </w:tcPr>
          <w:p w14:paraId="0A58A189" w14:textId="77777777" w:rsidR="00A11D3E" w:rsidRPr="00D71CB8" w:rsidRDefault="00A11D3E" w:rsidP="00431836">
            <w:pPr>
              <w:pStyle w:val="NormalWeb"/>
              <w:jc w:val="center"/>
              <w:rPr>
                <w:i/>
                <w:iCs/>
              </w:rPr>
            </w:pPr>
            <w:r w:rsidRPr="00D71CB8">
              <w:rPr>
                <w:i/>
                <w:iCs/>
              </w:rPr>
              <w:t>0</w:t>
            </w:r>
          </w:p>
        </w:tc>
        <w:tc>
          <w:tcPr>
            <w:tcW w:w="779" w:type="dxa"/>
            <w:hideMark/>
          </w:tcPr>
          <w:p w14:paraId="0539B6C0" w14:textId="77777777" w:rsidR="00A11D3E" w:rsidRPr="00D71CB8" w:rsidRDefault="00A11D3E" w:rsidP="00431836">
            <w:pPr>
              <w:pStyle w:val="NormalWeb"/>
              <w:jc w:val="center"/>
              <w:rPr>
                <w:i/>
                <w:iCs/>
              </w:rPr>
            </w:pPr>
            <w:r w:rsidRPr="00D71CB8">
              <w:rPr>
                <w:i/>
                <w:iCs/>
              </w:rPr>
              <w:t>0</w:t>
            </w:r>
          </w:p>
        </w:tc>
        <w:tc>
          <w:tcPr>
            <w:tcW w:w="780" w:type="dxa"/>
            <w:hideMark/>
          </w:tcPr>
          <w:p w14:paraId="12249D26" w14:textId="77777777" w:rsidR="00A11D3E" w:rsidRPr="00D71CB8" w:rsidRDefault="00A11D3E" w:rsidP="00431836">
            <w:pPr>
              <w:pStyle w:val="NormalWeb"/>
              <w:jc w:val="center"/>
              <w:rPr>
                <w:i/>
                <w:iCs/>
              </w:rPr>
            </w:pPr>
            <w:r w:rsidRPr="00D71CB8">
              <w:rPr>
                <w:i/>
                <w:iCs/>
              </w:rPr>
              <w:t>0</w:t>
            </w:r>
          </w:p>
        </w:tc>
        <w:tc>
          <w:tcPr>
            <w:tcW w:w="779" w:type="dxa"/>
            <w:hideMark/>
          </w:tcPr>
          <w:p w14:paraId="21AD7387" w14:textId="77777777" w:rsidR="00A11D3E" w:rsidRPr="00D71CB8" w:rsidRDefault="00A11D3E" w:rsidP="00431836">
            <w:pPr>
              <w:pStyle w:val="NormalWeb"/>
              <w:jc w:val="center"/>
              <w:rPr>
                <w:i/>
                <w:iCs/>
              </w:rPr>
            </w:pPr>
            <w:r w:rsidRPr="00D71CB8">
              <w:rPr>
                <w:i/>
                <w:iCs/>
              </w:rPr>
              <w:t>0</w:t>
            </w:r>
          </w:p>
        </w:tc>
        <w:tc>
          <w:tcPr>
            <w:tcW w:w="780" w:type="dxa"/>
            <w:hideMark/>
          </w:tcPr>
          <w:p w14:paraId="1635C8C7" w14:textId="77777777" w:rsidR="00A11D3E" w:rsidRPr="00D71CB8" w:rsidRDefault="00A11D3E" w:rsidP="00431836">
            <w:pPr>
              <w:pStyle w:val="NormalWeb"/>
              <w:jc w:val="center"/>
              <w:rPr>
                <w:i/>
                <w:iCs/>
              </w:rPr>
            </w:pPr>
            <w:r w:rsidRPr="00D71CB8">
              <w:rPr>
                <w:i/>
                <w:iCs/>
              </w:rPr>
              <w:t>0</w:t>
            </w:r>
          </w:p>
        </w:tc>
        <w:tc>
          <w:tcPr>
            <w:tcW w:w="1374" w:type="dxa"/>
            <w:hideMark/>
          </w:tcPr>
          <w:p w14:paraId="28643FC1" w14:textId="77777777" w:rsidR="00A11D3E" w:rsidRPr="00D71CB8" w:rsidRDefault="00A11D3E" w:rsidP="00431836">
            <w:pPr>
              <w:pStyle w:val="NormalWeb"/>
              <w:jc w:val="center"/>
              <w:rPr>
                <w:i/>
                <w:iCs/>
              </w:rPr>
            </w:pPr>
            <w:r w:rsidRPr="00D71CB8">
              <w:rPr>
                <w:i/>
                <w:iCs/>
              </w:rPr>
              <w:t>2,078</w:t>
            </w:r>
          </w:p>
        </w:tc>
      </w:tr>
      <w:tr w:rsidR="00A11D3E" w14:paraId="22953FDC"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345334F" w14:textId="77777777" w:rsidR="00A11D3E" w:rsidRDefault="00A11D3E" w:rsidP="00431836">
            <w:pPr>
              <w:pStyle w:val="NormalWeb"/>
            </w:pPr>
            <w:r>
              <w:t>Under initial investigation</w:t>
            </w:r>
          </w:p>
        </w:tc>
        <w:tc>
          <w:tcPr>
            <w:tcW w:w="779" w:type="dxa"/>
            <w:hideMark/>
          </w:tcPr>
          <w:p w14:paraId="70CE391C" w14:textId="77777777" w:rsidR="00A11D3E" w:rsidRDefault="00A11D3E" w:rsidP="00431836">
            <w:pPr>
              <w:pStyle w:val="NormalWeb"/>
              <w:jc w:val="center"/>
            </w:pPr>
            <w:r>
              <w:t>3</w:t>
            </w:r>
          </w:p>
        </w:tc>
        <w:tc>
          <w:tcPr>
            <w:tcW w:w="779" w:type="dxa"/>
            <w:hideMark/>
          </w:tcPr>
          <w:p w14:paraId="3271D817" w14:textId="77777777" w:rsidR="00A11D3E" w:rsidRDefault="00A11D3E" w:rsidP="00431836">
            <w:pPr>
              <w:pStyle w:val="NormalWeb"/>
              <w:jc w:val="center"/>
            </w:pPr>
            <w:r>
              <w:t>16</w:t>
            </w:r>
          </w:p>
        </w:tc>
        <w:tc>
          <w:tcPr>
            <w:tcW w:w="780" w:type="dxa"/>
            <w:hideMark/>
          </w:tcPr>
          <w:p w14:paraId="547BBA01" w14:textId="77777777" w:rsidR="00A11D3E" w:rsidRDefault="00A11D3E" w:rsidP="00431836">
            <w:pPr>
              <w:pStyle w:val="NormalWeb"/>
              <w:jc w:val="center"/>
            </w:pPr>
            <w:r>
              <w:t>0</w:t>
            </w:r>
          </w:p>
        </w:tc>
        <w:tc>
          <w:tcPr>
            <w:tcW w:w="779" w:type="dxa"/>
            <w:hideMark/>
          </w:tcPr>
          <w:p w14:paraId="299B956D" w14:textId="77777777" w:rsidR="00A11D3E" w:rsidRDefault="00A11D3E" w:rsidP="00431836">
            <w:pPr>
              <w:pStyle w:val="NormalWeb"/>
              <w:jc w:val="center"/>
            </w:pPr>
            <w:r>
              <w:t>5</w:t>
            </w:r>
          </w:p>
        </w:tc>
        <w:tc>
          <w:tcPr>
            <w:tcW w:w="779" w:type="dxa"/>
            <w:hideMark/>
          </w:tcPr>
          <w:p w14:paraId="50C04100" w14:textId="77777777" w:rsidR="00A11D3E" w:rsidRDefault="00A11D3E" w:rsidP="00431836">
            <w:pPr>
              <w:pStyle w:val="NormalWeb"/>
              <w:jc w:val="center"/>
            </w:pPr>
            <w:r>
              <w:t>0</w:t>
            </w:r>
          </w:p>
        </w:tc>
        <w:tc>
          <w:tcPr>
            <w:tcW w:w="780" w:type="dxa"/>
            <w:hideMark/>
          </w:tcPr>
          <w:p w14:paraId="7A8A84FF" w14:textId="77777777" w:rsidR="00A11D3E" w:rsidRDefault="00A11D3E" w:rsidP="00431836">
            <w:pPr>
              <w:pStyle w:val="NormalWeb"/>
              <w:jc w:val="center"/>
            </w:pPr>
            <w:r>
              <w:t>0</w:t>
            </w:r>
          </w:p>
        </w:tc>
        <w:tc>
          <w:tcPr>
            <w:tcW w:w="779" w:type="dxa"/>
            <w:hideMark/>
          </w:tcPr>
          <w:p w14:paraId="2F1D2F56" w14:textId="77777777" w:rsidR="00A11D3E" w:rsidRDefault="00A11D3E" w:rsidP="00431836">
            <w:pPr>
              <w:pStyle w:val="NormalWeb"/>
              <w:jc w:val="center"/>
            </w:pPr>
            <w:r>
              <w:t>7</w:t>
            </w:r>
          </w:p>
        </w:tc>
        <w:tc>
          <w:tcPr>
            <w:tcW w:w="780" w:type="dxa"/>
            <w:hideMark/>
          </w:tcPr>
          <w:p w14:paraId="0DADC419" w14:textId="77777777" w:rsidR="00A11D3E" w:rsidRDefault="00A11D3E" w:rsidP="00431836">
            <w:pPr>
              <w:pStyle w:val="NormalWeb"/>
              <w:jc w:val="center"/>
            </w:pPr>
            <w:r>
              <w:t>0</w:t>
            </w:r>
          </w:p>
        </w:tc>
        <w:tc>
          <w:tcPr>
            <w:tcW w:w="1374" w:type="dxa"/>
            <w:hideMark/>
          </w:tcPr>
          <w:p w14:paraId="5E489BFE" w14:textId="77777777" w:rsidR="00A11D3E" w:rsidRDefault="00A11D3E" w:rsidP="00431836">
            <w:pPr>
              <w:pStyle w:val="NormalWeb"/>
              <w:jc w:val="center"/>
            </w:pPr>
            <w:r>
              <w:t>31</w:t>
            </w:r>
          </w:p>
        </w:tc>
      </w:tr>
      <w:tr w:rsidR="00A11D3E" w14:paraId="28C68219" w14:textId="77777777" w:rsidTr="00431836">
        <w:tblPrEx>
          <w:tblCellMar>
            <w:top w:w="57" w:type="dxa"/>
            <w:left w:w="57" w:type="dxa"/>
            <w:bottom w:w="57" w:type="dxa"/>
            <w:right w:w="57" w:type="dxa"/>
          </w:tblCellMar>
        </w:tblPrEx>
        <w:tc>
          <w:tcPr>
            <w:tcW w:w="0" w:type="auto"/>
            <w:hideMark/>
          </w:tcPr>
          <w:p w14:paraId="52BF9391" w14:textId="77777777" w:rsidR="00A11D3E" w:rsidRDefault="00A11D3E" w:rsidP="00431836">
            <w:pPr>
              <w:pStyle w:val="NormalWeb"/>
            </w:pPr>
            <w:r>
              <w:t>Missing source of acquisition</w:t>
            </w:r>
          </w:p>
        </w:tc>
        <w:tc>
          <w:tcPr>
            <w:tcW w:w="779" w:type="dxa"/>
            <w:hideMark/>
          </w:tcPr>
          <w:p w14:paraId="1A8D07CE" w14:textId="77777777" w:rsidR="00A11D3E" w:rsidRDefault="00A11D3E" w:rsidP="00431836">
            <w:pPr>
              <w:pStyle w:val="NormalWeb"/>
              <w:jc w:val="center"/>
            </w:pPr>
            <w:r>
              <w:t>0</w:t>
            </w:r>
          </w:p>
        </w:tc>
        <w:tc>
          <w:tcPr>
            <w:tcW w:w="779" w:type="dxa"/>
            <w:hideMark/>
          </w:tcPr>
          <w:p w14:paraId="2F71336B" w14:textId="77777777" w:rsidR="00A11D3E" w:rsidRDefault="00A11D3E" w:rsidP="00431836">
            <w:pPr>
              <w:pStyle w:val="NormalWeb"/>
              <w:jc w:val="center"/>
            </w:pPr>
            <w:r>
              <w:t>0</w:t>
            </w:r>
          </w:p>
        </w:tc>
        <w:tc>
          <w:tcPr>
            <w:tcW w:w="780" w:type="dxa"/>
            <w:hideMark/>
          </w:tcPr>
          <w:p w14:paraId="24CE5196" w14:textId="77777777" w:rsidR="00A11D3E" w:rsidRDefault="00A11D3E" w:rsidP="00431836">
            <w:pPr>
              <w:pStyle w:val="NormalWeb"/>
              <w:jc w:val="center"/>
            </w:pPr>
            <w:r>
              <w:t>0</w:t>
            </w:r>
          </w:p>
        </w:tc>
        <w:tc>
          <w:tcPr>
            <w:tcW w:w="779" w:type="dxa"/>
            <w:hideMark/>
          </w:tcPr>
          <w:p w14:paraId="1A1CA66F" w14:textId="77777777" w:rsidR="00A11D3E" w:rsidRDefault="00A11D3E" w:rsidP="00431836">
            <w:pPr>
              <w:pStyle w:val="NormalWeb"/>
              <w:jc w:val="center"/>
            </w:pPr>
            <w:r>
              <w:t>0</w:t>
            </w:r>
          </w:p>
        </w:tc>
        <w:tc>
          <w:tcPr>
            <w:tcW w:w="779" w:type="dxa"/>
            <w:hideMark/>
          </w:tcPr>
          <w:p w14:paraId="5829B9FA" w14:textId="77777777" w:rsidR="00A11D3E" w:rsidRDefault="00A11D3E" w:rsidP="00431836">
            <w:pPr>
              <w:pStyle w:val="NormalWeb"/>
              <w:jc w:val="center"/>
            </w:pPr>
            <w:r>
              <w:t>0</w:t>
            </w:r>
          </w:p>
        </w:tc>
        <w:tc>
          <w:tcPr>
            <w:tcW w:w="780" w:type="dxa"/>
            <w:hideMark/>
          </w:tcPr>
          <w:p w14:paraId="53D09ADD" w14:textId="77777777" w:rsidR="00A11D3E" w:rsidRDefault="00A11D3E" w:rsidP="00431836">
            <w:pPr>
              <w:pStyle w:val="NormalWeb"/>
              <w:jc w:val="center"/>
            </w:pPr>
            <w:r>
              <w:t>0</w:t>
            </w:r>
          </w:p>
        </w:tc>
        <w:tc>
          <w:tcPr>
            <w:tcW w:w="779" w:type="dxa"/>
            <w:hideMark/>
          </w:tcPr>
          <w:p w14:paraId="04D1F179" w14:textId="77777777" w:rsidR="00A11D3E" w:rsidRDefault="00A11D3E" w:rsidP="00431836">
            <w:pPr>
              <w:pStyle w:val="NormalWeb"/>
              <w:jc w:val="center"/>
            </w:pPr>
            <w:r>
              <w:t>0</w:t>
            </w:r>
          </w:p>
        </w:tc>
        <w:tc>
          <w:tcPr>
            <w:tcW w:w="780" w:type="dxa"/>
            <w:hideMark/>
          </w:tcPr>
          <w:p w14:paraId="052952A0" w14:textId="77777777" w:rsidR="00A11D3E" w:rsidRDefault="00A11D3E" w:rsidP="00431836">
            <w:pPr>
              <w:pStyle w:val="NormalWeb"/>
              <w:jc w:val="center"/>
            </w:pPr>
            <w:r>
              <w:t>0</w:t>
            </w:r>
          </w:p>
        </w:tc>
        <w:tc>
          <w:tcPr>
            <w:tcW w:w="1374" w:type="dxa"/>
            <w:hideMark/>
          </w:tcPr>
          <w:p w14:paraId="1D538949" w14:textId="77777777" w:rsidR="00A11D3E" w:rsidRDefault="00A11D3E" w:rsidP="00431836">
            <w:pPr>
              <w:pStyle w:val="NormalWeb"/>
              <w:jc w:val="center"/>
            </w:pPr>
            <w:r>
              <w:t>0</w:t>
            </w:r>
          </w:p>
        </w:tc>
      </w:tr>
      <w:tr w:rsidR="00A11D3E" w:rsidRPr="00717676" w14:paraId="5573405D"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279C4FC" w14:textId="77777777" w:rsidR="00A11D3E" w:rsidRPr="00717676" w:rsidRDefault="00A11D3E" w:rsidP="00431836">
            <w:pPr>
              <w:pStyle w:val="NormalWeb"/>
              <w:rPr>
                <w:b/>
                <w:bCs/>
              </w:rPr>
            </w:pPr>
            <w:r w:rsidRPr="00717676">
              <w:rPr>
                <w:b/>
                <w:bCs/>
              </w:rPr>
              <w:t>Total</w:t>
            </w:r>
          </w:p>
        </w:tc>
        <w:tc>
          <w:tcPr>
            <w:tcW w:w="779" w:type="dxa"/>
            <w:shd w:val="clear" w:color="auto" w:fill="FDE9D9" w:themeFill="accent6" w:themeFillTint="33"/>
            <w:hideMark/>
          </w:tcPr>
          <w:p w14:paraId="7486D175" w14:textId="77777777" w:rsidR="00A11D3E" w:rsidRPr="00717676" w:rsidRDefault="00A11D3E" w:rsidP="00431836">
            <w:pPr>
              <w:pStyle w:val="NormalWeb"/>
              <w:jc w:val="center"/>
              <w:rPr>
                <w:b/>
                <w:bCs/>
              </w:rPr>
            </w:pPr>
            <w:r w:rsidRPr="00717676">
              <w:rPr>
                <w:b/>
                <w:bCs/>
              </w:rPr>
              <w:t>23</w:t>
            </w:r>
          </w:p>
        </w:tc>
        <w:tc>
          <w:tcPr>
            <w:tcW w:w="779" w:type="dxa"/>
            <w:shd w:val="clear" w:color="auto" w:fill="FDE9D9" w:themeFill="accent6" w:themeFillTint="33"/>
            <w:hideMark/>
          </w:tcPr>
          <w:p w14:paraId="731E7481" w14:textId="77777777" w:rsidR="00A11D3E" w:rsidRPr="00717676" w:rsidRDefault="00A11D3E" w:rsidP="00431836">
            <w:pPr>
              <w:pStyle w:val="NormalWeb"/>
              <w:jc w:val="center"/>
              <w:rPr>
                <w:b/>
                <w:bCs/>
              </w:rPr>
            </w:pPr>
            <w:r w:rsidRPr="00717676">
              <w:rPr>
                <w:b/>
                <w:bCs/>
              </w:rPr>
              <w:t>4,544</w:t>
            </w:r>
          </w:p>
        </w:tc>
        <w:tc>
          <w:tcPr>
            <w:tcW w:w="780" w:type="dxa"/>
            <w:shd w:val="clear" w:color="auto" w:fill="FDE9D9" w:themeFill="accent6" w:themeFillTint="33"/>
            <w:hideMark/>
          </w:tcPr>
          <w:p w14:paraId="72687491" w14:textId="77777777" w:rsidR="00A11D3E" w:rsidRPr="00717676" w:rsidRDefault="00A11D3E" w:rsidP="00431836">
            <w:pPr>
              <w:pStyle w:val="NormalWeb"/>
              <w:jc w:val="center"/>
              <w:rPr>
                <w:b/>
                <w:bCs/>
              </w:rPr>
            </w:pPr>
            <w:r w:rsidRPr="00717676">
              <w:rPr>
                <w:b/>
                <w:bCs/>
              </w:rPr>
              <w:t>2</w:t>
            </w:r>
          </w:p>
        </w:tc>
        <w:tc>
          <w:tcPr>
            <w:tcW w:w="779" w:type="dxa"/>
            <w:shd w:val="clear" w:color="auto" w:fill="FDE9D9" w:themeFill="accent6" w:themeFillTint="33"/>
            <w:hideMark/>
          </w:tcPr>
          <w:p w14:paraId="2C4CDAAF" w14:textId="77777777" w:rsidR="00A11D3E" w:rsidRPr="00717676" w:rsidRDefault="00A11D3E" w:rsidP="00431836">
            <w:pPr>
              <w:pStyle w:val="NormalWeb"/>
              <w:jc w:val="center"/>
              <w:rPr>
                <w:b/>
                <w:bCs/>
              </w:rPr>
            </w:pPr>
            <w:r w:rsidRPr="00717676">
              <w:rPr>
                <w:b/>
                <w:bCs/>
              </w:rPr>
              <w:t>126</w:t>
            </w:r>
          </w:p>
        </w:tc>
        <w:tc>
          <w:tcPr>
            <w:tcW w:w="779" w:type="dxa"/>
            <w:shd w:val="clear" w:color="auto" w:fill="FDE9D9" w:themeFill="accent6" w:themeFillTint="33"/>
            <w:hideMark/>
          </w:tcPr>
          <w:p w14:paraId="1B6E36BB" w14:textId="77777777" w:rsidR="00A11D3E" w:rsidRPr="00717676" w:rsidRDefault="00A11D3E" w:rsidP="00431836">
            <w:pPr>
              <w:pStyle w:val="NormalWeb"/>
              <w:jc w:val="center"/>
              <w:rPr>
                <w:b/>
                <w:bCs/>
              </w:rPr>
            </w:pPr>
            <w:r w:rsidRPr="00717676">
              <w:rPr>
                <w:b/>
                <w:bCs/>
              </w:rPr>
              <w:t>3</w:t>
            </w:r>
          </w:p>
        </w:tc>
        <w:tc>
          <w:tcPr>
            <w:tcW w:w="780" w:type="dxa"/>
            <w:shd w:val="clear" w:color="auto" w:fill="FDE9D9" w:themeFill="accent6" w:themeFillTint="33"/>
            <w:hideMark/>
          </w:tcPr>
          <w:p w14:paraId="6E365E86" w14:textId="77777777" w:rsidR="00A11D3E" w:rsidRPr="00717676" w:rsidRDefault="00A11D3E" w:rsidP="00431836">
            <w:pPr>
              <w:pStyle w:val="NormalWeb"/>
              <w:jc w:val="center"/>
              <w:rPr>
                <w:b/>
                <w:bCs/>
              </w:rPr>
            </w:pPr>
            <w:r w:rsidRPr="00717676">
              <w:rPr>
                <w:b/>
                <w:bCs/>
              </w:rPr>
              <w:t>1</w:t>
            </w:r>
          </w:p>
        </w:tc>
        <w:tc>
          <w:tcPr>
            <w:tcW w:w="779" w:type="dxa"/>
            <w:shd w:val="clear" w:color="auto" w:fill="FDE9D9" w:themeFill="accent6" w:themeFillTint="33"/>
            <w:hideMark/>
          </w:tcPr>
          <w:p w14:paraId="36D53C88" w14:textId="77777777" w:rsidR="00A11D3E" w:rsidRPr="00717676" w:rsidRDefault="00A11D3E" w:rsidP="00431836">
            <w:pPr>
              <w:pStyle w:val="NormalWeb"/>
              <w:jc w:val="center"/>
              <w:rPr>
                <w:b/>
                <w:bCs/>
              </w:rPr>
            </w:pPr>
            <w:r w:rsidRPr="00717676">
              <w:rPr>
                <w:b/>
                <w:bCs/>
              </w:rPr>
              <w:t>225</w:t>
            </w:r>
          </w:p>
        </w:tc>
        <w:tc>
          <w:tcPr>
            <w:tcW w:w="780" w:type="dxa"/>
            <w:shd w:val="clear" w:color="auto" w:fill="FDE9D9" w:themeFill="accent6" w:themeFillTint="33"/>
            <w:hideMark/>
          </w:tcPr>
          <w:p w14:paraId="2D7FFF01" w14:textId="77777777" w:rsidR="00A11D3E" w:rsidRPr="00717676" w:rsidRDefault="00A11D3E" w:rsidP="00431836">
            <w:pPr>
              <w:pStyle w:val="NormalWeb"/>
              <w:jc w:val="center"/>
              <w:rPr>
                <w:b/>
                <w:bCs/>
              </w:rPr>
            </w:pPr>
            <w:r w:rsidRPr="00717676">
              <w:rPr>
                <w:b/>
                <w:bCs/>
              </w:rPr>
              <w:t>3</w:t>
            </w:r>
          </w:p>
        </w:tc>
        <w:tc>
          <w:tcPr>
            <w:tcW w:w="1374" w:type="dxa"/>
            <w:shd w:val="clear" w:color="auto" w:fill="FDE9D9" w:themeFill="accent6" w:themeFillTint="33"/>
            <w:hideMark/>
          </w:tcPr>
          <w:p w14:paraId="22669BC9" w14:textId="77777777" w:rsidR="00A11D3E" w:rsidRPr="00717676" w:rsidRDefault="00A11D3E" w:rsidP="00431836">
            <w:pPr>
              <w:pStyle w:val="NormalWeb"/>
              <w:jc w:val="center"/>
              <w:rPr>
                <w:b/>
                <w:bCs/>
              </w:rPr>
            </w:pPr>
            <w:r w:rsidRPr="00717676">
              <w:rPr>
                <w:b/>
                <w:bCs/>
              </w:rPr>
              <w:t>4,927</w:t>
            </w:r>
          </w:p>
        </w:tc>
      </w:tr>
    </w:tbl>
    <w:p w14:paraId="41792187" w14:textId="77777777" w:rsidR="00A11D3E" w:rsidRDefault="00A11D3E" w:rsidP="00A11D3E">
      <w:pPr>
        <w:pStyle w:val="CDIfootnotes"/>
        <w:rPr>
          <w:lang w:val="en-GB"/>
        </w:rPr>
      </w:pPr>
      <w:r>
        <w:rPr>
          <w:lang w:val="en-GB"/>
        </w:rPr>
        <w:t>a</w:t>
      </w:r>
      <w:r>
        <w:rPr>
          <w:lang w:val="en-GB"/>
        </w:rPr>
        <w:tab/>
        <w:t>Source: NNDSS extract from 19 August 2021 for notifications to 15 August 2021.</w:t>
      </w:r>
    </w:p>
    <w:p w14:paraId="52D34F6A" w14:textId="0E12F245" w:rsidR="00DC38FC" w:rsidRDefault="00A11D3E" w:rsidP="006E3E8B">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4EF01D4" w14:textId="77777777" w:rsidR="00D71CB8" w:rsidRDefault="00D71CB8">
      <w:pPr>
        <w:rPr>
          <w:rStyle w:val="Strong"/>
          <w:lang w:val="en-GB"/>
        </w:rPr>
      </w:pPr>
      <w:r>
        <w:rPr>
          <w:rStyle w:val="Strong"/>
          <w:lang w:val="en-GB"/>
        </w:rPr>
        <w:br w:type="page"/>
      </w:r>
    </w:p>
    <w:p w14:paraId="0E350B91" w14:textId="09CC1284" w:rsidR="003B0923" w:rsidRDefault="003B0923" w:rsidP="003B0923">
      <w:pPr>
        <w:pStyle w:val="NormalWeb"/>
        <w:rPr>
          <w:lang w:val="en-GB"/>
        </w:rPr>
      </w:pPr>
      <w:r>
        <w:rPr>
          <w:rStyle w:val="Strong"/>
          <w:lang w:val="en-GB"/>
        </w:rPr>
        <w:lastRenderedPageBreak/>
        <w:t xml:space="preserve">Table 2: </w:t>
      </w:r>
      <w:proofErr w:type="gramStart"/>
      <w:r>
        <w:rPr>
          <w:rStyle w:val="Strong"/>
          <w:lang w:val="en-GB"/>
        </w:rPr>
        <w:t>Locally-acquired</w:t>
      </w:r>
      <w:proofErr w:type="gramEnd"/>
      <w:r>
        <w:rPr>
          <w:rStyle w:val="Strong"/>
          <w:lang w:val="en-GB"/>
        </w:rPr>
        <w:t xml:space="preserve"> COVID-19 case numbers and rates per 100,000 population by jurisdiction and reporting period, Australia, with a notification received date from 1 January to 15 August 2021</w:t>
      </w:r>
      <w:r w:rsidRPr="00D332C5">
        <w:rPr>
          <w:rStyle w:val="Strong"/>
          <w:vertAlign w:val="superscript"/>
          <w:lang w:val="en-GB"/>
        </w:rPr>
        <w:t>a</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4,839 locally-acquired cases, most of them notified in New South Wales (4,499 cases). Other jurisdictions with multiple locally-acquired cases this reporting period were Victoria (215 cases), Queensland (101 cases) and the Australian Capital Territory (20 cases), with the remaining jurisdictions – the Northern Territory, South Australia, Tasmania and Western Australia – each recording one locally-acquired case this reporing period. There was an almost twofold increase in the number of locally-acquired cases notified in the current reporting period, compared to the previous reporting period (also dominated by cases in New South Wales). Nationwide, the total number of locally-acquired cases for the calendar year to date is 9,097 cases, with a corresponding locally-acquired case rate of 35.4 cases per 100,000 population, predominantly driven by New South Wales’ case rate this year of 100.1 cases per 100,000 population.&#10;"/>
      </w:tblPr>
      <w:tblGrid>
        <w:gridCol w:w="1282"/>
        <w:gridCol w:w="2404"/>
        <w:gridCol w:w="2551"/>
        <w:gridCol w:w="2127"/>
        <w:gridCol w:w="2102"/>
      </w:tblGrid>
      <w:tr w:rsidR="003B0923" w:rsidRPr="00E8598B" w14:paraId="3F206118" w14:textId="77777777" w:rsidTr="001568E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409631D" w14:textId="77777777" w:rsidR="003B0923" w:rsidRPr="00E8598B" w:rsidRDefault="003B0923" w:rsidP="001568ED">
            <w:pPr>
              <w:pStyle w:val="NormalWeb"/>
              <w:rPr>
                <w:color w:val="FFFFFF" w:themeColor="background1"/>
              </w:rPr>
            </w:pPr>
            <w:r w:rsidRPr="00E8598B">
              <w:rPr>
                <w:color w:val="FFFFFF" w:themeColor="background1"/>
              </w:rPr>
              <w:t>Jurisdiction</w:t>
            </w:r>
          </w:p>
        </w:tc>
        <w:tc>
          <w:tcPr>
            <w:tcW w:w="2404" w:type="dxa"/>
            <w:tcBorders>
              <w:left w:val="single" w:sz="2" w:space="0" w:color="FFFFFF" w:themeColor="background1"/>
              <w:bottom w:val="single" w:sz="2" w:space="0" w:color="FFFFFF" w:themeColor="background1"/>
              <w:right w:val="single" w:sz="2" w:space="0" w:color="FFFFFF" w:themeColor="background1"/>
            </w:tcBorders>
            <w:hideMark/>
          </w:tcPr>
          <w:p w14:paraId="172C142C" w14:textId="77777777" w:rsidR="003B0923" w:rsidRPr="00E8598B" w:rsidRDefault="003B0923" w:rsidP="001568ED">
            <w:pPr>
              <w:pStyle w:val="NormalWeb"/>
              <w:jc w:val="center"/>
              <w:rPr>
                <w:color w:val="FFFFFF" w:themeColor="background1"/>
              </w:rPr>
            </w:pPr>
            <w:r w:rsidRPr="00E8598B">
              <w:rPr>
                <w:color w:val="FFFFFF" w:themeColor="background1"/>
              </w:rPr>
              <w:t>Reporting period</w:t>
            </w:r>
            <w:r w:rsidRPr="00E8598B">
              <w:rPr>
                <w:color w:val="FFFFFF" w:themeColor="background1"/>
              </w:rPr>
              <w:br/>
              <w:t>2–15 August 2021</w:t>
            </w:r>
          </w:p>
        </w:tc>
        <w:tc>
          <w:tcPr>
            <w:tcW w:w="2551" w:type="dxa"/>
            <w:tcBorders>
              <w:left w:val="single" w:sz="2" w:space="0" w:color="FFFFFF" w:themeColor="background1"/>
              <w:bottom w:val="single" w:sz="2" w:space="0" w:color="FFFFFF" w:themeColor="background1"/>
              <w:right w:val="single" w:sz="2" w:space="0" w:color="FFFFFF" w:themeColor="background1"/>
            </w:tcBorders>
            <w:hideMark/>
          </w:tcPr>
          <w:p w14:paraId="110E9E26" w14:textId="77777777" w:rsidR="003B0923" w:rsidRPr="00E8598B" w:rsidRDefault="003B0923" w:rsidP="001568ED">
            <w:pPr>
              <w:pStyle w:val="NormalWeb"/>
              <w:jc w:val="center"/>
              <w:rPr>
                <w:color w:val="FFFFFF" w:themeColor="background1"/>
              </w:rPr>
            </w:pPr>
            <w:r w:rsidRPr="00E8598B">
              <w:rPr>
                <w:color w:val="FFFFFF" w:themeColor="background1"/>
              </w:rPr>
              <w:t>Reporting period</w:t>
            </w:r>
            <w:r w:rsidRPr="00E8598B">
              <w:rPr>
                <w:color w:val="FFFFFF" w:themeColor="background1"/>
              </w:rPr>
              <w:br/>
              <w:t>19 July – 1 August 2021</w:t>
            </w:r>
          </w:p>
        </w:tc>
        <w:tc>
          <w:tcPr>
            <w:tcW w:w="4229" w:type="dxa"/>
            <w:gridSpan w:val="2"/>
            <w:tcBorders>
              <w:left w:val="single" w:sz="2" w:space="0" w:color="FFFFFF" w:themeColor="background1"/>
              <w:bottom w:val="single" w:sz="2" w:space="0" w:color="FFFFFF" w:themeColor="background1"/>
            </w:tcBorders>
            <w:hideMark/>
          </w:tcPr>
          <w:p w14:paraId="78D5DA30" w14:textId="77777777" w:rsidR="003B0923" w:rsidRPr="00E8598B" w:rsidRDefault="003B0923" w:rsidP="001568ED">
            <w:pPr>
              <w:pStyle w:val="NormalWeb"/>
              <w:jc w:val="center"/>
              <w:rPr>
                <w:color w:val="FFFFFF" w:themeColor="background1"/>
              </w:rPr>
            </w:pPr>
            <w:r w:rsidRPr="00E8598B">
              <w:rPr>
                <w:color w:val="FFFFFF" w:themeColor="background1"/>
              </w:rPr>
              <w:t>Cases this year</w:t>
            </w:r>
            <w:r w:rsidRPr="00E8598B">
              <w:rPr>
                <w:color w:val="FFFFFF" w:themeColor="background1"/>
              </w:rPr>
              <w:br/>
              <w:t>1 January – 15 August 2021</w:t>
            </w:r>
            <w:r w:rsidRPr="00E8598B">
              <w:rPr>
                <w:color w:val="FFFFFF" w:themeColor="background1"/>
                <w:vertAlign w:val="superscript"/>
              </w:rPr>
              <w:t>b</w:t>
            </w:r>
          </w:p>
        </w:tc>
      </w:tr>
      <w:tr w:rsidR="003B0923" w:rsidRPr="00E8598B" w14:paraId="0ACAC0FF" w14:textId="77777777" w:rsidTr="001568E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839A0B9" w14:textId="77777777" w:rsidR="003B0923" w:rsidRPr="00E8598B" w:rsidRDefault="003B0923" w:rsidP="001568ED">
            <w:pPr>
              <w:rPr>
                <w:color w:val="FFFFFF" w:themeColor="background1"/>
                <w:sz w:val="24"/>
                <w:szCs w:val="24"/>
              </w:rPr>
            </w:pPr>
          </w:p>
        </w:tc>
        <w:tc>
          <w:tcPr>
            <w:tcW w:w="2404" w:type="dxa"/>
            <w:tcBorders>
              <w:top w:val="single" w:sz="2" w:space="0" w:color="FFFFFF" w:themeColor="background1"/>
              <w:left w:val="single" w:sz="2" w:space="0" w:color="FFFFFF" w:themeColor="background1"/>
              <w:right w:val="single" w:sz="2" w:space="0" w:color="FFFFFF" w:themeColor="background1"/>
            </w:tcBorders>
            <w:hideMark/>
          </w:tcPr>
          <w:p w14:paraId="35D7AC3B" w14:textId="77777777" w:rsidR="003B0923" w:rsidRPr="00E8598B" w:rsidRDefault="003B0923" w:rsidP="001568ED">
            <w:pPr>
              <w:pStyle w:val="NormalWeb"/>
              <w:jc w:val="center"/>
              <w:rPr>
                <w:color w:val="FFFFFF" w:themeColor="background1"/>
              </w:rPr>
            </w:pPr>
            <w:r w:rsidRPr="00E8598B">
              <w:rPr>
                <w:color w:val="FFFFFF" w:themeColor="background1"/>
              </w:rPr>
              <w:t xml:space="preserve">Number of </w:t>
            </w:r>
            <w:proofErr w:type="spellStart"/>
            <w:r w:rsidRPr="00E8598B">
              <w:rPr>
                <w:color w:val="FFFFFF" w:themeColor="background1"/>
              </w:rPr>
              <w:t>cases</w:t>
            </w:r>
            <w:r w:rsidRPr="00E8598B">
              <w:rPr>
                <w:color w:val="FFFFFF" w:themeColor="background1"/>
                <w:vertAlign w:val="superscript"/>
              </w:rPr>
              <w:t>b</w:t>
            </w:r>
            <w:proofErr w:type="spellEnd"/>
          </w:p>
        </w:tc>
        <w:tc>
          <w:tcPr>
            <w:tcW w:w="2551" w:type="dxa"/>
            <w:tcBorders>
              <w:top w:val="single" w:sz="2" w:space="0" w:color="FFFFFF" w:themeColor="background1"/>
              <w:left w:val="single" w:sz="2" w:space="0" w:color="FFFFFF" w:themeColor="background1"/>
              <w:right w:val="single" w:sz="2" w:space="0" w:color="FFFFFF" w:themeColor="background1"/>
            </w:tcBorders>
            <w:hideMark/>
          </w:tcPr>
          <w:p w14:paraId="2DF710CD" w14:textId="77777777" w:rsidR="003B0923" w:rsidRPr="00E8598B" w:rsidRDefault="003B0923" w:rsidP="001568ED">
            <w:pPr>
              <w:pStyle w:val="NormalWeb"/>
              <w:jc w:val="center"/>
              <w:rPr>
                <w:color w:val="FFFFFF" w:themeColor="background1"/>
              </w:rPr>
            </w:pPr>
            <w:r w:rsidRPr="00E8598B">
              <w:rPr>
                <w:color w:val="FFFFFF" w:themeColor="background1"/>
              </w:rPr>
              <w:t xml:space="preserve">Number of </w:t>
            </w:r>
            <w:proofErr w:type="spellStart"/>
            <w:r w:rsidRPr="00E8598B">
              <w:rPr>
                <w:color w:val="FFFFFF" w:themeColor="background1"/>
              </w:rPr>
              <w:t>cases</w:t>
            </w:r>
            <w:r w:rsidRPr="00E8598B">
              <w:rPr>
                <w:color w:val="FFFFFF" w:themeColor="background1"/>
                <w:vertAlign w:val="superscript"/>
              </w:rPr>
              <w:t>b</w:t>
            </w:r>
            <w:proofErr w:type="spellEnd"/>
          </w:p>
        </w:tc>
        <w:tc>
          <w:tcPr>
            <w:tcW w:w="2127" w:type="dxa"/>
            <w:tcBorders>
              <w:top w:val="single" w:sz="2" w:space="0" w:color="FFFFFF" w:themeColor="background1"/>
              <w:left w:val="single" w:sz="2" w:space="0" w:color="FFFFFF" w:themeColor="background1"/>
              <w:right w:val="single" w:sz="2" w:space="0" w:color="FFFFFF" w:themeColor="background1"/>
            </w:tcBorders>
            <w:hideMark/>
          </w:tcPr>
          <w:p w14:paraId="7A4C593E" w14:textId="77777777" w:rsidR="003B0923" w:rsidRPr="00E8598B" w:rsidRDefault="003B0923" w:rsidP="001568ED">
            <w:pPr>
              <w:pStyle w:val="NormalWeb"/>
              <w:jc w:val="center"/>
              <w:rPr>
                <w:color w:val="FFFFFF" w:themeColor="background1"/>
              </w:rPr>
            </w:pPr>
            <w:r w:rsidRPr="00E8598B">
              <w:rPr>
                <w:color w:val="FFFFFF" w:themeColor="background1"/>
              </w:rPr>
              <w:t xml:space="preserve">Number of </w:t>
            </w:r>
            <w:proofErr w:type="spellStart"/>
            <w:r w:rsidRPr="00E8598B">
              <w:rPr>
                <w:color w:val="FFFFFF" w:themeColor="background1"/>
              </w:rPr>
              <w:t>cases</w:t>
            </w:r>
            <w:r w:rsidRPr="00E8598B">
              <w:rPr>
                <w:color w:val="FFFFFF" w:themeColor="background1"/>
                <w:vertAlign w:val="superscript"/>
              </w:rPr>
              <w:t>b</w:t>
            </w:r>
            <w:proofErr w:type="spellEnd"/>
          </w:p>
        </w:tc>
        <w:tc>
          <w:tcPr>
            <w:tcW w:w="2102" w:type="dxa"/>
            <w:tcBorders>
              <w:top w:val="single" w:sz="2" w:space="0" w:color="FFFFFF" w:themeColor="background1"/>
              <w:left w:val="single" w:sz="2" w:space="0" w:color="FFFFFF" w:themeColor="background1"/>
            </w:tcBorders>
            <w:hideMark/>
          </w:tcPr>
          <w:p w14:paraId="5E089862" w14:textId="77777777" w:rsidR="003B0923" w:rsidRPr="00E8598B" w:rsidRDefault="003B0923" w:rsidP="001568ED">
            <w:pPr>
              <w:pStyle w:val="NormalWeb"/>
              <w:jc w:val="center"/>
              <w:rPr>
                <w:color w:val="FFFFFF" w:themeColor="background1"/>
              </w:rPr>
            </w:pPr>
            <w:r w:rsidRPr="00E8598B">
              <w:rPr>
                <w:color w:val="FFFFFF" w:themeColor="background1"/>
              </w:rPr>
              <w:t xml:space="preserve">Rate per 100,000 </w:t>
            </w:r>
            <w:proofErr w:type="spellStart"/>
            <w:r w:rsidRPr="00E8598B">
              <w:rPr>
                <w:color w:val="FFFFFF" w:themeColor="background1"/>
              </w:rPr>
              <w:t>population</w:t>
            </w:r>
            <w:r w:rsidRPr="00E8598B">
              <w:rPr>
                <w:color w:val="FFFFFF" w:themeColor="background1"/>
                <w:vertAlign w:val="superscript"/>
              </w:rPr>
              <w:t>c</w:t>
            </w:r>
            <w:proofErr w:type="spellEnd"/>
          </w:p>
        </w:tc>
      </w:tr>
      <w:tr w:rsidR="003B0923" w14:paraId="7C910F22" w14:textId="77777777" w:rsidTr="001568ED">
        <w:tblPrEx>
          <w:tblCellMar>
            <w:top w:w="57" w:type="dxa"/>
            <w:left w:w="57" w:type="dxa"/>
            <w:bottom w:w="57" w:type="dxa"/>
            <w:right w:w="57" w:type="dxa"/>
          </w:tblCellMar>
        </w:tblPrEx>
        <w:tc>
          <w:tcPr>
            <w:tcW w:w="0" w:type="auto"/>
            <w:hideMark/>
          </w:tcPr>
          <w:p w14:paraId="1F5A9E80" w14:textId="77777777" w:rsidR="003B0923" w:rsidRDefault="003B0923" w:rsidP="001568ED">
            <w:pPr>
              <w:pStyle w:val="NormalWeb"/>
            </w:pPr>
            <w:r>
              <w:t>ACT</w:t>
            </w:r>
          </w:p>
        </w:tc>
        <w:tc>
          <w:tcPr>
            <w:tcW w:w="2404" w:type="dxa"/>
            <w:hideMark/>
          </w:tcPr>
          <w:p w14:paraId="727F6040" w14:textId="77777777" w:rsidR="003B0923" w:rsidRDefault="003B0923" w:rsidP="001568ED">
            <w:pPr>
              <w:pStyle w:val="NormalWeb"/>
              <w:jc w:val="center"/>
            </w:pPr>
            <w:r>
              <w:t>20</w:t>
            </w:r>
          </w:p>
        </w:tc>
        <w:tc>
          <w:tcPr>
            <w:tcW w:w="2551" w:type="dxa"/>
            <w:hideMark/>
          </w:tcPr>
          <w:p w14:paraId="1B9C6998" w14:textId="77777777" w:rsidR="003B0923" w:rsidRDefault="003B0923" w:rsidP="001568ED">
            <w:pPr>
              <w:pStyle w:val="NormalWeb"/>
              <w:jc w:val="center"/>
            </w:pPr>
            <w:r>
              <w:t>0</w:t>
            </w:r>
          </w:p>
        </w:tc>
        <w:tc>
          <w:tcPr>
            <w:tcW w:w="2127" w:type="dxa"/>
            <w:hideMark/>
          </w:tcPr>
          <w:p w14:paraId="5A8BA6E3" w14:textId="77777777" w:rsidR="003B0923" w:rsidRDefault="003B0923" w:rsidP="001568ED">
            <w:pPr>
              <w:pStyle w:val="NormalWeb"/>
              <w:jc w:val="center"/>
            </w:pPr>
            <w:r>
              <w:t>20</w:t>
            </w:r>
          </w:p>
        </w:tc>
        <w:tc>
          <w:tcPr>
            <w:tcW w:w="2102" w:type="dxa"/>
            <w:hideMark/>
          </w:tcPr>
          <w:p w14:paraId="3A8E34EC" w14:textId="77777777" w:rsidR="003B0923" w:rsidRDefault="003B0923" w:rsidP="001568ED">
            <w:pPr>
              <w:pStyle w:val="NormalWeb"/>
              <w:jc w:val="center"/>
            </w:pPr>
            <w:r>
              <w:t>4.6</w:t>
            </w:r>
          </w:p>
        </w:tc>
      </w:tr>
      <w:tr w:rsidR="003B0923" w14:paraId="64508FF6" w14:textId="77777777" w:rsidTr="001568E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3FE7D8A" w14:textId="77777777" w:rsidR="003B0923" w:rsidRDefault="003B0923" w:rsidP="001568ED">
            <w:pPr>
              <w:pStyle w:val="NormalWeb"/>
            </w:pPr>
            <w:r>
              <w:t>NSW</w:t>
            </w:r>
          </w:p>
        </w:tc>
        <w:tc>
          <w:tcPr>
            <w:tcW w:w="2404" w:type="dxa"/>
            <w:hideMark/>
          </w:tcPr>
          <w:p w14:paraId="35231071" w14:textId="77777777" w:rsidR="003B0923" w:rsidRDefault="003B0923" w:rsidP="001568ED">
            <w:pPr>
              <w:pStyle w:val="NormalWeb"/>
              <w:jc w:val="center"/>
            </w:pPr>
            <w:r>
              <w:t>4,499</w:t>
            </w:r>
          </w:p>
        </w:tc>
        <w:tc>
          <w:tcPr>
            <w:tcW w:w="2551" w:type="dxa"/>
            <w:hideMark/>
          </w:tcPr>
          <w:p w14:paraId="1D3A9BD1" w14:textId="77777777" w:rsidR="003B0923" w:rsidRDefault="003B0923" w:rsidP="001568ED">
            <w:pPr>
              <w:pStyle w:val="NormalWeb"/>
              <w:jc w:val="center"/>
            </w:pPr>
            <w:r>
              <w:t>2,310</w:t>
            </w:r>
          </w:p>
        </w:tc>
        <w:tc>
          <w:tcPr>
            <w:tcW w:w="2127" w:type="dxa"/>
            <w:hideMark/>
          </w:tcPr>
          <w:p w14:paraId="6C784F74" w14:textId="77777777" w:rsidR="003B0923" w:rsidRDefault="003B0923" w:rsidP="001568ED">
            <w:pPr>
              <w:pStyle w:val="NormalWeb"/>
              <w:jc w:val="center"/>
            </w:pPr>
            <w:r>
              <w:t>8,222</w:t>
            </w:r>
          </w:p>
        </w:tc>
        <w:tc>
          <w:tcPr>
            <w:tcW w:w="2102" w:type="dxa"/>
            <w:hideMark/>
          </w:tcPr>
          <w:p w14:paraId="5E8D0DA0" w14:textId="77777777" w:rsidR="003B0923" w:rsidRDefault="003B0923" w:rsidP="001568ED">
            <w:pPr>
              <w:pStyle w:val="NormalWeb"/>
              <w:jc w:val="center"/>
            </w:pPr>
            <w:r>
              <w:t>100.1</w:t>
            </w:r>
          </w:p>
        </w:tc>
      </w:tr>
      <w:tr w:rsidR="003B0923" w14:paraId="743B8A71" w14:textId="77777777" w:rsidTr="001568ED">
        <w:tblPrEx>
          <w:tblCellMar>
            <w:top w:w="57" w:type="dxa"/>
            <w:left w:w="57" w:type="dxa"/>
            <w:bottom w:w="57" w:type="dxa"/>
            <w:right w:w="57" w:type="dxa"/>
          </w:tblCellMar>
        </w:tblPrEx>
        <w:tc>
          <w:tcPr>
            <w:tcW w:w="0" w:type="auto"/>
            <w:hideMark/>
          </w:tcPr>
          <w:p w14:paraId="01AFAC3C" w14:textId="77777777" w:rsidR="003B0923" w:rsidRDefault="003B0923" w:rsidP="001568ED">
            <w:pPr>
              <w:pStyle w:val="NormalWeb"/>
            </w:pPr>
            <w:r>
              <w:t>NT</w:t>
            </w:r>
          </w:p>
        </w:tc>
        <w:tc>
          <w:tcPr>
            <w:tcW w:w="2404" w:type="dxa"/>
            <w:hideMark/>
          </w:tcPr>
          <w:p w14:paraId="4B6F216F" w14:textId="77777777" w:rsidR="003B0923" w:rsidRDefault="003B0923" w:rsidP="001568ED">
            <w:pPr>
              <w:pStyle w:val="NormalWeb"/>
              <w:jc w:val="center"/>
            </w:pPr>
            <w:r>
              <w:t>1</w:t>
            </w:r>
          </w:p>
        </w:tc>
        <w:tc>
          <w:tcPr>
            <w:tcW w:w="2551" w:type="dxa"/>
            <w:hideMark/>
          </w:tcPr>
          <w:p w14:paraId="01627C8B" w14:textId="77777777" w:rsidR="003B0923" w:rsidRDefault="003B0923" w:rsidP="001568ED">
            <w:pPr>
              <w:pStyle w:val="NormalWeb"/>
              <w:jc w:val="center"/>
            </w:pPr>
            <w:r>
              <w:t>0</w:t>
            </w:r>
          </w:p>
        </w:tc>
        <w:tc>
          <w:tcPr>
            <w:tcW w:w="2127" w:type="dxa"/>
            <w:hideMark/>
          </w:tcPr>
          <w:p w14:paraId="3A50831D" w14:textId="77777777" w:rsidR="003B0923" w:rsidRDefault="003B0923" w:rsidP="001568ED">
            <w:pPr>
              <w:pStyle w:val="NormalWeb"/>
              <w:jc w:val="center"/>
            </w:pPr>
            <w:r>
              <w:t>11</w:t>
            </w:r>
          </w:p>
        </w:tc>
        <w:tc>
          <w:tcPr>
            <w:tcW w:w="2102" w:type="dxa"/>
            <w:hideMark/>
          </w:tcPr>
          <w:p w14:paraId="3DC2C63B" w14:textId="77777777" w:rsidR="003B0923" w:rsidRDefault="003B0923" w:rsidP="001568ED">
            <w:pPr>
              <w:pStyle w:val="NormalWeb"/>
              <w:jc w:val="center"/>
            </w:pPr>
            <w:r>
              <w:t>4.5</w:t>
            </w:r>
          </w:p>
        </w:tc>
      </w:tr>
      <w:tr w:rsidR="003B0923" w14:paraId="55E3CB24" w14:textId="77777777" w:rsidTr="001568E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3AF60E" w14:textId="77777777" w:rsidR="003B0923" w:rsidRDefault="003B0923" w:rsidP="001568ED">
            <w:pPr>
              <w:pStyle w:val="NormalWeb"/>
            </w:pPr>
            <w:r>
              <w:t>Qld</w:t>
            </w:r>
          </w:p>
        </w:tc>
        <w:tc>
          <w:tcPr>
            <w:tcW w:w="2404" w:type="dxa"/>
            <w:hideMark/>
          </w:tcPr>
          <w:p w14:paraId="0FFE4B3C" w14:textId="77777777" w:rsidR="003B0923" w:rsidRDefault="003B0923" w:rsidP="001568ED">
            <w:pPr>
              <w:pStyle w:val="NormalWeb"/>
              <w:jc w:val="center"/>
            </w:pPr>
            <w:r>
              <w:t>101</w:t>
            </w:r>
          </w:p>
        </w:tc>
        <w:tc>
          <w:tcPr>
            <w:tcW w:w="2551" w:type="dxa"/>
            <w:hideMark/>
          </w:tcPr>
          <w:p w14:paraId="2998EF9A" w14:textId="77777777" w:rsidR="003B0923" w:rsidRDefault="003B0923" w:rsidP="001568ED">
            <w:pPr>
              <w:pStyle w:val="NormalWeb"/>
              <w:jc w:val="center"/>
            </w:pPr>
            <w:r>
              <w:t>42</w:t>
            </w:r>
          </w:p>
        </w:tc>
        <w:tc>
          <w:tcPr>
            <w:tcW w:w="2127" w:type="dxa"/>
            <w:hideMark/>
          </w:tcPr>
          <w:p w14:paraId="6B2CA043" w14:textId="77777777" w:rsidR="003B0923" w:rsidRDefault="003B0923" w:rsidP="001568ED">
            <w:pPr>
              <w:pStyle w:val="NormalWeb"/>
              <w:jc w:val="center"/>
            </w:pPr>
            <w:r>
              <w:t>211</w:t>
            </w:r>
          </w:p>
        </w:tc>
        <w:tc>
          <w:tcPr>
            <w:tcW w:w="2102" w:type="dxa"/>
            <w:hideMark/>
          </w:tcPr>
          <w:p w14:paraId="2A0D28D2" w14:textId="77777777" w:rsidR="003B0923" w:rsidRDefault="003B0923" w:rsidP="001568ED">
            <w:pPr>
              <w:pStyle w:val="NormalWeb"/>
              <w:jc w:val="center"/>
            </w:pPr>
            <w:r>
              <w:t>4.1</w:t>
            </w:r>
          </w:p>
        </w:tc>
      </w:tr>
      <w:tr w:rsidR="003B0923" w14:paraId="273D0694" w14:textId="77777777" w:rsidTr="001568ED">
        <w:tblPrEx>
          <w:tblCellMar>
            <w:top w:w="57" w:type="dxa"/>
            <w:left w:w="57" w:type="dxa"/>
            <w:bottom w:w="57" w:type="dxa"/>
            <w:right w:w="57" w:type="dxa"/>
          </w:tblCellMar>
        </w:tblPrEx>
        <w:tc>
          <w:tcPr>
            <w:tcW w:w="0" w:type="auto"/>
            <w:hideMark/>
          </w:tcPr>
          <w:p w14:paraId="1EF50F87" w14:textId="77777777" w:rsidR="003B0923" w:rsidRDefault="003B0923" w:rsidP="001568ED">
            <w:pPr>
              <w:pStyle w:val="NormalWeb"/>
            </w:pPr>
            <w:r>
              <w:t>SA</w:t>
            </w:r>
          </w:p>
        </w:tc>
        <w:tc>
          <w:tcPr>
            <w:tcW w:w="2404" w:type="dxa"/>
            <w:hideMark/>
          </w:tcPr>
          <w:p w14:paraId="3A6173A7" w14:textId="77777777" w:rsidR="003B0923" w:rsidRDefault="003B0923" w:rsidP="001568ED">
            <w:pPr>
              <w:pStyle w:val="NormalWeb"/>
              <w:jc w:val="center"/>
            </w:pPr>
            <w:r>
              <w:t>1</w:t>
            </w:r>
          </w:p>
        </w:tc>
        <w:tc>
          <w:tcPr>
            <w:tcW w:w="2551" w:type="dxa"/>
            <w:hideMark/>
          </w:tcPr>
          <w:p w14:paraId="479E9DB1" w14:textId="77777777" w:rsidR="003B0923" w:rsidRDefault="003B0923" w:rsidP="001568ED">
            <w:pPr>
              <w:pStyle w:val="NormalWeb"/>
              <w:jc w:val="center"/>
            </w:pPr>
            <w:r>
              <w:t>21</w:t>
            </w:r>
          </w:p>
        </w:tc>
        <w:tc>
          <w:tcPr>
            <w:tcW w:w="2127" w:type="dxa"/>
            <w:hideMark/>
          </w:tcPr>
          <w:p w14:paraId="2B1468D7" w14:textId="77777777" w:rsidR="003B0923" w:rsidRDefault="003B0923" w:rsidP="001568ED">
            <w:pPr>
              <w:pStyle w:val="NormalWeb"/>
              <w:jc w:val="center"/>
            </w:pPr>
            <w:r>
              <w:t>28</w:t>
            </w:r>
          </w:p>
        </w:tc>
        <w:tc>
          <w:tcPr>
            <w:tcW w:w="2102" w:type="dxa"/>
            <w:hideMark/>
          </w:tcPr>
          <w:p w14:paraId="4906DC44" w14:textId="77777777" w:rsidR="003B0923" w:rsidRDefault="003B0923" w:rsidP="001568ED">
            <w:pPr>
              <w:pStyle w:val="NormalWeb"/>
              <w:jc w:val="center"/>
            </w:pPr>
            <w:r>
              <w:t>1.6</w:t>
            </w:r>
          </w:p>
        </w:tc>
      </w:tr>
      <w:tr w:rsidR="003B0923" w14:paraId="383A66F8" w14:textId="77777777" w:rsidTr="001568E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B32287D" w14:textId="77777777" w:rsidR="003B0923" w:rsidRDefault="003B0923" w:rsidP="001568ED">
            <w:pPr>
              <w:pStyle w:val="NormalWeb"/>
            </w:pPr>
            <w:r>
              <w:t>Tas.</w:t>
            </w:r>
          </w:p>
        </w:tc>
        <w:tc>
          <w:tcPr>
            <w:tcW w:w="2404" w:type="dxa"/>
            <w:hideMark/>
          </w:tcPr>
          <w:p w14:paraId="7E48439C" w14:textId="77777777" w:rsidR="003B0923" w:rsidRDefault="003B0923" w:rsidP="001568ED">
            <w:pPr>
              <w:pStyle w:val="NormalWeb"/>
              <w:jc w:val="center"/>
            </w:pPr>
            <w:r>
              <w:t>1</w:t>
            </w:r>
          </w:p>
        </w:tc>
        <w:tc>
          <w:tcPr>
            <w:tcW w:w="2551" w:type="dxa"/>
            <w:hideMark/>
          </w:tcPr>
          <w:p w14:paraId="3556AFC8" w14:textId="77777777" w:rsidR="003B0923" w:rsidRDefault="003B0923" w:rsidP="001568ED">
            <w:pPr>
              <w:pStyle w:val="NormalWeb"/>
              <w:jc w:val="center"/>
            </w:pPr>
            <w:r>
              <w:t>0</w:t>
            </w:r>
          </w:p>
        </w:tc>
        <w:tc>
          <w:tcPr>
            <w:tcW w:w="2127" w:type="dxa"/>
            <w:hideMark/>
          </w:tcPr>
          <w:p w14:paraId="59A26C16" w14:textId="77777777" w:rsidR="003B0923" w:rsidRDefault="003B0923" w:rsidP="001568ED">
            <w:pPr>
              <w:pStyle w:val="NormalWeb"/>
              <w:jc w:val="center"/>
            </w:pPr>
            <w:r>
              <w:t>1</w:t>
            </w:r>
          </w:p>
        </w:tc>
        <w:tc>
          <w:tcPr>
            <w:tcW w:w="2102" w:type="dxa"/>
            <w:hideMark/>
          </w:tcPr>
          <w:p w14:paraId="47197F6E" w14:textId="77777777" w:rsidR="003B0923" w:rsidRDefault="003B0923" w:rsidP="001568ED">
            <w:pPr>
              <w:pStyle w:val="NormalWeb"/>
              <w:jc w:val="center"/>
            </w:pPr>
            <w:r>
              <w:t>0.2</w:t>
            </w:r>
          </w:p>
        </w:tc>
      </w:tr>
      <w:tr w:rsidR="003B0923" w14:paraId="5CE5BF81" w14:textId="77777777" w:rsidTr="001568ED">
        <w:tblPrEx>
          <w:tblCellMar>
            <w:top w:w="57" w:type="dxa"/>
            <w:left w:w="57" w:type="dxa"/>
            <w:bottom w:w="57" w:type="dxa"/>
            <w:right w:w="57" w:type="dxa"/>
          </w:tblCellMar>
        </w:tblPrEx>
        <w:tc>
          <w:tcPr>
            <w:tcW w:w="0" w:type="auto"/>
            <w:hideMark/>
          </w:tcPr>
          <w:p w14:paraId="338D00ED" w14:textId="77777777" w:rsidR="003B0923" w:rsidRDefault="003B0923" w:rsidP="001568ED">
            <w:pPr>
              <w:pStyle w:val="NormalWeb"/>
            </w:pPr>
            <w:r>
              <w:t>Vic.</w:t>
            </w:r>
          </w:p>
        </w:tc>
        <w:tc>
          <w:tcPr>
            <w:tcW w:w="2404" w:type="dxa"/>
            <w:hideMark/>
          </w:tcPr>
          <w:p w14:paraId="43694CDA" w14:textId="77777777" w:rsidR="003B0923" w:rsidRDefault="003B0923" w:rsidP="001568ED">
            <w:pPr>
              <w:pStyle w:val="NormalWeb"/>
              <w:jc w:val="center"/>
            </w:pPr>
            <w:r>
              <w:t>215</w:t>
            </w:r>
          </w:p>
        </w:tc>
        <w:tc>
          <w:tcPr>
            <w:tcW w:w="2551" w:type="dxa"/>
            <w:hideMark/>
          </w:tcPr>
          <w:p w14:paraId="39B62F59" w14:textId="77777777" w:rsidR="003B0923" w:rsidRDefault="003B0923" w:rsidP="001568ED">
            <w:pPr>
              <w:pStyle w:val="NormalWeb"/>
              <w:jc w:val="center"/>
            </w:pPr>
            <w:r>
              <w:t>147</w:t>
            </w:r>
          </w:p>
        </w:tc>
        <w:tc>
          <w:tcPr>
            <w:tcW w:w="2127" w:type="dxa"/>
            <w:hideMark/>
          </w:tcPr>
          <w:p w14:paraId="1D432F3E" w14:textId="77777777" w:rsidR="003B0923" w:rsidRDefault="003B0923" w:rsidP="001568ED">
            <w:pPr>
              <w:pStyle w:val="NormalWeb"/>
              <w:jc w:val="center"/>
            </w:pPr>
            <w:r>
              <w:t>588</w:t>
            </w:r>
          </w:p>
        </w:tc>
        <w:tc>
          <w:tcPr>
            <w:tcW w:w="2102" w:type="dxa"/>
            <w:hideMark/>
          </w:tcPr>
          <w:p w14:paraId="3578230F" w14:textId="77777777" w:rsidR="003B0923" w:rsidRDefault="003B0923" w:rsidP="001568ED">
            <w:pPr>
              <w:pStyle w:val="NormalWeb"/>
              <w:jc w:val="center"/>
            </w:pPr>
            <w:r>
              <w:t>8.8</w:t>
            </w:r>
          </w:p>
        </w:tc>
      </w:tr>
      <w:tr w:rsidR="003B0923" w14:paraId="7716AD13" w14:textId="77777777" w:rsidTr="001568E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4F09585" w14:textId="77777777" w:rsidR="003B0923" w:rsidRDefault="003B0923" w:rsidP="001568ED">
            <w:pPr>
              <w:pStyle w:val="NormalWeb"/>
            </w:pPr>
            <w:r>
              <w:t>WA</w:t>
            </w:r>
          </w:p>
        </w:tc>
        <w:tc>
          <w:tcPr>
            <w:tcW w:w="2404" w:type="dxa"/>
            <w:hideMark/>
          </w:tcPr>
          <w:p w14:paraId="4CA51177" w14:textId="77777777" w:rsidR="003B0923" w:rsidRDefault="003B0923" w:rsidP="001568ED">
            <w:pPr>
              <w:pStyle w:val="NormalWeb"/>
              <w:jc w:val="center"/>
            </w:pPr>
            <w:r>
              <w:t>1</w:t>
            </w:r>
          </w:p>
        </w:tc>
        <w:tc>
          <w:tcPr>
            <w:tcW w:w="2551" w:type="dxa"/>
            <w:hideMark/>
          </w:tcPr>
          <w:p w14:paraId="739BEFB3" w14:textId="77777777" w:rsidR="003B0923" w:rsidRDefault="003B0923" w:rsidP="001568ED">
            <w:pPr>
              <w:pStyle w:val="NormalWeb"/>
              <w:jc w:val="center"/>
            </w:pPr>
            <w:r>
              <w:t>0</w:t>
            </w:r>
          </w:p>
        </w:tc>
        <w:tc>
          <w:tcPr>
            <w:tcW w:w="2127" w:type="dxa"/>
            <w:hideMark/>
          </w:tcPr>
          <w:p w14:paraId="40478E54" w14:textId="77777777" w:rsidR="003B0923" w:rsidRDefault="003B0923" w:rsidP="001568ED">
            <w:pPr>
              <w:pStyle w:val="NormalWeb"/>
              <w:jc w:val="center"/>
            </w:pPr>
            <w:r>
              <w:t>16</w:t>
            </w:r>
          </w:p>
        </w:tc>
        <w:tc>
          <w:tcPr>
            <w:tcW w:w="2102" w:type="dxa"/>
            <w:hideMark/>
          </w:tcPr>
          <w:p w14:paraId="142C005D" w14:textId="77777777" w:rsidR="003B0923" w:rsidRDefault="003B0923" w:rsidP="001568ED">
            <w:pPr>
              <w:pStyle w:val="NormalWeb"/>
              <w:jc w:val="center"/>
            </w:pPr>
            <w:r>
              <w:t>0.6</w:t>
            </w:r>
          </w:p>
        </w:tc>
      </w:tr>
      <w:tr w:rsidR="003B0923" w:rsidRPr="00E8598B" w14:paraId="69BD9564" w14:textId="77777777" w:rsidTr="001568ED">
        <w:tblPrEx>
          <w:tblCellMar>
            <w:top w:w="57" w:type="dxa"/>
            <w:left w:w="57" w:type="dxa"/>
            <w:bottom w:w="57" w:type="dxa"/>
            <w:right w:w="57" w:type="dxa"/>
          </w:tblCellMar>
        </w:tblPrEx>
        <w:tc>
          <w:tcPr>
            <w:tcW w:w="0" w:type="auto"/>
            <w:shd w:val="clear" w:color="auto" w:fill="FDE9D9" w:themeFill="accent6" w:themeFillTint="33"/>
            <w:hideMark/>
          </w:tcPr>
          <w:p w14:paraId="3BFAA212" w14:textId="77777777" w:rsidR="003B0923" w:rsidRPr="00E8598B" w:rsidRDefault="003B0923" w:rsidP="001568ED">
            <w:pPr>
              <w:pStyle w:val="NormalWeb"/>
              <w:rPr>
                <w:b/>
                <w:bCs/>
              </w:rPr>
            </w:pPr>
            <w:r w:rsidRPr="00E8598B">
              <w:rPr>
                <w:b/>
                <w:bCs/>
              </w:rPr>
              <w:t>Australia</w:t>
            </w:r>
          </w:p>
        </w:tc>
        <w:tc>
          <w:tcPr>
            <w:tcW w:w="2404" w:type="dxa"/>
            <w:shd w:val="clear" w:color="auto" w:fill="FDE9D9" w:themeFill="accent6" w:themeFillTint="33"/>
            <w:hideMark/>
          </w:tcPr>
          <w:p w14:paraId="1928633C" w14:textId="77777777" w:rsidR="003B0923" w:rsidRPr="00E8598B" w:rsidRDefault="003B0923" w:rsidP="001568ED">
            <w:pPr>
              <w:pStyle w:val="NormalWeb"/>
              <w:jc w:val="center"/>
              <w:rPr>
                <w:b/>
                <w:bCs/>
              </w:rPr>
            </w:pPr>
            <w:r w:rsidRPr="00E8598B">
              <w:rPr>
                <w:b/>
                <w:bCs/>
              </w:rPr>
              <w:t>4,839</w:t>
            </w:r>
          </w:p>
        </w:tc>
        <w:tc>
          <w:tcPr>
            <w:tcW w:w="2551" w:type="dxa"/>
            <w:shd w:val="clear" w:color="auto" w:fill="FDE9D9" w:themeFill="accent6" w:themeFillTint="33"/>
            <w:hideMark/>
          </w:tcPr>
          <w:p w14:paraId="3D73AE58" w14:textId="77777777" w:rsidR="003B0923" w:rsidRPr="00E8598B" w:rsidRDefault="003B0923" w:rsidP="001568ED">
            <w:pPr>
              <w:pStyle w:val="NormalWeb"/>
              <w:jc w:val="center"/>
              <w:rPr>
                <w:b/>
                <w:bCs/>
              </w:rPr>
            </w:pPr>
            <w:r w:rsidRPr="00E8598B">
              <w:rPr>
                <w:b/>
                <w:bCs/>
              </w:rPr>
              <w:t>2,520</w:t>
            </w:r>
          </w:p>
        </w:tc>
        <w:tc>
          <w:tcPr>
            <w:tcW w:w="2127" w:type="dxa"/>
            <w:shd w:val="clear" w:color="auto" w:fill="FDE9D9" w:themeFill="accent6" w:themeFillTint="33"/>
            <w:hideMark/>
          </w:tcPr>
          <w:p w14:paraId="19F42CA1" w14:textId="77777777" w:rsidR="003B0923" w:rsidRPr="00E8598B" w:rsidRDefault="003B0923" w:rsidP="001568ED">
            <w:pPr>
              <w:pStyle w:val="NormalWeb"/>
              <w:jc w:val="center"/>
              <w:rPr>
                <w:b/>
                <w:bCs/>
              </w:rPr>
            </w:pPr>
            <w:r w:rsidRPr="00E8598B">
              <w:rPr>
                <w:b/>
                <w:bCs/>
              </w:rPr>
              <w:t>9,097</w:t>
            </w:r>
          </w:p>
        </w:tc>
        <w:tc>
          <w:tcPr>
            <w:tcW w:w="2102" w:type="dxa"/>
            <w:shd w:val="clear" w:color="auto" w:fill="FDE9D9" w:themeFill="accent6" w:themeFillTint="33"/>
            <w:hideMark/>
          </w:tcPr>
          <w:p w14:paraId="4760DAFA" w14:textId="77777777" w:rsidR="003B0923" w:rsidRPr="00E8598B" w:rsidRDefault="003B0923" w:rsidP="001568ED">
            <w:pPr>
              <w:pStyle w:val="NormalWeb"/>
              <w:jc w:val="center"/>
              <w:rPr>
                <w:b/>
                <w:bCs/>
              </w:rPr>
            </w:pPr>
            <w:r w:rsidRPr="00E8598B">
              <w:rPr>
                <w:b/>
                <w:bCs/>
              </w:rPr>
              <w:t>35.4</w:t>
            </w:r>
          </w:p>
        </w:tc>
      </w:tr>
    </w:tbl>
    <w:p w14:paraId="2918FEBD" w14:textId="77777777" w:rsidR="003B0923" w:rsidRDefault="003B0923" w:rsidP="003B0923">
      <w:pPr>
        <w:pStyle w:val="CDIfootnotes"/>
        <w:rPr>
          <w:lang w:val="en-GB"/>
        </w:rPr>
      </w:pPr>
      <w:r>
        <w:rPr>
          <w:lang w:val="en-GB"/>
        </w:rPr>
        <w:t>a</w:t>
      </w:r>
      <w:r>
        <w:rPr>
          <w:lang w:val="en-GB"/>
        </w:rPr>
        <w:tab/>
        <w:t>Source: NNDSS extract from 17 August 2021 for notifications to 15 August 2021.</w:t>
      </w:r>
    </w:p>
    <w:p w14:paraId="3EF1513B" w14:textId="77777777" w:rsidR="003B0923" w:rsidRDefault="003B0923" w:rsidP="003B0923">
      <w:pPr>
        <w:pStyle w:val="CDIfootnotes"/>
        <w:rPr>
          <w:lang w:val="en-GB"/>
        </w:rPr>
      </w:pPr>
      <w:r>
        <w:rPr>
          <w:lang w:val="en-GB"/>
        </w:rPr>
        <w:t>b</w:t>
      </w:r>
      <w:r>
        <w:rPr>
          <w:lang w:val="en-GB"/>
        </w:rPr>
        <w:tab/>
        <w:t>This total does not include cases that are under initial investigation.</w:t>
      </w:r>
    </w:p>
    <w:p w14:paraId="4AC62398" w14:textId="77777777" w:rsidR="003B0923" w:rsidRPr="005E7E4B" w:rsidRDefault="003B0923" w:rsidP="003B0923">
      <w:pPr>
        <w:pStyle w:val="CDIfootnotes"/>
        <w:rPr>
          <w:lang w:val="en-GB"/>
        </w:rPr>
      </w:pPr>
      <w:r>
        <w:rPr>
          <w:lang w:val="en-GB"/>
        </w:rPr>
        <w:t>c</w:t>
      </w:r>
      <w:r>
        <w:rPr>
          <w:lang w:val="en-GB"/>
        </w:rPr>
        <w:tab/>
        <w:t>Population data based on Australian Bureau of Statistics (ABS) Estimated Resident Population (ERP) as at June 2020.</w:t>
      </w:r>
    </w:p>
    <w:p w14:paraId="66128D29" w14:textId="77777777" w:rsidR="00DC38FC" w:rsidRDefault="00DC38FC" w:rsidP="00A11D3E">
      <w:pPr>
        <w:pStyle w:val="CDIfootnotes"/>
        <w:rPr>
          <w:lang w:val="en-GB"/>
        </w:rPr>
      </w:pPr>
    </w:p>
    <w:p w14:paraId="2DF2A95E" w14:textId="77777777" w:rsidR="005E7E4B" w:rsidRDefault="005E7E4B" w:rsidP="005E7E4B">
      <w:pPr>
        <w:pStyle w:val="CDIFigures"/>
        <w:rPr>
          <w:rStyle w:val="Strong"/>
          <w:b/>
          <w:bCs w:val="0"/>
          <w:vertAlign w:val="superscript"/>
        </w:rPr>
      </w:pPr>
      <w:r w:rsidRPr="00F53974">
        <w:rPr>
          <w:rStyle w:val="Strong"/>
          <w:b/>
          <w:bCs w:val="0"/>
        </w:rPr>
        <w:t xml:space="preserve">Table 3: Days since last </w:t>
      </w:r>
      <w:proofErr w:type="gramStart"/>
      <w:r w:rsidRPr="00F53974">
        <w:rPr>
          <w:rStyle w:val="Strong"/>
          <w:b/>
          <w:bCs w:val="0"/>
        </w:rPr>
        <w:t>locally-acquired</w:t>
      </w:r>
      <w:proofErr w:type="gramEnd"/>
      <w:r w:rsidRPr="00F53974">
        <w:rPr>
          <w:rStyle w:val="Strong"/>
          <w:b/>
          <w:bCs w:val="0"/>
        </w:rPr>
        <w:t xml:space="preserve"> COVID-19 case (source unknown and source known), by jurisdiction and diagnosis date, 15 August 2021</w:t>
      </w:r>
      <w:r w:rsidRPr="00F53974">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zero days since the most recently-notified locally-acquired case of unknown source, in New South Wales, with only Victoria (5 days since most recent locally-acquired case of unknown source) and Queensland (9 days) also reporting such cases in the year to date. As of 18 July 2021, it had been zero days also since the most recent locally-acquired case with source known (in both New South Wales and Victoria); other jurisdictions reporting locally-acquired cases of known source since the start of the year were the Australian Capital Territory (1 day since most recent locally-acquired case of known source) Queensland (2 days), South Australia (12 days), Western Australia (13 days), and the Northern Territory (40 days). It has been more than one year since Tasmania last recorded a locally-acquired case with known source, true also for the interval following the last locally-acquired case of unknown source in the Australian Capital Territory, the Northern Territory, South Australia, Tasmania and Western Australia.&#10;"/>
      </w:tblPr>
      <w:tblGrid>
        <w:gridCol w:w="1282"/>
        <w:gridCol w:w="2296"/>
        <w:gridCol w:w="2296"/>
        <w:gridCol w:w="2296"/>
        <w:gridCol w:w="2296"/>
      </w:tblGrid>
      <w:tr w:rsidR="005E7E4B" w:rsidRPr="00A76C8B" w14:paraId="2C7E7AAA"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5158428E" w14:textId="77777777" w:rsidR="005E7E4B" w:rsidRPr="00A76C8B" w:rsidRDefault="005E7E4B" w:rsidP="00431836">
            <w:pPr>
              <w:rPr>
                <w:color w:val="FFFFFF" w:themeColor="background1"/>
                <w:lang w:val="en-GB"/>
              </w:rPr>
            </w:pPr>
          </w:p>
        </w:tc>
        <w:tc>
          <w:tcPr>
            <w:tcW w:w="4669" w:type="dxa"/>
            <w:gridSpan w:val="2"/>
            <w:tcBorders>
              <w:left w:val="single" w:sz="2" w:space="0" w:color="FFFFFF" w:themeColor="background1"/>
              <w:bottom w:val="single" w:sz="2" w:space="0" w:color="FFFFFF" w:themeColor="background1"/>
              <w:right w:val="single" w:sz="2" w:space="0" w:color="FFFFFF" w:themeColor="background1"/>
            </w:tcBorders>
            <w:hideMark/>
          </w:tcPr>
          <w:p w14:paraId="41FE1F65" w14:textId="77777777" w:rsidR="005E7E4B" w:rsidRPr="00A76C8B" w:rsidRDefault="005E7E4B" w:rsidP="00431836">
            <w:pPr>
              <w:pStyle w:val="NormalWeb"/>
              <w:jc w:val="center"/>
              <w:rPr>
                <w:color w:val="FFFFFF" w:themeColor="background1"/>
                <w:sz w:val="24"/>
                <w:szCs w:val="24"/>
              </w:rPr>
            </w:pPr>
            <w:r w:rsidRPr="00A76C8B">
              <w:rPr>
                <w:color w:val="FFFFFF" w:themeColor="background1"/>
              </w:rPr>
              <w:t xml:space="preserve">Locally acquired – source </w:t>
            </w:r>
            <w:proofErr w:type="spellStart"/>
            <w:r w:rsidRPr="00A76C8B">
              <w:rPr>
                <w:color w:val="FFFFFF" w:themeColor="background1"/>
              </w:rPr>
              <w:t>unknown</w:t>
            </w:r>
            <w:r w:rsidRPr="00A76C8B">
              <w:rPr>
                <w:color w:val="FFFFFF" w:themeColor="background1"/>
                <w:vertAlign w:val="superscript"/>
              </w:rPr>
              <w:t>b</w:t>
            </w:r>
            <w:proofErr w:type="spellEnd"/>
          </w:p>
        </w:tc>
        <w:tc>
          <w:tcPr>
            <w:tcW w:w="4669" w:type="dxa"/>
            <w:gridSpan w:val="2"/>
            <w:tcBorders>
              <w:left w:val="single" w:sz="2" w:space="0" w:color="FFFFFF" w:themeColor="background1"/>
              <w:bottom w:val="single" w:sz="2" w:space="0" w:color="FFFFFF" w:themeColor="background1"/>
            </w:tcBorders>
            <w:hideMark/>
          </w:tcPr>
          <w:p w14:paraId="4D074F6A" w14:textId="77777777" w:rsidR="005E7E4B" w:rsidRPr="00A76C8B" w:rsidRDefault="005E7E4B" w:rsidP="00431836">
            <w:pPr>
              <w:pStyle w:val="NormalWeb"/>
              <w:jc w:val="center"/>
              <w:rPr>
                <w:color w:val="FFFFFF" w:themeColor="background1"/>
              </w:rPr>
            </w:pPr>
            <w:r w:rsidRPr="00A76C8B">
              <w:rPr>
                <w:color w:val="FFFFFF" w:themeColor="background1"/>
              </w:rPr>
              <w:t xml:space="preserve">Locally acquired – source </w:t>
            </w:r>
            <w:proofErr w:type="spellStart"/>
            <w:r w:rsidRPr="00A76C8B">
              <w:rPr>
                <w:color w:val="FFFFFF" w:themeColor="background1"/>
              </w:rPr>
              <w:t>known</w:t>
            </w:r>
            <w:r w:rsidRPr="00A76C8B">
              <w:rPr>
                <w:color w:val="FFFFFF" w:themeColor="background1"/>
                <w:vertAlign w:val="superscript"/>
              </w:rPr>
              <w:t>b</w:t>
            </w:r>
            <w:proofErr w:type="spellEnd"/>
          </w:p>
        </w:tc>
      </w:tr>
      <w:tr w:rsidR="005E7E4B" w:rsidRPr="00A76C8B" w14:paraId="0B64F927"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0B34877B" w14:textId="77777777" w:rsidR="005E7E4B" w:rsidRPr="00A76C8B" w:rsidRDefault="005E7E4B" w:rsidP="00431836">
            <w:pPr>
              <w:pStyle w:val="NormalWeb"/>
              <w:rPr>
                <w:color w:val="FFFFFF" w:themeColor="background1"/>
              </w:rPr>
            </w:pPr>
            <w:r w:rsidRPr="00A76C8B">
              <w:rPr>
                <w:color w:val="FFFFFF" w:themeColor="background1"/>
              </w:rPr>
              <w:t>Jurisdiction</w:t>
            </w:r>
          </w:p>
        </w:tc>
        <w:tc>
          <w:tcPr>
            <w:tcW w:w="2334" w:type="dxa"/>
            <w:tcBorders>
              <w:top w:val="single" w:sz="2" w:space="0" w:color="FFFFFF" w:themeColor="background1"/>
              <w:left w:val="single" w:sz="2" w:space="0" w:color="FFFFFF" w:themeColor="background1"/>
              <w:right w:val="single" w:sz="2" w:space="0" w:color="FFFFFF" w:themeColor="background1"/>
            </w:tcBorders>
            <w:hideMark/>
          </w:tcPr>
          <w:p w14:paraId="793E243D" w14:textId="77777777" w:rsidR="005E7E4B" w:rsidRPr="00A76C8B" w:rsidRDefault="005E7E4B" w:rsidP="00431836">
            <w:pPr>
              <w:pStyle w:val="NormalWeb"/>
              <w:jc w:val="center"/>
              <w:rPr>
                <w:color w:val="FFFFFF" w:themeColor="background1"/>
              </w:rPr>
            </w:pPr>
            <w:r w:rsidRPr="00A76C8B">
              <w:rPr>
                <w:color w:val="FFFFFF" w:themeColor="background1"/>
              </w:rPr>
              <w:t>Date of last case</w:t>
            </w:r>
          </w:p>
        </w:tc>
        <w:tc>
          <w:tcPr>
            <w:tcW w:w="2335" w:type="dxa"/>
            <w:tcBorders>
              <w:top w:val="single" w:sz="2" w:space="0" w:color="FFFFFF" w:themeColor="background1"/>
              <w:left w:val="single" w:sz="2" w:space="0" w:color="FFFFFF" w:themeColor="background1"/>
              <w:right w:val="single" w:sz="2" w:space="0" w:color="FFFFFF" w:themeColor="background1"/>
            </w:tcBorders>
            <w:hideMark/>
          </w:tcPr>
          <w:p w14:paraId="60013EF4" w14:textId="77777777" w:rsidR="005E7E4B" w:rsidRPr="00A76C8B" w:rsidRDefault="005E7E4B" w:rsidP="00431836">
            <w:pPr>
              <w:pStyle w:val="NormalWeb"/>
              <w:jc w:val="center"/>
              <w:rPr>
                <w:color w:val="FFFFFF" w:themeColor="background1"/>
              </w:rPr>
            </w:pPr>
            <w:r w:rsidRPr="00A76C8B">
              <w:rPr>
                <w:color w:val="FFFFFF" w:themeColor="background1"/>
              </w:rPr>
              <w:t>Days since last case</w:t>
            </w:r>
          </w:p>
        </w:tc>
        <w:tc>
          <w:tcPr>
            <w:tcW w:w="2334" w:type="dxa"/>
            <w:tcBorders>
              <w:top w:val="single" w:sz="2" w:space="0" w:color="FFFFFF" w:themeColor="background1"/>
              <w:left w:val="single" w:sz="2" w:space="0" w:color="FFFFFF" w:themeColor="background1"/>
              <w:right w:val="single" w:sz="2" w:space="0" w:color="FFFFFF" w:themeColor="background1"/>
            </w:tcBorders>
            <w:hideMark/>
          </w:tcPr>
          <w:p w14:paraId="2AD90E27" w14:textId="77777777" w:rsidR="005E7E4B" w:rsidRPr="00A76C8B" w:rsidRDefault="005E7E4B" w:rsidP="00431836">
            <w:pPr>
              <w:pStyle w:val="NormalWeb"/>
              <w:jc w:val="center"/>
              <w:rPr>
                <w:color w:val="FFFFFF" w:themeColor="background1"/>
              </w:rPr>
            </w:pPr>
            <w:r w:rsidRPr="00A76C8B">
              <w:rPr>
                <w:color w:val="FFFFFF" w:themeColor="background1"/>
              </w:rPr>
              <w:t>Date of last case</w:t>
            </w:r>
          </w:p>
        </w:tc>
        <w:tc>
          <w:tcPr>
            <w:tcW w:w="2335" w:type="dxa"/>
            <w:tcBorders>
              <w:top w:val="single" w:sz="2" w:space="0" w:color="FFFFFF" w:themeColor="background1"/>
              <w:left w:val="single" w:sz="2" w:space="0" w:color="FFFFFF" w:themeColor="background1"/>
            </w:tcBorders>
            <w:hideMark/>
          </w:tcPr>
          <w:p w14:paraId="6400BD24" w14:textId="77777777" w:rsidR="005E7E4B" w:rsidRPr="00A76C8B" w:rsidRDefault="005E7E4B" w:rsidP="00431836">
            <w:pPr>
              <w:pStyle w:val="NormalWeb"/>
              <w:jc w:val="center"/>
              <w:rPr>
                <w:color w:val="FFFFFF" w:themeColor="background1"/>
              </w:rPr>
            </w:pPr>
            <w:r w:rsidRPr="00A76C8B">
              <w:rPr>
                <w:color w:val="FFFFFF" w:themeColor="background1"/>
              </w:rPr>
              <w:t>Days since last case</w:t>
            </w:r>
          </w:p>
        </w:tc>
      </w:tr>
      <w:tr w:rsidR="005E7E4B" w14:paraId="776515A6" w14:textId="77777777" w:rsidTr="00431836">
        <w:tblPrEx>
          <w:tblCellMar>
            <w:top w:w="57" w:type="dxa"/>
            <w:left w:w="57" w:type="dxa"/>
            <w:bottom w:w="57" w:type="dxa"/>
            <w:right w:w="57" w:type="dxa"/>
          </w:tblCellMar>
        </w:tblPrEx>
        <w:tc>
          <w:tcPr>
            <w:tcW w:w="0" w:type="auto"/>
            <w:hideMark/>
          </w:tcPr>
          <w:p w14:paraId="3BB7164C" w14:textId="77777777" w:rsidR="005E7E4B" w:rsidRDefault="005E7E4B" w:rsidP="00431836">
            <w:pPr>
              <w:pStyle w:val="NormalWeb"/>
            </w:pPr>
            <w:r>
              <w:t>ACT</w:t>
            </w:r>
          </w:p>
        </w:tc>
        <w:tc>
          <w:tcPr>
            <w:tcW w:w="2334" w:type="dxa"/>
            <w:hideMark/>
          </w:tcPr>
          <w:p w14:paraId="79DF463C" w14:textId="77777777" w:rsidR="005E7E4B" w:rsidRDefault="005E7E4B" w:rsidP="00431836">
            <w:pPr>
              <w:pStyle w:val="NormalWeb"/>
              <w:jc w:val="center"/>
            </w:pPr>
            <w:r>
              <w:t>21 March 2020</w:t>
            </w:r>
          </w:p>
        </w:tc>
        <w:tc>
          <w:tcPr>
            <w:tcW w:w="2335" w:type="dxa"/>
            <w:hideMark/>
          </w:tcPr>
          <w:p w14:paraId="059669D5" w14:textId="77777777" w:rsidR="005E7E4B" w:rsidRDefault="005E7E4B" w:rsidP="00431836">
            <w:pPr>
              <w:pStyle w:val="NormalWeb"/>
              <w:jc w:val="center"/>
            </w:pPr>
            <w:r>
              <w:t>512</w:t>
            </w:r>
          </w:p>
        </w:tc>
        <w:tc>
          <w:tcPr>
            <w:tcW w:w="2334" w:type="dxa"/>
            <w:hideMark/>
          </w:tcPr>
          <w:p w14:paraId="7666B192" w14:textId="77777777" w:rsidR="005E7E4B" w:rsidRDefault="005E7E4B" w:rsidP="00431836">
            <w:pPr>
              <w:pStyle w:val="NormalWeb"/>
              <w:jc w:val="center"/>
            </w:pPr>
            <w:r>
              <w:t>14 August 2021</w:t>
            </w:r>
          </w:p>
        </w:tc>
        <w:tc>
          <w:tcPr>
            <w:tcW w:w="2335" w:type="dxa"/>
            <w:hideMark/>
          </w:tcPr>
          <w:p w14:paraId="5CB719C9" w14:textId="77777777" w:rsidR="005E7E4B" w:rsidRDefault="005E7E4B" w:rsidP="00431836">
            <w:pPr>
              <w:pStyle w:val="NormalWeb"/>
              <w:jc w:val="center"/>
            </w:pPr>
            <w:r>
              <w:t>1</w:t>
            </w:r>
          </w:p>
        </w:tc>
      </w:tr>
      <w:tr w:rsidR="005E7E4B" w14:paraId="043C31BD"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BFC7524" w14:textId="77777777" w:rsidR="005E7E4B" w:rsidRDefault="005E7E4B" w:rsidP="00431836">
            <w:pPr>
              <w:pStyle w:val="NormalWeb"/>
            </w:pPr>
            <w:r>
              <w:t>NSW</w:t>
            </w:r>
          </w:p>
        </w:tc>
        <w:tc>
          <w:tcPr>
            <w:tcW w:w="2334" w:type="dxa"/>
            <w:hideMark/>
          </w:tcPr>
          <w:p w14:paraId="1F26DF64" w14:textId="77777777" w:rsidR="005E7E4B" w:rsidRDefault="005E7E4B" w:rsidP="00431836">
            <w:pPr>
              <w:pStyle w:val="NormalWeb"/>
              <w:jc w:val="center"/>
            </w:pPr>
            <w:r>
              <w:t>15 August 2021</w:t>
            </w:r>
          </w:p>
        </w:tc>
        <w:tc>
          <w:tcPr>
            <w:tcW w:w="2335" w:type="dxa"/>
            <w:hideMark/>
          </w:tcPr>
          <w:p w14:paraId="3154B5CD" w14:textId="77777777" w:rsidR="005E7E4B" w:rsidRDefault="005E7E4B" w:rsidP="00431836">
            <w:pPr>
              <w:pStyle w:val="NormalWeb"/>
              <w:jc w:val="center"/>
            </w:pPr>
            <w:r>
              <w:t>0</w:t>
            </w:r>
          </w:p>
        </w:tc>
        <w:tc>
          <w:tcPr>
            <w:tcW w:w="2334" w:type="dxa"/>
            <w:hideMark/>
          </w:tcPr>
          <w:p w14:paraId="19CF5556" w14:textId="77777777" w:rsidR="005E7E4B" w:rsidRDefault="005E7E4B" w:rsidP="00431836">
            <w:pPr>
              <w:pStyle w:val="NormalWeb"/>
              <w:jc w:val="center"/>
            </w:pPr>
            <w:r>
              <w:t>15 August 2021</w:t>
            </w:r>
          </w:p>
        </w:tc>
        <w:tc>
          <w:tcPr>
            <w:tcW w:w="2335" w:type="dxa"/>
            <w:hideMark/>
          </w:tcPr>
          <w:p w14:paraId="4209923E" w14:textId="77777777" w:rsidR="005E7E4B" w:rsidRDefault="005E7E4B" w:rsidP="00431836">
            <w:pPr>
              <w:pStyle w:val="NormalWeb"/>
              <w:jc w:val="center"/>
            </w:pPr>
            <w:r>
              <w:t>0</w:t>
            </w:r>
          </w:p>
        </w:tc>
      </w:tr>
      <w:tr w:rsidR="005E7E4B" w14:paraId="5055E647" w14:textId="77777777" w:rsidTr="00431836">
        <w:tblPrEx>
          <w:tblCellMar>
            <w:top w:w="57" w:type="dxa"/>
            <w:left w:w="57" w:type="dxa"/>
            <w:bottom w:w="57" w:type="dxa"/>
            <w:right w:w="57" w:type="dxa"/>
          </w:tblCellMar>
        </w:tblPrEx>
        <w:tc>
          <w:tcPr>
            <w:tcW w:w="0" w:type="auto"/>
            <w:hideMark/>
          </w:tcPr>
          <w:p w14:paraId="144CD1A4" w14:textId="77777777" w:rsidR="005E7E4B" w:rsidRDefault="005E7E4B" w:rsidP="00431836">
            <w:pPr>
              <w:pStyle w:val="NormalWeb"/>
            </w:pPr>
            <w:r>
              <w:t>NT</w:t>
            </w:r>
          </w:p>
        </w:tc>
        <w:tc>
          <w:tcPr>
            <w:tcW w:w="2334" w:type="dxa"/>
            <w:hideMark/>
          </w:tcPr>
          <w:p w14:paraId="621339F9" w14:textId="7F93CACB" w:rsidR="005E7E4B" w:rsidRDefault="005E7E4B" w:rsidP="00431836">
            <w:pPr>
              <w:pStyle w:val="NormalWeb"/>
              <w:jc w:val="center"/>
            </w:pPr>
            <w:proofErr w:type="spellStart"/>
            <w:r>
              <w:t>NA</w:t>
            </w:r>
            <w:r w:rsidR="00D71CB8">
              <w:rPr>
                <w:vertAlign w:val="superscript"/>
              </w:rPr>
              <w:t>c</w:t>
            </w:r>
            <w:proofErr w:type="spellEnd"/>
          </w:p>
        </w:tc>
        <w:tc>
          <w:tcPr>
            <w:tcW w:w="2335" w:type="dxa"/>
            <w:hideMark/>
          </w:tcPr>
          <w:p w14:paraId="16A3E48B" w14:textId="689D39AD" w:rsidR="005E7E4B" w:rsidRDefault="005E7E4B" w:rsidP="00431836">
            <w:pPr>
              <w:pStyle w:val="NormalWeb"/>
              <w:jc w:val="center"/>
            </w:pPr>
            <w:proofErr w:type="spellStart"/>
            <w:r>
              <w:t>NA</w:t>
            </w:r>
            <w:r w:rsidR="00D71CB8">
              <w:rPr>
                <w:vertAlign w:val="superscript"/>
              </w:rPr>
              <w:t>c</w:t>
            </w:r>
            <w:proofErr w:type="spellEnd"/>
          </w:p>
        </w:tc>
        <w:tc>
          <w:tcPr>
            <w:tcW w:w="2334" w:type="dxa"/>
            <w:hideMark/>
          </w:tcPr>
          <w:p w14:paraId="28836F3B" w14:textId="77777777" w:rsidR="005E7E4B" w:rsidRDefault="005E7E4B" w:rsidP="00431836">
            <w:pPr>
              <w:pStyle w:val="NormalWeb"/>
              <w:jc w:val="center"/>
            </w:pPr>
            <w:r>
              <w:t>6 July 2021</w:t>
            </w:r>
          </w:p>
        </w:tc>
        <w:tc>
          <w:tcPr>
            <w:tcW w:w="2335" w:type="dxa"/>
            <w:hideMark/>
          </w:tcPr>
          <w:p w14:paraId="554EEFE4" w14:textId="77777777" w:rsidR="005E7E4B" w:rsidRDefault="005E7E4B" w:rsidP="00431836">
            <w:pPr>
              <w:pStyle w:val="NormalWeb"/>
              <w:jc w:val="center"/>
            </w:pPr>
            <w:r>
              <w:t>40</w:t>
            </w:r>
          </w:p>
        </w:tc>
      </w:tr>
      <w:tr w:rsidR="005E7E4B" w14:paraId="54156610"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701394" w14:textId="77777777" w:rsidR="005E7E4B" w:rsidRDefault="005E7E4B" w:rsidP="00431836">
            <w:pPr>
              <w:pStyle w:val="NormalWeb"/>
            </w:pPr>
            <w:r>
              <w:t>Qld</w:t>
            </w:r>
          </w:p>
        </w:tc>
        <w:tc>
          <w:tcPr>
            <w:tcW w:w="2334" w:type="dxa"/>
            <w:hideMark/>
          </w:tcPr>
          <w:p w14:paraId="08ABC9D2" w14:textId="77777777" w:rsidR="005E7E4B" w:rsidRDefault="005E7E4B" w:rsidP="00431836">
            <w:pPr>
              <w:pStyle w:val="NormalWeb"/>
              <w:jc w:val="center"/>
            </w:pPr>
            <w:r>
              <w:t>6 August 2021</w:t>
            </w:r>
          </w:p>
        </w:tc>
        <w:tc>
          <w:tcPr>
            <w:tcW w:w="2335" w:type="dxa"/>
            <w:hideMark/>
          </w:tcPr>
          <w:p w14:paraId="416A217B" w14:textId="77777777" w:rsidR="005E7E4B" w:rsidRDefault="005E7E4B" w:rsidP="00431836">
            <w:pPr>
              <w:pStyle w:val="NormalWeb"/>
              <w:jc w:val="center"/>
            </w:pPr>
            <w:r>
              <w:t>9</w:t>
            </w:r>
          </w:p>
        </w:tc>
        <w:tc>
          <w:tcPr>
            <w:tcW w:w="2334" w:type="dxa"/>
            <w:hideMark/>
          </w:tcPr>
          <w:p w14:paraId="1F933B42" w14:textId="77777777" w:rsidR="005E7E4B" w:rsidRDefault="005E7E4B" w:rsidP="00431836">
            <w:pPr>
              <w:pStyle w:val="NormalWeb"/>
              <w:jc w:val="center"/>
            </w:pPr>
            <w:r>
              <w:t>13 August 2021</w:t>
            </w:r>
          </w:p>
        </w:tc>
        <w:tc>
          <w:tcPr>
            <w:tcW w:w="2335" w:type="dxa"/>
            <w:hideMark/>
          </w:tcPr>
          <w:p w14:paraId="6E552911" w14:textId="77777777" w:rsidR="005E7E4B" w:rsidRDefault="005E7E4B" w:rsidP="00431836">
            <w:pPr>
              <w:pStyle w:val="NormalWeb"/>
              <w:jc w:val="center"/>
            </w:pPr>
            <w:r>
              <w:t>2</w:t>
            </w:r>
          </w:p>
        </w:tc>
      </w:tr>
      <w:tr w:rsidR="005E7E4B" w14:paraId="68319378" w14:textId="77777777" w:rsidTr="00431836">
        <w:tblPrEx>
          <w:tblCellMar>
            <w:top w:w="57" w:type="dxa"/>
            <w:left w:w="57" w:type="dxa"/>
            <w:bottom w:w="57" w:type="dxa"/>
            <w:right w:w="57" w:type="dxa"/>
          </w:tblCellMar>
        </w:tblPrEx>
        <w:tc>
          <w:tcPr>
            <w:tcW w:w="0" w:type="auto"/>
            <w:hideMark/>
          </w:tcPr>
          <w:p w14:paraId="53F95B70" w14:textId="77777777" w:rsidR="005E7E4B" w:rsidRDefault="005E7E4B" w:rsidP="00431836">
            <w:pPr>
              <w:pStyle w:val="NormalWeb"/>
            </w:pPr>
            <w:r>
              <w:t>SA</w:t>
            </w:r>
          </w:p>
        </w:tc>
        <w:tc>
          <w:tcPr>
            <w:tcW w:w="2334" w:type="dxa"/>
            <w:hideMark/>
          </w:tcPr>
          <w:p w14:paraId="2035B98C" w14:textId="77777777" w:rsidR="005E7E4B" w:rsidRDefault="005E7E4B" w:rsidP="00431836">
            <w:pPr>
              <w:pStyle w:val="NormalWeb"/>
              <w:jc w:val="center"/>
            </w:pPr>
            <w:r>
              <w:t>24 March 2020</w:t>
            </w:r>
          </w:p>
        </w:tc>
        <w:tc>
          <w:tcPr>
            <w:tcW w:w="2335" w:type="dxa"/>
            <w:hideMark/>
          </w:tcPr>
          <w:p w14:paraId="481BEBE0" w14:textId="77777777" w:rsidR="005E7E4B" w:rsidRDefault="005E7E4B" w:rsidP="00431836">
            <w:pPr>
              <w:pStyle w:val="NormalWeb"/>
              <w:jc w:val="center"/>
            </w:pPr>
            <w:r>
              <w:t>509</w:t>
            </w:r>
          </w:p>
        </w:tc>
        <w:tc>
          <w:tcPr>
            <w:tcW w:w="2334" w:type="dxa"/>
            <w:hideMark/>
          </w:tcPr>
          <w:p w14:paraId="7234DD2B" w14:textId="77777777" w:rsidR="005E7E4B" w:rsidRDefault="005E7E4B" w:rsidP="00431836">
            <w:pPr>
              <w:pStyle w:val="NormalWeb"/>
              <w:jc w:val="center"/>
            </w:pPr>
            <w:r>
              <w:t>3 August 2021</w:t>
            </w:r>
          </w:p>
        </w:tc>
        <w:tc>
          <w:tcPr>
            <w:tcW w:w="2335" w:type="dxa"/>
            <w:hideMark/>
          </w:tcPr>
          <w:p w14:paraId="7115B0EE" w14:textId="77777777" w:rsidR="005E7E4B" w:rsidRDefault="005E7E4B" w:rsidP="00431836">
            <w:pPr>
              <w:pStyle w:val="NormalWeb"/>
              <w:jc w:val="center"/>
            </w:pPr>
            <w:r>
              <w:t>12</w:t>
            </w:r>
          </w:p>
        </w:tc>
      </w:tr>
      <w:tr w:rsidR="005E7E4B" w14:paraId="194576EE"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0F349EB" w14:textId="77777777" w:rsidR="005E7E4B" w:rsidRDefault="005E7E4B" w:rsidP="00431836">
            <w:pPr>
              <w:pStyle w:val="NormalWeb"/>
            </w:pPr>
            <w:r>
              <w:t>Tas.</w:t>
            </w:r>
          </w:p>
        </w:tc>
        <w:tc>
          <w:tcPr>
            <w:tcW w:w="2334" w:type="dxa"/>
            <w:hideMark/>
          </w:tcPr>
          <w:p w14:paraId="2067A8B8" w14:textId="77777777" w:rsidR="005E7E4B" w:rsidRDefault="005E7E4B" w:rsidP="00431836">
            <w:pPr>
              <w:pStyle w:val="NormalWeb"/>
              <w:jc w:val="center"/>
            </w:pPr>
            <w:r>
              <w:t>9 August 2020</w:t>
            </w:r>
          </w:p>
        </w:tc>
        <w:tc>
          <w:tcPr>
            <w:tcW w:w="2335" w:type="dxa"/>
            <w:hideMark/>
          </w:tcPr>
          <w:p w14:paraId="43C06758" w14:textId="77777777" w:rsidR="005E7E4B" w:rsidRDefault="005E7E4B" w:rsidP="00431836">
            <w:pPr>
              <w:pStyle w:val="NormalWeb"/>
              <w:jc w:val="center"/>
            </w:pPr>
            <w:r>
              <w:t>371</w:t>
            </w:r>
          </w:p>
        </w:tc>
        <w:tc>
          <w:tcPr>
            <w:tcW w:w="2334" w:type="dxa"/>
            <w:hideMark/>
          </w:tcPr>
          <w:p w14:paraId="47498644" w14:textId="77777777" w:rsidR="005E7E4B" w:rsidRDefault="005E7E4B" w:rsidP="00431836">
            <w:pPr>
              <w:pStyle w:val="NormalWeb"/>
              <w:jc w:val="center"/>
            </w:pPr>
            <w:r>
              <w:t>24 April 2020</w:t>
            </w:r>
          </w:p>
        </w:tc>
        <w:tc>
          <w:tcPr>
            <w:tcW w:w="2335" w:type="dxa"/>
            <w:hideMark/>
          </w:tcPr>
          <w:p w14:paraId="6AB0BCBC" w14:textId="77777777" w:rsidR="005E7E4B" w:rsidRDefault="005E7E4B" w:rsidP="00431836">
            <w:pPr>
              <w:pStyle w:val="NormalWeb"/>
              <w:jc w:val="center"/>
            </w:pPr>
            <w:r>
              <w:t>478</w:t>
            </w:r>
          </w:p>
        </w:tc>
      </w:tr>
      <w:tr w:rsidR="005E7E4B" w14:paraId="17500994" w14:textId="77777777" w:rsidTr="00431836">
        <w:tblPrEx>
          <w:tblCellMar>
            <w:top w:w="57" w:type="dxa"/>
            <w:left w:w="57" w:type="dxa"/>
            <w:bottom w:w="57" w:type="dxa"/>
            <w:right w:w="57" w:type="dxa"/>
          </w:tblCellMar>
        </w:tblPrEx>
        <w:tc>
          <w:tcPr>
            <w:tcW w:w="0" w:type="auto"/>
            <w:hideMark/>
          </w:tcPr>
          <w:p w14:paraId="18F03AE4" w14:textId="77777777" w:rsidR="005E7E4B" w:rsidRDefault="005E7E4B" w:rsidP="00431836">
            <w:pPr>
              <w:pStyle w:val="NormalWeb"/>
            </w:pPr>
            <w:r>
              <w:t>Vic.</w:t>
            </w:r>
          </w:p>
        </w:tc>
        <w:tc>
          <w:tcPr>
            <w:tcW w:w="2334" w:type="dxa"/>
            <w:hideMark/>
          </w:tcPr>
          <w:p w14:paraId="530FF9AB" w14:textId="77777777" w:rsidR="005E7E4B" w:rsidRDefault="005E7E4B" w:rsidP="00431836">
            <w:pPr>
              <w:pStyle w:val="NormalWeb"/>
              <w:jc w:val="center"/>
            </w:pPr>
            <w:r>
              <w:t>10 August 2021</w:t>
            </w:r>
          </w:p>
        </w:tc>
        <w:tc>
          <w:tcPr>
            <w:tcW w:w="2335" w:type="dxa"/>
            <w:hideMark/>
          </w:tcPr>
          <w:p w14:paraId="26EA01D8" w14:textId="77777777" w:rsidR="005E7E4B" w:rsidRDefault="005E7E4B" w:rsidP="00431836">
            <w:pPr>
              <w:pStyle w:val="NormalWeb"/>
              <w:jc w:val="center"/>
            </w:pPr>
            <w:r>
              <w:t>5</w:t>
            </w:r>
          </w:p>
        </w:tc>
        <w:tc>
          <w:tcPr>
            <w:tcW w:w="2334" w:type="dxa"/>
            <w:hideMark/>
          </w:tcPr>
          <w:p w14:paraId="7A558472" w14:textId="77777777" w:rsidR="005E7E4B" w:rsidRDefault="005E7E4B" w:rsidP="00431836">
            <w:pPr>
              <w:pStyle w:val="NormalWeb"/>
              <w:jc w:val="center"/>
            </w:pPr>
            <w:r>
              <w:t>15 August 2021</w:t>
            </w:r>
          </w:p>
        </w:tc>
        <w:tc>
          <w:tcPr>
            <w:tcW w:w="2335" w:type="dxa"/>
            <w:hideMark/>
          </w:tcPr>
          <w:p w14:paraId="3DC70678" w14:textId="77777777" w:rsidR="005E7E4B" w:rsidRDefault="005E7E4B" w:rsidP="00431836">
            <w:pPr>
              <w:pStyle w:val="NormalWeb"/>
              <w:jc w:val="center"/>
            </w:pPr>
            <w:r>
              <w:t>0</w:t>
            </w:r>
          </w:p>
        </w:tc>
      </w:tr>
      <w:tr w:rsidR="005E7E4B" w14:paraId="220A6AF5"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48C4063" w14:textId="77777777" w:rsidR="005E7E4B" w:rsidRDefault="005E7E4B" w:rsidP="00431836">
            <w:pPr>
              <w:pStyle w:val="NormalWeb"/>
            </w:pPr>
            <w:r>
              <w:t>WA</w:t>
            </w:r>
          </w:p>
        </w:tc>
        <w:tc>
          <w:tcPr>
            <w:tcW w:w="2334" w:type="dxa"/>
            <w:hideMark/>
          </w:tcPr>
          <w:p w14:paraId="438F1D10" w14:textId="77777777" w:rsidR="005E7E4B" w:rsidRDefault="005E7E4B" w:rsidP="00431836">
            <w:pPr>
              <w:pStyle w:val="NormalWeb"/>
              <w:jc w:val="center"/>
            </w:pPr>
            <w:r>
              <w:t>3 April 2020</w:t>
            </w:r>
          </w:p>
        </w:tc>
        <w:tc>
          <w:tcPr>
            <w:tcW w:w="2335" w:type="dxa"/>
            <w:hideMark/>
          </w:tcPr>
          <w:p w14:paraId="645AB578" w14:textId="77777777" w:rsidR="005E7E4B" w:rsidRDefault="005E7E4B" w:rsidP="00431836">
            <w:pPr>
              <w:pStyle w:val="NormalWeb"/>
              <w:jc w:val="center"/>
            </w:pPr>
            <w:r>
              <w:t>499</w:t>
            </w:r>
          </w:p>
        </w:tc>
        <w:tc>
          <w:tcPr>
            <w:tcW w:w="2334" w:type="dxa"/>
            <w:hideMark/>
          </w:tcPr>
          <w:p w14:paraId="06F0A173" w14:textId="77777777" w:rsidR="005E7E4B" w:rsidRDefault="005E7E4B" w:rsidP="00431836">
            <w:pPr>
              <w:pStyle w:val="NormalWeb"/>
              <w:jc w:val="center"/>
            </w:pPr>
            <w:r>
              <w:t>2 August 2021</w:t>
            </w:r>
          </w:p>
        </w:tc>
        <w:tc>
          <w:tcPr>
            <w:tcW w:w="2335" w:type="dxa"/>
            <w:hideMark/>
          </w:tcPr>
          <w:p w14:paraId="586E7EFC" w14:textId="77777777" w:rsidR="005E7E4B" w:rsidRDefault="005E7E4B" w:rsidP="00431836">
            <w:pPr>
              <w:pStyle w:val="NormalWeb"/>
              <w:jc w:val="center"/>
            </w:pPr>
            <w:r>
              <w:rPr>
                <w:lang w:val="en-US"/>
              </w:rPr>
              <w:t>13</w:t>
            </w:r>
          </w:p>
        </w:tc>
      </w:tr>
    </w:tbl>
    <w:p w14:paraId="04B5F194" w14:textId="77777777" w:rsidR="005E7E4B" w:rsidRDefault="005E7E4B" w:rsidP="005E7E4B">
      <w:pPr>
        <w:pStyle w:val="CDIfootnotes"/>
        <w:rPr>
          <w:lang w:val="en-GB"/>
        </w:rPr>
      </w:pPr>
      <w:r>
        <w:rPr>
          <w:lang w:val="en-GB"/>
        </w:rPr>
        <w:t>a</w:t>
      </w:r>
      <w:r>
        <w:rPr>
          <w:lang w:val="en-GB"/>
        </w:rPr>
        <w:tab/>
        <w:t>Source: NNDSS, extract from 19 August 2021 for notifications to 15 August 2021.</w:t>
      </w:r>
    </w:p>
    <w:p w14:paraId="5301738F" w14:textId="77777777" w:rsidR="005E7E4B" w:rsidRDefault="005E7E4B" w:rsidP="005E7E4B">
      <w:pPr>
        <w:pStyle w:val="CDIfootnotes"/>
        <w:rPr>
          <w:lang w:val="en-GB"/>
        </w:rPr>
      </w:pPr>
      <w:r>
        <w:rPr>
          <w:lang w:val="en-GB"/>
        </w:rPr>
        <w:t>b</w:t>
      </w:r>
      <w:r>
        <w:rPr>
          <w:lang w:val="en-GB"/>
        </w:rPr>
        <w:tab/>
        <w:t xml:space="preserve">This does not include </w:t>
      </w:r>
      <w:proofErr w:type="gramStart"/>
      <w:r>
        <w:rPr>
          <w:lang w:val="en-GB"/>
        </w:rPr>
        <w:t>locally-acquired</w:t>
      </w:r>
      <w:proofErr w:type="gramEnd"/>
      <w:r>
        <w:rPr>
          <w:lang w:val="en-GB"/>
        </w:rPr>
        <w:t xml:space="preserve"> cases that were interstate acquired.</w:t>
      </w:r>
    </w:p>
    <w:p w14:paraId="534C374F" w14:textId="2885F78A" w:rsidR="005E7E4B" w:rsidRPr="005E7E4B" w:rsidRDefault="005E7E4B" w:rsidP="005E7E4B">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75E525E6" w14:textId="77777777" w:rsidR="006E3E8B" w:rsidRDefault="006E3E8B">
      <w:pPr>
        <w:rPr>
          <w:rFonts w:asciiTheme="majorHAnsi" w:eastAsiaTheme="majorEastAsia" w:hAnsiTheme="majorHAnsi" w:cstheme="majorBidi"/>
          <w:b/>
          <w:bCs/>
          <w:sz w:val="26"/>
          <w:szCs w:val="26"/>
        </w:rPr>
      </w:pPr>
      <w:r>
        <w:br w:type="page"/>
      </w:r>
    </w:p>
    <w:p w14:paraId="2F83ECBC" w14:textId="07E4F705" w:rsidR="008E3277" w:rsidRPr="008E3277" w:rsidRDefault="008E3277" w:rsidP="008E3277">
      <w:pPr>
        <w:pStyle w:val="Heading2"/>
      </w:pPr>
      <w:r w:rsidRPr="008E3277">
        <w:lastRenderedPageBreak/>
        <w:t xml:space="preserve">Demographic features </w:t>
      </w:r>
    </w:p>
    <w:p w14:paraId="731DB0E6" w14:textId="77777777" w:rsidR="008E3277" w:rsidRPr="00EB1AFA" w:rsidRDefault="008E3277" w:rsidP="00EB1AFA">
      <w:pPr>
        <w:pStyle w:val="Heading3"/>
      </w:pPr>
      <w:r w:rsidRPr="00EB1AFA">
        <w:rPr>
          <w:rStyle w:val="Emphasis"/>
          <w:spacing w:val="0"/>
        </w:rPr>
        <w:t xml:space="preserve">(NNDSS) </w:t>
      </w:r>
    </w:p>
    <w:p w14:paraId="55186821" w14:textId="77777777" w:rsidR="008E3277" w:rsidRDefault="008E3277" w:rsidP="008E3277">
      <w:r>
        <w:t xml:space="preserve">In this reporting period, the largest proportion of cases occurred in those aged 20 to 29 years (22%; 1,072/4,927). For this year, the highest rate of infection has been in those aged 20 to 29 years with a rate of 63.7 infections per 100,000 population (Figure 3; Appendix A, Table A.1). Adults aged 70 to 79 years have had the lowest rate of infection this year. </w:t>
      </w:r>
    </w:p>
    <w:p w14:paraId="245FAE81" w14:textId="77777777" w:rsidR="008E3277" w:rsidRDefault="008E3277" w:rsidP="008E3277">
      <w:r>
        <w:t xml:space="preserve">In 2021, notification rates were higher in males than in females for all age groups except those aged 0 to 19 years (Figure 3). The largest proportional difference by sex, in rates this year, was in the 60 to 69 years age group, where the cumulative rate among males was 25.9 cases per 100,000 population and among females was 17.0 cases per 100,000 population (Appendix A, Table A.1). The median age of cases in this reporting period was 27 years (range: 0 to 98 years; interquartile range, IQR: 16 to 43 years). </w:t>
      </w:r>
    </w:p>
    <w:p w14:paraId="7E283ED7" w14:textId="60079D87" w:rsidR="008C5F08" w:rsidRPr="00EE266B" w:rsidRDefault="008C5F08" w:rsidP="008C5F08">
      <w:pPr>
        <w:pStyle w:val="CDIFigures"/>
      </w:pPr>
      <w:r w:rsidRPr="00EE266B">
        <w:rPr>
          <w:rStyle w:val="Strong"/>
          <w:b/>
          <w:bCs w:val="0"/>
        </w:rPr>
        <w:t>Figure 3: Cumulative COVID-19 cases for the calendar year to date, by age group and sex, Australia, with a</w:t>
      </w:r>
      <w:r w:rsidR="001759C5">
        <w:rPr>
          <w:rStyle w:val="Strong"/>
          <w:b/>
          <w:bCs w:val="0"/>
        </w:rPr>
        <w:t> </w:t>
      </w:r>
      <w:r w:rsidRPr="00EE266B">
        <w:rPr>
          <w:rStyle w:val="Strong"/>
          <w:b/>
          <w:bCs w:val="0"/>
        </w:rPr>
        <w:t>diagnosis date of 1 January 2021 – 15 August 2021</w:t>
      </w:r>
      <w:r w:rsidRPr="00EE266B">
        <w:rPr>
          <w:rStyle w:val="Strong"/>
          <w:b/>
          <w:bCs w:val="0"/>
          <w:vertAlign w:val="superscript"/>
        </w:rPr>
        <w:t>a</w:t>
      </w:r>
    </w:p>
    <w:p w14:paraId="68FFB4A4" w14:textId="77777777" w:rsidR="008C5F08" w:rsidRDefault="008C5F08" w:rsidP="008C5F08">
      <w:pPr>
        <w:rPr>
          <w:rFonts w:eastAsia="Times New Roman"/>
          <w:lang w:val="en-GB"/>
        </w:rPr>
      </w:pPr>
      <w:r>
        <w:rPr>
          <w:rFonts w:eastAsia="Times New Roman"/>
          <w:noProof/>
          <w:lang w:val="en-GB"/>
        </w:rPr>
        <w:drawing>
          <wp:inline distT="0" distB="0" distL="0" distR="0" wp14:anchorId="0C9CAFC0" wp14:editId="6852F752">
            <wp:extent cx="6574769" cy="3200400"/>
            <wp:effectExtent l="0" t="0" r="0" b="0"/>
            <wp:docPr id="7" name="Picture 7" descr="A bar chart showing the cumulative rates per 100,000 population of confirmed COVID-19 cases, for this calendar year to date, as at 15 August 2021, by 10-year age group and sex. For this calendar year, the highest notification rates have been in the 20 to 29 year age group, followed by the 10 to 19 and 30 to 39 year age groups. In all age groups except those aged 0 to 29 years, males have a higher rate than females among cases notified in 2021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ar chart showing the cumulative rates per 100,000 population of confirmed COVID-19 cases, for this calendar year to date, as at 15 August 2021, by 10-year age group and sex. For this calendar year, the highest notification rates have been in the 20 to 29 year age group, followed by the 10 to 19 and 30 to 39 year age groups. In all age groups except those aged 0 to 29 years, males have a higher rate than females among cases notified in 2021 to dat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83991" cy="3204889"/>
                    </a:xfrm>
                    <a:prstGeom prst="rect">
                      <a:avLst/>
                    </a:prstGeom>
                  </pic:spPr>
                </pic:pic>
              </a:graphicData>
            </a:graphic>
          </wp:inline>
        </w:drawing>
      </w:r>
    </w:p>
    <w:p w14:paraId="34C1DF34" w14:textId="77777777" w:rsidR="008C5F08" w:rsidRDefault="008C5F08" w:rsidP="008C5F08">
      <w:pPr>
        <w:pStyle w:val="NormalWeb"/>
        <w:rPr>
          <w:lang w:val="en-GB"/>
        </w:rPr>
      </w:pPr>
      <w:r>
        <w:rPr>
          <w:lang w:val="en-GB"/>
        </w:rPr>
        <w:t>a</w:t>
      </w:r>
      <w:r>
        <w:rPr>
          <w:lang w:val="en-GB"/>
        </w:rPr>
        <w:tab/>
        <w:t>Source: NNDSS, extract from 19 August 2021 for notifications to 15 August 2021.</w:t>
      </w:r>
    </w:p>
    <w:p w14:paraId="05B64FA7" w14:textId="0CEC1C3B" w:rsidR="008E3277" w:rsidRPr="00EB1AFA" w:rsidRDefault="008E3277" w:rsidP="00EB1AFA">
      <w:pPr>
        <w:pStyle w:val="Heading2"/>
      </w:pPr>
      <w:r w:rsidRPr="00EB1AFA">
        <w:t xml:space="preserve">Aboriginal and Torres Strait Islander persons </w:t>
      </w:r>
    </w:p>
    <w:p w14:paraId="47F867FD" w14:textId="42398EF5" w:rsidR="008E3277" w:rsidRPr="00EB1AFA" w:rsidRDefault="008E3277" w:rsidP="00EB1AFA">
      <w:pPr>
        <w:pStyle w:val="Heading3"/>
      </w:pPr>
      <w:r w:rsidRPr="00EB1AFA">
        <w:rPr>
          <w:rStyle w:val="Emphasis"/>
          <w:spacing w:val="0"/>
        </w:rPr>
        <w:t>(NNDSS)</w:t>
      </w:r>
    </w:p>
    <w:p w14:paraId="156446EE" w14:textId="77777777" w:rsidR="008E3277" w:rsidRDefault="008E3277" w:rsidP="008E3277">
      <w:r>
        <w:t xml:space="preserve">Since the beginning of 2021, there have been 145 confirmed cases of COVID-19 notified in Aboriginal and Torres Strait Islander people, representing 1% (145/10,793) of all confirmed cases this year. During the reporting period, 108 new cases were notified in Aboriginal and Torres Strait Islander people, all from New South Wales. </w:t>
      </w:r>
    </w:p>
    <w:p w14:paraId="4301CA23" w14:textId="77777777" w:rsidR="008E3277" w:rsidRDefault="008E3277" w:rsidP="008E3277">
      <w:r>
        <w:t xml:space="preserve">As at 15 August 2021, it has been zero days since the last </w:t>
      </w:r>
      <w:proofErr w:type="gramStart"/>
      <w:r>
        <w:t>locally-acquired</w:t>
      </w:r>
      <w:proofErr w:type="gramEnd"/>
      <w:r>
        <w:t xml:space="preserve"> Aboriginal and Torres Strait Islander case was diagnosed and 29 days since the last overseas-acquired Aboriginal and Torres Strait Islander case was diagnosed. </w:t>
      </w:r>
      <w:proofErr w:type="gramStart"/>
      <w:r>
        <w:t>The majority of</w:t>
      </w:r>
      <w:proofErr w:type="gramEnd"/>
      <w:r>
        <w:t xml:space="preserve"> cases in Aboriginal and Torres Strait Islander people in 2021 have been reported as locally acquired (97%; 140/145), with five cases overseas acquired. The median age of all Aboriginal and Torres Strait </w:t>
      </w:r>
      <w:r>
        <w:lastRenderedPageBreak/>
        <w:t xml:space="preserve">Islander cases this year is 19 years old (range: 0 to 69 years; IQR: 13 to 31 years) and there have been similar numbers of cases in females (52%; 75/145) and males (48%; 70/145). </w:t>
      </w:r>
    </w:p>
    <w:p w14:paraId="36B48AF7" w14:textId="77777777" w:rsidR="008E3277" w:rsidRPr="00EB1AFA" w:rsidRDefault="008E3277" w:rsidP="00EB1AFA">
      <w:pPr>
        <w:pStyle w:val="Heading2"/>
      </w:pPr>
      <w:r w:rsidRPr="00EB1AFA">
        <w:t xml:space="preserve">Vaccinations </w:t>
      </w:r>
    </w:p>
    <w:p w14:paraId="4EB90676" w14:textId="77777777" w:rsidR="00EB1AFA" w:rsidRDefault="008E3277" w:rsidP="008E3277">
      <w:pPr>
        <w:rPr>
          <w:rStyle w:val="Heading3Char"/>
          <w:b w:val="0"/>
          <w:bCs w:val="0"/>
          <w:i/>
          <w:iCs/>
        </w:rPr>
      </w:pPr>
      <w:r w:rsidRPr="00EB1AFA">
        <w:rPr>
          <w:rStyle w:val="Heading3Char"/>
          <w:b w:val="0"/>
          <w:bCs w:val="0"/>
          <w:i/>
          <w:iCs/>
        </w:rPr>
        <w:t>(Department of Health)</w:t>
      </w:r>
    </w:p>
    <w:p w14:paraId="1432326D" w14:textId="7DBAAD90" w:rsidR="00C70465" w:rsidRDefault="008E3277" w:rsidP="00EB1AFA">
      <w:r>
        <w:t xml:space="preserve">As of 15 August 2021, a total of 15,338,926 doses of COVID-19 vaccine had been administered (Table 4), including 660,961 doses provided to aged care and disability residents. </w:t>
      </w:r>
    </w:p>
    <w:p w14:paraId="321353CF" w14:textId="77777777" w:rsidR="00C70465" w:rsidRPr="00EE266B" w:rsidRDefault="00C70465" w:rsidP="00C70465">
      <w:pPr>
        <w:pStyle w:val="CDIFigures"/>
      </w:pPr>
      <w:r w:rsidRPr="00EE266B">
        <w:rPr>
          <w:rStyle w:val="Strong"/>
          <w:b/>
          <w:bCs w:val="0"/>
        </w:rPr>
        <w:t>Table 4: Total number of vaccinations administered, by jurisdiction, Australia, 15 August 2021</w:t>
      </w:r>
      <w:r w:rsidRPr="00EE266B">
        <w:rPr>
          <w:rStyle w:val="Strong"/>
          <w:b/>
          <w:bCs w:val="0"/>
          <w:vertAlign w:val="superscript"/>
        </w:rPr>
        <w:t>a</w:t>
      </w:r>
    </w:p>
    <w:tbl>
      <w:tblPr>
        <w:tblStyle w:val="CDI-StandardTable"/>
        <w:tblW w:w="0" w:type="auto"/>
        <w:tblLook w:val="04A0" w:firstRow="1" w:lastRow="0" w:firstColumn="1" w:lastColumn="0" w:noHBand="0" w:noVBand="1"/>
        <w:tblDescription w:val="Table 4 shows the total number of vaccinations administered to date within each jurisdiction, noting also the Commonwealth-administered vaccinations provided to residents in aged care and disability settings and those administered in primary care settings. Of the 15,338,926 vaccinations administered as of 18 July 2021, slightly more than half (8,274,354 vaccinations) have been administered in primary care settings, with a further 660,961 vaccines administered to those in aged care and disability facilities. Of the vaccines administered by the states and territories, the greatest number has been administered by authorities in New South Wales (5,170,324 vaccines), followed by 3,981,941 vaccines administered by authorities in Victoria.&#10;"/>
      </w:tblPr>
      <w:tblGrid>
        <w:gridCol w:w="5220"/>
        <w:gridCol w:w="5220"/>
      </w:tblGrid>
      <w:tr w:rsidR="00C70465" w:rsidRPr="00EE266B" w14:paraId="476A2F18" w14:textId="77777777" w:rsidTr="00431836">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2A82F974" w14:textId="77777777" w:rsidR="00C70465" w:rsidRPr="00EE266B" w:rsidRDefault="00C70465" w:rsidP="00431836">
            <w:pPr>
              <w:pStyle w:val="NormalWeb"/>
              <w:rPr>
                <w:color w:val="FFFFFF" w:themeColor="background1"/>
              </w:rPr>
            </w:pPr>
            <w:r w:rsidRPr="00EE266B">
              <w:rPr>
                <w:color w:val="FFFFFF" w:themeColor="background1"/>
              </w:rPr>
              <w:t>Jurisdiction</w:t>
            </w:r>
          </w:p>
        </w:tc>
        <w:tc>
          <w:tcPr>
            <w:tcW w:w="5220" w:type="dxa"/>
            <w:tcBorders>
              <w:left w:val="single" w:sz="2" w:space="0" w:color="FFFFFF" w:themeColor="background1"/>
            </w:tcBorders>
            <w:hideMark/>
          </w:tcPr>
          <w:p w14:paraId="7DA89507" w14:textId="77777777" w:rsidR="00C70465" w:rsidRPr="00EE266B" w:rsidRDefault="00C70465" w:rsidP="00431836">
            <w:pPr>
              <w:pStyle w:val="NormalWeb"/>
              <w:jc w:val="center"/>
              <w:rPr>
                <w:color w:val="FFFFFF" w:themeColor="background1"/>
              </w:rPr>
            </w:pPr>
            <w:r w:rsidRPr="00EE266B">
              <w:rPr>
                <w:color w:val="FFFFFF" w:themeColor="background1"/>
              </w:rPr>
              <w:t>Total number of doses administered</w:t>
            </w:r>
          </w:p>
        </w:tc>
      </w:tr>
      <w:tr w:rsidR="00C70465" w14:paraId="010E65E0" w14:textId="77777777" w:rsidTr="00431836">
        <w:tblPrEx>
          <w:tblCellMar>
            <w:top w:w="57" w:type="dxa"/>
            <w:left w:w="57" w:type="dxa"/>
            <w:bottom w:w="57" w:type="dxa"/>
            <w:right w:w="57" w:type="dxa"/>
          </w:tblCellMar>
        </w:tblPrEx>
        <w:tc>
          <w:tcPr>
            <w:tcW w:w="5220" w:type="dxa"/>
            <w:hideMark/>
          </w:tcPr>
          <w:p w14:paraId="4F9D87CE" w14:textId="77777777" w:rsidR="00C70465" w:rsidRDefault="00C70465" w:rsidP="00431836">
            <w:pPr>
              <w:pStyle w:val="NormalWeb"/>
            </w:pPr>
            <w:r>
              <w:t>ACT</w:t>
            </w:r>
          </w:p>
        </w:tc>
        <w:tc>
          <w:tcPr>
            <w:tcW w:w="5220" w:type="dxa"/>
            <w:hideMark/>
          </w:tcPr>
          <w:p w14:paraId="696FCCBD" w14:textId="77777777" w:rsidR="00C70465" w:rsidRDefault="00C70465" w:rsidP="00431836">
            <w:pPr>
              <w:pStyle w:val="NormalWeb"/>
              <w:jc w:val="center"/>
            </w:pPr>
            <w:r>
              <w:t>356,518</w:t>
            </w:r>
          </w:p>
        </w:tc>
      </w:tr>
      <w:tr w:rsidR="00C70465" w14:paraId="52738116"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2066F57A" w14:textId="77777777" w:rsidR="00C70465" w:rsidRDefault="00C70465" w:rsidP="00431836">
            <w:pPr>
              <w:pStyle w:val="NormalWeb"/>
            </w:pPr>
            <w:r>
              <w:t>NSW</w:t>
            </w:r>
          </w:p>
        </w:tc>
        <w:tc>
          <w:tcPr>
            <w:tcW w:w="5220" w:type="dxa"/>
            <w:hideMark/>
          </w:tcPr>
          <w:p w14:paraId="28E41E84" w14:textId="77777777" w:rsidR="00C70465" w:rsidRDefault="00C70465" w:rsidP="00431836">
            <w:pPr>
              <w:pStyle w:val="NormalWeb"/>
              <w:jc w:val="center"/>
            </w:pPr>
            <w:r>
              <w:t>5,170,324</w:t>
            </w:r>
          </w:p>
        </w:tc>
      </w:tr>
      <w:tr w:rsidR="00C70465" w14:paraId="3DA9E05A" w14:textId="77777777" w:rsidTr="00431836">
        <w:tblPrEx>
          <w:tblCellMar>
            <w:top w:w="57" w:type="dxa"/>
            <w:left w:w="57" w:type="dxa"/>
            <w:bottom w:w="57" w:type="dxa"/>
            <w:right w:w="57" w:type="dxa"/>
          </w:tblCellMar>
        </w:tblPrEx>
        <w:tc>
          <w:tcPr>
            <w:tcW w:w="5220" w:type="dxa"/>
            <w:hideMark/>
          </w:tcPr>
          <w:p w14:paraId="342C03FE" w14:textId="77777777" w:rsidR="00C70465" w:rsidRDefault="00C70465" w:rsidP="00431836">
            <w:pPr>
              <w:pStyle w:val="NormalWeb"/>
            </w:pPr>
            <w:r>
              <w:t>NT</w:t>
            </w:r>
          </w:p>
        </w:tc>
        <w:tc>
          <w:tcPr>
            <w:tcW w:w="5220" w:type="dxa"/>
            <w:hideMark/>
          </w:tcPr>
          <w:p w14:paraId="17A20516" w14:textId="77777777" w:rsidR="00C70465" w:rsidRDefault="00C70465" w:rsidP="00431836">
            <w:pPr>
              <w:pStyle w:val="NormalWeb"/>
              <w:jc w:val="center"/>
            </w:pPr>
            <w:r>
              <w:t>178,041</w:t>
            </w:r>
          </w:p>
        </w:tc>
      </w:tr>
      <w:tr w:rsidR="00C70465" w14:paraId="637678EE"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3910C1D9" w14:textId="77777777" w:rsidR="00C70465" w:rsidRDefault="00C70465" w:rsidP="00431836">
            <w:pPr>
              <w:pStyle w:val="NormalWeb"/>
            </w:pPr>
            <w:r>
              <w:t>Qld</w:t>
            </w:r>
          </w:p>
        </w:tc>
        <w:tc>
          <w:tcPr>
            <w:tcW w:w="5220" w:type="dxa"/>
            <w:hideMark/>
          </w:tcPr>
          <w:p w14:paraId="52E983EA" w14:textId="77777777" w:rsidR="00C70465" w:rsidRDefault="00C70465" w:rsidP="00431836">
            <w:pPr>
              <w:pStyle w:val="NormalWeb"/>
              <w:jc w:val="center"/>
            </w:pPr>
            <w:r>
              <w:t>2,837,758</w:t>
            </w:r>
          </w:p>
        </w:tc>
      </w:tr>
      <w:tr w:rsidR="00C70465" w14:paraId="065104B7" w14:textId="77777777" w:rsidTr="00431836">
        <w:tblPrEx>
          <w:tblCellMar>
            <w:top w:w="57" w:type="dxa"/>
            <w:left w:w="57" w:type="dxa"/>
            <w:bottom w:w="57" w:type="dxa"/>
            <w:right w:w="57" w:type="dxa"/>
          </w:tblCellMar>
        </w:tblPrEx>
        <w:tc>
          <w:tcPr>
            <w:tcW w:w="5220" w:type="dxa"/>
            <w:hideMark/>
          </w:tcPr>
          <w:p w14:paraId="530A22E5" w14:textId="77777777" w:rsidR="00C70465" w:rsidRDefault="00C70465" w:rsidP="00431836">
            <w:pPr>
              <w:pStyle w:val="NormalWeb"/>
            </w:pPr>
            <w:r>
              <w:t>SA</w:t>
            </w:r>
          </w:p>
        </w:tc>
        <w:tc>
          <w:tcPr>
            <w:tcW w:w="5220" w:type="dxa"/>
            <w:hideMark/>
          </w:tcPr>
          <w:p w14:paraId="46E97C44" w14:textId="77777777" w:rsidR="00C70465" w:rsidRDefault="00C70465" w:rsidP="00431836">
            <w:pPr>
              <w:pStyle w:val="NormalWeb"/>
              <w:jc w:val="center"/>
            </w:pPr>
            <w:r>
              <w:t>1,040,250</w:t>
            </w:r>
          </w:p>
        </w:tc>
      </w:tr>
      <w:tr w:rsidR="00C70465" w14:paraId="56FDB421"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6D2E82F2" w14:textId="77777777" w:rsidR="00C70465" w:rsidRDefault="00C70465" w:rsidP="00431836">
            <w:pPr>
              <w:pStyle w:val="NormalWeb"/>
            </w:pPr>
            <w:r>
              <w:t>Tas.</w:t>
            </w:r>
          </w:p>
        </w:tc>
        <w:tc>
          <w:tcPr>
            <w:tcW w:w="5220" w:type="dxa"/>
            <w:hideMark/>
          </w:tcPr>
          <w:p w14:paraId="2C626D09" w14:textId="77777777" w:rsidR="00C70465" w:rsidRDefault="00C70465" w:rsidP="00431836">
            <w:pPr>
              <w:pStyle w:val="NormalWeb"/>
              <w:jc w:val="center"/>
            </w:pPr>
            <w:r>
              <w:t>379,599</w:t>
            </w:r>
          </w:p>
        </w:tc>
      </w:tr>
      <w:tr w:rsidR="00C70465" w14:paraId="3C47D743" w14:textId="77777777" w:rsidTr="00431836">
        <w:tblPrEx>
          <w:tblCellMar>
            <w:top w:w="57" w:type="dxa"/>
            <w:left w:w="57" w:type="dxa"/>
            <w:bottom w:w="57" w:type="dxa"/>
            <w:right w:w="57" w:type="dxa"/>
          </w:tblCellMar>
        </w:tblPrEx>
        <w:tc>
          <w:tcPr>
            <w:tcW w:w="5220" w:type="dxa"/>
            <w:hideMark/>
          </w:tcPr>
          <w:p w14:paraId="5DF4493A" w14:textId="77777777" w:rsidR="00C70465" w:rsidRDefault="00C70465" w:rsidP="00431836">
            <w:pPr>
              <w:pStyle w:val="NormalWeb"/>
            </w:pPr>
            <w:r>
              <w:t>Vic.</w:t>
            </w:r>
          </w:p>
        </w:tc>
        <w:tc>
          <w:tcPr>
            <w:tcW w:w="5220" w:type="dxa"/>
            <w:hideMark/>
          </w:tcPr>
          <w:p w14:paraId="7FAA1DD8" w14:textId="77777777" w:rsidR="00C70465" w:rsidRDefault="00C70465" w:rsidP="00431836">
            <w:pPr>
              <w:pStyle w:val="NormalWeb"/>
              <w:jc w:val="center"/>
            </w:pPr>
            <w:r>
              <w:t>3,981,941</w:t>
            </w:r>
          </w:p>
        </w:tc>
      </w:tr>
      <w:tr w:rsidR="00C70465" w14:paraId="610E858D"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2B19FF7B" w14:textId="77777777" w:rsidR="00C70465" w:rsidRDefault="00C70465" w:rsidP="00431836">
            <w:pPr>
              <w:pStyle w:val="NormalWeb"/>
            </w:pPr>
            <w:r>
              <w:t>WA</w:t>
            </w:r>
          </w:p>
        </w:tc>
        <w:tc>
          <w:tcPr>
            <w:tcW w:w="5220" w:type="dxa"/>
            <w:hideMark/>
          </w:tcPr>
          <w:p w14:paraId="1F6AD8DE" w14:textId="77777777" w:rsidR="00C70465" w:rsidRDefault="00C70465" w:rsidP="00431836">
            <w:pPr>
              <w:pStyle w:val="NormalWeb"/>
              <w:jc w:val="center"/>
            </w:pPr>
            <w:r>
              <w:t>1,394,495</w:t>
            </w:r>
          </w:p>
        </w:tc>
      </w:tr>
      <w:tr w:rsidR="00C70465" w14:paraId="1CB00638" w14:textId="77777777" w:rsidTr="00431836">
        <w:tblPrEx>
          <w:tblCellMar>
            <w:top w:w="57" w:type="dxa"/>
            <w:left w:w="57" w:type="dxa"/>
            <w:bottom w:w="57" w:type="dxa"/>
            <w:right w:w="57" w:type="dxa"/>
          </w:tblCellMar>
        </w:tblPrEx>
        <w:tc>
          <w:tcPr>
            <w:tcW w:w="5220" w:type="dxa"/>
            <w:hideMark/>
          </w:tcPr>
          <w:p w14:paraId="05266850" w14:textId="77777777" w:rsidR="00C70465" w:rsidRDefault="00C70465" w:rsidP="00431836">
            <w:pPr>
              <w:pStyle w:val="NormalWeb"/>
            </w:pPr>
            <w:r>
              <w:t xml:space="preserve">Aged care and disability </w:t>
            </w:r>
            <w:proofErr w:type="spellStart"/>
            <w:r>
              <w:t>facilities</w:t>
            </w:r>
            <w:r w:rsidRPr="00EE266B">
              <w:rPr>
                <w:vertAlign w:val="superscript"/>
              </w:rPr>
              <w:t>b</w:t>
            </w:r>
            <w:proofErr w:type="spellEnd"/>
          </w:p>
        </w:tc>
        <w:tc>
          <w:tcPr>
            <w:tcW w:w="5220" w:type="dxa"/>
            <w:hideMark/>
          </w:tcPr>
          <w:p w14:paraId="2D7C82BB" w14:textId="77777777" w:rsidR="00C70465" w:rsidRDefault="00C70465" w:rsidP="00431836">
            <w:pPr>
              <w:pStyle w:val="NormalWeb"/>
              <w:jc w:val="center"/>
            </w:pPr>
            <w:r>
              <w:t>660,961</w:t>
            </w:r>
          </w:p>
        </w:tc>
      </w:tr>
      <w:tr w:rsidR="00C70465" w14:paraId="2324A78C"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20" w:type="dxa"/>
            <w:hideMark/>
          </w:tcPr>
          <w:p w14:paraId="27EB545B" w14:textId="77777777" w:rsidR="00C70465" w:rsidRDefault="00C70465" w:rsidP="00431836">
            <w:pPr>
              <w:pStyle w:val="NormalWeb"/>
            </w:pPr>
            <w:r>
              <w:t xml:space="preserve">Primary </w:t>
            </w:r>
            <w:proofErr w:type="spellStart"/>
            <w:r>
              <w:t>care</w:t>
            </w:r>
            <w:r w:rsidRPr="00EE266B">
              <w:rPr>
                <w:vertAlign w:val="superscript"/>
              </w:rPr>
              <w:t>c</w:t>
            </w:r>
            <w:proofErr w:type="spellEnd"/>
          </w:p>
        </w:tc>
        <w:tc>
          <w:tcPr>
            <w:tcW w:w="5220" w:type="dxa"/>
            <w:hideMark/>
          </w:tcPr>
          <w:p w14:paraId="0A1001E0" w14:textId="77777777" w:rsidR="00C70465" w:rsidRDefault="00C70465" w:rsidP="00431836">
            <w:pPr>
              <w:pStyle w:val="NormalWeb"/>
              <w:jc w:val="center"/>
            </w:pPr>
            <w:r>
              <w:t>8,274,354</w:t>
            </w:r>
          </w:p>
        </w:tc>
      </w:tr>
      <w:tr w:rsidR="00C70465" w:rsidRPr="00EE266B" w14:paraId="3DAC8445" w14:textId="77777777" w:rsidTr="00431836">
        <w:tblPrEx>
          <w:tblCellMar>
            <w:top w:w="57" w:type="dxa"/>
            <w:left w:w="57" w:type="dxa"/>
            <w:bottom w:w="57" w:type="dxa"/>
            <w:right w:w="57" w:type="dxa"/>
          </w:tblCellMar>
        </w:tblPrEx>
        <w:tc>
          <w:tcPr>
            <w:tcW w:w="5220" w:type="dxa"/>
            <w:shd w:val="clear" w:color="auto" w:fill="FDE9D9" w:themeFill="accent6" w:themeFillTint="33"/>
            <w:hideMark/>
          </w:tcPr>
          <w:p w14:paraId="503C700A" w14:textId="77777777" w:rsidR="00C70465" w:rsidRPr="00EE266B" w:rsidRDefault="00C70465" w:rsidP="00431836">
            <w:pPr>
              <w:pStyle w:val="NormalWeb"/>
              <w:rPr>
                <w:b/>
                <w:bCs/>
              </w:rPr>
            </w:pPr>
            <w:r w:rsidRPr="00EE266B">
              <w:rPr>
                <w:b/>
                <w:bCs/>
              </w:rPr>
              <w:t>Total</w:t>
            </w:r>
          </w:p>
        </w:tc>
        <w:tc>
          <w:tcPr>
            <w:tcW w:w="5220" w:type="dxa"/>
            <w:shd w:val="clear" w:color="auto" w:fill="FDE9D9" w:themeFill="accent6" w:themeFillTint="33"/>
            <w:hideMark/>
          </w:tcPr>
          <w:p w14:paraId="39A302BB" w14:textId="77777777" w:rsidR="00C70465" w:rsidRPr="00EE266B" w:rsidRDefault="00C70465" w:rsidP="00431836">
            <w:pPr>
              <w:pStyle w:val="NormalWeb"/>
              <w:jc w:val="center"/>
              <w:rPr>
                <w:b/>
                <w:bCs/>
              </w:rPr>
            </w:pPr>
            <w:r w:rsidRPr="00EE266B">
              <w:rPr>
                <w:b/>
                <w:bCs/>
              </w:rPr>
              <w:t>15,338,926</w:t>
            </w:r>
          </w:p>
        </w:tc>
      </w:tr>
    </w:tbl>
    <w:p w14:paraId="1E5B17B8" w14:textId="77777777" w:rsidR="00C70465" w:rsidRDefault="00C70465" w:rsidP="00C70465">
      <w:pPr>
        <w:pStyle w:val="CDIfootnotes"/>
        <w:rPr>
          <w:lang w:val="en-GB"/>
        </w:rPr>
      </w:pPr>
      <w:r>
        <w:rPr>
          <w:lang w:val="en-GB"/>
        </w:rPr>
        <w:t>a</w:t>
      </w:r>
      <w:r>
        <w:rPr>
          <w:lang w:val="en-GB"/>
        </w:rPr>
        <w:tab/>
        <w:t>Source: Australian Government Department of Health website.</w:t>
      </w:r>
      <w:r w:rsidRPr="00C70465">
        <w:rPr>
          <w:vertAlign w:val="superscript"/>
          <w:lang w:val="en-GB"/>
        </w:rPr>
        <w:t>4</w:t>
      </w:r>
    </w:p>
    <w:p w14:paraId="27A9C0B7" w14:textId="77777777" w:rsidR="00C70465" w:rsidRDefault="00C70465" w:rsidP="00C70465">
      <w:pPr>
        <w:pStyle w:val="CDIfootnotes"/>
        <w:rPr>
          <w:lang w:val="en-GB"/>
        </w:rPr>
      </w:pPr>
      <w:r>
        <w:rPr>
          <w:lang w:val="en-GB"/>
        </w:rPr>
        <w:t>b</w:t>
      </w:r>
      <w:r>
        <w:rPr>
          <w:lang w:val="en-GB"/>
        </w:rPr>
        <w:tab/>
        <w:t>Commonwealth vaccine doses administered in aged care and disability facilities.</w:t>
      </w:r>
    </w:p>
    <w:p w14:paraId="6D33F7EA" w14:textId="36530246" w:rsidR="008E3277" w:rsidRPr="008770F6" w:rsidRDefault="00C70465" w:rsidP="00C70465">
      <w:pPr>
        <w:pStyle w:val="CDIfootnotes"/>
        <w:rPr>
          <w:rFonts w:eastAsia="Times New Roman"/>
          <w:i/>
          <w:iCs/>
          <w:spacing w:val="10"/>
        </w:rPr>
      </w:pPr>
      <w:r>
        <w:rPr>
          <w:lang w:val="en-GB"/>
        </w:rPr>
        <w:t>c</w:t>
      </w:r>
      <w:r>
        <w:rPr>
          <w:lang w:val="en-GB"/>
        </w:rPr>
        <w:tab/>
        <w:t>Commonwealth vaccine doses administered in primary care settings.</w:t>
      </w:r>
    </w:p>
    <w:p w14:paraId="64C52CC7" w14:textId="77777777" w:rsidR="008E3277" w:rsidRPr="00EB1AFA" w:rsidRDefault="008E3277" w:rsidP="00EB1AFA">
      <w:pPr>
        <w:pStyle w:val="Heading2"/>
      </w:pPr>
      <w:r w:rsidRPr="00EB1AFA">
        <w:t xml:space="preserve">Clusters and outbreaks </w:t>
      </w:r>
    </w:p>
    <w:p w14:paraId="7B53BC6F" w14:textId="77777777" w:rsidR="008E3277" w:rsidRPr="00EB1AFA" w:rsidRDefault="008E3277" w:rsidP="00EB1AFA">
      <w:pPr>
        <w:pStyle w:val="Heading3"/>
      </w:pPr>
      <w:r w:rsidRPr="00EB1AFA">
        <w:rPr>
          <w:rStyle w:val="Strong"/>
          <w:b/>
          <w:bCs/>
        </w:rPr>
        <w:t xml:space="preserve">New South Wales </w:t>
      </w:r>
    </w:p>
    <w:p w14:paraId="5670EEFA" w14:textId="77777777" w:rsidR="008E3277" w:rsidRDefault="008E3277" w:rsidP="008E3277">
      <w:r>
        <w:t xml:space="preserve">The size of the Sydney Metropolitan Outbreak in New South Wales continued to increase during the reporting period. As at 15 August 2021, there have been 8,218 </w:t>
      </w:r>
      <w:proofErr w:type="gramStart"/>
      <w:r>
        <w:t>locally-acquired</w:t>
      </w:r>
      <w:proofErr w:type="gramEnd"/>
      <w:r>
        <w:t xml:space="preserve"> cases in New South Wales, including 54 deaths, reported following notification of the first case on 16 June 2021.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matches one from the United States of America. </w:t>
      </w:r>
    </w:p>
    <w:p w14:paraId="458CC204" w14:textId="77777777" w:rsidR="008E3277" w:rsidRDefault="008E3277" w:rsidP="008E3277">
      <w:r>
        <w:t xml:space="preserve">While the outbreak started in south-east Sydney, the majority of recently reported cases are among residents of south-western and western Sydney, with some cases also reported in residents of regional and remote areas in New South Wales, particularly in western New South Wales. </w:t>
      </w:r>
    </w:p>
    <w:p w14:paraId="43FBDB16" w14:textId="77777777" w:rsidR="008E3277" w:rsidRPr="00EB1AFA" w:rsidRDefault="008E3277" w:rsidP="00EB1AFA">
      <w:pPr>
        <w:pStyle w:val="Heading3"/>
      </w:pPr>
      <w:r w:rsidRPr="00EB1AFA">
        <w:t xml:space="preserve">Victoria </w:t>
      </w:r>
    </w:p>
    <w:p w14:paraId="3010A758" w14:textId="77777777" w:rsidR="008E3277" w:rsidRDefault="008E3277" w:rsidP="008E3277">
      <w:r>
        <w:t xml:space="preserve">Most </w:t>
      </w:r>
      <w:proofErr w:type="gramStart"/>
      <w:r>
        <w:t>locally-acquired</w:t>
      </w:r>
      <w:proofErr w:type="gramEnd"/>
      <w:r>
        <w:t xml:space="preserve"> cases reported in Victoria during the reporting period were part of four outbreaks in Melbourne, with the first cases reported on 5 August 2021. As at 15 August 2021, there were 205 cases associated with these outbreaks. The outbreaks involved the Delta variant and were closely associated with the recent New </w:t>
      </w:r>
      <w:r>
        <w:lastRenderedPageBreak/>
        <w:t xml:space="preserve">South Wales and earlier Victoria outbreaks. The exact source of infection for these outbreaks remained under investigation at the end of this reporting period. </w:t>
      </w:r>
      <w:proofErr w:type="gramStart"/>
      <w:r>
        <w:t>Locally-acquired</w:t>
      </w:r>
      <w:proofErr w:type="gramEnd"/>
      <w:r>
        <w:t xml:space="preserve"> cases in Victoria reported before the 5 August 2021 were associated with two previous seeding events of the Delta variant associated with travellers from New South Wales to Victoria. </w:t>
      </w:r>
    </w:p>
    <w:p w14:paraId="09F0B855" w14:textId="77777777" w:rsidR="008E3277" w:rsidRPr="00EB1AFA" w:rsidRDefault="008E3277" w:rsidP="00EB1AFA">
      <w:pPr>
        <w:pStyle w:val="Heading3"/>
      </w:pPr>
      <w:r w:rsidRPr="00EB1AFA">
        <w:t xml:space="preserve">Queensland </w:t>
      </w:r>
    </w:p>
    <w:p w14:paraId="72DC54CA" w14:textId="77777777" w:rsidR="008E3277" w:rsidRDefault="008E3277" w:rsidP="008E3277">
      <w:r>
        <w:t xml:space="preserve">Most </w:t>
      </w:r>
      <w:proofErr w:type="gramStart"/>
      <w:r>
        <w:t>locally-acquired</w:t>
      </w:r>
      <w:proofErr w:type="gramEnd"/>
      <w:r>
        <w:t xml:space="preserve"> cases reported in Queensland during the reporting period were part of an outbreak linked to a Brisbane high school (Indooroopilly cluster). The first case in this outbreak was reported on 30 July 2021. The outbreak has been genomically linked to returned overseas travellers with the Delta variant. The epidemiological link remained under investigation at the end of this reporting period. As at 15 August 2021, a total of 143 cases were linked to this outbreak. </w:t>
      </w:r>
    </w:p>
    <w:p w14:paraId="09ADC744" w14:textId="77777777" w:rsidR="008E3277" w:rsidRPr="008E3277" w:rsidRDefault="008E3277" w:rsidP="008E3277">
      <w:pPr>
        <w:pStyle w:val="Heading3"/>
      </w:pPr>
      <w:r w:rsidRPr="008E3277">
        <w:t xml:space="preserve">Australian Capital Territory </w:t>
      </w:r>
    </w:p>
    <w:p w14:paraId="6AC2352C" w14:textId="77777777" w:rsidR="008E3277" w:rsidRDefault="008E3277" w:rsidP="008E3277">
      <w:r>
        <w:t xml:space="preserve">During the reporting period, the Australian Capital Territory reported its first </w:t>
      </w:r>
      <w:proofErr w:type="gramStart"/>
      <w:r>
        <w:t>locally-acquired</w:t>
      </w:r>
      <w:proofErr w:type="gramEnd"/>
      <w:r>
        <w:t xml:space="preserve"> cases in over a year. The first case in this outbreak was reported on 12 August 2021. As at 15 August 2021, a total of 28 cases had been reported as part of this outbreak. The source of infection remained under investigation at the end of this reporting period, though it has been genomically linked to the Sydney Metropolitan Outbreak. </w:t>
      </w:r>
    </w:p>
    <w:p w14:paraId="377EBF0A" w14:textId="77777777" w:rsidR="008E3277" w:rsidRPr="00EB1AFA" w:rsidRDefault="008E3277" w:rsidP="00EB1AFA">
      <w:pPr>
        <w:pStyle w:val="Heading2"/>
      </w:pPr>
      <w:r w:rsidRPr="00EB1AFA">
        <w:t xml:space="preserve">Severity </w:t>
      </w:r>
    </w:p>
    <w:p w14:paraId="1473A53F" w14:textId="77777777" w:rsidR="008E3277" w:rsidRPr="0016074D" w:rsidRDefault="008E3277" w:rsidP="0016074D">
      <w:pPr>
        <w:pStyle w:val="Heading3"/>
      </w:pPr>
      <w:r w:rsidRPr="0016074D">
        <w:rPr>
          <w:rStyle w:val="Emphasis"/>
          <w:spacing w:val="0"/>
        </w:rPr>
        <w:t xml:space="preserve">(NNDSS, </w:t>
      </w:r>
      <w:proofErr w:type="spellStart"/>
      <w:r w:rsidRPr="0016074D">
        <w:rPr>
          <w:rStyle w:val="Emphasis"/>
          <w:spacing w:val="0"/>
        </w:rPr>
        <w:t>FluCAN</w:t>
      </w:r>
      <w:proofErr w:type="spellEnd"/>
      <w:r w:rsidRPr="0016074D">
        <w:rPr>
          <w:rStyle w:val="Emphasis"/>
          <w:spacing w:val="0"/>
        </w:rPr>
        <w:t xml:space="preserve">, SPRINT-SARI) </w:t>
      </w:r>
    </w:p>
    <w:p w14:paraId="339727B9" w14:textId="77777777" w:rsidR="008E3277" w:rsidRPr="008E3277" w:rsidRDefault="008E3277" w:rsidP="00EB1AFA">
      <w:pPr>
        <w:pStyle w:val="Heading4"/>
      </w:pPr>
      <w:r w:rsidRPr="008E3277">
        <w:t xml:space="preserve">Hospitalisation and intensive care unit admission </w:t>
      </w:r>
    </w:p>
    <w:p w14:paraId="48DBA2C6" w14:textId="3639DD7C" w:rsidR="008E3277" w:rsidRDefault="008E3277" w:rsidP="008E3277">
      <w:r>
        <w:t xml:space="preserve">In 2021 to date, for cases where hospitalisation data were reliable and complete, the estimated national hospitalisation rate was 10% of cases, and the estimated ICU admission rate was 2% of cases (Table 5). This was based on data from six states/territories with reliable data across both hospitalisation and ICU data fields in the NNDSS, and which did not routinely hospitalise cases for isolation purposes (Australian Capital Territory, New South Wales, South Australia, Tasmania, Victoria and Western Australia). Among these jurisdictions, </w:t>
      </w:r>
      <w:proofErr w:type="gramStart"/>
      <w:r>
        <w:t>the majority of</w:t>
      </w:r>
      <w:proofErr w:type="gramEnd"/>
      <w:r>
        <w:t xml:space="preserve"> hospitalisations in 2021 were associated with the current outbreak in N</w:t>
      </w:r>
      <w:r w:rsidR="000B4400">
        <w:t>ew South Wales</w:t>
      </w:r>
      <w:r>
        <w:t xml:space="preserve">. </w:t>
      </w:r>
    </w:p>
    <w:p w14:paraId="4E0C9691" w14:textId="77777777" w:rsidR="000B4400" w:rsidRDefault="000B4400">
      <w:pPr>
        <w:rPr>
          <w:rStyle w:val="Strong"/>
          <w:bCs w:val="0"/>
        </w:rPr>
      </w:pPr>
      <w:r>
        <w:rPr>
          <w:rStyle w:val="Strong"/>
          <w:b w:val="0"/>
          <w:bCs w:val="0"/>
        </w:rPr>
        <w:br w:type="page"/>
      </w:r>
    </w:p>
    <w:p w14:paraId="064B03A7" w14:textId="64F2B4BD" w:rsidR="00857214" w:rsidRPr="00EE266B" w:rsidRDefault="00857214" w:rsidP="00857214">
      <w:pPr>
        <w:pStyle w:val="CDIFigures"/>
      </w:pPr>
      <w:r w:rsidRPr="00EE266B">
        <w:rPr>
          <w:rStyle w:val="Strong"/>
          <w:b/>
          <w:bCs w:val="0"/>
        </w:rPr>
        <w:lastRenderedPageBreak/>
        <w:t xml:space="preserve">Table 5: COVID-19 cases by hospitalisation, ICU admissions and associated death status, selected jurisdictions, 1 January – 15 August 2021, by age </w:t>
      </w:r>
      <w:proofErr w:type="spellStart"/>
      <w:proofErr w:type="gramStart"/>
      <w:r w:rsidRPr="00EE266B">
        <w:rPr>
          <w:rStyle w:val="Strong"/>
          <w:b/>
          <w:bCs w:val="0"/>
        </w:rPr>
        <w:t>group</w:t>
      </w:r>
      <w:r w:rsidRPr="00EE266B">
        <w:rPr>
          <w:rStyle w:val="Strong"/>
          <w:b/>
          <w:bCs w:val="0"/>
          <w:vertAlign w:val="superscript"/>
        </w:rPr>
        <w:t>a,b</w:t>
      </w:r>
      <w:proofErr w:type="spellEnd"/>
      <w:proofErr w:type="gramEnd"/>
    </w:p>
    <w:tbl>
      <w:tblPr>
        <w:tblStyle w:val="CDI-StandardTable"/>
        <w:tblW w:w="0" w:type="auto"/>
        <w:tblLayout w:type="fixed"/>
        <w:tblLook w:val="04A0" w:firstRow="1" w:lastRow="0" w:firstColumn="1" w:lastColumn="0" w:noHBand="0" w:noVBand="1"/>
        <w:tblDescription w:val="Table 5 summarises the total number of cases and the proportions of hospitalisation, of admission to an intensive care unit, and of those who have died due to COVID-19 for the calendar year to date, as a function of age group, among cases recorded in six jurisdictions with the most reliable hospitalisation/ICU data: the Australian Capital Territory, New South Wales, South Australia, Tasmania, Victoria and Western Australia. While the largest fractions of total cases have been those in the 20–29 and 30–39 year age brackets (comprising respectively 2,182 and 1,789 out of a total 10,068 cases), those hospitalised or admitted to an ICU are predominantly from systematically older age groups. The number of hospitalisations is greatest for those in the 50–59 year age group; the percentage of cases within a given age group hospitalised is highest for those aged 80 years and older, with hospitalisation rates of 59% and 45% for the 80–89 and 90+ year age groups respectively. The largest numbers of ICU admissions this year have occurred in the 50–59 and 60–69 year age group (51/212 and 48/212 admissions respectively), with 5%  and 9% of cases in these age groups respectively admitted to ICU. Of cases who have died this year to date, the largest number is those aged 80–89 years (23/62 deaths recorded this year in the indicated jurisdictions). Deaths in the 80–89 year age group constituted 17% of cases in that age group; and among cases aged 90 years and older, deaths were reported for 22% of cases (11/49 cases).&#10;"/>
      </w:tblPr>
      <w:tblGrid>
        <w:gridCol w:w="1985"/>
        <w:gridCol w:w="1311"/>
        <w:gridCol w:w="1382"/>
        <w:gridCol w:w="1240"/>
        <w:gridCol w:w="1312"/>
        <w:gridCol w:w="1559"/>
        <w:gridCol w:w="598"/>
        <w:gridCol w:w="1079"/>
      </w:tblGrid>
      <w:tr w:rsidR="00857214" w:rsidRPr="00FE1661" w14:paraId="2F67919A" w14:textId="77777777" w:rsidTr="0016074D">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tcBorders>
              <w:bottom w:val="single" w:sz="2" w:space="0" w:color="FFFFFF" w:themeColor="background1"/>
              <w:right w:val="single" w:sz="2" w:space="0" w:color="FFFFFF" w:themeColor="background1"/>
            </w:tcBorders>
            <w:hideMark/>
          </w:tcPr>
          <w:p w14:paraId="06D7C862" w14:textId="77777777" w:rsidR="00857214" w:rsidRPr="00FE1661" w:rsidRDefault="00857214" w:rsidP="00431836">
            <w:pPr>
              <w:pStyle w:val="NormalWeb"/>
              <w:rPr>
                <w:color w:val="FFFFFF" w:themeColor="background1"/>
              </w:rPr>
            </w:pPr>
            <w:r w:rsidRPr="00FE1661">
              <w:rPr>
                <w:color w:val="FFFFFF" w:themeColor="background1"/>
              </w:rPr>
              <w:t>Age group</w:t>
            </w:r>
          </w:p>
        </w:tc>
        <w:tc>
          <w:tcPr>
            <w:tcW w:w="5245" w:type="dxa"/>
            <w:gridSpan w:val="4"/>
            <w:tcBorders>
              <w:left w:val="single" w:sz="2" w:space="0" w:color="FFFFFF" w:themeColor="background1"/>
              <w:bottom w:val="single" w:sz="2" w:space="0" w:color="FFFFFF" w:themeColor="background1"/>
              <w:right w:val="single" w:sz="2" w:space="0" w:color="FFFFFF" w:themeColor="background1"/>
            </w:tcBorders>
            <w:hideMark/>
          </w:tcPr>
          <w:p w14:paraId="1F2EF93F" w14:textId="77777777" w:rsidR="00857214" w:rsidRPr="00FE1661" w:rsidRDefault="00857214" w:rsidP="00431836">
            <w:pPr>
              <w:pStyle w:val="NormalWeb"/>
              <w:jc w:val="center"/>
              <w:rPr>
                <w:color w:val="FFFFFF" w:themeColor="background1"/>
              </w:rPr>
            </w:pPr>
            <w:r w:rsidRPr="00FE1661">
              <w:rPr>
                <w:color w:val="FFFFFF" w:themeColor="background1"/>
              </w:rPr>
              <w:t>Count</w:t>
            </w:r>
          </w:p>
        </w:tc>
        <w:tc>
          <w:tcPr>
            <w:tcW w:w="3236" w:type="dxa"/>
            <w:gridSpan w:val="3"/>
            <w:tcBorders>
              <w:left w:val="single" w:sz="2" w:space="0" w:color="FFFFFF" w:themeColor="background1"/>
              <w:bottom w:val="single" w:sz="2" w:space="0" w:color="FFFFFF" w:themeColor="background1"/>
            </w:tcBorders>
            <w:hideMark/>
          </w:tcPr>
          <w:p w14:paraId="681CAEB7" w14:textId="77777777" w:rsidR="00857214" w:rsidRPr="00FE1661" w:rsidRDefault="00857214" w:rsidP="00431836">
            <w:pPr>
              <w:pStyle w:val="NormalWeb"/>
              <w:jc w:val="center"/>
              <w:rPr>
                <w:color w:val="FFFFFF" w:themeColor="background1"/>
              </w:rPr>
            </w:pPr>
            <w:r w:rsidRPr="00FE1661">
              <w:rPr>
                <w:color w:val="FFFFFF" w:themeColor="background1"/>
              </w:rPr>
              <w:t>% of cases</w:t>
            </w:r>
          </w:p>
        </w:tc>
      </w:tr>
      <w:tr w:rsidR="0016074D" w:rsidRPr="00FE1661" w14:paraId="64538FBB" w14:textId="77777777" w:rsidTr="0016074D">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2" w:space="0" w:color="FFFFFF" w:themeColor="background1"/>
              <w:right w:val="single" w:sz="2" w:space="0" w:color="FFFFFF" w:themeColor="background1"/>
            </w:tcBorders>
            <w:hideMark/>
          </w:tcPr>
          <w:p w14:paraId="334982BC" w14:textId="77777777" w:rsidR="00857214" w:rsidRPr="00FE1661" w:rsidRDefault="00857214" w:rsidP="00431836">
            <w:pPr>
              <w:rPr>
                <w:color w:val="FFFFFF" w:themeColor="background1"/>
                <w:sz w:val="24"/>
                <w:szCs w:val="24"/>
              </w:rPr>
            </w:pPr>
          </w:p>
        </w:tc>
        <w:tc>
          <w:tcPr>
            <w:tcW w:w="1311" w:type="dxa"/>
            <w:tcBorders>
              <w:top w:val="single" w:sz="2" w:space="0" w:color="FFFFFF" w:themeColor="background1"/>
              <w:left w:val="single" w:sz="2" w:space="0" w:color="FFFFFF" w:themeColor="background1"/>
              <w:right w:val="single" w:sz="2" w:space="0" w:color="FFFFFF" w:themeColor="background1"/>
            </w:tcBorders>
            <w:hideMark/>
          </w:tcPr>
          <w:p w14:paraId="26292C35" w14:textId="77777777" w:rsidR="00857214" w:rsidRPr="00FE1661" w:rsidRDefault="00857214" w:rsidP="00431836">
            <w:pPr>
              <w:pStyle w:val="NormalWeb"/>
              <w:jc w:val="center"/>
              <w:rPr>
                <w:color w:val="FFFFFF" w:themeColor="background1"/>
              </w:rPr>
            </w:pPr>
            <w:r w:rsidRPr="00FE1661">
              <w:rPr>
                <w:color w:val="FFFFFF" w:themeColor="background1"/>
              </w:rPr>
              <w:t>Cases</w:t>
            </w:r>
          </w:p>
        </w:tc>
        <w:tc>
          <w:tcPr>
            <w:tcW w:w="1382" w:type="dxa"/>
            <w:tcBorders>
              <w:top w:val="single" w:sz="2" w:space="0" w:color="FFFFFF" w:themeColor="background1"/>
              <w:left w:val="single" w:sz="2" w:space="0" w:color="FFFFFF" w:themeColor="background1"/>
              <w:right w:val="single" w:sz="2" w:space="0" w:color="FFFFFF" w:themeColor="background1"/>
            </w:tcBorders>
            <w:hideMark/>
          </w:tcPr>
          <w:p w14:paraId="1491B2CA" w14:textId="77777777" w:rsidR="00857214" w:rsidRPr="00FE1661" w:rsidRDefault="00857214" w:rsidP="00431836">
            <w:pPr>
              <w:pStyle w:val="NormalWeb"/>
              <w:jc w:val="center"/>
              <w:rPr>
                <w:color w:val="FFFFFF" w:themeColor="background1"/>
              </w:rPr>
            </w:pPr>
            <w:r w:rsidRPr="00FE1661">
              <w:rPr>
                <w:color w:val="FFFFFF" w:themeColor="background1"/>
              </w:rPr>
              <w:t>Hospitalised</w:t>
            </w:r>
          </w:p>
        </w:tc>
        <w:tc>
          <w:tcPr>
            <w:tcW w:w="1240" w:type="dxa"/>
            <w:tcBorders>
              <w:top w:val="single" w:sz="2" w:space="0" w:color="FFFFFF" w:themeColor="background1"/>
              <w:left w:val="single" w:sz="2" w:space="0" w:color="FFFFFF" w:themeColor="background1"/>
              <w:right w:val="single" w:sz="2" w:space="0" w:color="FFFFFF" w:themeColor="background1"/>
            </w:tcBorders>
            <w:hideMark/>
          </w:tcPr>
          <w:p w14:paraId="3484B870" w14:textId="77777777" w:rsidR="00857214" w:rsidRPr="00FE1661" w:rsidRDefault="00857214" w:rsidP="00431836">
            <w:pPr>
              <w:pStyle w:val="NormalWeb"/>
              <w:jc w:val="center"/>
              <w:rPr>
                <w:color w:val="FFFFFF" w:themeColor="background1"/>
              </w:rPr>
            </w:pPr>
            <w:r w:rsidRPr="00FE1661">
              <w:rPr>
                <w:color w:val="FFFFFF" w:themeColor="background1"/>
              </w:rPr>
              <w:t>ICU</w:t>
            </w:r>
          </w:p>
        </w:tc>
        <w:tc>
          <w:tcPr>
            <w:tcW w:w="1312" w:type="dxa"/>
            <w:tcBorders>
              <w:top w:val="single" w:sz="2" w:space="0" w:color="FFFFFF" w:themeColor="background1"/>
              <w:left w:val="single" w:sz="2" w:space="0" w:color="FFFFFF" w:themeColor="background1"/>
              <w:right w:val="single" w:sz="2" w:space="0" w:color="FFFFFF" w:themeColor="background1"/>
            </w:tcBorders>
            <w:hideMark/>
          </w:tcPr>
          <w:p w14:paraId="62A47E59" w14:textId="77777777" w:rsidR="00857214" w:rsidRPr="00FE1661" w:rsidRDefault="00857214" w:rsidP="00431836">
            <w:pPr>
              <w:pStyle w:val="NormalWeb"/>
              <w:jc w:val="center"/>
              <w:rPr>
                <w:color w:val="FFFFFF" w:themeColor="background1"/>
              </w:rPr>
            </w:pPr>
            <w:r w:rsidRPr="00FE1661">
              <w:rPr>
                <w:color w:val="FFFFFF" w:themeColor="background1"/>
              </w:rPr>
              <w:t>Died</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5B8FF81E" w14:textId="77777777" w:rsidR="00857214" w:rsidRPr="00FE1661" w:rsidRDefault="00857214" w:rsidP="00431836">
            <w:pPr>
              <w:pStyle w:val="NormalWeb"/>
              <w:jc w:val="center"/>
              <w:rPr>
                <w:color w:val="FFFFFF" w:themeColor="background1"/>
              </w:rPr>
            </w:pPr>
            <w:r w:rsidRPr="00FE1661">
              <w:rPr>
                <w:color w:val="FFFFFF" w:themeColor="background1"/>
              </w:rPr>
              <w:t>Hospitalised</w:t>
            </w:r>
          </w:p>
        </w:tc>
        <w:tc>
          <w:tcPr>
            <w:tcW w:w="598" w:type="dxa"/>
            <w:tcBorders>
              <w:top w:val="single" w:sz="2" w:space="0" w:color="FFFFFF" w:themeColor="background1"/>
              <w:left w:val="single" w:sz="2" w:space="0" w:color="FFFFFF" w:themeColor="background1"/>
              <w:right w:val="single" w:sz="2" w:space="0" w:color="FFFFFF" w:themeColor="background1"/>
            </w:tcBorders>
            <w:hideMark/>
          </w:tcPr>
          <w:p w14:paraId="3D2E844B" w14:textId="77777777" w:rsidR="00857214" w:rsidRPr="00FE1661" w:rsidRDefault="00857214" w:rsidP="00431836">
            <w:pPr>
              <w:pStyle w:val="NormalWeb"/>
              <w:jc w:val="center"/>
              <w:rPr>
                <w:color w:val="FFFFFF" w:themeColor="background1"/>
              </w:rPr>
            </w:pPr>
            <w:r w:rsidRPr="00FE1661">
              <w:rPr>
                <w:color w:val="FFFFFF" w:themeColor="background1"/>
              </w:rPr>
              <w:t>ICU</w:t>
            </w:r>
          </w:p>
        </w:tc>
        <w:tc>
          <w:tcPr>
            <w:tcW w:w="1079" w:type="dxa"/>
            <w:tcBorders>
              <w:top w:val="single" w:sz="2" w:space="0" w:color="FFFFFF" w:themeColor="background1"/>
              <w:left w:val="single" w:sz="2" w:space="0" w:color="FFFFFF" w:themeColor="background1"/>
            </w:tcBorders>
            <w:hideMark/>
          </w:tcPr>
          <w:p w14:paraId="3C961294" w14:textId="77777777" w:rsidR="00857214" w:rsidRPr="00FE1661" w:rsidRDefault="00857214" w:rsidP="00431836">
            <w:pPr>
              <w:pStyle w:val="NormalWeb"/>
              <w:jc w:val="center"/>
              <w:rPr>
                <w:color w:val="FFFFFF" w:themeColor="background1"/>
              </w:rPr>
            </w:pPr>
            <w:r w:rsidRPr="00FE1661">
              <w:rPr>
                <w:color w:val="FFFFFF" w:themeColor="background1"/>
              </w:rPr>
              <w:t>Died</w:t>
            </w:r>
          </w:p>
        </w:tc>
      </w:tr>
      <w:tr w:rsidR="0016074D" w14:paraId="41D2947A" w14:textId="77777777" w:rsidTr="0016074D">
        <w:tblPrEx>
          <w:tblCellMar>
            <w:top w:w="57" w:type="dxa"/>
            <w:left w:w="57" w:type="dxa"/>
            <w:bottom w:w="57" w:type="dxa"/>
            <w:right w:w="57" w:type="dxa"/>
          </w:tblCellMar>
        </w:tblPrEx>
        <w:tc>
          <w:tcPr>
            <w:tcW w:w="1985" w:type="dxa"/>
            <w:hideMark/>
          </w:tcPr>
          <w:p w14:paraId="74BDDC36" w14:textId="77777777" w:rsidR="00857214" w:rsidRDefault="00857214" w:rsidP="00431836">
            <w:pPr>
              <w:pStyle w:val="NormalWeb"/>
            </w:pPr>
            <w:r>
              <w:t>0–9</w:t>
            </w:r>
          </w:p>
        </w:tc>
        <w:tc>
          <w:tcPr>
            <w:tcW w:w="1311" w:type="dxa"/>
            <w:hideMark/>
          </w:tcPr>
          <w:p w14:paraId="32B5F74F" w14:textId="77777777" w:rsidR="00857214" w:rsidRDefault="00857214" w:rsidP="00431836">
            <w:pPr>
              <w:pStyle w:val="NormalWeb"/>
              <w:jc w:val="center"/>
            </w:pPr>
            <w:r>
              <w:t>1,235</w:t>
            </w:r>
          </w:p>
        </w:tc>
        <w:tc>
          <w:tcPr>
            <w:tcW w:w="1382" w:type="dxa"/>
            <w:hideMark/>
          </w:tcPr>
          <w:p w14:paraId="09DD5690" w14:textId="77777777" w:rsidR="00857214" w:rsidRDefault="00857214" w:rsidP="00431836">
            <w:pPr>
              <w:pStyle w:val="NormalWeb"/>
              <w:jc w:val="center"/>
            </w:pPr>
            <w:r>
              <w:t>32</w:t>
            </w:r>
          </w:p>
        </w:tc>
        <w:tc>
          <w:tcPr>
            <w:tcW w:w="1240" w:type="dxa"/>
            <w:hideMark/>
          </w:tcPr>
          <w:p w14:paraId="0B4E8305" w14:textId="77777777" w:rsidR="00857214" w:rsidRDefault="00857214" w:rsidP="00431836">
            <w:pPr>
              <w:pStyle w:val="NormalWeb"/>
              <w:jc w:val="center"/>
            </w:pPr>
            <w:r>
              <w:t>1</w:t>
            </w:r>
          </w:p>
        </w:tc>
        <w:tc>
          <w:tcPr>
            <w:tcW w:w="1312" w:type="dxa"/>
            <w:hideMark/>
          </w:tcPr>
          <w:p w14:paraId="5E050CD7" w14:textId="77777777" w:rsidR="00857214" w:rsidRDefault="00857214" w:rsidP="00431836">
            <w:pPr>
              <w:pStyle w:val="NormalWeb"/>
              <w:jc w:val="center"/>
            </w:pPr>
            <w:r>
              <w:t>0</w:t>
            </w:r>
          </w:p>
        </w:tc>
        <w:tc>
          <w:tcPr>
            <w:tcW w:w="1559" w:type="dxa"/>
            <w:hideMark/>
          </w:tcPr>
          <w:p w14:paraId="02CA6C86" w14:textId="77777777" w:rsidR="00857214" w:rsidRDefault="00857214" w:rsidP="00431836">
            <w:pPr>
              <w:pStyle w:val="NormalWeb"/>
              <w:jc w:val="center"/>
            </w:pPr>
            <w:r>
              <w:t>3%</w:t>
            </w:r>
          </w:p>
        </w:tc>
        <w:tc>
          <w:tcPr>
            <w:tcW w:w="598" w:type="dxa"/>
            <w:hideMark/>
          </w:tcPr>
          <w:p w14:paraId="2AB2110B" w14:textId="77777777" w:rsidR="00857214" w:rsidRDefault="00857214" w:rsidP="00431836">
            <w:pPr>
              <w:pStyle w:val="NormalWeb"/>
              <w:jc w:val="center"/>
            </w:pPr>
            <w:r>
              <w:t>&lt; 1%</w:t>
            </w:r>
          </w:p>
        </w:tc>
        <w:tc>
          <w:tcPr>
            <w:tcW w:w="1079" w:type="dxa"/>
            <w:hideMark/>
          </w:tcPr>
          <w:p w14:paraId="0C44ADF7" w14:textId="77777777" w:rsidR="00857214" w:rsidRDefault="00857214" w:rsidP="00431836">
            <w:pPr>
              <w:pStyle w:val="NormalWeb"/>
              <w:jc w:val="center"/>
            </w:pPr>
            <w:r>
              <w:t>0%</w:t>
            </w:r>
          </w:p>
        </w:tc>
      </w:tr>
      <w:tr w:rsidR="0016074D" w14:paraId="7A85BDA6" w14:textId="77777777" w:rsidTr="001607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4696EB8E" w14:textId="77777777" w:rsidR="00857214" w:rsidRDefault="00857214" w:rsidP="00431836">
            <w:pPr>
              <w:pStyle w:val="NormalWeb"/>
            </w:pPr>
            <w:r>
              <w:t>10–19</w:t>
            </w:r>
          </w:p>
        </w:tc>
        <w:tc>
          <w:tcPr>
            <w:tcW w:w="1311" w:type="dxa"/>
            <w:hideMark/>
          </w:tcPr>
          <w:p w14:paraId="26D77B42" w14:textId="77777777" w:rsidR="00857214" w:rsidRDefault="00857214" w:rsidP="00431836">
            <w:pPr>
              <w:pStyle w:val="NormalWeb"/>
              <w:jc w:val="center"/>
            </w:pPr>
            <w:r>
              <w:t>1,629</w:t>
            </w:r>
          </w:p>
        </w:tc>
        <w:tc>
          <w:tcPr>
            <w:tcW w:w="1382" w:type="dxa"/>
            <w:hideMark/>
          </w:tcPr>
          <w:p w14:paraId="33A05032" w14:textId="77777777" w:rsidR="00857214" w:rsidRDefault="00857214" w:rsidP="00431836">
            <w:pPr>
              <w:pStyle w:val="NormalWeb"/>
              <w:jc w:val="center"/>
            </w:pPr>
            <w:r>
              <w:t>47</w:t>
            </w:r>
          </w:p>
        </w:tc>
        <w:tc>
          <w:tcPr>
            <w:tcW w:w="1240" w:type="dxa"/>
            <w:hideMark/>
          </w:tcPr>
          <w:p w14:paraId="28315100" w14:textId="77777777" w:rsidR="00857214" w:rsidRDefault="00857214" w:rsidP="00431836">
            <w:pPr>
              <w:pStyle w:val="NormalWeb"/>
              <w:jc w:val="center"/>
            </w:pPr>
            <w:r>
              <w:t>5</w:t>
            </w:r>
          </w:p>
        </w:tc>
        <w:tc>
          <w:tcPr>
            <w:tcW w:w="1312" w:type="dxa"/>
            <w:hideMark/>
          </w:tcPr>
          <w:p w14:paraId="06FD47BE" w14:textId="77777777" w:rsidR="00857214" w:rsidRDefault="00857214" w:rsidP="00431836">
            <w:pPr>
              <w:pStyle w:val="NormalWeb"/>
              <w:jc w:val="center"/>
            </w:pPr>
            <w:r>
              <w:t>1</w:t>
            </w:r>
          </w:p>
        </w:tc>
        <w:tc>
          <w:tcPr>
            <w:tcW w:w="1559" w:type="dxa"/>
            <w:hideMark/>
          </w:tcPr>
          <w:p w14:paraId="3DB5F63A" w14:textId="77777777" w:rsidR="00857214" w:rsidRDefault="00857214" w:rsidP="00431836">
            <w:pPr>
              <w:pStyle w:val="NormalWeb"/>
              <w:jc w:val="center"/>
            </w:pPr>
            <w:r>
              <w:t>3%</w:t>
            </w:r>
          </w:p>
        </w:tc>
        <w:tc>
          <w:tcPr>
            <w:tcW w:w="598" w:type="dxa"/>
            <w:hideMark/>
          </w:tcPr>
          <w:p w14:paraId="08B3DD60" w14:textId="77777777" w:rsidR="00857214" w:rsidRDefault="00857214" w:rsidP="00431836">
            <w:pPr>
              <w:pStyle w:val="NormalWeb"/>
              <w:jc w:val="center"/>
            </w:pPr>
            <w:r>
              <w:t>&lt; 1%</w:t>
            </w:r>
          </w:p>
        </w:tc>
        <w:tc>
          <w:tcPr>
            <w:tcW w:w="1079" w:type="dxa"/>
            <w:hideMark/>
          </w:tcPr>
          <w:p w14:paraId="7740583B" w14:textId="77777777" w:rsidR="00857214" w:rsidRDefault="00857214" w:rsidP="00431836">
            <w:pPr>
              <w:pStyle w:val="NormalWeb"/>
              <w:jc w:val="center"/>
            </w:pPr>
            <w:r>
              <w:t>&lt; 1%</w:t>
            </w:r>
          </w:p>
        </w:tc>
      </w:tr>
      <w:tr w:rsidR="0016074D" w14:paraId="2670200B" w14:textId="77777777" w:rsidTr="0016074D">
        <w:tblPrEx>
          <w:tblCellMar>
            <w:top w:w="57" w:type="dxa"/>
            <w:left w:w="57" w:type="dxa"/>
            <w:bottom w:w="57" w:type="dxa"/>
            <w:right w:w="57" w:type="dxa"/>
          </w:tblCellMar>
        </w:tblPrEx>
        <w:tc>
          <w:tcPr>
            <w:tcW w:w="1985" w:type="dxa"/>
            <w:hideMark/>
          </w:tcPr>
          <w:p w14:paraId="77C990FF" w14:textId="77777777" w:rsidR="00857214" w:rsidRDefault="00857214" w:rsidP="00431836">
            <w:pPr>
              <w:pStyle w:val="NormalWeb"/>
            </w:pPr>
            <w:r>
              <w:t>20–29</w:t>
            </w:r>
          </w:p>
        </w:tc>
        <w:tc>
          <w:tcPr>
            <w:tcW w:w="1311" w:type="dxa"/>
            <w:hideMark/>
          </w:tcPr>
          <w:p w14:paraId="0ACC850B" w14:textId="77777777" w:rsidR="00857214" w:rsidRDefault="00857214" w:rsidP="00431836">
            <w:pPr>
              <w:pStyle w:val="NormalWeb"/>
              <w:jc w:val="center"/>
            </w:pPr>
            <w:r>
              <w:t>2,182</w:t>
            </w:r>
          </w:p>
        </w:tc>
        <w:tc>
          <w:tcPr>
            <w:tcW w:w="1382" w:type="dxa"/>
            <w:hideMark/>
          </w:tcPr>
          <w:p w14:paraId="6318BAF4" w14:textId="77777777" w:rsidR="00857214" w:rsidRDefault="00857214" w:rsidP="00431836">
            <w:pPr>
              <w:pStyle w:val="NormalWeb"/>
              <w:jc w:val="center"/>
            </w:pPr>
            <w:r>
              <w:t>163</w:t>
            </w:r>
          </w:p>
        </w:tc>
        <w:tc>
          <w:tcPr>
            <w:tcW w:w="1240" w:type="dxa"/>
            <w:hideMark/>
          </w:tcPr>
          <w:p w14:paraId="46C9192D" w14:textId="77777777" w:rsidR="00857214" w:rsidRDefault="00857214" w:rsidP="00431836">
            <w:pPr>
              <w:pStyle w:val="NormalWeb"/>
              <w:jc w:val="center"/>
            </w:pPr>
            <w:r>
              <w:t>23</w:t>
            </w:r>
          </w:p>
        </w:tc>
        <w:tc>
          <w:tcPr>
            <w:tcW w:w="1312" w:type="dxa"/>
            <w:hideMark/>
          </w:tcPr>
          <w:p w14:paraId="2BD7BAD3" w14:textId="77777777" w:rsidR="00857214" w:rsidRDefault="00857214" w:rsidP="00431836">
            <w:pPr>
              <w:pStyle w:val="NormalWeb"/>
              <w:jc w:val="center"/>
            </w:pPr>
            <w:r>
              <w:t>1</w:t>
            </w:r>
          </w:p>
        </w:tc>
        <w:tc>
          <w:tcPr>
            <w:tcW w:w="1559" w:type="dxa"/>
            <w:hideMark/>
          </w:tcPr>
          <w:p w14:paraId="0E270493" w14:textId="77777777" w:rsidR="00857214" w:rsidRDefault="00857214" w:rsidP="00431836">
            <w:pPr>
              <w:pStyle w:val="NormalWeb"/>
              <w:jc w:val="center"/>
            </w:pPr>
            <w:r>
              <w:t>7%</w:t>
            </w:r>
          </w:p>
        </w:tc>
        <w:tc>
          <w:tcPr>
            <w:tcW w:w="598" w:type="dxa"/>
            <w:hideMark/>
          </w:tcPr>
          <w:p w14:paraId="09E73FAA" w14:textId="77777777" w:rsidR="00857214" w:rsidRDefault="00857214" w:rsidP="00431836">
            <w:pPr>
              <w:pStyle w:val="NormalWeb"/>
              <w:jc w:val="center"/>
            </w:pPr>
            <w:r>
              <w:t>1%</w:t>
            </w:r>
          </w:p>
        </w:tc>
        <w:tc>
          <w:tcPr>
            <w:tcW w:w="1079" w:type="dxa"/>
            <w:hideMark/>
          </w:tcPr>
          <w:p w14:paraId="07822272" w14:textId="77777777" w:rsidR="00857214" w:rsidRDefault="00857214" w:rsidP="00431836">
            <w:pPr>
              <w:pStyle w:val="NormalWeb"/>
              <w:jc w:val="center"/>
            </w:pPr>
            <w:r>
              <w:t>0%</w:t>
            </w:r>
          </w:p>
        </w:tc>
      </w:tr>
      <w:tr w:rsidR="0016074D" w14:paraId="348EE9D4" w14:textId="77777777" w:rsidTr="001607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368A1B6A" w14:textId="77777777" w:rsidR="00857214" w:rsidRDefault="00857214" w:rsidP="00431836">
            <w:pPr>
              <w:pStyle w:val="NormalWeb"/>
            </w:pPr>
            <w:r>
              <w:t>30–39</w:t>
            </w:r>
          </w:p>
        </w:tc>
        <w:tc>
          <w:tcPr>
            <w:tcW w:w="1311" w:type="dxa"/>
            <w:hideMark/>
          </w:tcPr>
          <w:p w14:paraId="6B4A8E0B" w14:textId="77777777" w:rsidR="00857214" w:rsidRDefault="00857214" w:rsidP="00431836">
            <w:pPr>
              <w:pStyle w:val="NormalWeb"/>
              <w:jc w:val="center"/>
            </w:pPr>
            <w:r>
              <w:t>1,789</w:t>
            </w:r>
          </w:p>
        </w:tc>
        <w:tc>
          <w:tcPr>
            <w:tcW w:w="1382" w:type="dxa"/>
            <w:hideMark/>
          </w:tcPr>
          <w:p w14:paraId="2638225A" w14:textId="77777777" w:rsidR="00857214" w:rsidRDefault="00857214" w:rsidP="00431836">
            <w:pPr>
              <w:pStyle w:val="NormalWeb"/>
              <w:jc w:val="center"/>
            </w:pPr>
            <w:r>
              <w:t>154</w:t>
            </w:r>
          </w:p>
        </w:tc>
        <w:tc>
          <w:tcPr>
            <w:tcW w:w="1240" w:type="dxa"/>
            <w:hideMark/>
          </w:tcPr>
          <w:p w14:paraId="528A8EF7" w14:textId="77777777" w:rsidR="00857214" w:rsidRDefault="00857214" w:rsidP="00431836">
            <w:pPr>
              <w:pStyle w:val="NormalWeb"/>
              <w:jc w:val="center"/>
            </w:pPr>
            <w:r>
              <w:t>18</w:t>
            </w:r>
          </w:p>
        </w:tc>
        <w:tc>
          <w:tcPr>
            <w:tcW w:w="1312" w:type="dxa"/>
            <w:hideMark/>
          </w:tcPr>
          <w:p w14:paraId="289B8362" w14:textId="77777777" w:rsidR="00857214" w:rsidRDefault="00857214" w:rsidP="00431836">
            <w:pPr>
              <w:pStyle w:val="NormalWeb"/>
              <w:jc w:val="center"/>
            </w:pPr>
            <w:r>
              <w:t>2</w:t>
            </w:r>
          </w:p>
        </w:tc>
        <w:tc>
          <w:tcPr>
            <w:tcW w:w="1559" w:type="dxa"/>
            <w:hideMark/>
          </w:tcPr>
          <w:p w14:paraId="710BFE6C" w14:textId="77777777" w:rsidR="00857214" w:rsidRDefault="00857214" w:rsidP="00431836">
            <w:pPr>
              <w:pStyle w:val="NormalWeb"/>
              <w:jc w:val="center"/>
            </w:pPr>
            <w:r>
              <w:t>9%</w:t>
            </w:r>
          </w:p>
        </w:tc>
        <w:tc>
          <w:tcPr>
            <w:tcW w:w="598" w:type="dxa"/>
            <w:hideMark/>
          </w:tcPr>
          <w:p w14:paraId="742C5B6F" w14:textId="77777777" w:rsidR="00857214" w:rsidRDefault="00857214" w:rsidP="00431836">
            <w:pPr>
              <w:pStyle w:val="NormalWeb"/>
              <w:jc w:val="center"/>
            </w:pPr>
            <w:r>
              <w:t>1%</w:t>
            </w:r>
          </w:p>
        </w:tc>
        <w:tc>
          <w:tcPr>
            <w:tcW w:w="1079" w:type="dxa"/>
            <w:hideMark/>
          </w:tcPr>
          <w:p w14:paraId="64BCA83C" w14:textId="77777777" w:rsidR="00857214" w:rsidRDefault="00857214" w:rsidP="00431836">
            <w:pPr>
              <w:pStyle w:val="NormalWeb"/>
              <w:jc w:val="center"/>
            </w:pPr>
            <w:r>
              <w:t>&lt; 1%</w:t>
            </w:r>
          </w:p>
        </w:tc>
      </w:tr>
      <w:tr w:rsidR="0016074D" w14:paraId="5AAFEFEC" w14:textId="77777777" w:rsidTr="0016074D">
        <w:tblPrEx>
          <w:tblCellMar>
            <w:top w:w="57" w:type="dxa"/>
            <w:left w:w="57" w:type="dxa"/>
            <w:bottom w:w="57" w:type="dxa"/>
            <w:right w:w="57" w:type="dxa"/>
          </w:tblCellMar>
        </w:tblPrEx>
        <w:tc>
          <w:tcPr>
            <w:tcW w:w="1985" w:type="dxa"/>
            <w:hideMark/>
          </w:tcPr>
          <w:p w14:paraId="69AD304C" w14:textId="77777777" w:rsidR="00857214" w:rsidRDefault="00857214" w:rsidP="00431836">
            <w:pPr>
              <w:pStyle w:val="NormalWeb"/>
            </w:pPr>
            <w:r>
              <w:t>40–49</w:t>
            </w:r>
          </w:p>
        </w:tc>
        <w:tc>
          <w:tcPr>
            <w:tcW w:w="1311" w:type="dxa"/>
            <w:hideMark/>
          </w:tcPr>
          <w:p w14:paraId="3422BBFC" w14:textId="77777777" w:rsidR="00857214" w:rsidRDefault="00857214" w:rsidP="00431836">
            <w:pPr>
              <w:pStyle w:val="NormalWeb"/>
              <w:jc w:val="center"/>
            </w:pPr>
            <w:r>
              <w:t>1,224</w:t>
            </w:r>
          </w:p>
        </w:tc>
        <w:tc>
          <w:tcPr>
            <w:tcW w:w="1382" w:type="dxa"/>
            <w:hideMark/>
          </w:tcPr>
          <w:p w14:paraId="33928D5C" w14:textId="77777777" w:rsidR="00857214" w:rsidRDefault="00857214" w:rsidP="00431836">
            <w:pPr>
              <w:pStyle w:val="NormalWeb"/>
              <w:jc w:val="center"/>
            </w:pPr>
            <w:r>
              <w:t>140</w:t>
            </w:r>
          </w:p>
        </w:tc>
        <w:tc>
          <w:tcPr>
            <w:tcW w:w="1240" w:type="dxa"/>
            <w:hideMark/>
          </w:tcPr>
          <w:p w14:paraId="1845E1F5" w14:textId="77777777" w:rsidR="00857214" w:rsidRDefault="00857214" w:rsidP="00431836">
            <w:pPr>
              <w:pStyle w:val="NormalWeb"/>
              <w:jc w:val="center"/>
            </w:pPr>
            <w:r>
              <w:t>23</w:t>
            </w:r>
          </w:p>
        </w:tc>
        <w:tc>
          <w:tcPr>
            <w:tcW w:w="1312" w:type="dxa"/>
            <w:hideMark/>
          </w:tcPr>
          <w:p w14:paraId="4BFA3E2F" w14:textId="77777777" w:rsidR="00857214" w:rsidRDefault="00857214" w:rsidP="00431836">
            <w:pPr>
              <w:pStyle w:val="NormalWeb"/>
              <w:jc w:val="center"/>
            </w:pPr>
            <w:r>
              <w:t>3</w:t>
            </w:r>
          </w:p>
        </w:tc>
        <w:tc>
          <w:tcPr>
            <w:tcW w:w="1559" w:type="dxa"/>
            <w:hideMark/>
          </w:tcPr>
          <w:p w14:paraId="5A30642B" w14:textId="77777777" w:rsidR="00857214" w:rsidRDefault="00857214" w:rsidP="00431836">
            <w:pPr>
              <w:pStyle w:val="NormalWeb"/>
              <w:jc w:val="center"/>
            </w:pPr>
            <w:r>
              <w:t>11%</w:t>
            </w:r>
          </w:p>
        </w:tc>
        <w:tc>
          <w:tcPr>
            <w:tcW w:w="598" w:type="dxa"/>
            <w:hideMark/>
          </w:tcPr>
          <w:p w14:paraId="0D7FB053" w14:textId="77777777" w:rsidR="00857214" w:rsidRDefault="00857214" w:rsidP="00431836">
            <w:pPr>
              <w:pStyle w:val="NormalWeb"/>
              <w:jc w:val="center"/>
            </w:pPr>
            <w:r>
              <w:t>2%</w:t>
            </w:r>
          </w:p>
        </w:tc>
        <w:tc>
          <w:tcPr>
            <w:tcW w:w="1079" w:type="dxa"/>
            <w:hideMark/>
          </w:tcPr>
          <w:p w14:paraId="769C0670" w14:textId="77777777" w:rsidR="00857214" w:rsidRDefault="00857214" w:rsidP="00431836">
            <w:pPr>
              <w:pStyle w:val="NormalWeb"/>
              <w:jc w:val="center"/>
            </w:pPr>
            <w:r>
              <w:t>&lt; 1%</w:t>
            </w:r>
          </w:p>
        </w:tc>
      </w:tr>
      <w:tr w:rsidR="0016074D" w14:paraId="01DA992C" w14:textId="77777777" w:rsidTr="001607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2A9406AE" w14:textId="77777777" w:rsidR="00857214" w:rsidRDefault="00857214" w:rsidP="00431836">
            <w:pPr>
              <w:pStyle w:val="NormalWeb"/>
            </w:pPr>
            <w:r>
              <w:t>50–59</w:t>
            </w:r>
          </w:p>
        </w:tc>
        <w:tc>
          <w:tcPr>
            <w:tcW w:w="1311" w:type="dxa"/>
            <w:hideMark/>
          </w:tcPr>
          <w:p w14:paraId="0BD101CD" w14:textId="77777777" w:rsidR="00857214" w:rsidRDefault="00857214" w:rsidP="00431836">
            <w:pPr>
              <w:pStyle w:val="NormalWeb"/>
              <w:jc w:val="center"/>
            </w:pPr>
            <w:r>
              <w:t>1,048</w:t>
            </w:r>
          </w:p>
        </w:tc>
        <w:tc>
          <w:tcPr>
            <w:tcW w:w="1382" w:type="dxa"/>
            <w:hideMark/>
          </w:tcPr>
          <w:p w14:paraId="6C3EDEFA" w14:textId="77777777" w:rsidR="00857214" w:rsidRDefault="00857214" w:rsidP="00431836">
            <w:pPr>
              <w:pStyle w:val="NormalWeb"/>
              <w:jc w:val="center"/>
            </w:pPr>
            <w:r>
              <w:t>189</w:t>
            </w:r>
          </w:p>
        </w:tc>
        <w:tc>
          <w:tcPr>
            <w:tcW w:w="1240" w:type="dxa"/>
            <w:hideMark/>
          </w:tcPr>
          <w:p w14:paraId="42FCFDED" w14:textId="77777777" w:rsidR="00857214" w:rsidRDefault="00857214" w:rsidP="00431836">
            <w:pPr>
              <w:pStyle w:val="NormalWeb"/>
              <w:jc w:val="center"/>
            </w:pPr>
            <w:r>
              <w:t>51</w:t>
            </w:r>
          </w:p>
        </w:tc>
        <w:tc>
          <w:tcPr>
            <w:tcW w:w="1312" w:type="dxa"/>
            <w:hideMark/>
          </w:tcPr>
          <w:p w14:paraId="7EA65685" w14:textId="77777777" w:rsidR="00857214" w:rsidRDefault="00857214" w:rsidP="00431836">
            <w:pPr>
              <w:pStyle w:val="NormalWeb"/>
              <w:jc w:val="center"/>
            </w:pPr>
            <w:r>
              <w:t>2</w:t>
            </w:r>
          </w:p>
        </w:tc>
        <w:tc>
          <w:tcPr>
            <w:tcW w:w="1559" w:type="dxa"/>
            <w:hideMark/>
          </w:tcPr>
          <w:p w14:paraId="4E521BF6" w14:textId="77777777" w:rsidR="00857214" w:rsidRDefault="00857214" w:rsidP="00431836">
            <w:pPr>
              <w:pStyle w:val="NormalWeb"/>
              <w:jc w:val="center"/>
            </w:pPr>
            <w:r>
              <w:t>18%</w:t>
            </w:r>
          </w:p>
        </w:tc>
        <w:tc>
          <w:tcPr>
            <w:tcW w:w="598" w:type="dxa"/>
            <w:hideMark/>
          </w:tcPr>
          <w:p w14:paraId="3F0778B8" w14:textId="77777777" w:rsidR="00857214" w:rsidRDefault="00857214" w:rsidP="00431836">
            <w:pPr>
              <w:pStyle w:val="NormalWeb"/>
              <w:jc w:val="center"/>
            </w:pPr>
            <w:r>
              <w:t>5%</w:t>
            </w:r>
          </w:p>
        </w:tc>
        <w:tc>
          <w:tcPr>
            <w:tcW w:w="1079" w:type="dxa"/>
            <w:hideMark/>
          </w:tcPr>
          <w:p w14:paraId="1CAF0835" w14:textId="77777777" w:rsidR="00857214" w:rsidRDefault="00857214" w:rsidP="00431836">
            <w:pPr>
              <w:pStyle w:val="NormalWeb"/>
              <w:jc w:val="center"/>
            </w:pPr>
            <w:r>
              <w:t>&lt; 1%</w:t>
            </w:r>
          </w:p>
        </w:tc>
      </w:tr>
      <w:tr w:rsidR="0016074D" w14:paraId="639A4891" w14:textId="77777777" w:rsidTr="0016074D">
        <w:tblPrEx>
          <w:tblCellMar>
            <w:top w:w="57" w:type="dxa"/>
            <w:left w:w="57" w:type="dxa"/>
            <w:bottom w:w="57" w:type="dxa"/>
            <w:right w:w="57" w:type="dxa"/>
          </w:tblCellMar>
        </w:tblPrEx>
        <w:tc>
          <w:tcPr>
            <w:tcW w:w="1985" w:type="dxa"/>
            <w:hideMark/>
          </w:tcPr>
          <w:p w14:paraId="3A32DE23" w14:textId="77777777" w:rsidR="00857214" w:rsidRDefault="00857214" w:rsidP="00431836">
            <w:pPr>
              <w:pStyle w:val="NormalWeb"/>
            </w:pPr>
            <w:r>
              <w:t>60–69</w:t>
            </w:r>
          </w:p>
        </w:tc>
        <w:tc>
          <w:tcPr>
            <w:tcW w:w="1311" w:type="dxa"/>
            <w:hideMark/>
          </w:tcPr>
          <w:p w14:paraId="4C80C48D" w14:textId="77777777" w:rsidR="00857214" w:rsidRDefault="00857214" w:rsidP="00431836">
            <w:pPr>
              <w:pStyle w:val="NormalWeb"/>
              <w:jc w:val="center"/>
            </w:pPr>
            <w:r>
              <w:t>529</w:t>
            </w:r>
          </w:p>
        </w:tc>
        <w:tc>
          <w:tcPr>
            <w:tcW w:w="1382" w:type="dxa"/>
            <w:hideMark/>
          </w:tcPr>
          <w:p w14:paraId="03012BEB" w14:textId="77777777" w:rsidR="00857214" w:rsidRDefault="00857214" w:rsidP="00431836">
            <w:pPr>
              <w:pStyle w:val="NormalWeb"/>
              <w:jc w:val="center"/>
            </w:pPr>
            <w:r>
              <w:t>132</w:t>
            </w:r>
          </w:p>
        </w:tc>
        <w:tc>
          <w:tcPr>
            <w:tcW w:w="1240" w:type="dxa"/>
            <w:hideMark/>
          </w:tcPr>
          <w:p w14:paraId="5EFE8FEA" w14:textId="77777777" w:rsidR="00857214" w:rsidRDefault="00857214" w:rsidP="00431836">
            <w:pPr>
              <w:pStyle w:val="NormalWeb"/>
              <w:jc w:val="center"/>
            </w:pPr>
            <w:r>
              <w:t>48</w:t>
            </w:r>
          </w:p>
        </w:tc>
        <w:tc>
          <w:tcPr>
            <w:tcW w:w="1312" w:type="dxa"/>
            <w:hideMark/>
          </w:tcPr>
          <w:p w14:paraId="66E3F107" w14:textId="77777777" w:rsidR="00857214" w:rsidRDefault="00857214" w:rsidP="00431836">
            <w:pPr>
              <w:pStyle w:val="NormalWeb"/>
              <w:jc w:val="center"/>
            </w:pPr>
            <w:r>
              <w:t>7</w:t>
            </w:r>
          </w:p>
        </w:tc>
        <w:tc>
          <w:tcPr>
            <w:tcW w:w="1559" w:type="dxa"/>
            <w:hideMark/>
          </w:tcPr>
          <w:p w14:paraId="51A29566" w14:textId="77777777" w:rsidR="00857214" w:rsidRDefault="00857214" w:rsidP="00431836">
            <w:pPr>
              <w:pStyle w:val="NormalWeb"/>
              <w:jc w:val="center"/>
            </w:pPr>
            <w:r>
              <w:t>25%</w:t>
            </w:r>
          </w:p>
        </w:tc>
        <w:tc>
          <w:tcPr>
            <w:tcW w:w="598" w:type="dxa"/>
            <w:hideMark/>
          </w:tcPr>
          <w:p w14:paraId="654A4D8F" w14:textId="77777777" w:rsidR="00857214" w:rsidRDefault="00857214" w:rsidP="00431836">
            <w:pPr>
              <w:pStyle w:val="NormalWeb"/>
              <w:jc w:val="center"/>
            </w:pPr>
            <w:r>
              <w:t>9%</w:t>
            </w:r>
          </w:p>
        </w:tc>
        <w:tc>
          <w:tcPr>
            <w:tcW w:w="1079" w:type="dxa"/>
            <w:hideMark/>
          </w:tcPr>
          <w:p w14:paraId="6E8E492D" w14:textId="77777777" w:rsidR="00857214" w:rsidRDefault="00857214" w:rsidP="00431836">
            <w:pPr>
              <w:pStyle w:val="NormalWeb"/>
              <w:jc w:val="center"/>
            </w:pPr>
            <w:r>
              <w:t>1%</w:t>
            </w:r>
          </w:p>
        </w:tc>
      </w:tr>
      <w:tr w:rsidR="0016074D" w14:paraId="3A029AE1" w14:textId="77777777" w:rsidTr="001607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30DEE161" w14:textId="77777777" w:rsidR="00857214" w:rsidRDefault="00857214" w:rsidP="00431836">
            <w:pPr>
              <w:pStyle w:val="NormalWeb"/>
            </w:pPr>
            <w:r>
              <w:t>70–79</w:t>
            </w:r>
          </w:p>
        </w:tc>
        <w:tc>
          <w:tcPr>
            <w:tcW w:w="1311" w:type="dxa"/>
            <w:hideMark/>
          </w:tcPr>
          <w:p w14:paraId="717925FE" w14:textId="77777777" w:rsidR="00857214" w:rsidRDefault="00857214" w:rsidP="00431836">
            <w:pPr>
              <w:pStyle w:val="NormalWeb"/>
              <w:jc w:val="center"/>
            </w:pPr>
            <w:r>
              <w:t>240</w:t>
            </w:r>
          </w:p>
        </w:tc>
        <w:tc>
          <w:tcPr>
            <w:tcW w:w="1382" w:type="dxa"/>
            <w:hideMark/>
          </w:tcPr>
          <w:p w14:paraId="4FB386B8" w14:textId="77777777" w:rsidR="00857214" w:rsidRDefault="00857214" w:rsidP="00431836">
            <w:pPr>
              <w:pStyle w:val="NormalWeb"/>
              <w:jc w:val="center"/>
            </w:pPr>
            <w:r>
              <w:t>96</w:t>
            </w:r>
          </w:p>
        </w:tc>
        <w:tc>
          <w:tcPr>
            <w:tcW w:w="1240" w:type="dxa"/>
            <w:hideMark/>
          </w:tcPr>
          <w:p w14:paraId="35442E04" w14:textId="77777777" w:rsidR="00857214" w:rsidRDefault="00857214" w:rsidP="00431836">
            <w:pPr>
              <w:pStyle w:val="NormalWeb"/>
              <w:jc w:val="center"/>
            </w:pPr>
            <w:r>
              <w:t>31</w:t>
            </w:r>
          </w:p>
        </w:tc>
        <w:tc>
          <w:tcPr>
            <w:tcW w:w="1312" w:type="dxa"/>
            <w:hideMark/>
          </w:tcPr>
          <w:p w14:paraId="13A61BE2" w14:textId="77777777" w:rsidR="00857214" w:rsidRDefault="00857214" w:rsidP="00431836">
            <w:pPr>
              <w:pStyle w:val="NormalWeb"/>
              <w:jc w:val="center"/>
            </w:pPr>
            <w:r>
              <w:t>12</w:t>
            </w:r>
          </w:p>
        </w:tc>
        <w:tc>
          <w:tcPr>
            <w:tcW w:w="1559" w:type="dxa"/>
            <w:hideMark/>
          </w:tcPr>
          <w:p w14:paraId="66886B11" w14:textId="77777777" w:rsidR="00857214" w:rsidRDefault="00857214" w:rsidP="00431836">
            <w:pPr>
              <w:pStyle w:val="NormalWeb"/>
              <w:jc w:val="center"/>
            </w:pPr>
            <w:r>
              <w:t>40%</w:t>
            </w:r>
          </w:p>
        </w:tc>
        <w:tc>
          <w:tcPr>
            <w:tcW w:w="598" w:type="dxa"/>
            <w:hideMark/>
          </w:tcPr>
          <w:p w14:paraId="1A804D56" w14:textId="77777777" w:rsidR="00857214" w:rsidRDefault="00857214" w:rsidP="00431836">
            <w:pPr>
              <w:pStyle w:val="NormalWeb"/>
              <w:jc w:val="center"/>
            </w:pPr>
            <w:r>
              <w:t>13%</w:t>
            </w:r>
          </w:p>
        </w:tc>
        <w:tc>
          <w:tcPr>
            <w:tcW w:w="1079" w:type="dxa"/>
            <w:hideMark/>
          </w:tcPr>
          <w:p w14:paraId="47238DC5" w14:textId="77777777" w:rsidR="00857214" w:rsidRDefault="00857214" w:rsidP="00431836">
            <w:pPr>
              <w:pStyle w:val="NormalWeb"/>
              <w:jc w:val="center"/>
            </w:pPr>
            <w:r>
              <w:t>5%</w:t>
            </w:r>
          </w:p>
        </w:tc>
      </w:tr>
      <w:tr w:rsidR="0016074D" w14:paraId="2DADDB26" w14:textId="77777777" w:rsidTr="0016074D">
        <w:tblPrEx>
          <w:tblCellMar>
            <w:top w:w="57" w:type="dxa"/>
            <w:left w:w="57" w:type="dxa"/>
            <w:bottom w:w="57" w:type="dxa"/>
            <w:right w:w="57" w:type="dxa"/>
          </w:tblCellMar>
        </w:tblPrEx>
        <w:tc>
          <w:tcPr>
            <w:tcW w:w="1985" w:type="dxa"/>
            <w:hideMark/>
          </w:tcPr>
          <w:p w14:paraId="10FC7B30" w14:textId="77777777" w:rsidR="00857214" w:rsidRDefault="00857214" w:rsidP="00431836">
            <w:pPr>
              <w:pStyle w:val="NormalWeb"/>
            </w:pPr>
            <w:r>
              <w:t>80–89</w:t>
            </w:r>
          </w:p>
        </w:tc>
        <w:tc>
          <w:tcPr>
            <w:tcW w:w="1311" w:type="dxa"/>
            <w:hideMark/>
          </w:tcPr>
          <w:p w14:paraId="410EA4EC" w14:textId="77777777" w:rsidR="00857214" w:rsidRDefault="00857214" w:rsidP="00431836">
            <w:pPr>
              <w:pStyle w:val="NormalWeb"/>
              <w:jc w:val="center"/>
            </w:pPr>
            <w:r>
              <w:t>138</w:t>
            </w:r>
          </w:p>
        </w:tc>
        <w:tc>
          <w:tcPr>
            <w:tcW w:w="1382" w:type="dxa"/>
            <w:hideMark/>
          </w:tcPr>
          <w:p w14:paraId="69D9CC52" w14:textId="77777777" w:rsidR="00857214" w:rsidRDefault="00857214" w:rsidP="00431836">
            <w:pPr>
              <w:pStyle w:val="NormalWeb"/>
              <w:jc w:val="center"/>
            </w:pPr>
            <w:r>
              <w:t>82</w:t>
            </w:r>
          </w:p>
        </w:tc>
        <w:tc>
          <w:tcPr>
            <w:tcW w:w="1240" w:type="dxa"/>
            <w:hideMark/>
          </w:tcPr>
          <w:p w14:paraId="638056C7" w14:textId="77777777" w:rsidR="00857214" w:rsidRDefault="00857214" w:rsidP="00431836">
            <w:pPr>
              <w:pStyle w:val="NormalWeb"/>
              <w:jc w:val="center"/>
            </w:pPr>
            <w:r>
              <w:t>12</w:t>
            </w:r>
          </w:p>
        </w:tc>
        <w:tc>
          <w:tcPr>
            <w:tcW w:w="1312" w:type="dxa"/>
            <w:hideMark/>
          </w:tcPr>
          <w:p w14:paraId="4D8E0D33" w14:textId="77777777" w:rsidR="00857214" w:rsidRDefault="00857214" w:rsidP="00431836">
            <w:pPr>
              <w:pStyle w:val="NormalWeb"/>
              <w:jc w:val="center"/>
            </w:pPr>
            <w:r>
              <w:t>23</w:t>
            </w:r>
          </w:p>
        </w:tc>
        <w:tc>
          <w:tcPr>
            <w:tcW w:w="1559" w:type="dxa"/>
            <w:hideMark/>
          </w:tcPr>
          <w:p w14:paraId="5D9D2F7F" w14:textId="77777777" w:rsidR="00857214" w:rsidRDefault="00857214" w:rsidP="00431836">
            <w:pPr>
              <w:pStyle w:val="NormalWeb"/>
              <w:jc w:val="center"/>
            </w:pPr>
            <w:r>
              <w:t>59%</w:t>
            </w:r>
          </w:p>
        </w:tc>
        <w:tc>
          <w:tcPr>
            <w:tcW w:w="598" w:type="dxa"/>
            <w:hideMark/>
          </w:tcPr>
          <w:p w14:paraId="72341066" w14:textId="77777777" w:rsidR="00857214" w:rsidRDefault="00857214" w:rsidP="00431836">
            <w:pPr>
              <w:pStyle w:val="NormalWeb"/>
              <w:jc w:val="center"/>
            </w:pPr>
            <w:r>
              <w:t>9%</w:t>
            </w:r>
          </w:p>
        </w:tc>
        <w:tc>
          <w:tcPr>
            <w:tcW w:w="1079" w:type="dxa"/>
            <w:hideMark/>
          </w:tcPr>
          <w:p w14:paraId="5265FD28" w14:textId="77777777" w:rsidR="00857214" w:rsidRDefault="00857214" w:rsidP="00431836">
            <w:pPr>
              <w:pStyle w:val="NormalWeb"/>
              <w:jc w:val="center"/>
            </w:pPr>
            <w:r>
              <w:t>17%</w:t>
            </w:r>
          </w:p>
        </w:tc>
      </w:tr>
      <w:tr w:rsidR="0016074D" w14:paraId="29647829" w14:textId="77777777" w:rsidTr="001607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hideMark/>
          </w:tcPr>
          <w:p w14:paraId="01BCFEB3" w14:textId="77777777" w:rsidR="00857214" w:rsidRDefault="00857214" w:rsidP="00431836">
            <w:pPr>
              <w:pStyle w:val="NormalWeb"/>
            </w:pPr>
            <w:r>
              <w:t>90+</w:t>
            </w:r>
          </w:p>
        </w:tc>
        <w:tc>
          <w:tcPr>
            <w:tcW w:w="1311" w:type="dxa"/>
            <w:hideMark/>
          </w:tcPr>
          <w:p w14:paraId="4A83CDDA" w14:textId="77777777" w:rsidR="00857214" w:rsidRDefault="00857214" w:rsidP="00431836">
            <w:pPr>
              <w:pStyle w:val="NormalWeb"/>
              <w:jc w:val="center"/>
            </w:pPr>
            <w:r>
              <w:t>49</w:t>
            </w:r>
          </w:p>
        </w:tc>
        <w:tc>
          <w:tcPr>
            <w:tcW w:w="1382" w:type="dxa"/>
            <w:hideMark/>
          </w:tcPr>
          <w:p w14:paraId="3D7D0036" w14:textId="77777777" w:rsidR="00857214" w:rsidRDefault="00857214" w:rsidP="00431836">
            <w:pPr>
              <w:pStyle w:val="NormalWeb"/>
              <w:jc w:val="center"/>
            </w:pPr>
            <w:r>
              <w:t>22</w:t>
            </w:r>
          </w:p>
        </w:tc>
        <w:tc>
          <w:tcPr>
            <w:tcW w:w="1240" w:type="dxa"/>
            <w:hideMark/>
          </w:tcPr>
          <w:p w14:paraId="7F7DE431" w14:textId="77777777" w:rsidR="00857214" w:rsidRDefault="00857214" w:rsidP="00431836">
            <w:pPr>
              <w:pStyle w:val="NormalWeb"/>
              <w:jc w:val="center"/>
            </w:pPr>
            <w:r>
              <w:t>0</w:t>
            </w:r>
          </w:p>
        </w:tc>
        <w:tc>
          <w:tcPr>
            <w:tcW w:w="1312" w:type="dxa"/>
            <w:hideMark/>
          </w:tcPr>
          <w:p w14:paraId="1BA81E12" w14:textId="77777777" w:rsidR="00857214" w:rsidRDefault="00857214" w:rsidP="00431836">
            <w:pPr>
              <w:pStyle w:val="NormalWeb"/>
              <w:jc w:val="center"/>
            </w:pPr>
            <w:r>
              <w:t>11</w:t>
            </w:r>
          </w:p>
        </w:tc>
        <w:tc>
          <w:tcPr>
            <w:tcW w:w="1559" w:type="dxa"/>
            <w:hideMark/>
          </w:tcPr>
          <w:p w14:paraId="1B964C2B" w14:textId="77777777" w:rsidR="00857214" w:rsidRDefault="00857214" w:rsidP="00431836">
            <w:pPr>
              <w:pStyle w:val="NormalWeb"/>
              <w:jc w:val="center"/>
            </w:pPr>
            <w:r>
              <w:t>45%</w:t>
            </w:r>
          </w:p>
        </w:tc>
        <w:tc>
          <w:tcPr>
            <w:tcW w:w="598" w:type="dxa"/>
            <w:hideMark/>
          </w:tcPr>
          <w:p w14:paraId="6FF4C6DD" w14:textId="77777777" w:rsidR="00857214" w:rsidRDefault="00857214" w:rsidP="00431836">
            <w:pPr>
              <w:pStyle w:val="NormalWeb"/>
              <w:jc w:val="center"/>
            </w:pPr>
            <w:r>
              <w:t>0%</w:t>
            </w:r>
          </w:p>
        </w:tc>
        <w:tc>
          <w:tcPr>
            <w:tcW w:w="1079" w:type="dxa"/>
            <w:hideMark/>
          </w:tcPr>
          <w:p w14:paraId="1C7E03CC" w14:textId="77777777" w:rsidR="00857214" w:rsidRDefault="00857214" w:rsidP="00431836">
            <w:pPr>
              <w:pStyle w:val="NormalWeb"/>
              <w:jc w:val="center"/>
            </w:pPr>
            <w:r>
              <w:t>22%</w:t>
            </w:r>
          </w:p>
        </w:tc>
      </w:tr>
      <w:tr w:rsidR="0016074D" w14:paraId="4646F2C2" w14:textId="77777777" w:rsidTr="0016074D">
        <w:tblPrEx>
          <w:tblCellMar>
            <w:top w:w="57" w:type="dxa"/>
            <w:left w:w="57" w:type="dxa"/>
            <w:bottom w:w="57" w:type="dxa"/>
            <w:right w:w="57" w:type="dxa"/>
          </w:tblCellMar>
        </w:tblPrEx>
        <w:tc>
          <w:tcPr>
            <w:tcW w:w="1985" w:type="dxa"/>
            <w:hideMark/>
          </w:tcPr>
          <w:p w14:paraId="0E628893" w14:textId="77777777" w:rsidR="00857214" w:rsidRDefault="00857214" w:rsidP="00431836">
            <w:pPr>
              <w:pStyle w:val="NormalWeb"/>
            </w:pPr>
            <w:r>
              <w:t>Age group unknown</w:t>
            </w:r>
          </w:p>
        </w:tc>
        <w:tc>
          <w:tcPr>
            <w:tcW w:w="1311" w:type="dxa"/>
            <w:hideMark/>
          </w:tcPr>
          <w:p w14:paraId="751E3469" w14:textId="77777777" w:rsidR="00857214" w:rsidRDefault="00857214" w:rsidP="00431836">
            <w:pPr>
              <w:pStyle w:val="NormalWeb"/>
              <w:jc w:val="center"/>
            </w:pPr>
            <w:r>
              <w:t>5</w:t>
            </w:r>
          </w:p>
        </w:tc>
        <w:tc>
          <w:tcPr>
            <w:tcW w:w="1382" w:type="dxa"/>
            <w:hideMark/>
          </w:tcPr>
          <w:p w14:paraId="22CD8526" w14:textId="77777777" w:rsidR="00857214" w:rsidRDefault="00857214" w:rsidP="00431836">
            <w:pPr>
              <w:pStyle w:val="NormalWeb"/>
              <w:jc w:val="center"/>
            </w:pPr>
            <w:r>
              <w:t>0</w:t>
            </w:r>
          </w:p>
        </w:tc>
        <w:tc>
          <w:tcPr>
            <w:tcW w:w="1240" w:type="dxa"/>
            <w:hideMark/>
          </w:tcPr>
          <w:p w14:paraId="4179D6F3" w14:textId="77777777" w:rsidR="00857214" w:rsidRDefault="00857214" w:rsidP="00431836">
            <w:pPr>
              <w:pStyle w:val="NormalWeb"/>
              <w:jc w:val="center"/>
            </w:pPr>
            <w:r>
              <w:t>0</w:t>
            </w:r>
          </w:p>
        </w:tc>
        <w:tc>
          <w:tcPr>
            <w:tcW w:w="1312" w:type="dxa"/>
            <w:hideMark/>
          </w:tcPr>
          <w:p w14:paraId="7A380170" w14:textId="77777777" w:rsidR="00857214" w:rsidRDefault="00857214" w:rsidP="00431836">
            <w:pPr>
              <w:pStyle w:val="NormalWeb"/>
              <w:jc w:val="center"/>
            </w:pPr>
            <w:r>
              <w:t>0</w:t>
            </w:r>
          </w:p>
        </w:tc>
        <w:tc>
          <w:tcPr>
            <w:tcW w:w="1559" w:type="dxa"/>
            <w:hideMark/>
          </w:tcPr>
          <w:p w14:paraId="519C2BBC" w14:textId="77777777" w:rsidR="00857214" w:rsidRDefault="00857214" w:rsidP="00431836">
            <w:pPr>
              <w:pStyle w:val="NormalWeb"/>
              <w:jc w:val="center"/>
            </w:pPr>
            <w:r>
              <w:t>0%</w:t>
            </w:r>
          </w:p>
        </w:tc>
        <w:tc>
          <w:tcPr>
            <w:tcW w:w="598" w:type="dxa"/>
            <w:hideMark/>
          </w:tcPr>
          <w:p w14:paraId="6F46A37C" w14:textId="77777777" w:rsidR="00857214" w:rsidRDefault="00857214" w:rsidP="00431836">
            <w:pPr>
              <w:pStyle w:val="NormalWeb"/>
              <w:jc w:val="center"/>
            </w:pPr>
            <w:r>
              <w:t>0%</w:t>
            </w:r>
          </w:p>
        </w:tc>
        <w:tc>
          <w:tcPr>
            <w:tcW w:w="1079" w:type="dxa"/>
            <w:hideMark/>
          </w:tcPr>
          <w:p w14:paraId="03FAC43C" w14:textId="77777777" w:rsidR="00857214" w:rsidRDefault="00857214" w:rsidP="00431836">
            <w:pPr>
              <w:pStyle w:val="NormalWeb"/>
              <w:jc w:val="center"/>
            </w:pPr>
            <w:r>
              <w:t>0%</w:t>
            </w:r>
          </w:p>
        </w:tc>
      </w:tr>
      <w:tr w:rsidR="0016074D" w:rsidRPr="00FE1661" w14:paraId="33A4D994" w14:textId="77777777" w:rsidTr="0016074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985" w:type="dxa"/>
            <w:shd w:val="clear" w:color="auto" w:fill="FDE9D9" w:themeFill="accent6" w:themeFillTint="33"/>
            <w:hideMark/>
          </w:tcPr>
          <w:p w14:paraId="2ADBE8D3" w14:textId="77777777" w:rsidR="00857214" w:rsidRPr="00FE1661" w:rsidRDefault="00857214" w:rsidP="00431836">
            <w:pPr>
              <w:pStyle w:val="NormalWeb"/>
              <w:rPr>
                <w:b/>
                <w:bCs/>
              </w:rPr>
            </w:pPr>
            <w:r w:rsidRPr="00FE1661">
              <w:rPr>
                <w:b/>
                <w:bCs/>
              </w:rPr>
              <w:t>Total</w:t>
            </w:r>
          </w:p>
        </w:tc>
        <w:tc>
          <w:tcPr>
            <w:tcW w:w="1311" w:type="dxa"/>
            <w:shd w:val="clear" w:color="auto" w:fill="FDE9D9" w:themeFill="accent6" w:themeFillTint="33"/>
            <w:hideMark/>
          </w:tcPr>
          <w:p w14:paraId="517FB327" w14:textId="77777777" w:rsidR="00857214" w:rsidRPr="00FE1661" w:rsidRDefault="00857214" w:rsidP="00431836">
            <w:pPr>
              <w:pStyle w:val="NormalWeb"/>
              <w:jc w:val="center"/>
              <w:rPr>
                <w:b/>
                <w:bCs/>
              </w:rPr>
            </w:pPr>
            <w:r w:rsidRPr="00FE1661">
              <w:rPr>
                <w:b/>
                <w:bCs/>
              </w:rPr>
              <w:t>10,068</w:t>
            </w:r>
          </w:p>
        </w:tc>
        <w:tc>
          <w:tcPr>
            <w:tcW w:w="1382" w:type="dxa"/>
            <w:shd w:val="clear" w:color="auto" w:fill="FDE9D9" w:themeFill="accent6" w:themeFillTint="33"/>
            <w:hideMark/>
          </w:tcPr>
          <w:p w14:paraId="2B08CA78" w14:textId="77777777" w:rsidR="00857214" w:rsidRPr="00FE1661" w:rsidRDefault="00857214" w:rsidP="00431836">
            <w:pPr>
              <w:pStyle w:val="NormalWeb"/>
              <w:jc w:val="center"/>
              <w:rPr>
                <w:b/>
                <w:bCs/>
              </w:rPr>
            </w:pPr>
            <w:r w:rsidRPr="00FE1661">
              <w:rPr>
                <w:b/>
                <w:bCs/>
              </w:rPr>
              <w:t>1,057</w:t>
            </w:r>
          </w:p>
        </w:tc>
        <w:tc>
          <w:tcPr>
            <w:tcW w:w="1240" w:type="dxa"/>
            <w:shd w:val="clear" w:color="auto" w:fill="FDE9D9" w:themeFill="accent6" w:themeFillTint="33"/>
            <w:hideMark/>
          </w:tcPr>
          <w:p w14:paraId="0B4C1545" w14:textId="77777777" w:rsidR="00857214" w:rsidRPr="00FE1661" w:rsidRDefault="00857214" w:rsidP="00431836">
            <w:pPr>
              <w:pStyle w:val="NormalWeb"/>
              <w:jc w:val="center"/>
              <w:rPr>
                <w:b/>
                <w:bCs/>
              </w:rPr>
            </w:pPr>
            <w:r w:rsidRPr="00FE1661">
              <w:rPr>
                <w:b/>
                <w:bCs/>
              </w:rPr>
              <w:t>212</w:t>
            </w:r>
          </w:p>
        </w:tc>
        <w:tc>
          <w:tcPr>
            <w:tcW w:w="1312" w:type="dxa"/>
            <w:shd w:val="clear" w:color="auto" w:fill="FDE9D9" w:themeFill="accent6" w:themeFillTint="33"/>
            <w:hideMark/>
          </w:tcPr>
          <w:p w14:paraId="00D8A9F9" w14:textId="77777777" w:rsidR="00857214" w:rsidRPr="00FE1661" w:rsidRDefault="00857214" w:rsidP="00431836">
            <w:pPr>
              <w:pStyle w:val="NormalWeb"/>
              <w:jc w:val="center"/>
              <w:rPr>
                <w:b/>
                <w:bCs/>
              </w:rPr>
            </w:pPr>
            <w:r w:rsidRPr="00FE1661">
              <w:rPr>
                <w:b/>
                <w:bCs/>
              </w:rPr>
              <w:t>62</w:t>
            </w:r>
          </w:p>
        </w:tc>
        <w:tc>
          <w:tcPr>
            <w:tcW w:w="1559" w:type="dxa"/>
            <w:shd w:val="clear" w:color="auto" w:fill="FDE9D9" w:themeFill="accent6" w:themeFillTint="33"/>
            <w:hideMark/>
          </w:tcPr>
          <w:p w14:paraId="12FD67E3" w14:textId="77777777" w:rsidR="00857214" w:rsidRPr="00FE1661" w:rsidRDefault="00857214" w:rsidP="00431836">
            <w:pPr>
              <w:pStyle w:val="NormalWeb"/>
              <w:jc w:val="center"/>
              <w:rPr>
                <w:b/>
                <w:bCs/>
              </w:rPr>
            </w:pPr>
            <w:r w:rsidRPr="00FE1661">
              <w:rPr>
                <w:b/>
                <w:bCs/>
              </w:rPr>
              <w:t>10%</w:t>
            </w:r>
          </w:p>
        </w:tc>
        <w:tc>
          <w:tcPr>
            <w:tcW w:w="598" w:type="dxa"/>
            <w:shd w:val="clear" w:color="auto" w:fill="FDE9D9" w:themeFill="accent6" w:themeFillTint="33"/>
            <w:hideMark/>
          </w:tcPr>
          <w:p w14:paraId="1E872C4F" w14:textId="77777777" w:rsidR="00857214" w:rsidRPr="00FE1661" w:rsidRDefault="00857214" w:rsidP="00431836">
            <w:pPr>
              <w:pStyle w:val="NormalWeb"/>
              <w:jc w:val="center"/>
              <w:rPr>
                <w:b/>
                <w:bCs/>
              </w:rPr>
            </w:pPr>
            <w:r w:rsidRPr="00FE1661">
              <w:rPr>
                <w:b/>
                <w:bCs/>
              </w:rPr>
              <w:t>2%</w:t>
            </w:r>
          </w:p>
        </w:tc>
        <w:tc>
          <w:tcPr>
            <w:tcW w:w="1079" w:type="dxa"/>
            <w:shd w:val="clear" w:color="auto" w:fill="FDE9D9" w:themeFill="accent6" w:themeFillTint="33"/>
            <w:hideMark/>
          </w:tcPr>
          <w:p w14:paraId="42BBA48F" w14:textId="77777777" w:rsidR="00857214" w:rsidRPr="00FE1661" w:rsidRDefault="00857214" w:rsidP="00431836">
            <w:pPr>
              <w:pStyle w:val="NormalWeb"/>
              <w:jc w:val="center"/>
              <w:rPr>
                <w:b/>
                <w:bCs/>
              </w:rPr>
            </w:pPr>
            <w:r w:rsidRPr="00FE1661">
              <w:rPr>
                <w:b/>
                <w:bCs/>
              </w:rPr>
              <w:t>1%</w:t>
            </w:r>
          </w:p>
        </w:tc>
      </w:tr>
    </w:tbl>
    <w:p w14:paraId="563BD9D5" w14:textId="77777777" w:rsidR="00857214" w:rsidRDefault="00857214" w:rsidP="00857214">
      <w:pPr>
        <w:pStyle w:val="CDIfootnotes"/>
        <w:rPr>
          <w:lang w:val="en-GB"/>
        </w:rPr>
      </w:pPr>
      <w:r>
        <w:rPr>
          <w:lang w:val="en-GB"/>
        </w:rPr>
        <w:t>a</w:t>
      </w:r>
      <w:r>
        <w:rPr>
          <w:lang w:val="en-GB"/>
        </w:rPr>
        <w:tab/>
        <w:t>Source: NNDSS, extract from 19 August 2021 for notifications to 15 August 2021.</w:t>
      </w:r>
    </w:p>
    <w:p w14:paraId="51209CC4" w14:textId="77777777" w:rsidR="00857214" w:rsidRDefault="00857214" w:rsidP="00857214">
      <w:pPr>
        <w:pStyle w:val="CDIfootnotes"/>
        <w:rPr>
          <w:lang w:val="en-GB"/>
        </w:rPr>
      </w:pPr>
      <w:r>
        <w:rPr>
          <w:lang w:val="en-GB"/>
        </w:rPr>
        <w:t>b</w:t>
      </w:r>
      <w:r>
        <w:rPr>
          <w:lang w:val="en-GB"/>
        </w:rPr>
        <w:tab/>
        <w:t xml:space="preserve">Data included from six jurisdictions with the most reliable data across both hospital and ICU data fields: Australian Capital Territory, New South Wales, South Australia, Tasmania, </w:t>
      </w:r>
      <w:proofErr w:type="gramStart"/>
      <w:r>
        <w:rPr>
          <w:lang w:val="en-GB"/>
        </w:rPr>
        <w:t>Victoria</w:t>
      </w:r>
      <w:proofErr w:type="gramEnd"/>
      <w:r>
        <w:rPr>
          <w:lang w:val="en-GB"/>
        </w:rPr>
        <w:t xml:space="preserve"> and Western Australia. This is based on an assessment of data from SPRINT-SARI5 and NNDSS.</w:t>
      </w:r>
    </w:p>
    <w:p w14:paraId="0F352EA4" w14:textId="77777777" w:rsidR="00857214" w:rsidRDefault="00857214" w:rsidP="008E3277"/>
    <w:p w14:paraId="2D00531B" w14:textId="77777777" w:rsidR="008E3277" w:rsidRDefault="008E3277" w:rsidP="008E3277">
      <w:r>
        <w:t>In the year to date, there have been 304 COVID-19 cases admitted to ICUs participating in the sentinel surveillance system, Short Period Incidence Study of Severe Acute Respiratory Infection (SPRINT-SARI),</w:t>
      </w:r>
      <w:r>
        <w:rPr>
          <w:vertAlign w:val="superscript"/>
        </w:rPr>
        <w:t>5</w:t>
      </w:r>
      <w:r>
        <w:t xml:space="preserve"> with 127 of these admitted during this reporting period (2–15 August 2021). </w:t>
      </w:r>
    </w:p>
    <w:p w14:paraId="00811019" w14:textId="77777777" w:rsidR="008E3277" w:rsidRPr="008E3277" w:rsidRDefault="008E3277" w:rsidP="00EB1AFA">
      <w:pPr>
        <w:pStyle w:val="Heading4"/>
      </w:pPr>
      <w:r w:rsidRPr="008E3277">
        <w:t xml:space="preserve">Risk factors for severe disease </w:t>
      </w:r>
    </w:p>
    <w:p w14:paraId="72534806" w14:textId="77777777" w:rsidR="008E3277" w:rsidRDefault="008E3277" w:rsidP="008E3277">
      <w:r>
        <w:t xml:space="preserve">In the year to date, higher proportions of cases in older age groups have been admitted to hospital than is the case among younger age groups. </w:t>
      </w:r>
    </w:p>
    <w:p w14:paraId="7FFF102E" w14:textId="681C0EB4" w:rsidR="008E3277" w:rsidRDefault="008E3277" w:rsidP="008E3277">
      <w:r>
        <w:t xml:space="preserve">Comorbidity data extracted from SPRINT-SARI reflect the sickest patients with COVID-19 managed in ICU; data are therefore not generalisable to all cases (Table 6). In patients admitted to ICU with COVID-19 since 1 February 2021, the most prevalent comorbidity was diabetes, following by obesity (a body mass index of &gt; 30 or weight exceeding 120 kg). Of those patients admitted to ICU this year, 55% (128/231) had at least one comorbidity; 45% of patients (103/231) had none of the listed comorbidities recorded. </w:t>
      </w:r>
    </w:p>
    <w:p w14:paraId="18280285" w14:textId="77777777" w:rsidR="000B4400" w:rsidRDefault="000B4400">
      <w:pPr>
        <w:rPr>
          <w:rStyle w:val="Strong"/>
          <w:bCs w:val="0"/>
        </w:rPr>
      </w:pPr>
      <w:r>
        <w:rPr>
          <w:rStyle w:val="Strong"/>
          <w:b w:val="0"/>
          <w:bCs w:val="0"/>
        </w:rPr>
        <w:br w:type="page"/>
      </w:r>
    </w:p>
    <w:p w14:paraId="4C0AC243" w14:textId="53F925B2" w:rsidR="0043398C" w:rsidRPr="00FE1661" w:rsidRDefault="0043398C" w:rsidP="0043398C">
      <w:pPr>
        <w:pStyle w:val="CDIFigures"/>
      </w:pPr>
      <w:r w:rsidRPr="00FE1661">
        <w:rPr>
          <w:rStyle w:val="Strong"/>
          <w:b/>
          <w:bCs w:val="0"/>
        </w:rPr>
        <w:lastRenderedPageBreak/>
        <w:t>Table 6: Comorbidities for adult COVID-19 cases (age ≥ 18 years) amongst those admitted to ICU, Australia, 1</w:t>
      </w:r>
      <w:r>
        <w:rPr>
          <w:rStyle w:val="Strong"/>
          <w:b/>
          <w:bCs w:val="0"/>
        </w:rPr>
        <w:t> </w:t>
      </w:r>
      <w:r w:rsidRPr="00FE1661">
        <w:rPr>
          <w:rStyle w:val="Strong"/>
          <w:b/>
          <w:bCs w:val="0"/>
        </w:rPr>
        <w:t>February – 15 August 2021</w:t>
      </w:r>
      <w:r w:rsidRPr="00FE1661">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for the calendar year to date. Among cases admitted to ICU this year, the most frequent comorbidities have been diabetes (28%) and obesity (24%). Almost half of this year’s ICU cases (45%) did not have any listed comorbidities; 21% of ICU cases had two or more comorbidities, with 7% (16 cases) having three or more comorbidities.&#10;"/>
      </w:tblPr>
      <w:tblGrid>
        <w:gridCol w:w="6237"/>
        <w:gridCol w:w="4203"/>
      </w:tblGrid>
      <w:tr w:rsidR="0043398C" w:rsidRPr="006536A1" w14:paraId="25F2A6F5"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6237" w:type="dxa"/>
            <w:tcBorders>
              <w:right w:val="single" w:sz="2" w:space="0" w:color="FFFFFF" w:themeColor="background1"/>
            </w:tcBorders>
            <w:hideMark/>
          </w:tcPr>
          <w:p w14:paraId="53CB7422" w14:textId="77777777" w:rsidR="0043398C" w:rsidRPr="006536A1" w:rsidRDefault="0043398C" w:rsidP="00431836">
            <w:pPr>
              <w:pStyle w:val="NormalWeb"/>
              <w:rPr>
                <w:color w:val="FFFFFF" w:themeColor="background1"/>
              </w:rPr>
            </w:pPr>
            <w:r w:rsidRPr="006536A1">
              <w:rPr>
                <w:color w:val="FFFFFF" w:themeColor="background1"/>
              </w:rPr>
              <w:t>Comorbidity</w:t>
            </w:r>
          </w:p>
        </w:tc>
        <w:tc>
          <w:tcPr>
            <w:tcW w:w="4203" w:type="dxa"/>
            <w:tcBorders>
              <w:left w:val="single" w:sz="2" w:space="0" w:color="FFFFFF" w:themeColor="background1"/>
            </w:tcBorders>
            <w:hideMark/>
          </w:tcPr>
          <w:p w14:paraId="3F33167E" w14:textId="77777777" w:rsidR="0043398C" w:rsidRPr="006536A1" w:rsidRDefault="0043398C" w:rsidP="00431836">
            <w:pPr>
              <w:pStyle w:val="NormalWeb"/>
              <w:jc w:val="center"/>
              <w:rPr>
                <w:color w:val="FFFFFF" w:themeColor="background1"/>
              </w:rPr>
            </w:pPr>
            <w:r w:rsidRPr="006536A1">
              <w:rPr>
                <w:color w:val="FFFFFF" w:themeColor="background1"/>
              </w:rPr>
              <w:t xml:space="preserve">ICU </w:t>
            </w:r>
            <w:proofErr w:type="spellStart"/>
            <w:r w:rsidRPr="006536A1">
              <w:rPr>
                <w:color w:val="FFFFFF" w:themeColor="background1"/>
              </w:rPr>
              <w:t>cases</w:t>
            </w:r>
            <w:r w:rsidRPr="006536A1">
              <w:rPr>
                <w:color w:val="FFFFFF" w:themeColor="background1"/>
                <w:vertAlign w:val="superscript"/>
              </w:rPr>
              <w:t>a</w:t>
            </w:r>
            <w:proofErr w:type="spellEnd"/>
            <w:r>
              <w:rPr>
                <w:color w:val="FFFFFF" w:themeColor="background1"/>
                <w:vertAlign w:val="superscript"/>
              </w:rPr>
              <w:t xml:space="preserve"> </w:t>
            </w:r>
            <w:r w:rsidRPr="006536A1">
              <w:rPr>
                <w:color w:val="FFFFFF" w:themeColor="background1"/>
              </w:rPr>
              <w:t>(n = 300)</w:t>
            </w:r>
            <w:r>
              <w:rPr>
                <w:color w:val="FFFFFF" w:themeColor="background1"/>
              </w:rPr>
              <w:t xml:space="preserve"> </w:t>
            </w:r>
            <w:r w:rsidRPr="006536A1">
              <w:rPr>
                <w:color w:val="FFFFFF" w:themeColor="background1"/>
              </w:rPr>
              <w:t>(%)</w:t>
            </w:r>
          </w:p>
        </w:tc>
      </w:tr>
      <w:tr w:rsidR="0043398C" w14:paraId="581A812D" w14:textId="77777777" w:rsidTr="00431836">
        <w:tblPrEx>
          <w:tblCellMar>
            <w:top w:w="57" w:type="dxa"/>
            <w:left w:w="57" w:type="dxa"/>
            <w:bottom w:w="57" w:type="dxa"/>
            <w:right w:w="57" w:type="dxa"/>
          </w:tblCellMar>
        </w:tblPrEx>
        <w:tc>
          <w:tcPr>
            <w:tcW w:w="6237" w:type="dxa"/>
            <w:hideMark/>
          </w:tcPr>
          <w:p w14:paraId="68FBCDE8" w14:textId="77777777" w:rsidR="0043398C" w:rsidRDefault="0043398C" w:rsidP="00431836">
            <w:pPr>
              <w:pStyle w:val="NormalWeb"/>
            </w:pPr>
            <w:r>
              <w:t>Cardiac disease (n = 225)</w:t>
            </w:r>
          </w:p>
        </w:tc>
        <w:tc>
          <w:tcPr>
            <w:tcW w:w="4203" w:type="dxa"/>
            <w:hideMark/>
          </w:tcPr>
          <w:p w14:paraId="1F17335F" w14:textId="77777777" w:rsidR="0043398C" w:rsidRDefault="0043398C" w:rsidP="00431836">
            <w:pPr>
              <w:pStyle w:val="NormalWeb"/>
              <w:jc w:val="center"/>
            </w:pPr>
            <w:r>
              <w:t>23 (10)</w:t>
            </w:r>
          </w:p>
        </w:tc>
      </w:tr>
      <w:tr w:rsidR="0043398C" w14:paraId="6AB8D21E"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hideMark/>
          </w:tcPr>
          <w:p w14:paraId="0BDA87FF" w14:textId="77777777" w:rsidR="0043398C" w:rsidRDefault="0043398C" w:rsidP="00431836">
            <w:pPr>
              <w:pStyle w:val="NormalWeb"/>
            </w:pPr>
            <w:r>
              <w:t xml:space="preserve">Chronic respiratory condition (n = 224) </w:t>
            </w:r>
            <w:r w:rsidRPr="006536A1">
              <w:rPr>
                <w:vertAlign w:val="superscript"/>
              </w:rPr>
              <w:t>b</w:t>
            </w:r>
          </w:p>
        </w:tc>
        <w:tc>
          <w:tcPr>
            <w:tcW w:w="4203" w:type="dxa"/>
            <w:hideMark/>
          </w:tcPr>
          <w:p w14:paraId="59A003A6" w14:textId="77777777" w:rsidR="0043398C" w:rsidRDefault="0043398C" w:rsidP="00431836">
            <w:pPr>
              <w:pStyle w:val="NormalWeb"/>
              <w:jc w:val="center"/>
            </w:pPr>
            <w:r>
              <w:t>24 (11)</w:t>
            </w:r>
          </w:p>
        </w:tc>
      </w:tr>
      <w:tr w:rsidR="0043398C" w14:paraId="178D4BF6" w14:textId="77777777" w:rsidTr="00431836">
        <w:tblPrEx>
          <w:tblCellMar>
            <w:top w:w="57" w:type="dxa"/>
            <w:left w:w="57" w:type="dxa"/>
            <w:bottom w:w="57" w:type="dxa"/>
            <w:right w:w="57" w:type="dxa"/>
          </w:tblCellMar>
        </w:tblPrEx>
        <w:tc>
          <w:tcPr>
            <w:tcW w:w="6237" w:type="dxa"/>
            <w:hideMark/>
          </w:tcPr>
          <w:p w14:paraId="4F61A86E" w14:textId="77777777" w:rsidR="0043398C" w:rsidRDefault="0043398C" w:rsidP="00431836">
            <w:pPr>
              <w:pStyle w:val="NormalWeb"/>
            </w:pPr>
            <w:r>
              <w:t>Diabetes (n = 226)</w:t>
            </w:r>
          </w:p>
        </w:tc>
        <w:tc>
          <w:tcPr>
            <w:tcW w:w="4203" w:type="dxa"/>
            <w:hideMark/>
          </w:tcPr>
          <w:p w14:paraId="70877480" w14:textId="77777777" w:rsidR="0043398C" w:rsidRDefault="0043398C" w:rsidP="00431836">
            <w:pPr>
              <w:pStyle w:val="NormalWeb"/>
              <w:jc w:val="center"/>
            </w:pPr>
            <w:r>
              <w:t>64 (28)</w:t>
            </w:r>
          </w:p>
        </w:tc>
      </w:tr>
      <w:tr w:rsidR="0043398C" w14:paraId="145AB0C3"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hideMark/>
          </w:tcPr>
          <w:p w14:paraId="22A7E0C7" w14:textId="77777777" w:rsidR="0043398C" w:rsidRDefault="0043398C" w:rsidP="00431836">
            <w:pPr>
              <w:pStyle w:val="NormalWeb"/>
            </w:pPr>
            <w:r>
              <w:t>Obesity (n = 213)</w:t>
            </w:r>
          </w:p>
        </w:tc>
        <w:tc>
          <w:tcPr>
            <w:tcW w:w="4203" w:type="dxa"/>
            <w:hideMark/>
          </w:tcPr>
          <w:p w14:paraId="1D6705EA" w14:textId="77777777" w:rsidR="0043398C" w:rsidRDefault="0043398C" w:rsidP="00431836">
            <w:pPr>
              <w:pStyle w:val="NormalWeb"/>
              <w:jc w:val="center"/>
            </w:pPr>
            <w:r>
              <w:t>52 (24)</w:t>
            </w:r>
          </w:p>
        </w:tc>
      </w:tr>
      <w:tr w:rsidR="0043398C" w14:paraId="367110E8" w14:textId="77777777" w:rsidTr="00431836">
        <w:tblPrEx>
          <w:tblCellMar>
            <w:top w:w="57" w:type="dxa"/>
            <w:left w:w="57" w:type="dxa"/>
            <w:bottom w:w="57" w:type="dxa"/>
            <w:right w:w="57" w:type="dxa"/>
          </w:tblCellMar>
        </w:tblPrEx>
        <w:tc>
          <w:tcPr>
            <w:tcW w:w="6237" w:type="dxa"/>
            <w:hideMark/>
          </w:tcPr>
          <w:p w14:paraId="763BD8A4" w14:textId="77777777" w:rsidR="0043398C" w:rsidRDefault="0043398C" w:rsidP="00431836">
            <w:pPr>
              <w:pStyle w:val="NormalWeb"/>
            </w:pPr>
            <w:r>
              <w:t>Chronic renal disease (n = 222)</w:t>
            </w:r>
          </w:p>
        </w:tc>
        <w:tc>
          <w:tcPr>
            <w:tcW w:w="4203" w:type="dxa"/>
            <w:hideMark/>
          </w:tcPr>
          <w:p w14:paraId="70F3076F" w14:textId="77777777" w:rsidR="0043398C" w:rsidRDefault="0043398C" w:rsidP="00431836">
            <w:pPr>
              <w:pStyle w:val="NormalWeb"/>
              <w:jc w:val="center"/>
            </w:pPr>
            <w:r>
              <w:t>10 (5)</w:t>
            </w:r>
          </w:p>
        </w:tc>
      </w:tr>
      <w:tr w:rsidR="0043398C" w14:paraId="2EA053AC"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hideMark/>
          </w:tcPr>
          <w:p w14:paraId="2AA25732" w14:textId="77777777" w:rsidR="0043398C" w:rsidRDefault="0043398C" w:rsidP="00431836">
            <w:pPr>
              <w:pStyle w:val="NormalWeb"/>
            </w:pPr>
            <w:r>
              <w:t>Chronic neurological condition (n = 224)</w:t>
            </w:r>
          </w:p>
        </w:tc>
        <w:tc>
          <w:tcPr>
            <w:tcW w:w="4203" w:type="dxa"/>
            <w:hideMark/>
          </w:tcPr>
          <w:p w14:paraId="30F7D482" w14:textId="77777777" w:rsidR="0043398C" w:rsidRDefault="0043398C" w:rsidP="00431836">
            <w:pPr>
              <w:pStyle w:val="NormalWeb"/>
              <w:jc w:val="center"/>
            </w:pPr>
            <w:r>
              <w:t>3 (1)</w:t>
            </w:r>
          </w:p>
        </w:tc>
      </w:tr>
      <w:tr w:rsidR="0043398C" w14:paraId="4C70B255" w14:textId="77777777" w:rsidTr="00431836">
        <w:tblPrEx>
          <w:tblCellMar>
            <w:top w:w="57" w:type="dxa"/>
            <w:left w:w="57" w:type="dxa"/>
            <w:bottom w:w="57" w:type="dxa"/>
            <w:right w:w="57" w:type="dxa"/>
          </w:tblCellMar>
        </w:tblPrEx>
        <w:tc>
          <w:tcPr>
            <w:tcW w:w="6237" w:type="dxa"/>
            <w:hideMark/>
          </w:tcPr>
          <w:p w14:paraId="57B6BC28" w14:textId="77777777" w:rsidR="0043398C" w:rsidRDefault="0043398C" w:rsidP="00431836">
            <w:pPr>
              <w:pStyle w:val="NormalWeb"/>
            </w:pPr>
            <w:r>
              <w:t>Malignancy (n = 224)</w:t>
            </w:r>
          </w:p>
        </w:tc>
        <w:tc>
          <w:tcPr>
            <w:tcW w:w="4203" w:type="dxa"/>
            <w:hideMark/>
          </w:tcPr>
          <w:p w14:paraId="185D4019" w14:textId="77777777" w:rsidR="0043398C" w:rsidRDefault="0043398C" w:rsidP="00431836">
            <w:pPr>
              <w:pStyle w:val="NormalWeb"/>
              <w:jc w:val="center"/>
            </w:pPr>
            <w:r>
              <w:t>8 (4)</w:t>
            </w:r>
          </w:p>
        </w:tc>
      </w:tr>
      <w:tr w:rsidR="0043398C" w14:paraId="35D87FC9"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hideMark/>
          </w:tcPr>
          <w:p w14:paraId="1A764A03" w14:textId="77777777" w:rsidR="0043398C" w:rsidRDefault="0043398C" w:rsidP="00431836">
            <w:pPr>
              <w:pStyle w:val="NormalWeb"/>
            </w:pPr>
            <w:r>
              <w:t>Chronic liver disease (n = 224)</w:t>
            </w:r>
          </w:p>
        </w:tc>
        <w:tc>
          <w:tcPr>
            <w:tcW w:w="4203" w:type="dxa"/>
            <w:hideMark/>
          </w:tcPr>
          <w:p w14:paraId="4702147B" w14:textId="77777777" w:rsidR="0043398C" w:rsidRDefault="0043398C" w:rsidP="00431836">
            <w:pPr>
              <w:pStyle w:val="NormalWeb"/>
              <w:jc w:val="center"/>
            </w:pPr>
            <w:r>
              <w:t>9 (4)</w:t>
            </w:r>
          </w:p>
        </w:tc>
      </w:tr>
      <w:tr w:rsidR="0043398C" w14:paraId="7AF567BE" w14:textId="77777777" w:rsidTr="00431836">
        <w:tblPrEx>
          <w:tblCellMar>
            <w:top w:w="57" w:type="dxa"/>
            <w:left w:w="57" w:type="dxa"/>
            <w:bottom w:w="57" w:type="dxa"/>
            <w:right w:w="57" w:type="dxa"/>
          </w:tblCellMar>
        </w:tblPrEx>
        <w:tc>
          <w:tcPr>
            <w:tcW w:w="6237" w:type="dxa"/>
            <w:hideMark/>
          </w:tcPr>
          <w:p w14:paraId="4DAB1856" w14:textId="77777777" w:rsidR="0043398C" w:rsidRDefault="0043398C" w:rsidP="00431836">
            <w:pPr>
              <w:pStyle w:val="NormalWeb"/>
            </w:pPr>
            <w:r>
              <w:t>Immunosuppression (n = 224)</w:t>
            </w:r>
          </w:p>
        </w:tc>
        <w:tc>
          <w:tcPr>
            <w:tcW w:w="4203" w:type="dxa"/>
            <w:hideMark/>
          </w:tcPr>
          <w:p w14:paraId="37D17EAC" w14:textId="77777777" w:rsidR="0043398C" w:rsidRDefault="0043398C" w:rsidP="00431836">
            <w:pPr>
              <w:pStyle w:val="NormalWeb"/>
              <w:jc w:val="center"/>
            </w:pPr>
            <w:r>
              <w:t>7 (3)</w:t>
            </w:r>
          </w:p>
        </w:tc>
      </w:tr>
      <w:tr w:rsidR="0043398C" w:rsidRPr="00F53974" w14:paraId="3334070A"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D9D9D9" w:themeFill="background1" w:themeFillShade="D9"/>
            <w:hideMark/>
          </w:tcPr>
          <w:p w14:paraId="3399ED5E" w14:textId="77777777" w:rsidR="0043398C" w:rsidRPr="00F53974" w:rsidRDefault="0043398C" w:rsidP="00431836">
            <w:pPr>
              <w:pStyle w:val="NormalWeb"/>
              <w:rPr>
                <w:b/>
                <w:bCs/>
              </w:rPr>
            </w:pPr>
            <w:r w:rsidRPr="00F53974">
              <w:rPr>
                <w:b/>
                <w:bCs/>
              </w:rPr>
              <w:t xml:space="preserve">Number of specified comorbidities (n = 231) </w:t>
            </w:r>
            <w:proofErr w:type="spellStart"/>
            <w:proofErr w:type="gramStart"/>
            <w:r w:rsidRPr="00F53974">
              <w:rPr>
                <w:b/>
                <w:bCs/>
                <w:vertAlign w:val="superscript"/>
              </w:rPr>
              <w:t>c,d</w:t>
            </w:r>
            <w:proofErr w:type="spellEnd"/>
            <w:proofErr w:type="gramEnd"/>
          </w:p>
        </w:tc>
      </w:tr>
      <w:tr w:rsidR="0043398C" w14:paraId="6BFDEB58" w14:textId="77777777" w:rsidTr="00431836">
        <w:tblPrEx>
          <w:tblCellMar>
            <w:top w:w="57" w:type="dxa"/>
            <w:left w:w="57" w:type="dxa"/>
            <w:bottom w:w="57" w:type="dxa"/>
            <w:right w:w="57" w:type="dxa"/>
          </w:tblCellMar>
        </w:tblPrEx>
        <w:tc>
          <w:tcPr>
            <w:tcW w:w="6237" w:type="dxa"/>
            <w:hideMark/>
          </w:tcPr>
          <w:p w14:paraId="6DFEE6F1" w14:textId="77777777" w:rsidR="0043398C" w:rsidRDefault="0043398C" w:rsidP="00431836">
            <w:pPr>
              <w:pStyle w:val="NormalWeb"/>
            </w:pPr>
            <w:r>
              <w:t>One or more</w:t>
            </w:r>
          </w:p>
        </w:tc>
        <w:tc>
          <w:tcPr>
            <w:tcW w:w="4203" w:type="dxa"/>
            <w:hideMark/>
          </w:tcPr>
          <w:p w14:paraId="66EEA35C" w14:textId="77777777" w:rsidR="0043398C" w:rsidRDefault="0043398C" w:rsidP="00431836">
            <w:pPr>
              <w:pStyle w:val="NormalWeb"/>
              <w:jc w:val="center"/>
            </w:pPr>
            <w:r>
              <w:t>128 (55)</w:t>
            </w:r>
          </w:p>
        </w:tc>
      </w:tr>
      <w:tr w:rsidR="0043398C" w14:paraId="3DDD04E2"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hideMark/>
          </w:tcPr>
          <w:p w14:paraId="073A7087" w14:textId="77777777" w:rsidR="0043398C" w:rsidRDefault="0043398C" w:rsidP="00431836">
            <w:pPr>
              <w:pStyle w:val="NormalWeb"/>
            </w:pPr>
            <w:r>
              <w:t>Two or more</w:t>
            </w:r>
          </w:p>
        </w:tc>
        <w:tc>
          <w:tcPr>
            <w:tcW w:w="4203" w:type="dxa"/>
            <w:hideMark/>
          </w:tcPr>
          <w:p w14:paraId="67FBB1B3" w14:textId="77777777" w:rsidR="0043398C" w:rsidRDefault="0043398C" w:rsidP="00431836">
            <w:pPr>
              <w:pStyle w:val="NormalWeb"/>
              <w:jc w:val="center"/>
            </w:pPr>
            <w:r>
              <w:t>49 (21)</w:t>
            </w:r>
          </w:p>
        </w:tc>
      </w:tr>
      <w:tr w:rsidR="0043398C" w14:paraId="6D7F9ABE" w14:textId="77777777" w:rsidTr="00431836">
        <w:tblPrEx>
          <w:tblCellMar>
            <w:top w:w="57" w:type="dxa"/>
            <w:left w:w="57" w:type="dxa"/>
            <w:bottom w:w="57" w:type="dxa"/>
            <w:right w:w="57" w:type="dxa"/>
          </w:tblCellMar>
        </w:tblPrEx>
        <w:tc>
          <w:tcPr>
            <w:tcW w:w="6237" w:type="dxa"/>
            <w:hideMark/>
          </w:tcPr>
          <w:p w14:paraId="6311184F" w14:textId="77777777" w:rsidR="0043398C" w:rsidRDefault="0043398C" w:rsidP="00431836">
            <w:pPr>
              <w:pStyle w:val="NormalWeb"/>
            </w:pPr>
            <w:r>
              <w:t>Three or more</w:t>
            </w:r>
          </w:p>
        </w:tc>
        <w:tc>
          <w:tcPr>
            <w:tcW w:w="4203" w:type="dxa"/>
            <w:hideMark/>
          </w:tcPr>
          <w:p w14:paraId="21DE701C" w14:textId="77777777" w:rsidR="0043398C" w:rsidRDefault="0043398C" w:rsidP="00431836">
            <w:pPr>
              <w:pStyle w:val="NormalWeb"/>
              <w:jc w:val="center"/>
            </w:pPr>
            <w:r>
              <w:t>16 (7)</w:t>
            </w:r>
          </w:p>
        </w:tc>
      </w:tr>
      <w:tr w:rsidR="0043398C" w14:paraId="26B1E560"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6237" w:type="dxa"/>
            <w:hideMark/>
          </w:tcPr>
          <w:p w14:paraId="53604A2E" w14:textId="77777777" w:rsidR="0043398C" w:rsidRDefault="0043398C" w:rsidP="00431836">
            <w:pPr>
              <w:pStyle w:val="NormalWeb"/>
            </w:pPr>
            <w:r>
              <w:t>No comorbidities</w:t>
            </w:r>
          </w:p>
        </w:tc>
        <w:tc>
          <w:tcPr>
            <w:tcW w:w="4203" w:type="dxa"/>
            <w:hideMark/>
          </w:tcPr>
          <w:p w14:paraId="300ABAED" w14:textId="77777777" w:rsidR="0043398C" w:rsidRDefault="0043398C" w:rsidP="00431836">
            <w:pPr>
              <w:pStyle w:val="NormalWeb"/>
              <w:jc w:val="center"/>
            </w:pPr>
            <w:r>
              <w:t>103 (45)</w:t>
            </w:r>
          </w:p>
        </w:tc>
      </w:tr>
    </w:tbl>
    <w:p w14:paraId="11B94E19" w14:textId="77777777" w:rsidR="0043398C" w:rsidRDefault="0043398C" w:rsidP="0043398C">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0CF5CDBB" w14:textId="77777777" w:rsidR="0043398C" w:rsidRDefault="0043398C" w:rsidP="0043398C">
      <w:pPr>
        <w:pStyle w:val="CDIfootnotes"/>
        <w:rPr>
          <w:lang w:val="en-GB"/>
        </w:rPr>
      </w:pPr>
      <w:r>
        <w:rPr>
          <w:lang w:val="en-GB"/>
        </w:rPr>
        <w:t>b</w:t>
      </w:r>
      <w:r>
        <w:rPr>
          <w:lang w:val="en-GB"/>
        </w:rPr>
        <w:tab/>
        <w:t>Includes asthma.</w:t>
      </w:r>
    </w:p>
    <w:p w14:paraId="4CE23EB2" w14:textId="77777777" w:rsidR="0043398C" w:rsidRDefault="0043398C" w:rsidP="0043398C">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1E8C229C" w14:textId="77777777" w:rsidR="0043398C" w:rsidRDefault="0043398C" w:rsidP="0043398C">
      <w:pPr>
        <w:pStyle w:val="CDIfootnotes"/>
        <w:rPr>
          <w:lang w:val="en-GB"/>
        </w:rPr>
      </w:pPr>
      <w:r>
        <w:rPr>
          <w:lang w:val="en-GB"/>
        </w:rPr>
        <w:t>d</w:t>
      </w:r>
      <w:r>
        <w:rPr>
          <w:lang w:val="en-GB"/>
        </w:rPr>
        <w:tab/>
        <w:t>Excludes cases where comorbidity data is missing or unknown for all comorbidities.</w:t>
      </w:r>
    </w:p>
    <w:p w14:paraId="771C9FC8" w14:textId="77777777" w:rsidR="008E3277" w:rsidRPr="008E3277" w:rsidRDefault="008E3277" w:rsidP="00EB1AFA">
      <w:pPr>
        <w:pStyle w:val="Heading4"/>
      </w:pPr>
      <w:r w:rsidRPr="008E3277">
        <w:t xml:space="preserve">COVID-19 deaths </w:t>
      </w:r>
    </w:p>
    <w:p w14:paraId="202AAB3A" w14:textId="4142696F" w:rsidR="008E3277" w:rsidRDefault="001645C8" w:rsidP="008E3277">
      <w:r w:rsidRPr="001645C8">
        <w:t>In the past four weeks, there were 41 deaths associated with COVID-19, all from New South Wales, corresponding to a crude case fatality rate (CFR) of 1%. Overall, the CFR remains at 3%, while for all cases reported in Australia in 2021 to date, the CFR is 1% (Table 7).</w:t>
      </w:r>
      <w:r>
        <w:t xml:space="preserve"> </w:t>
      </w:r>
      <w:r w:rsidR="008E3277">
        <w:t xml:space="preserve">The ratio of deaths to cases in the year to date has decreased in comparison to this time last year, noting substantially </w:t>
      </w:r>
      <w:proofErr w:type="gramStart"/>
      <w:r w:rsidR="008E3277">
        <w:t>lower case</w:t>
      </w:r>
      <w:proofErr w:type="gramEnd"/>
      <w:r w:rsidR="008E3277">
        <w:t xml:space="preserve"> numbers this year and the difference in age distributions of those infected in 2021 versus 2020.</w:t>
      </w:r>
    </w:p>
    <w:p w14:paraId="7E841931" w14:textId="77777777" w:rsidR="00E43586" w:rsidRPr="006536A1" w:rsidRDefault="00E43586" w:rsidP="00E43586">
      <w:pPr>
        <w:pStyle w:val="CDIFigures"/>
      </w:pPr>
      <w:r w:rsidRPr="006536A1">
        <w:rPr>
          <w:rStyle w:val="Strong"/>
          <w:b/>
          <w:bCs w:val="0"/>
        </w:rPr>
        <w:t>Table 7: Deaths associated with COVID-19 by reporting period, Australia, 1 January 2020 – 15 August 2021</w:t>
      </w:r>
      <w:r w:rsidRPr="006536A1">
        <w:rPr>
          <w:rStyle w:val="Strong"/>
          <w:b/>
          <w:bCs w:val="0"/>
          <w:vertAlign w:val="superscript"/>
        </w:rPr>
        <w:t>a</w:t>
      </w:r>
    </w:p>
    <w:tbl>
      <w:tblPr>
        <w:tblStyle w:val="CDI-StandardTable"/>
        <w:tblW w:w="0" w:type="auto"/>
        <w:tblLook w:val="04A0" w:firstRow="1" w:lastRow="0" w:firstColumn="1" w:lastColumn="0" w:noHBand="0" w:noVBand="1"/>
        <w:tblDescription w:val="A table comparing deaths due to COVID-19 in the current two-week reporting period ending 15 August 2021 and for the year to date with deaths during the same period in 2020 (ie., 1 January – 15 August 2020). Forty-one COVID-19 deaths occurred in the most recent reporting period, out of 4,927 notified cases, corresponding to a case fatality rate of 1%. There have been 63 COVID-19 deaths out of 10,793 notified cases during the calendar year to date, corresponding to a case fatality rate of 1% for the year to date. In contrast, there were 743 deaths due to COVID-19 during 1 January to 18 July 2020 (a case fatality rate of 3%), while the epidemic to date has seen a total of 972 deaths among 39,200 total cases (a case fatality rate of 3%).&#10;"/>
      </w:tblPr>
      <w:tblGrid>
        <w:gridCol w:w="5387"/>
        <w:gridCol w:w="2551"/>
        <w:gridCol w:w="2528"/>
      </w:tblGrid>
      <w:tr w:rsidR="00E43586" w:rsidRPr="006536A1" w14:paraId="7E28C0C1"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5387" w:type="dxa"/>
            <w:tcBorders>
              <w:right w:val="single" w:sz="2" w:space="0" w:color="FFFFFF" w:themeColor="background1"/>
            </w:tcBorders>
            <w:hideMark/>
          </w:tcPr>
          <w:p w14:paraId="2CC773C0" w14:textId="77777777" w:rsidR="00E43586" w:rsidRPr="006536A1" w:rsidRDefault="00E43586" w:rsidP="00431836">
            <w:pPr>
              <w:rPr>
                <w:color w:val="FFFFFF" w:themeColor="background1"/>
                <w:lang w:val="en-GB"/>
              </w:rPr>
            </w:pPr>
          </w:p>
        </w:tc>
        <w:tc>
          <w:tcPr>
            <w:tcW w:w="2551" w:type="dxa"/>
            <w:tcBorders>
              <w:left w:val="single" w:sz="2" w:space="0" w:color="FFFFFF" w:themeColor="background1"/>
              <w:right w:val="single" w:sz="2" w:space="0" w:color="FFFFFF" w:themeColor="background1"/>
            </w:tcBorders>
            <w:hideMark/>
          </w:tcPr>
          <w:p w14:paraId="7AB04578" w14:textId="77777777" w:rsidR="00E43586" w:rsidRPr="006536A1" w:rsidRDefault="00E43586" w:rsidP="00431836">
            <w:pPr>
              <w:pStyle w:val="NormalWeb"/>
              <w:jc w:val="center"/>
              <w:rPr>
                <w:color w:val="FFFFFF" w:themeColor="background1"/>
                <w:sz w:val="24"/>
                <w:szCs w:val="24"/>
              </w:rPr>
            </w:pPr>
            <w:r w:rsidRPr="006536A1">
              <w:rPr>
                <w:color w:val="FFFFFF" w:themeColor="background1"/>
              </w:rPr>
              <w:t xml:space="preserve">Number of </w:t>
            </w:r>
            <w:proofErr w:type="spellStart"/>
            <w:r w:rsidRPr="006536A1">
              <w:rPr>
                <w:color w:val="FFFFFF" w:themeColor="background1"/>
              </w:rPr>
              <w:t>deaths</w:t>
            </w:r>
            <w:r w:rsidRPr="006536A1">
              <w:rPr>
                <w:color w:val="FFFFFF" w:themeColor="background1"/>
                <w:vertAlign w:val="superscript"/>
              </w:rPr>
              <w:t>b</w:t>
            </w:r>
            <w:proofErr w:type="spellEnd"/>
          </w:p>
        </w:tc>
        <w:tc>
          <w:tcPr>
            <w:tcW w:w="2528" w:type="dxa"/>
            <w:tcBorders>
              <w:left w:val="single" w:sz="2" w:space="0" w:color="FFFFFF" w:themeColor="background1"/>
            </w:tcBorders>
            <w:hideMark/>
          </w:tcPr>
          <w:p w14:paraId="5765F9B0" w14:textId="77777777" w:rsidR="00E43586" w:rsidRPr="006536A1" w:rsidRDefault="00E43586" w:rsidP="00431836">
            <w:pPr>
              <w:pStyle w:val="NormalWeb"/>
              <w:jc w:val="center"/>
              <w:rPr>
                <w:color w:val="FFFFFF" w:themeColor="background1"/>
              </w:rPr>
            </w:pPr>
            <w:r w:rsidRPr="006536A1">
              <w:rPr>
                <w:color w:val="FFFFFF" w:themeColor="background1"/>
              </w:rPr>
              <w:t>Crude case fatality rate</w:t>
            </w:r>
          </w:p>
        </w:tc>
      </w:tr>
      <w:tr w:rsidR="00E43586" w14:paraId="7596AC5F" w14:textId="77777777" w:rsidTr="00431836">
        <w:tblPrEx>
          <w:tblCellMar>
            <w:top w:w="57" w:type="dxa"/>
            <w:left w:w="57" w:type="dxa"/>
            <w:bottom w:w="57" w:type="dxa"/>
            <w:right w:w="57" w:type="dxa"/>
          </w:tblCellMar>
        </w:tblPrEx>
        <w:tc>
          <w:tcPr>
            <w:tcW w:w="5387" w:type="dxa"/>
            <w:hideMark/>
          </w:tcPr>
          <w:p w14:paraId="7C77BAEC" w14:textId="77777777" w:rsidR="00E43586" w:rsidRDefault="00E43586" w:rsidP="00431836">
            <w:pPr>
              <w:pStyle w:val="NormalWeb"/>
            </w:pPr>
            <w:r>
              <w:t>Reporting period 2 August – 15 August 2021</w:t>
            </w:r>
          </w:p>
        </w:tc>
        <w:tc>
          <w:tcPr>
            <w:tcW w:w="2551" w:type="dxa"/>
            <w:hideMark/>
          </w:tcPr>
          <w:p w14:paraId="184AF808" w14:textId="77777777" w:rsidR="00E43586" w:rsidRDefault="00E43586" w:rsidP="00431836">
            <w:pPr>
              <w:pStyle w:val="NormalWeb"/>
              <w:jc w:val="center"/>
            </w:pPr>
            <w:r>
              <w:t>41/4,927</w:t>
            </w:r>
          </w:p>
        </w:tc>
        <w:tc>
          <w:tcPr>
            <w:tcW w:w="2528" w:type="dxa"/>
            <w:hideMark/>
          </w:tcPr>
          <w:p w14:paraId="0F1A0DF8" w14:textId="77777777" w:rsidR="00E43586" w:rsidRDefault="00E43586" w:rsidP="00431836">
            <w:pPr>
              <w:pStyle w:val="NormalWeb"/>
              <w:jc w:val="center"/>
            </w:pPr>
            <w:r>
              <w:t>1%</w:t>
            </w:r>
          </w:p>
        </w:tc>
      </w:tr>
      <w:tr w:rsidR="00E43586" w14:paraId="79353429"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387" w:type="dxa"/>
            <w:hideMark/>
          </w:tcPr>
          <w:p w14:paraId="305FAB14" w14:textId="77777777" w:rsidR="00E43586" w:rsidRDefault="00E43586" w:rsidP="00431836">
            <w:pPr>
              <w:pStyle w:val="NormalWeb"/>
            </w:pPr>
            <w:r>
              <w:t>Year to date (2021) 1 January – 15 August 2021</w:t>
            </w:r>
          </w:p>
        </w:tc>
        <w:tc>
          <w:tcPr>
            <w:tcW w:w="2551" w:type="dxa"/>
            <w:hideMark/>
          </w:tcPr>
          <w:p w14:paraId="6132EDC3" w14:textId="77777777" w:rsidR="00E43586" w:rsidRDefault="00E43586" w:rsidP="00431836">
            <w:pPr>
              <w:pStyle w:val="NormalWeb"/>
              <w:jc w:val="center"/>
            </w:pPr>
            <w:r>
              <w:t>63/10,793</w:t>
            </w:r>
          </w:p>
        </w:tc>
        <w:tc>
          <w:tcPr>
            <w:tcW w:w="2528" w:type="dxa"/>
            <w:hideMark/>
          </w:tcPr>
          <w:p w14:paraId="79D84753" w14:textId="77777777" w:rsidR="00E43586" w:rsidRDefault="00E43586" w:rsidP="00431836">
            <w:pPr>
              <w:pStyle w:val="NormalWeb"/>
              <w:jc w:val="center"/>
            </w:pPr>
            <w:r>
              <w:t>1%</w:t>
            </w:r>
          </w:p>
        </w:tc>
      </w:tr>
      <w:tr w:rsidR="00E43586" w14:paraId="15CD57AA" w14:textId="77777777" w:rsidTr="00431836">
        <w:tblPrEx>
          <w:tblCellMar>
            <w:top w:w="57" w:type="dxa"/>
            <w:left w:w="57" w:type="dxa"/>
            <w:bottom w:w="57" w:type="dxa"/>
            <w:right w:w="57" w:type="dxa"/>
          </w:tblCellMar>
        </w:tblPrEx>
        <w:tc>
          <w:tcPr>
            <w:tcW w:w="5387" w:type="dxa"/>
            <w:hideMark/>
          </w:tcPr>
          <w:p w14:paraId="091EF039" w14:textId="77777777" w:rsidR="00E43586" w:rsidRDefault="00E43586" w:rsidP="00431836">
            <w:pPr>
              <w:pStyle w:val="NormalWeb"/>
            </w:pPr>
            <w:r>
              <w:t>Year to date (2020) 1 January – 15 August 2020</w:t>
            </w:r>
          </w:p>
        </w:tc>
        <w:tc>
          <w:tcPr>
            <w:tcW w:w="2551" w:type="dxa"/>
            <w:hideMark/>
          </w:tcPr>
          <w:p w14:paraId="02F280C5" w14:textId="77777777" w:rsidR="00E43586" w:rsidRDefault="00E43586" w:rsidP="00431836">
            <w:pPr>
              <w:pStyle w:val="NormalWeb"/>
              <w:jc w:val="center"/>
            </w:pPr>
            <w:r>
              <w:t>743/22,922</w:t>
            </w:r>
          </w:p>
        </w:tc>
        <w:tc>
          <w:tcPr>
            <w:tcW w:w="2528" w:type="dxa"/>
            <w:hideMark/>
          </w:tcPr>
          <w:p w14:paraId="2C42B2AD" w14:textId="77777777" w:rsidR="00E43586" w:rsidRDefault="00E43586" w:rsidP="00431836">
            <w:pPr>
              <w:pStyle w:val="NormalWeb"/>
              <w:jc w:val="center"/>
            </w:pPr>
            <w:r>
              <w:t>3%</w:t>
            </w:r>
          </w:p>
        </w:tc>
      </w:tr>
      <w:tr w:rsidR="00E43586" w14:paraId="520F5ADA"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387" w:type="dxa"/>
            <w:hideMark/>
          </w:tcPr>
          <w:p w14:paraId="01A8E3D0" w14:textId="77777777" w:rsidR="00E43586" w:rsidRDefault="00E43586" w:rsidP="00431836">
            <w:pPr>
              <w:pStyle w:val="NormalWeb"/>
            </w:pPr>
            <w:r>
              <w:t>Epidemic to date 1 January 2020 – 15 August 2021</w:t>
            </w:r>
          </w:p>
        </w:tc>
        <w:tc>
          <w:tcPr>
            <w:tcW w:w="2551" w:type="dxa"/>
            <w:hideMark/>
          </w:tcPr>
          <w:p w14:paraId="473847E0" w14:textId="77777777" w:rsidR="00E43586" w:rsidRDefault="00E43586" w:rsidP="00431836">
            <w:pPr>
              <w:pStyle w:val="NormalWeb"/>
              <w:jc w:val="center"/>
            </w:pPr>
            <w:r>
              <w:t>972/39,200</w:t>
            </w:r>
          </w:p>
        </w:tc>
        <w:tc>
          <w:tcPr>
            <w:tcW w:w="2528" w:type="dxa"/>
            <w:hideMark/>
          </w:tcPr>
          <w:p w14:paraId="552A47BF" w14:textId="77777777" w:rsidR="00E43586" w:rsidRDefault="00E43586" w:rsidP="00431836">
            <w:pPr>
              <w:pStyle w:val="NormalWeb"/>
              <w:jc w:val="center"/>
            </w:pPr>
            <w:r>
              <w:t>3%</w:t>
            </w:r>
          </w:p>
        </w:tc>
      </w:tr>
    </w:tbl>
    <w:p w14:paraId="321D4FB0" w14:textId="77777777" w:rsidR="00E43586" w:rsidRDefault="00E43586" w:rsidP="00E43586">
      <w:pPr>
        <w:pStyle w:val="CDIfootnotes"/>
        <w:rPr>
          <w:lang w:val="en-GB"/>
        </w:rPr>
      </w:pPr>
      <w:r>
        <w:rPr>
          <w:lang w:val="en-GB"/>
        </w:rPr>
        <w:t>a</w:t>
      </w:r>
      <w:r>
        <w:rPr>
          <w:lang w:val="en-GB"/>
        </w:rPr>
        <w:tab/>
        <w:t>Source: NNDSS, extract from 19 August 2021 for notifications to 15 August 2021, based on notification received date.</w:t>
      </w:r>
    </w:p>
    <w:p w14:paraId="28667ADC" w14:textId="0DA7A473" w:rsidR="00E43586" w:rsidRPr="00E43586" w:rsidRDefault="00E43586" w:rsidP="00E43586">
      <w:pPr>
        <w:pStyle w:val="CDIfootnotes"/>
        <w:rPr>
          <w:lang w:val="en-GB"/>
        </w:rPr>
      </w:pPr>
      <w:r>
        <w:rPr>
          <w:lang w:val="en-GB"/>
        </w:rPr>
        <w:t>b</w:t>
      </w:r>
      <w:r>
        <w:rPr>
          <w:lang w:val="en-GB"/>
        </w:rPr>
        <w:tab/>
        <w:t>Expressed as deaths/case numbers.</w:t>
      </w:r>
    </w:p>
    <w:p w14:paraId="60EECB22" w14:textId="222AC69E" w:rsidR="00EF3391" w:rsidRPr="00EF3391" w:rsidRDefault="00EF3391" w:rsidP="00EF3391">
      <w:r>
        <w:rPr>
          <w:noProof/>
        </w:rPr>
        <w:lastRenderedPageBreak/>
        <mc:AlternateContent>
          <mc:Choice Requires="wps">
            <w:drawing>
              <wp:inline distT="0" distB="0" distL="0" distR="0" wp14:anchorId="5E1257B7" wp14:editId="00BBE9CA">
                <wp:extent cx="6629400" cy="619125"/>
                <wp:effectExtent l="0" t="0" r="19050" b="285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19125"/>
                        </a:xfrm>
                        <a:prstGeom prst="rect">
                          <a:avLst/>
                        </a:prstGeom>
                        <a:solidFill>
                          <a:schemeClr val="bg1">
                            <a:lumMod val="95000"/>
                          </a:schemeClr>
                        </a:solidFill>
                        <a:ln w="3175">
                          <a:solidFill>
                            <a:schemeClr val="bg1">
                              <a:lumMod val="65000"/>
                            </a:schemeClr>
                          </a:solidFill>
                          <a:miter lim="800000"/>
                          <a:headEnd/>
                          <a:tailEnd/>
                        </a:ln>
                      </wps:spPr>
                      <wps:txbx>
                        <w:txbxContent>
                          <w:p w14:paraId="43F3D3F5" w14:textId="0F141114" w:rsidR="001568ED" w:rsidRDefault="001568ED" w:rsidP="00EF3391">
                            <w:pPr>
                              <w:pStyle w:val="Heading1"/>
                              <w:spacing w:before="240" w:line="240" w:lineRule="auto"/>
                            </w:pPr>
                            <w:r w:rsidRPr="00EF3391">
                              <w:t>Four-week reporting period (19 July – 15 August 2021)</w:t>
                            </w:r>
                          </w:p>
                        </w:txbxContent>
                      </wps:txbx>
                      <wps:bodyPr rot="0" vert="horz" wrap="square" lIns="91440" tIns="45720" rIns="91440" bIns="45720" anchor="t" anchorCtr="0">
                        <a:noAutofit/>
                      </wps:bodyPr>
                    </wps:wsp>
                  </a:graphicData>
                </a:graphic>
              </wp:inline>
            </w:drawing>
          </mc:Choice>
          <mc:Fallback>
            <w:pict>
              <v:shape w14:anchorId="5E1257B7" id="_x0000_s1029" type="#_x0000_t202" style="width:522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" fillcolor="#f2f2f2 [3052]" strokecolor="#a5a5a5 [2092]" strokeweight=".25pt">
                <v:textbox>
                  <w:txbxContent>
                    <w:p w14:paraId="43F3D3F5" w14:textId="0F141114" w:rsidR="001568ED" w:rsidRDefault="001568ED" w:rsidP="00EF3391">
                      <w:pPr>
                        <w:pStyle w:val="Heading1"/>
                        <w:spacing w:before="240" w:line="240" w:lineRule="auto"/>
                      </w:pPr>
                      <w:r w:rsidRPr="00EF3391">
                        <w:t>Four-week reporting period (19 July – 15 August 2021)</w:t>
                      </w:r>
                    </w:p>
                  </w:txbxContent>
                </v:textbox>
                <w10:anchorlock/>
              </v:shape>
            </w:pict>
          </mc:Fallback>
        </mc:AlternateContent>
      </w:r>
    </w:p>
    <w:p w14:paraId="782A84C0" w14:textId="77777777" w:rsidR="008E3277" w:rsidRPr="00EB1AFA" w:rsidRDefault="008E3277" w:rsidP="00EB1AFA">
      <w:pPr>
        <w:pStyle w:val="Heading2"/>
      </w:pPr>
      <w:r w:rsidRPr="00EB1AFA">
        <w:t xml:space="preserve">Genomic surveillance and virology </w:t>
      </w:r>
    </w:p>
    <w:p w14:paraId="1233A3C7" w14:textId="77777777" w:rsidR="008E3277" w:rsidRPr="00EB1AFA" w:rsidRDefault="008E3277" w:rsidP="00EB1AFA">
      <w:pPr>
        <w:pStyle w:val="Heading3"/>
      </w:pPr>
      <w:r w:rsidRPr="00EB1AFA">
        <w:rPr>
          <w:rStyle w:val="Emphasis"/>
          <w:spacing w:val="0"/>
        </w:rPr>
        <w:t xml:space="preserve">(Communicable Disease Genomics Network, </w:t>
      </w:r>
      <w:proofErr w:type="spellStart"/>
      <w:r w:rsidRPr="00EB1AFA">
        <w:rPr>
          <w:rStyle w:val="Emphasis"/>
          <w:spacing w:val="0"/>
        </w:rPr>
        <w:t>AusTrakka</w:t>
      </w:r>
      <w:proofErr w:type="spellEnd"/>
      <w:r w:rsidRPr="00EB1AFA">
        <w:rPr>
          <w:rStyle w:val="Emphasis"/>
          <w:spacing w:val="0"/>
        </w:rPr>
        <w:t xml:space="preserve"> and jurisdictional sequencing laboratories) </w:t>
      </w:r>
    </w:p>
    <w:p w14:paraId="621EBDAB" w14:textId="1EFA94A6" w:rsidR="008E3277" w:rsidRDefault="008E3277" w:rsidP="00EB1AFA">
      <w:r>
        <w:t>Nationally, 58% of COVID-19 cases have been sequenced over the duration of the pandemic (Table 8, Figure 4).</w:t>
      </w:r>
      <w:r w:rsidR="007278FB">
        <w:rPr>
          <w:rStyle w:val="FootnoteReference"/>
        </w:rPr>
        <w:footnoteReference w:id="3"/>
      </w:r>
      <w:r>
        <w:rPr>
          <w:vertAlign w:val="superscript"/>
        </w:rPr>
        <w:t xml:space="preserve"> </w:t>
      </w:r>
    </w:p>
    <w:p w14:paraId="48C64678" w14:textId="77777777" w:rsidR="00E43586" w:rsidRDefault="00E43586" w:rsidP="00E43586">
      <w:pPr>
        <w:rPr>
          <w:rFonts w:eastAsia="Times New Roman"/>
          <w:lang w:val="en-GB"/>
        </w:rPr>
      </w:pPr>
      <w:r>
        <w:rPr>
          <w:rStyle w:val="Strong"/>
          <w:rFonts w:eastAsia="Times New Roman"/>
          <w:lang w:val="en-GB"/>
        </w:rPr>
        <w:t>Table 8: Australian SARS-CoV-2 genome sequences and proportion of positive cases sequenced, 19 July – 15 August 2021 and cumulative to date</w:t>
      </w:r>
      <w:r>
        <w:rPr>
          <w:rFonts w:eastAsia="Times New Roman"/>
          <w:lang w:val="en-GB"/>
        </w:rPr>
        <w:t xml:space="preserve"> </w:t>
      </w:r>
    </w:p>
    <w:tbl>
      <w:tblPr>
        <w:tblStyle w:val="CDI-StandardTable"/>
        <w:tblW w:w="0" w:type="auto"/>
        <w:tblLook w:val="04A0" w:firstRow="1" w:lastRow="0" w:firstColumn="1" w:lastColumn="0" w:noHBand="0" w:noVBand="1"/>
        <w:tblDescription w:val="For the latest four-week reporting period, there have been 2,661 SARS-CoV-2 cases sequenced in Australia, corresponding to 35% of positive COVID-19 cases reported during this period. The cumulative total of SARS-CoV-2 cases sequenced in Australia since the start of the epidemic is 22,778 sequences, corresponding to 58% of positive cases during this time. &#10;"/>
      </w:tblPr>
      <w:tblGrid>
        <w:gridCol w:w="3828"/>
        <w:gridCol w:w="3118"/>
        <w:gridCol w:w="3520"/>
      </w:tblGrid>
      <w:tr w:rsidR="00E43586" w:rsidRPr="006536A1" w14:paraId="7088931B" w14:textId="77777777" w:rsidTr="00431836">
        <w:trPr>
          <w:cnfStyle w:val="100000000000" w:firstRow="1" w:lastRow="0" w:firstColumn="0" w:lastColumn="0" w:oddVBand="0" w:evenVBand="0" w:oddHBand="0" w:evenHBand="0" w:firstRowFirstColumn="0" w:firstRowLastColumn="0" w:lastRowFirstColumn="0" w:lastRowLastColumn="0"/>
        </w:trPr>
        <w:tc>
          <w:tcPr>
            <w:tcW w:w="3828" w:type="dxa"/>
            <w:tcBorders>
              <w:right w:val="single" w:sz="2" w:space="0" w:color="FFFFFF" w:themeColor="background1"/>
            </w:tcBorders>
            <w:hideMark/>
          </w:tcPr>
          <w:p w14:paraId="798A48D3" w14:textId="77777777" w:rsidR="00E43586" w:rsidRPr="006536A1" w:rsidRDefault="00E43586" w:rsidP="00431836">
            <w:pPr>
              <w:pStyle w:val="NormalWeb"/>
              <w:rPr>
                <w:color w:val="FFFFFF" w:themeColor="background1"/>
              </w:rPr>
            </w:pPr>
            <w:r w:rsidRPr="006536A1">
              <w:rPr>
                <w:color w:val="FFFFFF" w:themeColor="background1"/>
              </w:rPr>
              <w:t>Measure</w:t>
            </w:r>
          </w:p>
        </w:tc>
        <w:tc>
          <w:tcPr>
            <w:tcW w:w="3118" w:type="dxa"/>
            <w:tcBorders>
              <w:left w:val="single" w:sz="2" w:space="0" w:color="FFFFFF" w:themeColor="background1"/>
              <w:right w:val="single" w:sz="2" w:space="0" w:color="FFFFFF" w:themeColor="background1"/>
            </w:tcBorders>
            <w:hideMark/>
          </w:tcPr>
          <w:p w14:paraId="4918C1AF" w14:textId="77777777" w:rsidR="00E43586" w:rsidRPr="006536A1" w:rsidRDefault="00E43586" w:rsidP="00431836">
            <w:pPr>
              <w:pStyle w:val="NormalWeb"/>
              <w:jc w:val="center"/>
              <w:rPr>
                <w:color w:val="FFFFFF" w:themeColor="background1"/>
              </w:rPr>
            </w:pPr>
            <w:r w:rsidRPr="006536A1">
              <w:rPr>
                <w:color w:val="FFFFFF" w:themeColor="background1"/>
              </w:rPr>
              <w:t>Reporting period</w:t>
            </w:r>
            <w:r w:rsidRPr="006536A1">
              <w:rPr>
                <w:color w:val="FFFFFF" w:themeColor="background1"/>
              </w:rPr>
              <w:br/>
              <w:t>19 July – 15 August 2021</w:t>
            </w:r>
          </w:p>
        </w:tc>
        <w:tc>
          <w:tcPr>
            <w:tcW w:w="3520" w:type="dxa"/>
            <w:tcBorders>
              <w:left w:val="single" w:sz="2" w:space="0" w:color="FFFFFF" w:themeColor="background1"/>
            </w:tcBorders>
            <w:hideMark/>
          </w:tcPr>
          <w:p w14:paraId="55CB3A4E" w14:textId="77777777" w:rsidR="00E43586" w:rsidRPr="006536A1" w:rsidRDefault="00E43586" w:rsidP="00431836">
            <w:pPr>
              <w:pStyle w:val="NormalWeb"/>
              <w:jc w:val="center"/>
              <w:rPr>
                <w:color w:val="FFFFFF" w:themeColor="background1"/>
              </w:rPr>
            </w:pPr>
            <w:r w:rsidRPr="006536A1">
              <w:rPr>
                <w:color w:val="FFFFFF" w:themeColor="background1"/>
              </w:rPr>
              <w:t>Cumulative</w:t>
            </w:r>
            <w:r w:rsidRPr="006536A1">
              <w:rPr>
                <w:color w:val="FFFFFF" w:themeColor="background1"/>
              </w:rPr>
              <w:br/>
              <w:t>23 January 2020 – 15 August 2021</w:t>
            </w:r>
          </w:p>
        </w:tc>
      </w:tr>
      <w:tr w:rsidR="00431836" w14:paraId="171288AE" w14:textId="77777777" w:rsidTr="00431836">
        <w:tblPrEx>
          <w:tblCellMar>
            <w:top w:w="57" w:type="dxa"/>
            <w:left w:w="57" w:type="dxa"/>
            <w:bottom w:w="57" w:type="dxa"/>
            <w:right w:w="57" w:type="dxa"/>
          </w:tblCellMar>
        </w:tblPrEx>
        <w:tc>
          <w:tcPr>
            <w:tcW w:w="3828" w:type="dxa"/>
            <w:hideMark/>
          </w:tcPr>
          <w:p w14:paraId="42806BAB" w14:textId="77777777" w:rsidR="00E43586" w:rsidRDefault="00E43586" w:rsidP="00431836">
            <w:pPr>
              <w:pStyle w:val="NormalWeb"/>
            </w:pPr>
            <w:r>
              <w:t xml:space="preserve">SARS-CoV-2 cases </w:t>
            </w:r>
            <w:proofErr w:type="spellStart"/>
            <w:r>
              <w:t>sequenced</w:t>
            </w:r>
            <w:r w:rsidRPr="006536A1">
              <w:rPr>
                <w:vertAlign w:val="superscript"/>
              </w:rPr>
              <w:t>a</w:t>
            </w:r>
            <w:proofErr w:type="spellEnd"/>
          </w:p>
        </w:tc>
        <w:tc>
          <w:tcPr>
            <w:tcW w:w="3118" w:type="dxa"/>
            <w:hideMark/>
          </w:tcPr>
          <w:p w14:paraId="53AF5882" w14:textId="77777777" w:rsidR="00E43586" w:rsidRDefault="00E43586" w:rsidP="00431836">
            <w:pPr>
              <w:pStyle w:val="NormalWeb"/>
              <w:jc w:val="center"/>
            </w:pPr>
            <w:r>
              <w:t>2,661</w:t>
            </w:r>
          </w:p>
        </w:tc>
        <w:tc>
          <w:tcPr>
            <w:tcW w:w="3520" w:type="dxa"/>
            <w:hideMark/>
          </w:tcPr>
          <w:p w14:paraId="08E367D2" w14:textId="77777777" w:rsidR="00E43586" w:rsidRDefault="00E43586" w:rsidP="00431836">
            <w:pPr>
              <w:pStyle w:val="NormalWeb"/>
              <w:jc w:val="center"/>
            </w:pPr>
            <w:r>
              <w:t>22,778</w:t>
            </w:r>
          </w:p>
        </w:tc>
      </w:tr>
      <w:tr w:rsidR="00EE1DC0" w14:paraId="2D8C1758"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828" w:type="dxa"/>
            <w:hideMark/>
          </w:tcPr>
          <w:p w14:paraId="3D124730" w14:textId="77777777" w:rsidR="00E43586" w:rsidRDefault="00E43586" w:rsidP="00431836">
            <w:pPr>
              <w:pStyle w:val="NormalWeb"/>
            </w:pPr>
            <w:r>
              <w:t xml:space="preserve">Percentage of positive cases </w:t>
            </w:r>
            <w:proofErr w:type="spellStart"/>
            <w:r>
              <w:t>sequenced</w:t>
            </w:r>
            <w:r w:rsidRPr="006536A1">
              <w:rPr>
                <w:vertAlign w:val="superscript"/>
              </w:rPr>
              <w:t>b</w:t>
            </w:r>
            <w:proofErr w:type="spellEnd"/>
          </w:p>
        </w:tc>
        <w:tc>
          <w:tcPr>
            <w:tcW w:w="3118" w:type="dxa"/>
            <w:hideMark/>
          </w:tcPr>
          <w:p w14:paraId="0141DD53" w14:textId="77777777" w:rsidR="00E43586" w:rsidRDefault="00E43586" w:rsidP="00431836">
            <w:pPr>
              <w:pStyle w:val="NormalWeb"/>
              <w:jc w:val="center"/>
            </w:pPr>
            <w:r>
              <w:t>35%</w:t>
            </w:r>
          </w:p>
        </w:tc>
        <w:tc>
          <w:tcPr>
            <w:tcW w:w="3520" w:type="dxa"/>
            <w:hideMark/>
          </w:tcPr>
          <w:p w14:paraId="56D4674F" w14:textId="77777777" w:rsidR="00E43586" w:rsidRDefault="00E43586" w:rsidP="00431836">
            <w:pPr>
              <w:pStyle w:val="NormalWeb"/>
              <w:jc w:val="center"/>
            </w:pPr>
            <w:r>
              <w:t>58%</w:t>
            </w:r>
          </w:p>
        </w:tc>
      </w:tr>
    </w:tbl>
    <w:p w14:paraId="72686182" w14:textId="77777777" w:rsidR="00E43586" w:rsidRDefault="00E43586" w:rsidP="00E43586">
      <w:pPr>
        <w:pStyle w:val="CDIfootnotes"/>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5E644C0C" w14:textId="2A65B43E" w:rsidR="00E43586" w:rsidRPr="00E43586" w:rsidRDefault="00E43586" w:rsidP="00E43586">
      <w:pPr>
        <w:pStyle w:val="CDIfootnotes"/>
        <w:rPr>
          <w:lang w:val="en-GB"/>
        </w:rPr>
      </w:pPr>
      <w:r>
        <w:rPr>
          <w:lang w:val="en-GB"/>
        </w:rPr>
        <w:t>b</w:t>
      </w:r>
      <w:r>
        <w:rPr>
          <w:lang w:val="en-GB"/>
        </w:rPr>
        <w:tab/>
      </w:r>
      <w:proofErr w:type="gramStart"/>
      <w:r>
        <w:rPr>
          <w:lang w:val="en-GB"/>
        </w:rPr>
        <w:t>In</w:t>
      </w:r>
      <w:proofErr w:type="gramEnd"/>
      <w:r>
        <w:rPr>
          <w:lang w:val="en-GB"/>
        </w:rPr>
        <w:t xml:space="preserve"> most jurisdictions, sequencing has been attempted on all suitable samples (one sample per case).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505F21B0" w14:textId="4D0F48AF" w:rsidR="008E3277" w:rsidRPr="008E3277" w:rsidRDefault="008E3277" w:rsidP="008E3277">
      <w:pPr>
        <w:pStyle w:val="Heading2"/>
      </w:pPr>
      <w:r w:rsidRPr="008E3277">
        <w:t xml:space="preserve">Variants of concern </w:t>
      </w:r>
    </w:p>
    <w:p w14:paraId="6C9C2B3C" w14:textId="77777777" w:rsidR="008E3277" w:rsidRDefault="008E3277" w:rsidP="008E3277">
      <w:proofErr w:type="spellStart"/>
      <w:r>
        <w:t>AusTrakka</w:t>
      </w:r>
      <w:proofErr w:type="spellEnd"/>
      <w:r>
        <w:t xml:space="preserve"> actively monitors and reports on SARS-CoV-2 lineages designated Variants of Concern (VOC) by international organisations, including the World Health Organization (WHO): B.1.1.7; B.1.351; P.1; and B.1.617 (and the latter’s </w:t>
      </w:r>
      <w:proofErr w:type="spellStart"/>
      <w:r>
        <w:t>sublineages</w:t>
      </w:r>
      <w:proofErr w:type="spellEnd"/>
      <w:r>
        <w:t xml:space="preserve"> B.1.617.1, B.1.617.2 and B.1.617.3) (Table 9). These variants all display characteristic sets of mutation, including a number of variations in the genomic region encoding the spike protein thought to have the potential to increase transmissibility and/or immune evasion.</w:t>
      </w:r>
      <w:r>
        <w:rPr>
          <w:vertAlign w:val="superscript"/>
        </w:rPr>
        <w:t>7</w:t>
      </w:r>
      <w:r>
        <w:t xml:space="preserve"> On 1 June 2021, WHO announced a new nomenclature system for VOCs, using letters of the Greek alphabet,</w:t>
      </w:r>
      <w:r>
        <w:rPr>
          <w:vertAlign w:val="superscript"/>
        </w:rPr>
        <w:t>8</w:t>
      </w:r>
      <w:r>
        <w:t xml:space="preserve"> to facilitate communication and reduce stigmatisation associated with geography-based colloquial terms. </w:t>
      </w:r>
    </w:p>
    <w:p w14:paraId="3E3395E2" w14:textId="10F729FF" w:rsidR="008E3277" w:rsidRDefault="008E3277" w:rsidP="008E3277">
      <w:pPr>
        <w:rPr>
          <w:vertAlign w:val="superscript"/>
        </w:rPr>
      </w:pPr>
      <w:r>
        <w:t>Further information on variants is available in the Technical Supplement.</w:t>
      </w:r>
      <w:r>
        <w:rPr>
          <w:vertAlign w:val="superscript"/>
        </w:rPr>
        <w:t xml:space="preserve">3 </w:t>
      </w:r>
    </w:p>
    <w:p w14:paraId="4F9DEC16" w14:textId="77777777" w:rsidR="000B4400" w:rsidRDefault="000B4400">
      <w:pPr>
        <w:rPr>
          <w:rStyle w:val="Strong"/>
          <w:bCs w:val="0"/>
        </w:rPr>
      </w:pPr>
      <w:r>
        <w:rPr>
          <w:rStyle w:val="Strong"/>
          <w:b w:val="0"/>
          <w:bCs w:val="0"/>
        </w:rPr>
        <w:br w:type="page"/>
      </w:r>
    </w:p>
    <w:p w14:paraId="6F04CD2B" w14:textId="51F56E86" w:rsidR="00E43586" w:rsidRPr="00E43586" w:rsidRDefault="00E43586" w:rsidP="00E43586">
      <w:pPr>
        <w:pStyle w:val="CDIFigures"/>
      </w:pPr>
      <w:r w:rsidRPr="00E43586">
        <w:rPr>
          <w:rStyle w:val="Strong"/>
          <w:b/>
          <w:bCs w:val="0"/>
        </w:rPr>
        <w:lastRenderedPageBreak/>
        <w:t xml:space="preserve">Table 9: Australian SARS-CoV-2 genome sequences in </w:t>
      </w:r>
      <w:proofErr w:type="spellStart"/>
      <w:r w:rsidRPr="00E43586">
        <w:rPr>
          <w:rStyle w:val="Strong"/>
          <w:b/>
          <w:bCs w:val="0"/>
        </w:rPr>
        <w:t>AusTrakka</w:t>
      </w:r>
      <w:proofErr w:type="spellEnd"/>
      <w:r w:rsidRPr="00E43586">
        <w:rPr>
          <w:rStyle w:val="Strong"/>
          <w:b/>
          <w:bCs w:val="0"/>
        </w:rPr>
        <w:t xml:space="preserve"> identified as variants of concern, 23 January 2020 – 15 August 2021</w:t>
      </w:r>
    </w:p>
    <w:tbl>
      <w:tblPr>
        <w:tblStyle w:val="CDI-StandardTable"/>
        <w:tblW w:w="0" w:type="auto"/>
        <w:tblLook w:val="04A0" w:firstRow="1" w:lastRow="0" w:firstColumn="1" w:lastColumn="0" w:noHBand="0" w:noVBand="1"/>
        <w:tblDescription w:val="Table 9 summarises the total SARS-CoV-2 genome sequences from each of the variants of concern, B.1.1.7, B.1.351, P.1, B.1.617.1 and B.1.617.2, to 18 July 2021. There are currently 4,664 genome sequences of variant B.1.617.2 (‘Delta’) reported in AusTrakka, 550 sequences of variant B.1.1.7 (‘Alpha’), 128 sequences of variant B.1.617.1 (‘Kappa’), 99 sequences of variant B.1.351 (‘Beta’) and seven sequences of variant P.1 (‘Gamma’).&#10;"/>
      </w:tblPr>
      <w:tblGrid>
        <w:gridCol w:w="5387"/>
        <w:gridCol w:w="5053"/>
      </w:tblGrid>
      <w:tr w:rsidR="00E43586" w:rsidRPr="008C2970" w14:paraId="029C15C9" w14:textId="77777777" w:rsidTr="00431836">
        <w:trPr>
          <w:cnfStyle w:val="100000000000" w:firstRow="1" w:lastRow="0" w:firstColumn="0" w:lastColumn="0" w:oddVBand="0" w:evenVBand="0" w:oddHBand="0" w:evenHBand="0" w:firstRowFirstColumn="0" w:firstRowLastColumn="0" w:lastRowFirstColumn="0" w:lastRowLastColumn="0"/>
        </w:trPr>
        <w:tc>
          <w:tcPr>
            <w:tcW w:w="5387" w:type="dxa"/>
            <w:tcBorders>
              <w:right w:val="single" w:sz="2" w:space="0" w:color="FFFFFF" w:themeColor="background1"/>
            </w:tcBorders>
            <w:hideMark/>
          </w:tcPr>
          <w:p w14:paraId="263FDE3D" w14:textId="77777777" w:rsidR="00E43586" w:rsidRPr="008C2970" w:rsidRDefault="00E43586" w:rsidP="00431836">
            <w:pPr>
              <w:pStyle w:val="NormalWeb"/>
              <w:rPr>
                <w:color w:val="FFFFFF" w:themeColor="background1"/>
              </w:rPr>
            </w:pPr>
            <w:r w:rsidRPr="008C2970">
              <w:rPr>
                <w:color w:val="FFFFFF" w:themeColor="background1"/>
              </w:rPr>
              <w:t>VOC lineage</w:t>
            </w:r>
          </w:p>
        </w:tc>
        <w:tc>
          <w:tcPr>
            <w:tcW w:w="5053" w:type="dxa"/>
            <w:tcBorders>
              <w:left w:val="single" w:sz="2" w:space="0" w:color="FFFFFF" w:themeColor="background1"/>
            </w:tcBorders>
            <w:hideMark/>
          </w:tcPr>
          <w:p w14:paraId="7B3D881F" w14:textId="77777777" w:rsidR="00E43586" w:rsidRPr="008C2970" w:rsidRDefault="00E43586" w:rsidP="00431836">
            <w:pPr>
              <w:pStyle w:val="NormalWeb"/>
              <w:jc w:val="center"/>
              <w:rPr>
                <w:color w:val="FFFFFF" w:themeColor="background1"/>
              </w:rPr>
            </w:pPr>
            <w:r w:rsidRPr="008C2970">
              <w:rPr>
                <w:color w:val="FFFFFF" w:themeColor="background1"/>
              </w:rPr>
              <w:t>Number of samples</w:t>
            </w:r>
          </w:p>
        </w:tc>
      </w:tr>
      <w:tr w:rsidR="00E43586" w14:paraId="45772837" w14:textId="77777777" w:rsidTr="00431836">
        <w:tblPrEx>
          <w:tblCellMar>
            <w:top w:w="57" w:type="dxa"/>
            <w:left w:w="57" w:type="dxa"/>
            <w:bottom w:w="57" w:type="dxa"/>
            <w:right w:w="57" w:type="dxa"/>
          </w:tblCellMar>
        </w:tblPrEx>
        <w:tc>
          <w:tcPr>
            <w:tcW w:w="5387" w:type="dxa"/>
            <w:hideMark/>
          </w:tcPr>
          <w:p w14:paraId="38FC71B3" w14:textId="77777777" w:rsidR="00E43586" w:rsidRDefault="00E43586" w:rsidP="00431836">
            <w:pPr>
              <w:pStyle w:val="NormalWeb"/>
            </w:pPr>
            <w:r>
              <w:t>B.1.1.7 (Alpha)</w:t>
            </w:r>
          </w:p>
        </w:tc>
        <w:tc>
          <w:tcPr>
            <w:tcW w:w="5053" w:type="dxa"/>
            <w:hideMark/>
          </w:tcPr>
          <w:p w14:paraId="47A2A3EA" w14:textId="77777777" w:rsidR="00E43586" w:rsidRDefault="00E43586" w:rsidP="00431836">
            <w:pPr>
              <w:pStyle w:val="NormalWeb"/>
              <w:jc w:val="center"/>
            </w:pPr>
            <w:r>
              <w:t>550</w:t>
            </w:r>
          </w:p>
        </w:tc>
      </w:tr>
      <w:tr w:rsidR="00E43586" w14:paraId="6E240E12"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387" w:type="dxa"/>
            <w:hideMark/>
          </w:tcPr>
          <w:p w14:paraId="074EA884" w14:textId="77777777" w:rsidR="00E43586" w:rsidRDefault="00E43586" w:rsidP="00431836">
            <w:pPr>
              <w:pStyle w:val="NormalWeb"/>
            </w:pPr>
            <w:r>
              <w:t>B.1.351 (Beta)</w:t>
            </w:r>
          </w:p>
        </w:tc>
        <w:tc>
          <w:tcPr>
            <w:tcW w:w="5053" w:type="dxa"/>
            <w:hideMark/>
          </w:tcPr>
          <w:p w14:paraId="6FA37DF5" w14:textId="77777777" w:rsidR="00E43586" w:rsidRDefault="00E43586" w:rsidP="00431836">
            <w:pPr>
              <w:pStyle w:val="NormalWeb"/>
              <w:jc w:val="center"/>
            </w:pPr>
            <w:r>
              <w:t>99</w:t>
            </w:r>
          </w:p>
        </w:tc>
      </w:tr>
      <w:tr w:rsidR="00E43586" w14:paraId="0DDFBD68" w14:textId="77777777" w:rsidTr="00431836">
        <w:tblPrEx>
          <w:tblCellMar>
            <w:top w:w="57" w:type="dxa"/>
            <w:left w:w="57" w:type="dxa"/>
            <w:bottom w:w="57" w:type="dxa"/>
            <w:right w:w="57" w:type="dxa"/>
          </w:tblCellMar>
        </w:tblPrEx>
        <w:tc>
          <w:tcPr>
            <w:tcW w:w="5387" w:type="dxa"/>
            <w:hideMark/>
          </w:tcPr>
          <w:p w14:paraId="783CC24B" w14:textId="77777777" w:rsidR="00E43586" w:rsidRDefault="00E43586" w:rsidP="00431836">
            <w:pPr>
              <w:pStyle w:val="NormalWeb"/>
            </w:pPr>
            <w:r>
              <w:t>P.1 (Gamma)</w:t>
            </w:r>
          </w:p>
        </w:tc>
        <w:tc>
          <w:tcPr>
            <w:tcW w:w="5053" w:type="dxa"/>
            <w:hideMark/>
          </w:tcPr>
          <w:p w14:paraId="4DF6BDE4" w14:textId="77777777" w:rsidR="00E43586" w:rsidRDefault="00E43586" w:rsidP="00431836">
            <w:pPr>
              <w:pStyle w:val="NormalWeb"/>
              <w:jc w:val="center"/>
            </w:pPr>
            <w:r>
              <w:t>7</w:t>
            </w:r>
          </w:p>
        </w:tc>
      </w:tr>
      <w:tr w:rsidR="00E43586" w14:paraId="37C40286"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387" w:type="dxa"/>
            <w:hideMark/>
          </w:tcPr>
          <w:p w14:paraId="5B71EFA2" w14:textId="77777777" w:rsidR="00E43586" w:rsidRDefault="00E43586" w:rsidP="00431836">
            <w:pPr>
              <w:pStyle w:val="NormalWeb"/>
            </w:pPr>
            <w:r>
              <w:t>B.1.617.1 (Kappa)</w:t>
            </w:r>
          </w:p>
        </w:tc>
        <w:tc>
          <w:tcPr>
            <w:tcW w:w="5053" w:type="dxa"/>
            <w:hideMark/>
          </w:tcPr>
          <w:p w14:paraId="3D03042D" w14:textId="77777777" w:rsidR="00E43586" w:rsidRDefault="00E43586" w:rsidP="00431836">
            <w:pPr>
              <w:pStyle w:val="NormalWeb"/>
              <w:jc w:val="center"/>
            </w:pPr>
            <w:r>
              <w:t>128</w:t>
            </w:r>
          </w:p>
        </w:tc>
      </w:tr>
      <w:tr w:rsidR="00E43586" w14:paraId="38A28E62" w14:textId="77777777" w:rsidTr="00431836">
        <w:tblPrEx>
          <w:tblCellMar>
            <w:top w:w="57" w:type="dxa"/>
            <w:left w:w="57" w:type="dxa"/>
            <w:bottom w:w="57" w:type="dxa"/>
            <w:right w:w="57" w:type="dxa"/>
          </w:tblCellMar>
        </w:tblPrEx>
        <w:tc>
          <w:tcPr>
            <w:tcW w:w="5387" w:type="dxa"/>
            <w:hideMark/>
          </w:tcPr>
          <w:p w14:paraId="75A18FCA" w14:textId="77777777" w:rsidR="00E43586" w:rsidRDefault="00E43586" w:rsidP="00431836">
            <w:pPr>
              <w:pStyle w:val="NormalWeb"/>
            </w:pPr>
            <w:r>
              <w:t>B.1.617.2 (Delta)</w:t>
            </w:r>
          </w:p>
        </w:tc>
        <w:tc>
          <w:tcPr>
            <w:tcW w:w="5053" w:type="dxa"/>
            <w:hideMark/>
          </w:tcPr>
          <w:p w14:paraId="521632AA" w14:textId="77777777" w:rsidR="00E43586" w:rsidRDefault="00E43586" w:rsidP="00431836">
            <w:pPr>
              <w:pStyle w:val="NormalWeb"/>
              <w:jc w:val="center"/>
            </w:pPr>
            <w:r>
              <w:t>4,664</w:t>
            </w:r>
          </w:p>
        </w:tc>
      </w:tr>
    </w:tbl>
    <w:p w14:paraId="5C09C6F5" w14:textId="77777777" w:rsidR="008E3277" w:rsidRPr="008E3277" w:rsidRDefault="008E3277" w:rsidP="008E3277">
      <w:pPr>
        <w:pStyle w:val="Heading2"/>
      </w:pPr>
      <w:r w:rsidRPr="008E3277">
        <w:rPr>
          <w:rStyle w:val="Strong"/>
          <w:b/>
          <w:bCs/>
        </w:rPr>
        <w:t>T</w:t>
      </w:r>
      <w:r w:rsidRPr="008E3277">
        <w:t xml:space="preserve">esting </w:t>
      </w:r>
    </w:p>
    <w:p w14:paraId="7E228642" w14:textId="77777777" w:rsidR="008E3277" w:rsidRPr="00EB1AFA" w:rsidRDefault="008E3277" w:rsidP="00EB1AFA">
      <w:pPr>
        <w:pStyle w:val="Heading3"/>
      </w:pPr>
      <w:r w:rsidRPr="00EB1AFA">
        <w:t xml:space="preserve">(State and territory reporting) </w:t>
      </w:r>
    </w:p>
    <w:p w14:paraId="0D858957" w14:textId="68F5CC00" w:rsidR="008E3277" w:rsidRDefault="008E3277" w:rsidP="008E3277">
      <w:r>
        <w:t>As at 13 August 2021, a cumulative total of 13,183,983 individuals had undergone diagnostic testing for SARS-CoV-2 in Australia this year since 1 January 2021</w:t>
      </w:r>
      <w:r w:rsidR="004C158A">
        <w:rPr>
          <w:rStyle w:val="FootnoteReference"/>
        </w:rPr>
        <w:footnoteReference w:id="4"/>
      </w:r>
      <w:r>
        <w:t>. The cumulative nationwide proportion of positive tests for 2021 has remained low at 0.08% (10,378/13,183,983</w:t>
      </w:r>
      <w:r w:rsidRPr="004C158A">
        <w:rPr>
          <w:rStyle w:val="Strong"/>
          <w:b w:val="0"/>
          <w:bCs w:val="0"/>
        </w:rPr>
        <w:t>)</w:t>
      </w:r>
      <w:r>
        <w:rPr>
          <w:rStyle w:val="Strong"/>
        </w:rPr>
        <w:t xml:space="preserve"> </w:t>
      </w:r>
      <w:r>
        <w:t xml:space="preserve">(Table 10). </w:t>
      </w:r>
    </w:p>
    <w:p w14:paraId="56F28FB8" w14:textId="77777777" w:rsidR="008E3277" w:rsidRDefault="008E3277" w:rsidP="008E3277">
      <w:r>
        <w:t xml:space="preserve">During this four-week reporting period, over 4 million individuals were tested nationally, with a positivity rate of 0.1%. Jurisdictional testing rates are driven by both current case numbers and numbers of people experiencing symptoms. </w:t>
      </w:r>
    </w:p>
    <w:p w14:paraId="328059C4" w14:textId="77777777" w:rsidR="008E3277" w:rsidRDefault="008E3277" w:rsidP="008E3277">
      <w:r>
        <w:t xml:space="preserve">Testing rates increased substantially from the week ending 23 July onwards, due to the re-inclusion of New South Wales in testing rates (Figure 5). Those aged 20 to 39 years continued to have the highest rates of testing, followed by those aged 40 to 59 years old. </w:t>
      </w:r>
    </w:p>
    <w:p w14:paraId="01007878" w14:textId="77777777" w:rsidR="008E3277" w:rsidRPr="00EB1AFA" w:rsidRDefault="008E3277" w:rsidP="00EB1AFA">
      <w:pPr>
        <w:pStyle w:val="Heading2"/>
      </w:pPr>
      <w:r w:rsidRPr="00EB1AFA">
        <w:t xml:space="preserve">Acute respiratory illness </w:t>
      </w:r>
    </w:p>
    <w:p w14:paraId="0A1A32EB" w14:textId="77777777" w:rsidR="008E3277" w:rsidRDefault="008E3277">
      <w:pPr>
        <w:pStyle w:val="Heading3"/>
        <w:rPr>
          <w:rFonts w:eastAsia="Times New Roman"/>
        </w:rPr>
      </w:pPr>
      <w:r>
        <w:rPr>
          <w:rStyle w:val="Emphasis"/>
          <w:rFonts w:eastAsia="Times New Roman"/>
        </w:rPr>
        <w:t>(</w:t>
      </w:r>
      <w:proofErr w:type="spellStart"/>
      <w:r>
        <w:rPr>
          <w:rStyle w:val="Emphasis"/>
          <w:rFonts w:eastAsia="Times New Roman"/>
        </w:rPr>
        <w:t>FluTracking</w:t>
      </w:r>
      <w:proofErr w:type="spellEnd"/>
      <w:r>
        <w:rPr>
          <w:rStyle w:val="Emphasis"/>
          <w:rFonts w:eastAsia="Times New Roman"/>
        </w:rPr>
        <w:t xml:space="preserve">, ASPREN, and Commonwealth Respiratory Clinics) </w:t>
      </w:r>
    </w:p>
    <w:p w14:paraId="2A201201" w14:textId="77777777" w:rsidR="008E3277" w:rsidRDefault="008E3277" w:rsidP="008E3277">
      <w:r>
        <w:t xml:space="preserve">Based on self-reported </w:t>
      </w:r>
      <w:proofErr w:type="spellStart"/>
      <w:r>
        <w:t>FluTracking</w:t>
      </w:r>
      <w:proofErr w:type="spellEnd"/>
      <w:r>
        <w:t xml:space="preserve"> data,</w:t>
      </w:r>
      <w:r>
        <w:rPr>
          <w:vertAlign w:val="superscript"/>
        </w:rPr>
        <w:t>9</w:t>
      </w:r>
      <w:r>
        <w:t xml:space="preserve"> prevalence of fever and cough in the community remained at &lt; 1%, which is consistent with the previous four-week reporting period (Figure 6). Runny nose and sore throat symptoms in the community decreased slightly during this reporting period compared to the previous four weeks, with the prevalence in the community remaining low at &lt; 1%. </w:t>
      </w:r>
    </w:p>
    <w:p w14:paraId="2B5F6AEC" w14:textId="77777777" w:rsidR="008E3277" w:rsidRDefault="008E3277" w:rsidP="008E3277">
      <w:r>
        <w:t xml:space="preserve">In this reporting period, acute respiratory illness was highest in those aged 0 to 9 years and 30 to 39 years,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2.6/1,000 </w:t>
      </w:r>
      <w:proofErr w:type="spellStart"/>
      <w:r>
        <w:t>FluTracking</w:t>
      </w:r>
      <w:proofErr w:type="spellEnd"/>
      <w:r>
        <w:t xml:space="preserve"> participants in South Australia to 8.3/1,000 participants in the Australian Capital Territory. </w:t>
      </w:r>
    </w:p>
    <w:p w14:paraId="777A8DC0" w14:textId="77777777" w:rsidR="00E7447D" w:rsidRPr="008C2970" w:rsidRDefault="008E3277" w:rsidP="00E7447D">
      <w:proofErr w:type="spellStart"/>
      <w:r>
        <w:t>FluTracking</w:t>
      </w:r>
      <w:proofErr w:type="spellEnd"/>
      <w:r>
        <w:t xml:space="preserve"> data indicated that 52% of those in the community with ‘fever and cough’ and 42% of those with ‘runny nose and sore throat’ were tested for SARS-CoV-2. This represents an increase in SARS-CoV-2 testing for ‘sore throat </w:t>
      </w:r>
      <w:r w:rsidR="00E7447D" w:rsidRPr="008C2970">
        <w:rPr>
          <w:rStyle w:val="Strong"/>
          <w:b w:val="0"/>
          <w:bCs w:val="0"/>
        </w:rPr>
        <w:t xml:space="preserve">Figure 4: Samples in </w:t>
      </w:r>
      <w:proofErr w:type="spellStart"/>
      <w:r w:rsidR="00E7447D" w:rsidRPr="008C2970">
        <w:rPr>
          <w:rStyle w:val="Strong"/>
          <w:b w:val="0"/>
          <w:bCs w:val="0"/>
        </w:rPr>
        <w:t>AusTrakka</w:t>
      </w:r>
      <w:proofErr w:type="spellEnd"/>
      <w:r w:rsidR="00E7447D" w:rsidRPr="008C2970">
        <w:rPr>
          <w:rStyle w:val="Strong"/>
          <w:b w:val="0"/>
          <w:bCs w:val="0"/>
        </w:rPr>
        <w:t xml:space="preserve"> from 1 March to 15 August 2021, by lineage and date of </w:t>
      </w:r>
      <w:proofErr w:type="spellStart"/>
      <w:r w:rsidR="00E7447D" w:rsidRPr="008C2970">
        <w:rPr>
          <w:rStyle w:val="Strong"/>
          <w:b w:val="0"/>
          <w:bCs w:val="0"/>
        </w:rPr>
        <w:t>collection</w:t>
      </w:r>
      <w:r w:rsidR="00E7447D" w:rsidRPr="008C2970">
        <w:rPr>
          <w:rStyle w:val="Strong"/>
          <w:b w:val="0"/>
          <w:bCs w:val="0"/>
          <w:vertAlign w:val="superscript"/>
        </w:rPr>
        <w:t>a</w:t>
      </w:r>
      <w:proofErr w:type="spellEnd"/>
    </w:p>
    <w:p w14:paraId="0485F143" w14:textId="77777777" w:rsidR="000B4400" w:rsidRDefault="000B4400">
      <w:pPr>
        <w:rPr>
          <w:rStyle w:val="Strong"/>
          <w:bCs w:val="0"/>
        </w:rPr>
      </w:pPr>
      <w:r>
        <w:rPr>
          <w:rStyle w:val="Strong"/>
          <w:b w:val="0"/>
          <w:bCs w:val="0"/>
        </w:rPr>
        <w:br w:type="page"/>
      </w:r>
    </w:p>
    <w:p w14:paraId="7A0B6235" w14:textId="7876E6EC" w:rsidR="00E7447D" w:rsidRPr="00E7447D" w:rsidRDefault="00E7447D" w:rsidP="00E7447D">
      <w:pPr>
        <w:pStyle w:val="CDIFigures"/>
      </w:pPr>
      <w:r w:rsidRPr="00E7447D">
        <w:rPr>
          <w:rStyle w:val="Strong"/>
          <w:b/>
          <w:bCs w:val="0"/>
        </w:rPr>
        <w:lastRenderedPageBreak/>
        <w:t xml:space="preserve">Figure 4: Samples in </w:t>
      </w:r>
      <w:proofErr w:type="spellStart"/>
      <w:r w:rsidRPr="00E7447D">
        <w:rPr>
          <w:rStyle w:val="Strong"/>
          <w:b/>
          <w:bCs w:val="0"/>
        </w:rPr>
        <w:t>AusTrakka</w:t>
      </w:r>
      <w:proofErr w:type="spellEnd"/>
      <w:r w:rsidRPr="00E7447D">
        <w:rPr>
          <w:rStyle w:val="Strong"/>
          <w:b/>
          <w:bCs w:val="0"/>
        </w:rPr>
        <w:t xml:space="preserve"> from 1 March to 15 August 2021, by lineage and date of </w:t>
      </w:r>
      <w:proofErr w:type="spellStart"/>
      <w:r w:rsidRPr="00E7447D">
        <w:rPr>
          <w:rStyle w:val="Strong"/>
          <w:b/>
          <w:bCs w:val="0"/>
        </w:rPr>
        <w:t>collection</w:t>
      </w:r>
      <w:r w:rsidRPr="00E7447D">
        <w:rPr>
          <w:rStyle w:val="Strong"/>
          <w:b/>
          <w:bCs w:val="0"/>
          <w:vertAlign w:val="superscript"/>
        </w:rPr>
        <w:t>a</w:t>
      </w:r>
      <w:proofErr w:type="spellEnd"/>
    </w:p>
    <w:p w14:paraId="339CF117" w14:textId="0FFD0DE9" w:rsidR="00E7447D" w:rsidRDefault="00E7447D" w:rsidP="00E7447D">
      <w:pPr>
        <w:rPr>
          <w:rFonts w:eastAsia="Times New Roman"/>
          <w:lang w:val="en-GB"/>
        </w:rPr>
      </w:pPr>
      <w:r>
        <w:rPr>
          <w:rFonts w:eastAsia="Times New Roman"/>
          <w:noProof/>
          <w:lang w:val="en-GB"/>
        </w:rPr>
        <w:drawing>
          <wp:inline distT="0" distB="0" distL="0" distR="0" wp14:anchorId="0F82186D" wp14:editId="2247C67B">
            <wp:extent cx="6629400" cy="6437628"/>
            <wp:effectExtent l="0" t="0" r="0" b="1905"/>
            <wp:docPr id="9" name="Picture 9" descr="Figure 4 plots the numbers of SARS-CoV-2 sequences recorded, by lineage and by date of specimen collection, for the calendar year to date. It is apparent that the most frequently-reported variant of the latest four-week period has been the variant of concern (VOC) B.1.617.2 (‘Del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4 plots the numbers of SARS-CoV-2 sequences recorded, by lineage and by date of specimen collection, for the calendar year to date. It is apparent that the most frequently-reported variant of the latest four-week period has been the variant of concern (VOC) B.1.617.2 (‘Delta’).&#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6443" cy="6444468"/>
                    </a:xfrm>
                    <a:prstGeom prst="rect">
                      <a:avLst/>
                    </a:prstGeom>
                  </pic:spPr>
                </pic:pic>
              </a:graphicData>
            </a:graphic>
          </wp:inline>
        </w:drawing>
      </w:r>
    </w:p>
    <w:p w14:paraId="2D6F9DCA" w14:textId="0A407FD9" w:rsidR="00E7447D" w:rsidRPr="00E7447D" w:rsidRDefault="00E7447D" w:rsidP="00E7447D">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(19 July – 15 August 2021) is marked by the dotted line, and variant-of-concern samples are coloured red. The size of the circle is proportional to the number of samples in the lineage at each time point.</w:t>
      </w:r>
    </w:p>
    <w:p w14:paraId="0695A48F" w14:textId="26D9E064" w:rsidR="008E3277" w:rsidRDefault="008E3277" w:rsidP="008E3277">
      <w:r>
        <w:t xml:space="preserve">and runny nose’ and a slight decrease in testing for ‘fever and cough’ since the previous reporting period. In the four-week reporting period, testing rates were highest in South Australia for ‘fever and cough’ and in Victoria for ‘runny nose and sore throat’, and lowest in Western Australia for both sets of symptoms.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chronic diseases. </w:t>
      </w:r>
    </w:p>
    <w:p w14:paraId="35D6C25A" w14:textId="77777777" w:rsidR="008E3277" w:rsidRDefault="008E3277" w:rsidP="008E3277">
      <w:r>
        <w:t xml:space="preserve">During this reporting period, there were 170,027 assessments at Commonwealth Respiratory Clinics. Of these, there were 155,044 assessments with consent to share information, with 90% (139,475/155,044) tested for SARS-CoV-2. </w:t>
      </w:r>
      <w:r>
        <w:lastRenderedPageBreak/>
        <w:t xml:space="preserve">There were 70 cases reported at these clinics in this reporting period, representing a percent positivity of &lt; 1% (70/139,475). </w:t>
      </w:r>
    </w:p>
    <w:p w14:paraId="0AEAC1F7" w14:textId="77777777" w:rsidR="008E3277" w:rsidRDefault="008E3277" w:rsidP="008E3277">
      <w:r>
        <w:t>Among those tested through the Australian Sentinel Practice Research Network (ASPREN) and Victorian Sentinel Practice Influenza Network (</w:t>
      </w:r>
      <w:proofErr w:type="spellStart"/>
      <w:r>
        <w:t>VicSPIN</w:t>
      </w:r>
      <w:proofErr w:type="spellEnd"/>
      <w:r>
        <w:t xml:space="preserve">) general practitioner sentinel surveillance systems, rhinovirus was the most common respiratory virus detected in patients presenting with influenza-like illness in this reporting period. </w:t>
      </w:r>
    </w:p>
    <w:p w14:paraId="6B1FD2A1" w14:textId="77777777" w:rsidR="008E3277" w:rsidRPr="008E3277" w:rsidRDefault="008E3277" w:rsidP="008E3277">
      <w:pPr>
        <w:pStyle w:val="Heading2"/>
      </w:pPr>
      <w:r w:rsidRPr="008E3277">
        <w:t xml:space="preserve">Public health response measures </w:t>
      </w:r>
    </w:p>
    <w:p w14:paraId="3EE069A4" w14:textId="77777777" w:rsidR="008E3277" w:rsidRDefault="008E3277" w:rsidP="008E3277">
      <w:r>
        <w:t>Since COVID-19 first emerged internationally, Australia has implemented public health measures informed by the disease’s epidemiology. States and territories have decision-making authority in relation to public health measures and have implemented or eased restrictions at their own pace (Figure 7; Appendix A, Table A.2), depending on the local public health and epidemiological situation, and in line with the ‘Framework for National Reopening’.</w:t>
      </w:r>
      <w:r>
        <w:rPr>
          <w:vertAlign w:val="superscript"/>
        </w:rPr>
        <w:t>10</w:t>
      </w:r>
      <w:r>
        <w:t xml:space="preserve"> Nationwide requirements regarding air travel, including pre-flight testing for travellers entering Australia and requirements to wear face masks when flying domestically or internationally, remain in place. During the current reporting period, there was community transmission occurring in the Australian Capital Territory, New South Wales, Queensland, South Australia, and Victoria. </w:t>
      </w:r>
    </w:p>
    <w:p w14:paraId="42419BDC" w14:textId="77777777" w:rsidR="008E3277" w:rsidRPr="00EB1AFA" w:rsidRDefault="008E3277" w:rsidP="00EB1AFA">
      <w:pPr>
        <w:pStyle w:val="Heading1"/>
      </w:pPr>
      <w:r w:rsidRPr="00EB1AFA">
        <w:t xml:space="preserve">Countries and territories in Australia’s near region </w:t>
      </w:r>
    </w:p>
    <w:p w14:paraId="6A05143F" w14:textId="77777777" w:rsidR="008E3277" w:rsidRDefault="008E3277" w:rsidP="008E3277">
      <w:r>
        <w:t>According to WHO, countries and territories in the South East Asian (SEARO) and Western Pacific (WPRO) regions reported 4,508,380 newly-confirmed cases and 99,131 deaths in the four-week period to 15 August 2021, bringing the cumulative cases in the two regions to over 45 million, and cumulative deaths to 685,822.</w:t>
      </w:r>
      <w:r>
        <w:rPr>
          <w:vertAlign w:val="superscript"/>
        </w:rPr>
        <w:t>11</w:t>
      </w:r>
      <w:r>
        <w:t xml:space="preserve"> Case numbers and death incidence continues to trend downward in the South East Asian region, driven by decreasing cases in India. However, trends in many other countries in the region continue to increase, including in Indonesia and Thailand. The Western Pacific Region has experienced an exponential increase in cases and deaths for nearly two months. The highest numbers of new cases during the four-week period to 15 August 2021 were in Malaysia, Japan, and the Philippines.</w:t>
      </w:r>
      <w:r>
        <w:rPr>
          <w:vertAlign w:val="superscript"/>
        </w:rPr>
        <w:t>12</w:t>
      </w:r>
      <w:r>
        <w:t xml:space="preserve"> </w:t>
      </w:r>
    </w:p>
    <w:p w14:paraId="5FE6A01C" w14:textId="77777777" w:rsidR="008E3277" w:rsidRDefault="008E3277" w:rsidP="008E3277">
      <w:r>
        <w:t xml:space="preserve">Table 11 outlines the new cases and deaths in the four-week period to 15 August 2021 and cumulative cases and deaths for the pandemic in selected countries with the highest number of new cases in the South East Asian and Western Pacific regions. </w:t>
      </w:r>
    </w:p>
    <w:p w14:paraId="2D99293D" w14:textId="77777777" w:rsidR="008E3277" w:rsidRDefault="008E3277" w:rsidP="008E3277">
      <w:r>
        <w:t>As of 15 August 2021, over 206 million COVID-19 cases and 4.3 million deaths have been reported globally, with a global CFR of 2%. On 5 August 2021, the cumulative number of COVID-19 cases worldwide reached 200 million, taking 6 months after first exceeding 100 million cases. The two regions reporting the largest burden of disease over the past four weeks were the Region of the Americas (32%) and the European Region (27%).</w:t>
      </w:r>
    </w:p>
    <w:p w14:paraId="6C441027" w14:textId="77777777" w:rsidR="00774FDE" w:rsidRDefault="00774FDE" w:rsidP="00EB1AFA">
      <w:pPr>
        <w:pStyle w:val="Heading1"/>
        <w:sectPr w:rsidR="00774FDE" w:rsidSect="00A30C37">
          <w:headerReference w:type="default" r:id="rId13"/>
          <w:footerReference w:type="default" r:id="rId14"/>
          <w:footerReference w:type="first" r:id="rId15"/>
          <w:footnotePr>
            <w:numFmt w:val="lowerRoman"/>
          </w:footnotePr>
          <w:pgSz w:w="11906" w:h="16838"/>
          <w:pgMar w:top="720" w:right="720" w:bottom="1134" w:left="720" w:header="709" w:footer="284" w:gutter="0"/>
          <w:cols w:space="708"/>
          <w:titlePg/>
          <w:docGrid w:linePitch="360"/>
        </w:sectPr>
      </w:pPr>
    </w:p>
    <w:p w14:paraId="608E271B" w14:textId="3F8A8E48" w:rsidR="00774FDE" w:rsidRDefault="00774FDE" w:rsidP="00774FDE">
      <w:pPr>
        <w:pStyle w:val="CDIFigures"/>
        <w:rPr>
          <w:lang w:val="en-GB"/>
        </w:rPr>
      </w:pPr>
      <w:r>
        <w:rPr>
          <w:lang w:val="en-GB"/>
        </w:rPr>
        <w:lastRenderedPageBreak/>
        <w:t>Table 10: Individuals undergoing diagnostic tests for SARS-CoV-</w:t>
      </w:r>
      <w:proofErr w:type="gramStart"/>
      <w:r>
        <w:rPr>
          <w:lang w:val="en-GB"/>
        </w:rPr>
        <w:t>2,</w:t>
      </w:r>
      <w:r w:rsidRPr="008C2970">
        <w:rPr>
          <w:vertAlign w:val="superscript"/>
          <w:lang w:val="en-GB"/>
        </w:rPr>
        <w:t>a</w:t>
      </w:r>
      <w:proofErr w:type="gramEnd"/>
      <w:r>
        <w:rPr>
          <w:lang w:val="en-GB"/>
        </w:rPr>
        <w:t xml:space="preserve"> by jurisdiction and reporting period, with a notification received date of 1 January – 13 August 2021 </w:t>
      </w:r>
    </w:p>
    <w:tbl>
      <w:tblPr>
        <w:tblStyle w:val="CDI-StandardTable"/>
        <w:tblW w:w="0" w:type="auto"/>
        <w:tblLook w:val="04A0" w:firstRow="1" w:lastRow="0" w:firstColumn="1" w:lastColumn="0" w:noHBand="0" w:noVBand="1"/>
        <w:tblDescription w:val="Table 10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and cumulatively for 2021 to date. Nationwide, for this reporting period there have been 2,860,270 individuals tested, with a positivity rate of 0.2%. This is a higher testing rate and higher positivity than those reported in the previous two-week period (2,085,480 individuals tested nationwide, with 0.1% positivity). Of all individuals undergoing tests in Australia during 2021 to date (13,183,983 individuals), the cumulative testing rate is 513.0 individuals tested per 1,000 population and the positivity rate is 0.08%.&#10;"/>
      </w:tblPr>
      <w:tblGrid>
        <w:gridCol w:w="1282"/>
        <w:gridCol w:w="1008"/>
        <w:gridCol w:w="1434"/>
        <w:gridCol w:w="2226"/>
        <w:gridCol w:w="1008"/>
        <w:gridCol w:w="1087"/>
        <w:gridCol w:w="2226"/>
        <w:gridCol w:w="1120"/>
        <w:gridCol w:w="1087"/>
        <w:gridCol w:w="2226"/>
      </w:tblGrid>
      <w:tr w:rsidR="00774FDE" w:rsidRPr="008C2970" w14:paraId="4951162B"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87F178A" w14:textId="77777777" w:rsidR="00774FDE" w:rsidRPr="008C2970" w:rsidRDefault="00774FDE" w:rsidP="00431836">
            <w:pPr>
              <w:pStyle w:val="NormalWeb"/>
              <w:rPr>
                <w:color w:val="FFFFFF" w:themeColor="background1"/>
              </w:rPr>
            </w:pPr>
            <w:r w:rsidRPr="008C2970">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4EB6F614" w14:textId="77777777" w:rsidR="00774FDE" w:rsidRPr="008C2970" w:rsidRDefault="00774FDE" w:rsidP="00431836">
            <w:pPr>
              <w:pStyle w:val="NormalWeb"/>
              <w:jc w:val="center"/>
              <w:rPr>
                <w:color w:val="FFFFFF" w:themeColor="background1"/>
              </w:rPr>
            </w:pPr>
            <w:r w:rsidRPr="008C2970">
              <w:rPr>
                <w:color w:val="FFFFFF" w:themeColor="background1"/>
              </w:rPr>
              <w:t>Individuals tested</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5C0B3B26" w14:textId="77777777" w:rsidR="00774FDE" w:rsidRPr="008C2970" w:rsidRDefault="00774FDE" w:rsidP="00431836">
            <w:pPr>
              <w:pStyle w:val="NormalWeb"/>
              <w:jc w:val="center"/>
              <w:rPr>
                <w:color w:val="FFFFFF" w:themeColor="background1"/>
              </w:rPr>
            </w:pPr>
            <w:r w:rsidRPr="008C2970">
              <w:rPr>
                <w:color w:val="FFFFFF" w:themeColor="background1"/>
              </w:rPr>
              <w:t>Individuals tested</w:t>
            </w:r>
          </w:p>
        </w:tc>
        <w:tc>
          <w:tcPr>
            <w:tcW w:w="0" w:type="auto"/>
            <w:gridSpan w:val="3"/>
            <w:tcBorders>
              <w:left w:val="single" w:sz="2" w:space="0" w:color="FFFFFF" w:themeColor="background1"/>
              <w:bottom w:val="single" w:sz="2" w:space="0" w:color="FFFFFF" w:themeColor="background1"/>
            </w:tcBorders>
            <w:hideMark/>
          </w:tcPr>
          <w:p w14:paraId="35E9117F" w14:textId="77777777" w:rsidR="00774FDE" w:rsidRPr="008C2970" w:rsidRDefault="00774FDE" w:rsidP="00431836">
            <w:pPr>
              <w:pStyle w:val="NormalWeb"/>
              <w:jc w:val="center"/>
              <w:rPr>
                <w:color w:val="FFFFFF" w:themeColor="background1"/>
              </w:rPr>
            </w:pPr>
            <w:r w:rsidRPr="008C2970">
              <w:rPr>
                <w:color w:val="FFFFFF" w:themeColor="background1"/>
              </w:rPr>
              <w:t>Cumulative individuals tested</w:t>
            </w:r>
          </w:p>
        </w:tc>
      </w:tr>
      <w:tr w:rsidR="00774FDE" w:rsidRPr="008C2970" w14:paraId="12AB8179"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6CC5214" w14:textId="77777777" w:rsidR="00774FDE" w:rsidRPr="008C2970" w:rsidRDefault="00774FDE" w:rsidP="00431836">
            <w:pPr>
              <w:rPr>
                <w:color w:val="FFFFFF" w:themeColor="background1"/>
                <w:sz w:val="24"/>
                <w:szCs w:val="24"/>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77596AB" w14:textId="77777777" w:rsidR="00774FDE" w:rsidRPr="008C2970" w:rsidRDefault="00774FDE" w:rsidP="00431836">
            <w:pPr>
              <w:pStyle w:val="NormalWeb"/>
              <w:jc w:val="center"/>
              <w:rPr>
                <w:color w:val="FFFFFF" w:themeColor="background1"/>
              </w:rPr>
            </w:pPr>
            <w:r w:rsidRPr="008C2970">
              <w:rPr>
                <w:color w:val="FFFFFF" w:themeColor="background1"/>
              </w:rPr>
              <w:t>31 July– 13 August 2021</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521E9F2" w14:textId="77777777" w:rsidR="00774FDE" w:rsidRPr="008C2970" w:rsidRDefault="00774FDE" w:rsidP="00431836">
            <w:pPr>
              <w:pStyle w:val="NormalWeb"/>
              <w:jc w:val="center"/>
              <w:rPr>
                <w:color w:val="FFFFFF" w:themeColor="background1"/>
              </w:rPr>
            </w:pPr>
            <w:r w:rsidRPr="008C2970">
              <w:rPr>
                <w:color w:val="FFFFFF" w:themeColor="background1"/>
              </w:rPr>
              <w:t>17 July – 30 July 2021</w:t>
            </w:r>
          </w:p>
        </w:tc>
        <w:tc>
          <w:tcPr>
            <w:tcW w:w="0" w:type="auto"/>
            <w:gridSpan w:val="3"/>
            <w:tcBorders>
              <w:top w:val="single" w:sz="2" w:space="0" w:color="FFFFFF" w:themeColor="background1"/>
              <w:left w:val="single" w:sz="2" w:space="0" w:color="FFFFFF" w:themeColor="background1"/>
              <w:bottom w:val="single" w:sz="2" w:space="0" w:color="FFFFFF" w:themeColor="background1"/>
            </w:tcBorders>
            <w:hideMark/>
          </w:tcPr>
          <w:p w14:paraId="6118E239" w14:textId="77777777" w:rsidR="00774FDE" w:rsidRPr="008C2970" w:rsidRDefault="00774FDE" w:rsidP="00431836">
            <w:pPr>
              <w:pStyle w:val="NormalWeb"/>
              <w:jc w:val="center"/>
              <w:rPr>
                <w:color w:val="FFFFFF" w:themeColor="background1"/>
              </w:rPr>
            </w:pPr>
            <w:r w:rsidRPr="008C2970">
              <w:rPr>
                <w:color w:val="FFFFFF" w:themeColor="background1"/>
              </w:rPr>
              <w:t>in 2021 to 13 August</w:t>
            </w:r>
          </w:p>
        </w:tc>
      </w:tr>
      <w:tr w:rsidR="00774FDE" w:rsidRPr="008C2970" w14:paraId="7C65B8BD"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892AD7D" w14:textId="77777777" w:rsidR="00774FDE" w:rsidRPr="008C2970" w:rsidRDefault="00774FDE" w:rsidP="00431836">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E166689" w14:textId="77777777" w:rsidR="00774FDE" w:rsidRPr="008C2970" w:rsidRDefault="00774FDE" w:rsidP="00431836">
            <w:pPr>
              <w:pStyle w:val="NormalWeb"/>
              <w:jc w:val="center"/>
              <w:rPr>
                <w:color w:val="FFFFFF" w:themeColor="background1"/>
              </w:rPr>
            </w:pPr>
            <w:r w:rsidRPr="008C2970">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C684C3F" w14:textId="77777777" w:rsidR="00774FDE" w:rsidRPr="008C2970" w:rsidRDefault="00774FDE" w:rsidP="00431836">
            <w:pPr>
              <w:pStyle w:val="NormalWeb"/>
              <w:jc w:val="center"/>
              <w:rPr>
                <w:color w:val="FFFFFF" w:themeColor="background1"/>
              </w:rPr>
            </w:pPr>
            <w:r w:rsidRPr="008C2970">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841C263" w14:textId="77777777" w:rsidR="00774FDE" w:rsidRPr="008C2970" w:rsidRDefault="00774FDE" w:rsidP="00431836">
            <w:pPr>
              <w:pStyle w:val="NormalWeb"/>
              <w:jc w:val="center"/>
              <w:rPr>
                <w:color w:val="FFFFFF" w:themeColor="background1"/>
              </w:rPr>
            </w:pPr>
            <w:r w:rsidRPr="008C2970">
              <w:rPr>
                <w:color w:val="FFFFFF" w:themeColor="background1"/>
              </w:rPr>
              <w:t xml:space="preserve">Per 1,000 </w:t>
            </w:r>
            <w:proofErr w:type="spellStart"/>
            <w:r w:rsidRPr="008C2970">
              <w:rPr>
                <w:color w:val="FFFFFF" w:themeColor="background1"/>
              </w:rPr>
              <w:t>population</w:t>
            </w:r>
            <w:r w:rsidRPr="00431836">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DCB1DF7" w14:textId="77777777" w:rsidR="00774FDE" w:rsidRPr="008C2970" w:rsidRDefault="00774FDE" w:rsidP="00431836">
            <w:pPr>
              <w:pStyle w:val="NormalWeb"/>
              <w:jc w:val="center"/>
              <w:rPr>
                <w:color w:val="FFFFFF" w:themeColor="background1"/>
              </w:rPr>
            </w:pPr>
            <w:r w:rsidRPr="008C2970">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44969F0" w14:textId="77777777" w:rsidR="00774FDE" w:rsidRPr="008C2970" w:rsidRDefault="00774FDE" w:rsidP="00431836">
            <w:pPr>
              <w:pStyle w:val="NormalWeb"/>
              <w:jc w:val="center"/>
              <w:rPr>
                <w:color w:val="FFFFFF" w:themeColor="background1"/>
              </w:rPr>
            </w:pPr>
            <w:r w:rsidRPr="008C2970">
              <w:rPr>
                <w:color w:val="FFFFFF" w:themeColor="background1"/>
              </w:rPr>
              <w:t>Positivity</w:t>
            </w:r>
            <w:r w:rsidRPr="008C2970">
              <w:rPr>
                <w:color w:val="FFFFFF" w:themeColor="background1"/>
              </w:rPr>
              <w:b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F721AE3" w14:textId="77777777" w:rsidR="00774FDE" w:rsidRPr="008C2970" w:rsidRDefault="00774FDE" w:rsidP="00431836">
            <w:pPr>
              <w:pStyle w:val="NormalWeb"/>
              <w:jc w:val="center"/>
              <w:rPr>
                <w:color w:val="FFFFFF" w:themeColor="background1"/>
              </w:rPr>
            </w:pPr>
            <w:r w:rsidRPr="008C2970">
              <w:rPr>
                <w:color w:val="FFFFFF" w:themeColor="background1"/>
              </w:rPr>
              <w:t xml:space="preserve">Per 1,000 </w:t>
            </w:r>
            <w:proofErr w:type="spellStart"/>
            <w:r w:rsidRPr="008C2970">
              <w:rPr>
                <w:color w:val="FFFFFF" w:themeColor="background1"/>
              </w:rPr>
              <w:t>population</w:t>
            </w:r>
            <w:r w:rsidRPr="00431836">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77E7C97" w14:textId="77777777" w:rsidR="00774FDE" w:rsidRPr="008C2970" w:rsidRDefault="00774FDE" w:rsidP="00431836">
            <w:pPr>
              <w:pStyle w:val="NormalWeb"/>
              <w:jc w:val="center"/>
              <w:rPr>
                <w:color w:val="FFFFFF" w:themeColor="background1"/>
              </w:rPr>
            </w:pPr>
            <w:r w:rsidRPr="008C2970">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7E65BB" w14:textId="77777777" w:rsidR="00774FDE" w:rsidRPr="008C2970" w:rsidRDefault="00774FDE" w:rsidP="00431836">
            <w:pPr>
              <w:pStyle w:val="NormalWeb"/>
              <w:jc w:val="center"/>
              <w:rPr>
                <w:color w:val="FFFFFF" w:themeColor="background1"/>
              </w:rPr>
            </w:pPr>
            <w:r w:rsidRPr="008C2970">
              <w:rPr>
                <w:color w:val="FFFFFF" w:themeColor="background1"/>
              </w:rPr>
              <w:t>Positivity</w:t>
            </w:r>
            <w:r w:rsidRPr="008C2970">
              <w:rPr>
                <w:color w:val="FFFFFF" w:themeColor="background1"/>
              </w:rPr>
              <w:br/>
              <w:t>(%)</w:t>
            </w:r>
          </w:p>
        </w:tc>
        <w:tc>
          <w:tcPr>
            <w:tcW w:w="0" w:type="auto"/>
            <w:tcBorders>
              <w:top w:val="single" w:sz="2" w:space="0" w:color="FFFFFF" w:themeColor="background1"/>
              <w:left w:val="single" w:sz="2" w:space="0" w:color="FFFFFF" w:themeColor="background1"/>
            </w:tcBorders>
            <w:hideMark/>
          </w:tcPr>
          <w:p w14:paraId="7E11653C" w14:textId="77777777" w:rsidR="00774FDE" w:rsidRPr="008C2970" w:rsidRDefault="00774FDE" w:rsidP="00431836">
            <w:pPr>
              <w:pStyle w:val="NormalWeb"/>
              <w:jc w:val="center"/>
              <w:rPr>
                <w:color w:val="FFFFFF" w:themeColor="background1"/>
              </w:rPr>
            </w:pPr>
            <w:r w:rsidRPr="008C2970">
              <w:rPr>
                <w:color w:val="FFFFFF" w:themeColor="background1"/>
              </w:rPr>
              <w:t xml:space="preserve">Per 1,000 </w:t>
            </w:r>
            <w:proofErr w:type="spellStart"/>
            <w:r w:rsidRPr="008C2970">
              <w:rPr>
                <w:color w:val="FFFFFF" w:themeColor="background1"/>
              </w:rPr>
              <w:t>population</w:t>
            </w:r>
            <w:r w:rsidRPr="00431836">
              <w:rPr>
                <w:color w:val="FFFFFF" w:themeColor="background1"/>
                <w:vertAlign w:val="superscript"/>
              </w:rPr>
              <w:t>b</w:t>
            </w:r>
            <w:proofErr w:type="spellEnd"/>
          </w:p>
        </w:tc>
      </w:tr>
      <w:tr w:rsidR="00774FDE" w14:paraId="5370C651" w14:textId="77777777" w:rsidTr="00431836">
        <w:tblPrEx>
          <w:tblCellMar>
            <w:top w:w="57" w:type="dxa"/>
            <w:left w:w="57" w:type="dxa"/>
            <w:bottom w:w="57" w:type="dxa"/>
            <w:right w:w="57" w:type="dxa"/>
          </w:tblCellMar>
        </w:tblPrEx>
        <w:tc>
          <w:tcPr>
            <w:tcW w:w="0" w:type="auto"/>
            <w:hideMark/>
          </w:tcPr>
          <w:p w14:paraId="656D13EF" w14:textId="77777777" w:rsidR="00774FDE" w:rsidRDefault="00774FDE" w:rsidP="00431836">
            <w:pPr>
              <w:pStyle w:val="NormalWeb"/>
            </w:pPr>
            <w:r>
              <w:t>ACT</w:t>
            </w:r>
          </w:p>
        </w:tc>
        <w:tc>
          <w:tcPr>
            <w:tcW w:w="0" w:type="auto"/>
            <w:hideMark/>
          </w:tcPr>
          <w:p w14:paraId="24A2999C" w14:textId="77777777" w:rsidR="00774FDE" w:rsidRDefault="00774FDE" w:rsidP="00431836">
            <w:pPr>
              <w:pStyle w:val="NormalWeb"/>
              <w:jc w:val="center"/>
            </w:pPr>
            <w:r>
              <w:t>18,823</w:t>
            </w:r>
          </w:p>
        </w:tc>
        <w:tc>
          <w:tcPr>
            <w:tcW w:w="0" w:type="auto"/>
            <w:hideMark/>
          </w:tcPr>
          <w:p w14:paraId="0CEBAAB9" w14:textId="77777777" w:rsidR="00774FDE" w:rsidRDefault="00774FDE" w:rsidP="00431836">
            <w:pPr>
              <w:pStyle w:val="NormalWeb"/>
              <w:jc w:val="center"/>
            </w:pPr>
            <w:r>
              <w:t>0.1</w:t>
            </w:r>
          </w:p>
        </w:tc>
        <w:tc>
          <w:tcPr>
            <w:tcW w:w="0" w:type="auto"/>
            <w:hideMark/>
          </w:tcPr>
          <w:p w14:paraId="480145C3" w14:textId="77777777" w:rsidR="00774FDE" w:rsidRDefault="00774FDE" w:rsidP="00431836">
            <w:pPr>
              <w:pStyle w:val="NormalWeb"/>
              <w:jc w:val="center"/>
            </w:pPr>
            <w:r>
              <w:t>43.6</w:t>
            </w:r>
          </w:p>
        </w:tc>
        <w:tc>
          <w:tcPr>
            <w:tcW w:w="0" w:type="auto"/>
            <w:hideMark/>
          </w:tcPr>
          <w:p w14:paraId="73DE1969" w14:textId="77777777" w:rsidR="00774FDE" w:rsidRDefault="00774FDE" w:rsidP="00431836">
            <w:pPr>
              <w:pStyle w:val="NormalWeb"/>
              <w:jc w:val="center"/>
            </w:pPr>
            <w:r>
              <w:t>15,584</w:t>
            </w:r>
          </w:p>
        </w:tc>
        <w:tc>
          <w:tcPr>
            <w:tcW w:w="0" w:type="auto"/>
            <w:hideMark/>
          </w:tcPr>
          <w:p w14:paraId="2A81CD9A" w14:textId="77777777" w:rsidR="00774FDE" w:rsidRDefault="00774FDE" w:rsidP="00431836">
            <w:pPr>
              <w:pStyle w:val="NormalWeb"/>
              <w:jc w:val="center"/>
            </w:pPr>
            <w:r>
              <w:t>–</w:t>
            </w:r>
          </w:p>
        </w:tc>
        <w:tc>
          <w:tcPr>
            <w:tcW w:w="0" w:type="auto"/>
            <w:hideMark/>
          </w:tcPr>
          <w:p w14:paraId="50B95B8B" w14:textId="77777777" w:rsidR="00774FDE" w:rsidRDefault="00774FDE" w:rsidP="00431836">
            <w:pPr>
              <w:pStyle w:val="NormalWeb"/>
              <w:jc w:val="center"/>
            </w:pPr>
            <w:r>
              <w:t>36.1</w:t>
            </w:r>
          </w:p>
        </w:tc>
        <w:tc>
          <w:tcPr>
            <w:tcW w:w="0" w:type="auto"/>
            <w:hideMark/>
          </w:tcPr>
          <w:p w14:paraId="71F9D216" w14:textId="77777777" w:rsidR="00774FDE" w:rsidRDefault="00774FDE" w:rsidP="00431836">
            <w:pPr>
              <w:pStyle w:val="NormalWeb"/>
              <w:jc w:val="center"/>
            </w:pPr>
            <w:r>
              <w:t>156,462</w:t>
            </w:r>
          </w:p>
        </w:tc>
        <w:tc>
          <w:tcPr>
            <w:tcW w:w="0" w:type="auto"/>
            <w:hideMark/>
          </w:tcPr>
          <w:p w14:paraId="17FD9A18" w14:textId="77777777" w:rsidR="00774FDE" w:rsidRDefault="00774FDE" w:rsidP="00431836">
            <w:pPr>
              <w:pStyle w:val="NormalWeb"/>
              <w:jc w:val="center"/>
            </w:pPr>
            <w:r>
              <w:t>0.02</w:t>
            </w:r>
          </w:p>
        </w:tc>
        <w:tc>
          <w:tcPr>
            <w:tcW w:w="0" w:type="auto"/>
            <w:hideMark/>
          </w:tcPr>
          <w:p w14:paraId="770D472F" w14:textId="77777777" w:rsidR="00774FDE" w:rsidRDefault="00774FDE" w:rsidP="00431836">
            <w:pPr>
              <w:pStyle w:val="NormalWeb"/>
              <w:jc w:val="center"/>
            </w:pPr>
            <w:r>
              <w:t>362.7</w:t>
            </w:r>
          </w:p>
        </w:tc>
      </w:tr>
      <w:tr w:rsidR="00774FDE" w14:paraId="3FF918C9"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874EF2A" w14:textId="77777777" w:rsidR="00774FDE" w:rsidRDefault="00774FDE" w:rsidP="00431836">
            <w:pPr>
              <w:pStyle w:val="NormalWeb"/>
            </w:pPr>
            <w:r>
              <w:t>NSW</w:t>
            </w:r>
          </w:p>
        </w:tc>
        <w:tc>
          <w:tcPr>
            <w:tcW w:w="0" w:type="auto"/>
            <w:hideMark/>
          </w:tcPr>
          <w:p w14:paraId="2907DAA7" w14:textId="77777777" w:rsidR="00774FDE" w:rsidRDefault="00774FDE" w:rsidP="00431836">
            <w:pPr>
              <w:pStyle w:val="NormalWeb"/>
              <w:jc w:val="center"/>
            </w:pPr>
            <w:r>
              <w:t>1,295,115</w:t>
            </w:r>
          </w:p>
        </w:tc>
        <w:tc>
          <w:tcPr>
            <w:tcW w:w="0" w:type="auto"/>
            <w:hideMark/>
          </w:tcPr>
          <w:p w14:paraId="2D5BFB95" w14:textId="77777777" w:rsidR="00774FDE" w:rsidRDefault="00774FDE" w:rsidP="00431836">
            <w:pPr>
              <w:pStyle w:val="NormalWeb"/>
              <w:jc w:val="center"/>
            </w:pPr>
            <w:r>
              <w:t>0.3</w:t>
            </w:r>
          </w:p>
        </w:tc>
        <w:tc>
          <w:tcPr>
            <w:tcW w:w="0" w:type="auto"/>
            <w:hideMark/>
          </w:tcPr>
          <w:p w14:paraId="3CCF3E79" w14:textId="77777777" w:rsidR="00774FDE" w:rsidRDefault="00774FDE" w:rsidP="00431836">
            <w:pPr>
              <w:pStyle w:val="NormalWeb"/>
              <w:jc w:val="center"/>
            </w:pPr>
            <w:r>
              <w:t>158.6</w:t>
            </w:r>
          </w:p>
        </w:tc>
        <w:tc>
          <w:tcPr>
            <w:tcW w:w="0" w:type="auto"/>
            <w:hideMark/>
          </w:tcPr>
          <w:p w14:paraId="759C7C66" w14:textId="77777777" w:rsidR="00774FDE" w:rsidRDefault="00774FDE" w:rsidP="00431836">
            <w:pPr>
              <w:pStyle w:val="NormalWeb"/>
              <w:jc w:val="center"/>
            </w:pPr>
            <w:r>
              <w:t>1,058,508</w:t>
            </w:r>
          </w:p>
        </w:tc>
        <w:tc>
          <w:tcPr>
            <w:tcW w:w="0" w:type="auto"/>
            <w:hideMark/>
          </w:tcPr>
          <w:p w14:paraId="0F5D4A19" w14:textId="77777777" w:rsidR="00774FDE" w:rsidRDefault="00774FDE" w:rsidP="00431836">
            <w:pPr>
              <w:pStyle w:val="NormalWeb"/>
              <w:jc w:val="center"/>
            </w:pPr>
            <w:r>
              <w:t>0.2</w:t>
            </w:r>
          </w:p>
        </w:tc>
        <w:tc>
          <w:tcPr>
            <w:tcW w:w="0" w:type="auto"/>
            <w:hideMark/>
          </w:tcPr>
          <w:p w14:paraId="08F04A12" w14:textId="77777777" w:rsidR="00774FDE" w:rsidRDefault="00774FDE" w:rsidP="00431836">
            <w:pPr>
              <w:pStyle w:val="NormalWeb"/>
              <w:jc w:val="center"/>
            </w:pPr>
            <w:r>
              <w:t>129.6</w:t>
            </w:r>
          </w:p>
        </w:tc>
        <w:tc>
          <w:tcPr>
            <w:tcW w:w="0" w:type="auto"/>
            <w:hideMark/>
          </w:tcPr>
          <w:p w14:paraId="055655BB" w14:textId="77777777" w:rsidR="00774FDE" w:rsidRDefault="00774FDE" w:rsidP="00431836">
            <w:pPr>
              <w:pStyle w:val="NormalWeb"/>
              <w:jc w:val="center"/>
            </w:pPr>
            <w:r>
              <w:t>4,629,334</w:t>
            </w:r>
          </w:p>
        </w:tc>
        <w:tc>
          <w:tcPr>
            <w:tcW w:w="0" w:type="auto"/>
            <w:hideMark/>
          </w:tcPr>
          <w:p w14:paraId="5C239B75" w14:textId="77777777" w:rsidR="00774FDE" w:rsidRDefault="00774FDE" w:rsidP="00431836">
            <w:pPr>
              <w:pStyle w:val="NormalWeb"/>
              <w:jc w:val="center"/>
            </w:pPr>
            <w:r>
              <w:t>0.20</w:t>
            </w:r>
          </w:p>
        </w:tc>
        <w:tc>
          <w:tcPr>
            <w:tcW w:w="0" w:type="auto"/>
            <w:hideMark/>
          </w:tcPr>
          <w:p w14:paraId="5D0FBE01" w14:textId="77777777" w:rsidR="00774FDE" w:rsidRDefault="00774FDE" w:rsidP="00431836">
            <w:pPr>
              <w:pStyle w:val="NormalWeb"/>
              <w:jc w:val="center"/>
            </w:pPr>
            <w:r>
              <w:t>566.8</w:t>
            </w:r>
          </w:p>
        </w:tc>
      </w:tr>
      <w:tr w:rsidR="00774FDE" w14:paraId="28581B8E" w14:textId="77777777" w:rsidTr="00431836">
        <w:tblPrEx>
          <w:tblCellMar>
            <w:top w:w="57" w:type="dxa"/>
            <w:left w:w="57" w:type="dxa"/>
            <w:bottom w:w="57" w:type="dxa"/>
            <w:right w:w="57" w:type="dxa"/>
          </w:tblCellMar>
        </w:tblPrEx>
        <w:tc>
          <w:tcPr>
            <w:tcW w:w="0" w:type="auto"/>
            <w:hideMark/>
          </w:tcPr>
          <w:p w14:paraId="5238AA7D" w14:textId="77777777" w:rsidR="00774FDE" w:rsidRDefault="00774FDE" w:rsidP="00431836">
            <w:pPr>
              <w:pStyle w:val="NormalWeb"/>
            </w:pPr>
            <w:r>
              <w:t>NT</w:t>
            </w:r>
          </w:p>
        </w:tc>
        <w:tc>
          <w:tcPr>
            <w:tcW w:w="0" w:type="auto"/>
            <w:hideMark/>
          </w:tcPr>
          <w:p w14:paraId="62F16496" w14:textId="77777777" w:rsidR="00774FDE" w:rsidRDefault="00774FDE" w:rsidP="00431836">
            <w:pPr>
              <w:pStyle w:val="NormalWeb"/>
              <w:jc w:val="center"/>
            </w:pPr>
            <w:r>
              <w:t>14,979</w:t>
            </w:r>
          </w:p>
        </w:tc>
        <w:tc>
          <w:tcPr>
            <w:tcW w:w="0" w:type="auto"/>
            <w:hideMark/>
          </w:tcPr>
          <w:p w14:paraId="61ACACE6" w14:textId="77777777" w:rsidR="00774FDE" w:rsidRDefault="00774FDE" w:rsidP="00431836">
            <w:pPr>
              <w:pStyle w:val="NormalWeb"/>
              <w:jc w:val="center"/>
            </w:pPr>
            <w:r>
              <w:t>0.01</w:t>
            </w:r>
          </w:p>
        </w:tc>
        <w:tc>
          <w:tcPr>
            <w:tcW w:w="0" w:type="auto"/>
            <w:hideMark/>
          </w:tcPr>
          <w:p w14:paraId="3871EEAA" w14:textId="77777777" w:rsidR="00774FDE" w:rsidRDefault="00774FDE" w:rsidP="00431836">
            <w:pPr>
              <w:pStyle w:val="NormalWeb"/>
              <w:jc w:val="center"/>
            </w:pPr>
            <w:r>
              <w:t>60.8</w:t>
            </w:r>
          </w:p>
        </w:tc>
        <w:tc>
          <w:tcPr>
            <w:tcW w:w="0" w:type="auto"/>
            <w:hideMark/>
          </w:tcPr>
          <w:p w14:paraId="05DDB3F2" w14:textId="77777777" w:rsidR="00774FDE" w:rsidRDefault="00774FDE" w:rsidP="00431836">
            <w:pPr>
              <w:pStyle w:val="NormalWeb"/>
              <w:jc w:val="center"/>
            </w:pPr>
            <w:r>
              <w:t>12,113</w:t>
            </w:r>
          </w:p>
        </w:tc>
        <w:tc>
          <w:tcPr>
            <w:tcW w:w="0" w:type="auto"/>
            <w:hideMark/>
          </w:tcPr>
          <w:p w14:paraId="254D09A2" w14:textId="77777777" w:rsidR="00774FDE" w:rsidRDefault="00774FDE" w:rsidP="00431836">
            <w:pPr>
              <w:pStyle w:val="NormalWeb"/>
              <w:jc w:val="center"/>
            </w:pPr>
            <w:r>
              <w:t>0.05</w:t>
            </w:r>
          </w:p>
        </w:tc>
        <w:tc>
          <w:tcPr>
            <w:tcW w:w="0" w:type="auto"/>
            <w:hideMark/>
          </w:tcPr>
          <w:p w14:paraId="1777409B" w14:textId="77777777" w:rsidR="00774FDE" w:rsidRDefault="00774FDE" w:rsidP="00431836">
            <w:pPr>
              <w:pStyle w:val="NormalWeb"/>
              <w:jc w:val="center"/>
            </w:pPr>
            <w:r>
              <w:t>49.2</w:t>
            </w:r>
          </w:p>
        </w:tc>
        <w:tc>
          <w:tcPr>
            <w:tcW w:w="0" w:type="auto"/>
            <w:hideMark/>
          </w:tcPr>
          <w:p w14:paraId="54F628FD" w14:textId="77777777" w:rsidR="00774FDE" w:rsidRDefault="00774FDE" w:rsidP="00431836">
            <w:pPr>
              <w:pStyle w:val="NormalWeb"/>
              <w:jc w:val="center"/>
            </w:pPr>
            <w:r>
              <w:t>158,558</w:t>
            </w:r>
          </w:p>
        </w:tc>
        <w:tc>
          <w:tcPr>
            <w:tcW w:w="0" w:type="auto"/>
            <w:hideMark/>
          </w:tcPr>
          <w:p w14:paraId="028F51F9" w14:textId="77777777" w:rsidR="00774FDE" w:rsidRDefault="00774FDE" w:rsidP="00431836">
            <w:pPr>
              <w:pStyle w:val="NormalWeb"/>
              <w:jc w:val="center"/>
            </w:pPr>
            <w:r>
              <w:t>0.07</w:t>
            </w:r>
          </w:p>
        </w:tc>
        <w:tc>
          <w:tcPr>
            <w:tcW w:w="0" w:type="auto"/>
            <w:hideMark/>
          </w:tcPr>
          <w:p w14:paraId="4F486BB0" w14:textId="77777777" w:rsidR="00774FDE" w:rsidRDefault="00774FDE" w:rsidP="00431836">
            <w:pPr>
              <w:pStyle w:val="NormalWeb"/>
              <w:jc w:val="center"/>
            </w:pPr>
            <w:r>
              <w:t>643.8</w:t>
            </w:r>
          </w:p>
        </w:tc>
      </w:tr>
      <w:tr w:rsidR="00774FDE" w14:paraId="4A8D3AE4"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725CE2F" w14:textId="77777777" w:rsidR="00774FDE" w:rsidRDefault="00774FDE" w:rsidP="00431836">
            <w:pPr>
              <w:pStyle w:val="NormalWeb"/>
            </w:pPr>
            <w:r>
              <w:t>Qld</w:t>
            </w:r>
          </w:p>
        </w:tc>
        <w:tc>
          <w:tcPr>
            <w:tcW w:w="0" w:type="auto"/>
            <w:hideMark/>
          </w:tcPr>
          <w:p w14:paraId="6063B25F" w14:textId="77777777" w:rsidR="00774FDE" w:rsidRDefault="00774FDE" w:rsidP="00431836">
            <w:pPr>
              <w:pStyle w:val="NormalWeb"/>
              <w:jc w:val="center"/>
            </w:pPr>
            <w:r>
              <w:t>919,704</w:t>
            </w:r>
          </w:p>
        </w:tc>
        <w:tc>
          <w:tcPr>
            <w:tcW w:w="0" w:type="auto"/>
            <w:hideMark/>
          </w:tcPr>
          <w:p w14:paraId="6BBEC36C" w14:textId="77777777" w:rsidR="00774FDE" w:rsidRDefault="00774FDE" w:rsidP="00431836">
            <w:pPr>
              <w:pStyle w:val="NormalWeb"/>
              <w:jc w:val="center"/>
            </w:pPr>
            <w:r>
              <w:t>0.02</w:t>
            </w:r>
          </w:p>
        </w:tc>
        <w:tc>
          <w:tcPr>
            <w:tcW w:w="0" w:type="auto"/>
            <w:hideMark/>
          </w:tcPr>
          <w:p w14:paraId="105BE911" w14:textId="77777777" w:rsidR="00774FDE" w:rsidRDefault="00774FDE" w:rsidP="00431836">
            <w:pPr>
              <w:pStyle w:val="NormalWeb"/>
              <w:jc w:val="center"/>
            </w:pPr>
            <w:r>
              <w:t>177.7</w:t>
            </w:r>
          </w:p>
        </w:tc>
        <w:tc>
          <w:tcPr>
            <w:tcW w:w="0" w:type="auto"/>
            <w:hideMark/>
          </w:tcPr>
          <w:p w14:paraId="3108FB22" w14:textId="77777777" w:rsidR="00774FDE" w:rsidRDefault="00774FDE" w:rsidP="00431836">
            <w:pPr>
              <w:pStyle w:val="NormalWeb"/>
              <w:jc w:val="center"/>
            </w:pPr>
            <w:r>
              <w:t>174,066</w:t>
            </w:r>
          </w:p>
        </w:tc>
        <w:tc>
          <w:tcPr>
            <w:tcW w:w="0" w:type="auto"/>
            <w:hideMark/>
          </w:tcPr>
          <w:p w14:paraId="4097058B" w14:textId="77777777" w:rsidR="00774FDE" w:rsidRDefault="00774FDE" w:rsidP="00431836">
            <w:pPr>
              <w:pStyle w:val="NormalWeb"/>
              <w:jc w:val="center"/>
            </w:pPr>
            <w:r>
              <w:t>0.03</w:t>
            </w:r>
          </w:p>
        </w:tc>
        <w:tc>
          <w:tcPr>
            <w:tcW w:w="0" w:type="auto"/>
            <w:hideMark/>
          </w:tcPr>
          <w:p w14:paraId="7CBC7631" w14:textId="77777777" w:rsidR="00774FDE" w:rsidRDefault="00774FDE" w:rsidP="00431836">
            <w:pPr>
              <w:pStyle w:val="NormalWeb"/>
              <w:jc w:val="center"/>
            </w:pPr>
            <w:r>
              <w:t>33.6</w:t>
            </w:r>
          </w:p>
        </w:tc>
        <w:tc>
          <w:tcPr>
            <w:tcW w:w="0" w:type="auto"/>
            <w:hideMark/>
          </w:tcPr>
          <w:p w14:paraId="650F27B1" w14:textId="77777777" w:rsidR="00774FDE" w:rsidRDefault="00774FDE" w:rsidP="00431836">
            <w:pPr>
              <w:pStyle w:val="NormalWeb"/>
              <w:jc w:val="center"/>
            </w:pPr>
            <w:r>
              <w:t>1,722,955</w:t>
            </w:r>
          </w:p>
        </w:tc>
        <w:tc>
          <w:tcPr>
            <w:tcW w:w="0" w:type="auto"/>
            <w:hideMark/>
          </w:tcPr>
          <w:p w14:paraId="11728EBD" w14:textId="77777777" w:rsidR="00774FDE" w:rsidRDefault="00774FDE" w:rsidP="00431836">
            <w:pPr>
              <w:pStyle w:val="NormalWeb"/>
              <w:jc w:val="center"/>
            </w:pPr>
            <w:r>
              <w:t>0.03</w:t>
            </w:r>
          </w:p>
        </w:tc>
        <w:tc>
          <w:tcPr>
            <w:tcW w:w="0" w:type="auto"/>
            <w:hideMark/>
          </w:tcPr>
          <w:p w14:paraId="72DAAF8A" w14:textId="77777777" w:rsidR="00774FDE" w:rsidRDefault="00774FDE" w:rsidP="00431836">
            <w:pPr>
              <w:pStyle w:val="NormalWeb"/>
              <w:jc w:val="center"/>
            </w:pPr>
            <w:r>
              <w:t>332.9</w:t>
            </w:r>
          </w:p>
        </w:tc>
      </w:tr>
      <w:tr w:rsidR="00774FDE" w14:paraId="071C14C9" w14:textId="77777777" w:rsidTr="00431836">
        <w:tblPrEx>
          <w:tblCellMar>
            <w:top w:w="57" w:type="dxa"/>
            <w:left w:w="57" w:type="dxa"/>
            <w:bottom w:w="57" w:type="dxa"/>
            <w:right w:w="57" w:type="dxa"/>
          </w:tblCellMar>
        </w:tblPrEx>
        <w:tc>
          <w:tcPr>
            <w:tcW w:w="0" w:type="auto"/>
            <w:hideMark/>
          </w:tcPr>
          <w:p w14:paraId="27191D1D" w14:textId="77777777" w:rsidR="00774FDE" w:rsidRDefault="00774FDE" w:rsidP="00431836">
            <w:pPr>
              <w:pStyle w:val="NormalWeb"/>
            </w:pPr>
            <w:r>
              <w:t>SA</w:t>
            </w:r>
          </w:p>
        </w:tc>
        <w:tc>
          <w:tcPr>
            <w:tcW w:w="0" w:type="auto"/>
            <w:hideMark/>
          </w:tcPr>
          <w:p w14:paraId="097EA4AD" w14:textId="77777777" w:rsidR="00774FDE" w:rsidRDefault="00774FDE" w:rsidP="00431836">
            <w:pPr>
              <w:pStyle w:val="NormalWeb"/>
              <w:jc w:val="center"/>
            </w:pPr>
            <w:r>
              <w:t>79,298</w:t>
            </w:r>
          </w:p>
        </w:tc>
        <w:tc>
          <w:tcPr>
            <w:tcW w:w="0" w:type="auto"/>
            <w:hideMark/>
          </w:tcPr>
          <w:p w14:paraId="5A802ABB" w14:textId="77777777" w:rsidR="00774FDE" w:rsidRDefault="00774FDE" w:rsidP="00431836">
            <w:pPr>
              <w:pStyle w:val="NormalWeb"/>
              <w:jc w:val="center"/>
            </w:pPr>
            <w:r>
              <w:t>&lt; 0.01</w:t>
            </w:r>
          </w:p>
        </w:tc>
        <w:tc>
          <w:tcPr>
            <w:tcW w:w="0" w:type="auto"/>
            <w:hideMark/>
          </w:tcPr>
          <w:p w14:paraId="01F43662" w14:textId="77777777" w:rsidR="00774FDE" w:rsidRDefault="00774FDE" w:rsidP="00431836">
            <w:pPr>
              <w:pStyle w:val="NormalWeb"/>
              <w:jc w:val="center"/>
            </w:pPr>
            <w:r>
              <w:t>44.8</w:t>
            </w:r>
          </w:p>
        </w:tc>
        <w:tc>
          <w:tcPr>
            <w:tcW w:w="0" w:type="auto"/>
            <w:hideMark/>
          </w:tcPr>
          <w:p w14:paraId="10D6F70A" w14:textId="77777777" w:rsidR="00774FDE" w:rsidRDefault="00774FDE" w:rsidP="00431836">
            <w:pPr>
              <w:pStyle w:val="NormalWeb"/>
              <w:jc w:val="center"/>
            </w:pPr>
            <w:r>
              <w:t>194,694</w:t>
            </w:r>
          </w:p>
        </w:tc>
        <w:tc>
          <w:tcPr>
            <w:tcW w:w="0" w:type="auto"/>
            <w:hideMark/>
          </w:tcPr>
          <w:p w14:paraId="21CFFF46" w14:textId="77777777" w:rsidR="00774FDE" w:rsidRDefault="00774FDE" w:rsidP="00431836">
            <w:pPr>
              <w:pStyle w:val="NormalWeb"/>
              <w:jc w:val="center"/>
            </w:pPr>
            <w:r>
              <w:t>0.01</w:t>
            </w:r>
          </w:p>
        </w:tc>
        <w:tc>
          <w:tcPr>
            <w:tcW w:w="0" w:type="auto"/>
            <w:hideMark/>
          </w:tcPr>
          <w:p w14:paraId="4380D33B" w14:textId="77777777" w:rsidR="00774FDE" w:rsidRDefault="00774FDE" w:rsidP="00431836">
            <w:pPr>
              <w:pStyle w:val="NormalWeb"/>
              <w:jc w:val="center"/>
            </w:pPr>
            <w:r>
              <w:t>110.0</w:t>
            </w:r>
          </w:p>
        </w:tc>
        <w:tc>
          <w:tcPr>
            <w:tcW w:w="0" w:type="auto"/>
            <w:hideMark/>
          </w:tcPr>
          <w:p w14:paraId="40345E1E" w14:textId="77777777" w:rsidR="00774FDE" w:rsidRDefault="00774FDE" w:rsidP="00431836">
            <w:pPr>
              <w:pStyle w:val="NormalWeb"/>
              <w:jc w:val="center"/>
            </w:pPr>
            <w:r>
              <w:t>990,108</w:t>
            </w:r>
          </w:p>
        </w:tc>
        <w:tc>
          <w:tcPr>
            <w:tcW w:w="0" w:type="auto"/>
            <w:hideMark/>
          </w:tcPr>
          <w:p w14:paraId="340B7D04" w14:textId="77777777" w:rsidR="00774FDE" w:rsidRDefault="00774FDE" w:rsidP="00431836">
            <w:pPr>
              <w:pStyle w:val="NormalWeb"/>
              <w:jc w:val="center"/>
            </w:pPr>
            <w:r>
              <w:t>0.02</w:t>
            </w:r>
          </w:p>
        </w:tc>
        <w:tc>
          <w:tcPr>
            <w:tcW w:w="0" w:type="auto"/>
            <w:hideMark/>
          </w:tcPr>
          <w:p w14:paraId="37C7CD4F" w14:textId="77777777" w:rsidR="00774FDE" w:rsidRDefault="00774FDE" w:rsidP="00431836">
            <w:pPr>
              <w:pStyle w:val="NormalWeb"/>
              <w:jc w:val="center"/>
            </w:pPr>
            <w:r>
              <w:t>559.2</w:t>
            </w:r>
          </w:p>
        </w:tc>
      </w:tr>
      <w:tr w:rsidR="00774FDE" w14:paraId="05A57853"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B5628A0" w14:textId="77777777" w:rsidR="00774FDE" w:rsidRDefault="00774FDE" w:rsidP="00431836">
            <w:pPr>
              <w:pStyle w:val="NormalWeb"/>
            </w:pPr>
            <w:r>
              <w:t>Tas.</w:t>
            </w:r>
          </w:p>
        </w:tc>
        <w:tc>
          <w:tcPr>
            <w:tcW w:w="0" w:type="auto"/>
            <w:hideMark/>
          </w:tcPr>
          <w:p w14:paraId="13617884" w14:textId="77777777" w:rsidR="00774FDE" w:rsidRDefault="00774FDE" w:rsidP="00431836">
            <w:pPr>
              <w:pStyle w:val="NormalWeb"/>
              <w:jc w:val="center"/>
            </w:pPr>
            <w:r>
              <w:t>18,286</w:t>
            </w:r>
          </w:p>
        </w:tc>
        <w:tc>
          <w:tcPr>
            <w:tcW w:w="0" w:type="auto"/>
            <w:hideMark/>
          </w:tcPr>
          <w:p w14:paraId="1D591322" w14:textId="77777777" w:rsidR="00774FDE" w:rsidRDefault="00774FDE" w:rsidP="00431836">
            <w:pPr>
              <w:pStyle w:val="NormalWeb"/>
              <w:jc w:val="center"/>
            </w:pPr>
            <w:r>
              <w:t>0.01</w:t>
            </w:r>
          </w:p>
        </w:tc>
        <w:tc>
          <w:tcPr>
            <w:tcW w:w="0" w:type="auto"/>
            <w:hideMark/>
          </w:tcPr>
          <w:p w14:paraId="7D3FB526" w14:textId="77777777" w:rsidR="00774FDE" w:rsidRDefault="00774FDE" w:rsidP="00431836">
            <w:pPr>
              <w:pStyle w:val="NormalWeb"/>
              <w:jc w:val="center"/>
            </w:pPr>
            <w:r>
              <w:t>33.8</w:t>
            </w:r>
          </w:p>
        </w:tc>
        <w:tc>
          <w:tcPr>
            <w:tcW w:w="0" w:type="auto"/>
            <w:hideMark/>
          </w:tcPr>
          <w:p w14:paraId="10155CAE" w14:textId="77777777" w:rsidR="00774FDE" w:rsidRDefault="00774FDE" w:rsidP="00431836">
            <w:pPr>
              <w:pStyle w:val="NormalWeb"/>
              <w:jc w:val="center"/>
            </w:pPr>
            <w:r>
              <w:t>16,316</w:t>
            </w:r>
          </w:p>
        </w:tc>
        <w:tc>
          <w:tcPr>
            <w:tcW w:w="0" w:type="auto"/>
            <w:hideMark/>
          </w:tcPr>
          <w:p w14:paraId="1E914C04" w14:textId="77777777" w:rsidR="00774FDE" w:rsidRDefault="00774FDE" w:rsidP="00431836">
            <w:pPr>
              <w:pStyle w:val="NormalWeb"/>
              <w:jc w:val="center"/>
            </w:pPr>
            <w:r>
              <w:t>–</w:t>
            </w:r>
          </w:p>
        </w:tc>
        <w:tc>
          <w:tcPr>
            <w:tcW w:w="0" w:type="auto"/>
            <w:hideMark/>
          </w:tcPr>
          <w:p w14:paraId="471DEFE6" w14:textId="77777777" w:rsidR="00774FDE" w:rsidRDefault="00774FDE" w:rsidP="00431836">
            <w:pPr>
              <w:pStyle w:val="NormalWeb"/>
              <w:jc w:val="center"/>
            </w:pPr>
            <w:r>
              <w:t>30.2</w:t>
            </w:r>
          </w:p>
        </w:tc>
        <w:tc>
          <w:tcPr>
            <w:tcW w:w="0" w:type="auto"/>
            <w:hideMark/>
          </w:tcPr>
          <w:p w14:paraId="6289181B" w14:textId="77777777" w:rsidR="00774FDE" w:rsidRDefault="00774FDE" w:rsidP="00431836">
            <w:pPr>
              <w:pStyle w:val="NormalWeb"/>
              <w:jc w:val="center"/>
            </w:pPr>
            <w:r>
              <w:t>158,587</w:t>
            </w:r>
          </w:p>
        </w:tc>
        <w:tc>
          <w:tcPr>
            <w:tcW w:w="0" w:type="auto"/>
            <w:hideMark/>
          </w:tcPr>
          <w:p w14:paraId="406E9D93" w14:textId="77777777" w:rsidR="00774FDE" w:rsidRDefault="00774FDE" w:rsidP="00431836">
            <w:pPr>
              <w:pStyle w:val="NormalWeb"/>
              <w:jc w:val="center"/>
            </w:pPr>
            <w:r>
              <w:t>&lt;0.01</w:t>
            </w:r>
          </w:p>
        </w:tc>
        <w:tc>
          <w:tcPr>
            <w:tcW w:w="0" w:type="auto"/>
            <w:hideMark/>
          </w:tcPr>
          <w:p w14:paraId="6E9FDB1A" w14:textId="77777777" w:rsidR="00774FDE" w:rsidRDefault="00774FDE" w:rsidP="00431836">
            <w:pPr>
              <w:pStyle w:val="NormalWeb"/>
              <w:jc w:val="center"/>
            </w:pPr>
            <w:r>
              <w:t>293.3</w:t>
            </w:r>
          </w:p>
        </w:tc>
      </w:tr>
      <w:tr w:rsidR="00774FDE" w14:paraId="4697720A" w14:textId="77777777" w:rsidTr="00431836">
        <w:tblPrEx>
          <w:tblCellMar>
            <w:top w:w="57" w:type="dxa"/>
            <w:left w:w="57" w:type="dxa"/>
            <w:bottom w:w="57" w:type="dxa"/>
            <w:right w:w="57" w:type="dxa"/>
          </w:tblCellMar>
        </w:tblPrEx>
        <w:tc>
          <w:tcPr>
            <w:tcW w:w="0" w:type="auto"/>
            <w:hideMark/>
          </w:tcPr>
          <w:p w14:paraId="3805AFA4" w14:textId="77777777" w:rsidR="00774FDE" w:rsidRDefault="00774FDE" w:rsidP="00431836">
            <w:pPr>
              <w:pStyle w:val="NormalWeb"/>
            </w:pPr>
            <w:r>
              <w:t>Vic.</w:t>
            </w:r>
          </w:p>
        </w:tc>
        <w:tc>
          <w:tcPr>
            <w:tcW w:w="0" w:type="auto"/>
            <w:hideMark/>
          </w:tcPr>
          <w:p w14:paraId="4D2FF5DA" w14:textId="77777777" w:rsidR="00774FDE" w:rsidRDefault="00774FDE" w:rsidP="00431836">
            <w:pPr>
              <w:pStyle w:val="NormalWeb"/>
              <w:jc w:val="center"/>
            </w:pPr>
            <w:r>
              <w:t>459,865</w:t>
            </w:r>
          </w:p>
        </w:tc>
        <w:tc>
          <w:tcPr>
            <w:tcW w:w="0" w:type="auto"/>
            <w:hideMark/>
          </w:tcPr>
          <w:p w14:paraId="43F78CC7" w14:textId="77777777" w:rsidR="00774FDE" w:rsidRDefault="00774FDE" w:rsidP="00431836">
            <w:pPr>
              <w:pStyle w:val="NormalWeb"/>
              <w:jc w:val="center"/>
            </w:pPr>
            <w:r>
              <w:t>0.04</w:t>
            </w:r>
          </w:p>
        </w:tc>
        <w:tc>
          <w:tcPr>
            <w:tcW w:w="0" w:type="auto"/>
            <w:hideMark/>
          </w:tcPr>
          <w:p w14:paraId="0AE08D4E" w14:textId="77777777" w:rsidR="00774FDE" w:rsidRDefault="00774FDE" w:rsidP="00431836">
            <w:pPr>
              <w:pStyle w:val="NormalWeb"/>
              <w:jc w:val="center"/>
            </w:pPr>
            <w:r>
              <w:t>68.7</w:t>
            </w:r>
          </w:p>
        </w:tc>
        <w:tc>
          <w:tcPr>
            <w:tcW w:w="0" w:type="auto"/>
            <w:hideMark/>
          </w:tcPr>
          <w:p w14:paraId="6399A919" w14:textId="77777777" w:rsidR="00774FDE" w:rsidRDefault="00774FDE" w:rsidP="00431836">
            <w:pPr>
              <w:pStyle w:val="NormalWeb"/>
              <w:jc w:val="center"/>
            </w:pPr>
            <w:r>
              <w:t>567,002</w:t>
            </w:r>
          </w:p>
        </w:tc>
        <w:tc>
          <w:tcPr>
            <w:tcW w:w="0" w:type="auto"/>
            <w:hideMark/>
          </w:tcPr>
          <w:p w14:paraId="18F91407" w14:textId="77777777" w:rsidR="00774FDE" w:rsidRDefault="00774FDE" w:rsidP="00431836">
            <w:pPr>
              <w:pStyle w:val="NormalWeb"/>
              <w:jc w:val="center"/>
            </w:pPr>
            <w:r>
              <w:t>0.03</w:t>
            </w:r>
          </w:p>
        </w:tc>
        <w:tc>
          <w:tcPr>
            <w:tcW w:w="0" w:type="auto"/>
            <w:hideMark/>
          </w:tcPr>
          <w:p w14:paraId="26821242" w14:textId="77777777" w:rsidR="00774FDE" w:rsidRDefault="00774FDE" w:rsidP="00431836">
            <w:pPr>
              <w:pStyle w:val="NormalWeb"/>
              <w:jc w:val="center"/>
            </w:pPr>
            <w:r>
              <w:t>84.7</w:t>
            </w:r>
          </w:p>
        </w:tc>
        <w:tc>
          <w:tcPr>
            <w:tcW w:w="0" w:type="auto"/>
            <w:hideMark/>
          </w:tcPr>
          <w:p w14:paraId="67032CEA" w14:textId="77777777" w:rsidR="00774FDE" w:rsidRDefault="00774FDE" w:rsidP="00431836">
            <w:pPr>
              <w:pStyle w:val="NormalWeb"/>
              <w:jc w:val="center"/>
            </w:pPr>
            <w:r>
              <w:t>4,609,042</w:t>
            </w:r>
          </w:p>
        </w:tc>
        <w:tc>
          <w:tcPr>
            <w:tcW w:w="0" w:type="auto"/>
            <w:hideMark/>
          </w:tcPr>
          <w:p w14:paraId="7FDEFD06" w14:textId="77777777" w:rsidR="00774FDE" w:rsidRDefault="00774FDE" w:rsidP="00431836">
            <w:pPr>
              <w:pStyle w:val="NormalWeb"/>
              <w:jc w:val="center"/>
            </w:pPr>
            <w:r>
              <w:t>0.02</w:t>
            </w:r>
          </w:p>
        </w:tc>
        <w:tc>
          <w:tcPr>
            <w:tcW w:w="0" w:type="auto"/>
            <w:hideMark/>
          </w:tcPr>
          <w:p w14:paraId="289DBE3A" w14:textId="77777777" w:rsidR="00774FDE" w:rsidRDefault="00774FDE" w:rsidP="00431836">
            <w:pPr>
              <w:pStyle w:val="NormalWeb"/>
              <w:jc w:val="center"/>
            </w:pPr>
            <w:r>
              <w:t>688.3</w:t>
            </w:r>
          </w:p>
        </w:tc>
      </w:tr>
      <w:tr w:rsidR="00774FDE" w14:paraId="2E4E2720"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FEC199" w14:textId="77777777" w:rsidR="00774FDE" w:rsidRDefault="00774FDE" w:rsidP="00431836">
            <w:pPr>
              <w:pStyle w:val="NormalWeb"/>
            </w:pPr>
            <w:r>
              <w:t>WA</w:t>
            </w:r>
          </w:p>
        </w:tc>
        <w:tc>
          <w:tcPr>
            <w:tcW w:w="0" w:type="auto"/>
            <w:hideMark/>
          </w:tcPr>
          <w:p w14:paraId="5A55EDDC" w14:textId="77777777" w:rsidR="00774FDE" w:rsidRDefault="00774FDE" w:rsidP="00431836">
            <w:pPr>
              <w:pStyle w:val="NormalWeb"/>
              <w:jc w:val="center"/>
            </w:pPr>
            <w:r>
              <w:t>54,200</w:t>
            </w:r>
          </w:p>
        </w:tc>
        <w:tc>
          <w:tcPr>
            <w:tcW w:w="0" w:type="auto"/>
            <w:hideMark/>
          </w:tcPr>
          <w:p w14:paraId="2D93049D" w14:textId="77777777" w:rsidR="00774FDE" w:rsidRDefault="00774FDE" w:rsidP="00431836">
            <w:pPr>
              <w:pStyle w:val="NormalWeb"/>
              <w:jc w:val="center"/>
            </w:pPr>
            <w:r>
              <w:t>0.01</w:t>
            </w:r>
          </w:p>
        </w:tc>
        <w:tc>
          <w:tcPr>
            <w:tcW w:w="0" w:type="auto"/>
            <w:hideMark/>
          </w:tcPr>
          <w:p w14:paraId="7C24BFE4" w14:textId="77777777" w:rsidR="00774FDE" w:rsidRDefault="00774FDE" w:rsidP="00431836">
            <w:pPr>
              <w:pStyle w:val="NormalWeb"/>
              <w:jc w:val="center"/>
            </w:pPr>
            <w:r>
              <w:t>20.3</w:t>
            </w:r>
          </w:p>
        </w:tc>
        <w:tc>
          <w:tcPr>
            <w:tcW w:w="0" w:type="auto"/>
            <w:hideMark/>
          </w:tcPr>
          <w:p w14:paraId="28E28B43" w14:textId="77777777" w:rsidR="00774FDE" w:rsidRDefault="00774FDE" w:rsidP="00431836">
            <w:pPr>
              <w:pStyle w:val="NormalWeb"/>
              <w:jc w:val="center"/>
            </w:pPr>
            <w:r>
              <w:t>47,197</w:t>
            </w:r>
          </w:p>
        </w:tc>
        <w:tc>
          <w:tcPr>
            <w:tcW w:w="0" w:type="auto"/>
            <w:hideMark/>
          </w:tcPr>
          <w:p w14:paraId="16053F84" w14:textId="77777777" w:rsidR="00774FDE" w:rsidRDefault="00774FDE" w:rsidP="00431836">
            <w:pPr>
              <w:pStyle w:val="NormalWeb"/>
              <w:jc w:val="center"/>
            </w:pPr>
            <w:r>
              <w:t>0.03</w:t>
            </w:r>
          </w:p>
        </w:tc>
        <w:tc>
          <w:tcPr>
            <w:tcW w:w="0" w:type="auto"/>
            <w:hideMark/>
          </w:tcPr>
          <w:p w14:paraId="62626AF1" w14:textId="77777777" w:rsidR="00774FDE" w:rsidRDefault="00774FDE" w:rsidP="00431836">
            <w:pPr>
              <w:pStyle w:val="NormalWeb"/>
              <w:jc w:val="center"/>
            </w:pPr>
            <w:r>
              <w:t>17.7</w:t>
            </w:r>
          </w:p>
        </w:tc>
        <w:tc>
          <w:tcPr>
            <w:tcW w:w="0" w:type="auto"/>
            <w:hideMark/>
          </w:tcPr>
          <w:p w14:paraId="74AD7E08" w14:textId="77777777" w:rsidR="00774FDE" w:rsidRDefault="00774FDE" w:rsidP="00431836">
            <w:pPr>
              <w:pStyle w:val="NormalWeb"/>
              <w:jc w:val="center"/>
            </w:pPr>
            <w:r>
              <w:t>758,937</w:t>
            </w:r>
          </w:p>
        </w:tc>
        <w:tc>
          <w:tcPr>
            <w:tcW w:w="0" w:type="auto"/>
            <w:hideMark/>
          </w:tcPr>
          <w:p w14:paraId="3EC8FAFB" w14:textId="77777777" w:rsidR="00774FDE" w:rsidRDefault="00774FDE" w:rsidP="00431836">
            <w:pPr>
              <w:pStyle w:val="NormalWeb"/>
              <w:jc w:val="center"/>
            </w:pPr>
            <w:r>
              <w:t>0.02</w:t>
            </w:r>
          </w:p>
        </w:tc>
        <w:tc>
          <w:tcPr>
            <w:tcW w:w="0" w:type="auto"/>
            <w:hideMark/>
          </w:tcPr>
          <w:p w14:paraId="3F51559C" w14:textId="77777777" w:rsidR="00774FDE" w:rsidRDefault="00774FDE" w:rsidP="00431836">
            <w:pPr>
              <w:pStyle w:val="NormalWeb"/>
              <w:jc w:val="center"/>
            </w:pPr>
            <w:r>
              <w:t>284.9</w:t>
            </w:r>
          </w:p>
        </w:tc>
      </w:tr>
      <w:tr w:rsidR="00774FDE" w:rsidRPr="008C2970" w14:paraId="04E1263F" w14:textId="77777777" w:rsidTr="00431836">
        <w:tblPrEx>
          <w:tblCellMar>
            <w:top w:w="57" w:type="dxa"/>
            <w:left w:w="57" w:type="dxa"/>
            <w:bottom w:w="57" w:type="dxa"/>
            <w:right w:w="57" w:type="dxa"/>
          </w:tblCellMar>
        </w:tblPrEx>
        <w:tc>
          <w:tcPr>
            <w:tcW w:w="0" w:type="auto"/>
            <w:shd w:val="clear" w:color="auto" w:fill="FDE9D9" w:themeFill="accent6" w:themeFillTint="33"/>
            <w:hideMark/>
          </w:tcPr>
          <w:p w14:paraId="073FCE38" w14:textId="77777777" w:rsidR="00774FDE" w:rsidRPr="008C2970" w:rsidRDefault="00774FDE" w:rsidP="00431836">
            <w:pPr>
              <w:pStyle w:val="NormalWeb"/>
              <w:rPr>
                <w:b/>
                <w:bCs/>
              </w:rPr>
            </w:pPr>
            <w:r w:rsidRPr="008C2970">
              <w:rPr>
                <w:b/>
                <w:bCs/>
              </w:rPr>
              <w:t>Australia</w:t>
            </w:r>
          </w:p>
        </w:tc>
        <w:tc>
          <w:tcPr>
            <w:tcW w:w="0" w:type="auto"/>
            <w:shd w:val="clear" w:color="auto" w:fill="FDE9D9" w:themeFill="accent6" w:themeFillTint="33"/>
            <w:hideMark/>
          </w:tcPr>
          <w:p w14:paraId="35D6FAC8" w14:textId="77777777" w:rsidR="00774FDE" w:rsidRPr="008C2970" w:rsidRDefault="00774FDE" w:rsidP="00431836">
            <w:pPr>
              <w:pStyle w:val="NormalWeb"/>
              <w:jc w:val="center"/>
              <w:rPr>
                <w:b/>
                <w:bCs/>
              </w:rPr>
            </w:pPr>
            <w:r w:rsidRPr="008C2970">
              <w:rPr>
                <w:b/>
                <w:bCs/>
              </w:rPr>
              <w:t>2,860,270</w:t>
            </w:r>
          </w:p>
        </w:tc>
        <w:tc>
          <w:tcPr>
            <w:tcW w:w="0" w:type="auto"/>
            <w:shd w:val="clear" w:color="auto" w:fill="FDE9D9" w:themeFill="accent6" w:themeFillTint="33"/>
            <w:hideMark/>
          </w:tcPr>
          <w:p w14:paraId="135FAC97" w14:textId="77777777" w:rsidR="00774FDE" w:rsidRPr="008C2970" w:rsidRDefault="00774FDE" w:rsidP="00431836">
            <w:pPr>
              <w:pStyle w:val="NormalWeb"/>
              <w:jc w:val="center"/>
              <w:rPr>
                <w:b/>
                <w:bCs/>
              </w:rPr>
            </w:pPr>
            <w:r w:rsidRPr="008C2970">
              <w:rPr>
                <w:b/>
                <w:bCs/>
              </w:rPr>
              <w:t>0.2</w:t>
            </w:r>
          </w:p>
        </w:tc>
        <w:tc>
          <w:tcPr>
            <w:tcW w:w="0" w:type="auto"/>
            <w:shd w:val="clear" w:color="auto" w:fill="FDE9D9" w:themeFill="accent6" w:themeFillTint="33"/>
            <w:hideMark/>
          </w:tcPr>
          <w:p w14:paraId="586CDFD7" w14:textId="77777777" w:rsidR="00774FDE" w:rsidRPr="008C2970" w:rsidRDefault="00774FDE" w:rsidP="00431836">
            <w:pPr>
              <w:pStyle w:val="NormalWeb"/>
              <w:jc w:val="center"/>
              <w:rPr>
                <w:b/>
                <w:bCs/>
              </w:rPr>
            </w:pPr>
            <w:r w:rsidRPr="008C2970">
              <w:rPr>
                <w:b/>
                <w:bCs/>
              </w:rPr>
              <w:t>111.3</w:t>
            </w:r>
          </w:p>
        </w:tc>
        <w:tc>
          <w:tcPr>
            <w:tcW w:w="0" w:type="auto"/>
            <w:shd w:val="clear" w:color="auto" w:fill="FDE9D9" w:themeFill="accent6" w:themeFillTint="33"/>
            <w:hideMark/>
          </w:tcPr>
          <w:p w14:paraId="63D423C7" w14:textId="77777777" w:rsidR="00774FDE" w:rsidRPr="008C2970" w:rsidRDefault="00774FDE" w:rsidP="00431836">
            <w:pPr>
              <w:pStyle w:val="NormalWeb"/>
              <w:jc w:val="center"/>
              <w:rPr>
                <w:b/>
                <w:bCs/>
              </w:rPr>
            </w:pPr>
            <w:r w:rsidRPr="008C2970">
              <w:rPr>
                <w:b/>
                <w:bCs/>
              </w:rPr>
              <w:t>2,085,480</w:t>
            </w:r>
          </w:p>
        </w:tc>
        <w:tc>
          <w:tcPr>
            <w:tcW w:w="0" w:type="auto"/>
            <w:shd w:val="clear" w:color="auto" w:fill="FDE9D9" w:themeFill="accent6" w:themeFillTint="33"/>
            <w:hideMark/>
          </w:tcPr>
          <w:p w14:paraId="5C6D7FFA" w14:textId="77777777" w:rsidR="00774FDE" w:rsidRPr="008C2970" w:rsidRDefault="00774FDE" w:rsidP="00431836">
            <w:pPr>
              <w:pStyle w:val="NormalWeb"/>
              <w:jc w:val="center"/>
              <w:rPr>
                <w:b/>
                <w:bCs/>
              </w:rPr>
            </w:pPr>
            <w:r w:rsidRPr="008C2970">
              <w:rPr>
                <w:b/>
                <w:bCs/>
              </w:rPr>
              <w:t>0.1</w:t>
            </w:r>
          </w:p>
        </w:tc>
        <w:tc>
          <w:tcPr>
            <w:tcW w:w="0" w:type="auto"/>
            <w:shd w:val="clear" w:color="auto" w:fill="FDE9D9" w:themeFill="accent6" w:themeFillTint="33"/>
            <w:hideMark/>
          </w:tcPr>
          <w:p w14:paraId="6FD38F3B" w14:textId="77777777" w:rsidR="00774FDE" w:rsidRPr="008C2970" w:rsidRDefault="00774FDE" w:rsidP="00431836">
            <w:pPr>
              <w:pStyle w:val="NormalWeb"/>
              <w:jc w:val="center"/>
              <w:rPr>
                <w:b/>
                <w:bCs/>
              </w:rPr>
            </w:pPr>
            <w:r w:rsidRPr="008C2970">
              <w:rPr>
                <w:b/>
                <w:bCs/>
              </w:rPr>
              <w:t>81.2</w:t>
            </w:r>
          </w:p>
        </w:tc>
        <w:tc>
          <w:tcPr>
            <w:tcW w:w="0" w:type="auto"/>
            <w:shd w:val="clear" w:color="auto" w:fill="FDE9D9" w:themeFill="accent6" w:themeFillTint="33"/>
            <w:hideMark/>
          </w:tcPr>
          <w:p w14:paraId="222ABC7A" w14:textId="77777777" w:rsidR="00774FDE" w:rsidRPr="008C2970" w:rsidRDefault="00774FDE" w:rsidP="00431836">
            <w:pPr>
              <w:pStyle w:val="NormalWeb"/>
              <w:jc w:val="center"/>
              <w:rPr>
                <w:b/>
                <w:bCs/>
              </w:rPr>
            </w:pPr>
            <w:r w:rsidRPr="008C2970">
              <w:rPr>
                <w:b/>
                <w:bCs/>
              </w:rPr>
              <w:t>13,183,983</w:t>
            </w:r>
          </w:p>
        </w:tc>
        <w:tc>
          <w:tcPr>
            <w:tcW w:w="0" w:type="auto"/>
            <w:shd w:val="clear" w:color="auto" w:fill="FDE9D9" w:themeFill="accent6" w:themeFillTint="33"/>
            <w:hideMark/>
          </w:tcPr>
          <w:p w14:paraId="5C8D597A" w14:textId="77777777" w:rsidR="00774FDE" w:rsidRPr="008C2970" w:rsidRDefault="00774FDE" w:rsidP="00431836">
            <w:pPr>
              <w:pStyle w:val="NormalWeb"/>
              <w:jc w:val="center"/>
              <w:rPr>
                <w:b/>
                <w:bCs/>
              </w:rPr>
            </w:pPr>
            <w:r w:rsidRPr="008C2970">
              <w:rPr>
                <w:b/>
                <w:bCs/>
              </w:rPr>
              <w:t>0.08</w:t>
            </w:r>
          </w:p>
        </w:tc>
        <w:tc>
          <w:tcPr>
            <w:tcW w:w="0" w:type="auto"/>
            <w:shd w:val="clear" w:color="auto" w:fill="FDE9D9" w:themeFill="accent6" w:themeFillTint="33"/>
            <w:hideMark/>
          </w:tcPr>
          <w:p w14:paraId="35AE9043" w14:textId="77777777" w:rsidR="00774FDE" w:rsidRPr="008C2970" w:rsidRDefault="00774FDE" w:rsidP="00431836">
            <w:pPr>
              <w:pStyle w:val="NormalWeb"/>
              <w:jc w:val="center"/>
              <w:rPr>
                <w:b/>
                <w:bCs/>
              </w:rPr>
            </w:pPr>
            <w:r w:rsidRPr="008C2970">
              <w:rPr>
                <w:b/>
                <w:bCs/>
              </w:rPr>
              <w:t>513.0</w:t>
            </w:r>
          </w:p>
        </w:tc>
      </w:tr>
    </w:tbl>
    <w:p w14:paraId="4C84F270" w14:textId="77777777" w:rsidR="00774FDE" w:rsidRDefault="00774FDE" w:rsidP="00774FDE">
      <w:pPr>
        <w:pStyle w:val="CDIfootnotes"/>
        <w:rPr>
          <w:lang w:val="en-GB"/>
        </w:rPr>
      </w:pPr>
      <w:proofErr w:type="spellStart"/>
      <w:r>
        <w:rPr>
          <w:lang w:val="en-GB"/>
        </w:rPr>
        <w:t>a</w:t>
      </w:r>
      <w:proofErr w:type="spellEnd"/>
      <w:r>
        <w:rPr>
          <w:lang w:val="en-GB"/>
        </w:rPr>
        <w:tab/>
      </w:r>
      <w:proofErr w:type="gramStart"/>
      <w:r>
        <w:rPr>
          <w:lang w:val="en-GB"/>
        </w:rPr>
        <w:t>In</w:t>
      </w:r>
      <w:proofErr w:type="gramEnd"/>
      <w:r>
        <w:rPr>
          <w:lang w:val="en-GB"/>
        </w:rPr>
        <w:t xml:space="preserve"> order to more accurately reflect positivity rates, numbers of individuals tested is presented rather than total number of tests.</w:t>
      </w:r>
    </w:p>
    <w:p w14:paraId="23558B54" w14:textId="77777777" w:rsidR="00774FDE" w:rsidRDefault="00774FDE" w:rsidP="00774FDE">
      <w:pPr>
        <w:pStyle w:val="CDIfootnotes"/>
        <w:rPr>
          <w:lang w:val="en-GB"/>
        </w:rPr>
      </w:pPr>
      <w:r>
        <w:rPr>
          <w:lang w:val="en-GB"/>
        </w:rPr>
        <w:t xml:space="preserve">b </w:t>
      </w:r>
      <w:r>
        <w:rPr>
          <w:lang w:val="en-GB"/>
        </w:rPr>
        <w:tab/>
        <w:t>Population data based on Australian Bureau of Statistics (ABS) Estimated Resident Population (ERP) as at June 2021. Note that small discrepancies in rates between previous reports and this report will be due to the updated reference population (previous reports used June 2020)</w:t>
      </w:r>
    </w:p>
    <w:p w14:paraId="7D3BDAD4" w14:textId="77777777" w:rsidR="00E05CA3" w:rsidRDefault="00E05CA3">
      <w:pPr>
        <w:rPr>
          <w:rStyle w:val="Strong"/>
          <w:bCs w:val="0"/>
        </w:rPr>
      </w:pPr>
      <w:r>
        <w:rPr>
          <w:rStyle w:val="Strong"/>
          <w:b w:val="0"/>
          <w:bCs w:val="0"/>
        </w:rPr>
        <w:br w:type="page"/>
      </w:r>
    </w:p>
    <w:p w14:paraId="1D675607" w14:textId="4147DED1" w:rsidR="00296AD6" w:rsidRPr="008C2970" w:rsidRDefault="00296AD6" w:rsidP="00296AD6">
      <w:pPr>
        <w:pStyle w:val="CDIFigures"/>
      </w:pPr>
      <w:r w:rsidRPr="008C2970">
        <w:rPr>
          <w:rStyle w:val="Strong"/>
          <w:b/>
          <w:bCs w:val="0"/>
        </w:rPr>
        <w:lastRenderedPageBreak/>
        <w:t>Figure 5: SARS-CoV-2 polymerase chain reaction (PCR) testing rates per 1,000 population per week by age group and notification received date, Australia, 1 January – 13 August 2021</w:t>
      </w:r>
      <w:proofErr w:type="gramStart"/>
      <w:r w:rsidRPr="008C2970">
        <w:rPr>
          <w:rStyle w:val="Strong"/>
          <w:b/>
          <w:bCs w:val="0"/>
          <w:vertAlign w:val="superscript"/>
        </w:rPr>
        <w:t>a,b</w:t>
      </w:r>
      <w:proofErr w:type="gramEnd"/>
      <w:r w:rsidRPr="008C2970">
        <w:rPr>
          <w:rStyle w:val="Strong"/>
          <w:b/>
          <w:bCs w:val="0"/>
          <w:vertAlign w:val="superscript"/>
        </w:rPr>
        <w:t>,c</w:t>
      </w:r>
    </w:p>
    <w:p w14:paraId="205C00B8" w14:textId="77777777" w:rsidR="00296AD6" w:rsidRDefault="00296AD6" w:rsidP="003C4428">
      <w:pPr>
        <w:jc w:val="center"/>
        <w:rPr>
          <w:rFonts w:eastAsia="Times New Roman"/>
          <w:lang w:val="en-GB"/>
        </w:rPr>
      </w:pPr>
      <w:r>
        <w:rPr>
          <w:rFonts w:eastAsia="Times New Roman"/>
          <w:noProof/>
          <w:lang w:val="en-GB"/>
        </w:rPr>
        <w:drawing>
          <wp:inline distT="0" distB="0" distL="0" distR="0" wp14:anchorId="674760FF" wp14:editId="09F9A032">
            <wp:extent cx="7513200" cy="5004000"/>
            <wp:effectExtent l="0" t="0" r="0" b="6350"/>
            <wp:docPr id="10" name="Picture 10" descr="A line graph showing the reported SARS-CoV-2 PCR testing rate per 1,000 population each week by age group, for the calendar year to date. Weekly testing rates for all age groups have fluctuated during the calendar year and have escalated substantially since mid-July with the high case numbers recorded in the continuing Sydney Metropolitan Outbreak. Throughout 2021 to date, the highest testing rate has been seen in the 20–39 year age group, peaking at approximately 110 tests per 1,000 population in the week ending 13 August 2021.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ine graph showing the reported SARS-CoV-2 PCR testing rate per 1,000 population each week by age group, for the calendar year to date. Weekly testing rates for all age groups have fluctuated during the calendar year and have escalated substantially since mid-July with the high case numbers recorded in the continuing Sydney Metropolitan Outbreak. Throughout 2021 to date, the highest testing rate has been seen in the 20–39 year age group, peaking at approximately 110 tests per 1,000 population in the week ending 13 August 2021. &#10;&#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513200" cy="5004000"/>
                    </a:xfrm>
                    <a:prstGeom prst="rect">
                      <a:avLst/>
                    </a:prstGeom>
                  </pic:spPr>
                </pic:pic>
              </a:graphicData>
            </a:graphic>
          </wp:inline>
        </w:drawing>
      </w:r>
    </w:p>
    <w:p w14:paraId="7C46EE39" w14:textId="77777777" w:rsidR="00E05CA3" w:rsidRDefault="00E05CA3" w:rsidP="00E05CA3">
      <w:pPr>
        <w:pStyle w:val="CDIfootnotes"/>
        <w:rPr>
          <w:lang w:val="en-GB"/>
        </w:rPr>
      </w:pPr>
      <w:r>
        <w:rPr>
          <w:lang w:val="en-GB"/>
        </w:rPr>
        <w:t xml:space="preserve">a </w:t>
      </w:r>
      <w:r>
        <w:rPr>
          <w:lang w:val="en-GB"/>
        </w:rPr>
        <w:tab/>
        <w:t>Source: data provided by jurisdictions to the NIR weekly, current to 13 August 2021.</w:t>
      </w:r>
    </w:p>
    <w:p w14:paraId="482E009C" w14:textId="77777777" w:rsidR="00E05CA3" w:rsidRDefault="00E05CA3" w:rsidP="00E05CA3">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27DA3CE9" w14:textId="77777777" w:rsidR="00E05CA3" w:rsidRDefault="00E05CA3" w:rsidP="00E05CA3">
      <w:pPr>
        <w:pStyle w:val="CDIfootnotes"/>
        <w:rPr>
          <w:lang w:val="en-GB"/>
        </w:rPr>
      </w:pPr>
      <w:r>
        <w:rPr>
          <w:lang w:val="en-GB"/>
        </w:rPr>
        <w:t>c</w:t>
      </w:r>
      <w:r>
        <w:rPr>
          <w:lang w:val="en-GB"/>
        </w:rPr>
        <w:tab/>
      </w:r>
      <w:proofErr w:type="gramStart"/>
      <w:r>
        <w:rPr>
          <w:lang w:val="en-GB"/>
        </w:rPr>
        <w:t>From</w:t>
      </w:r>
      <w:proofErr w:type="gramEnd"/>
      <w:r>
        <w:rPr>
          <w:lang w:val="en-GB"/>
        </w:rPr>
        <w:t xml:space="preserve"> 19 June 2021 to 16 July 2021, data for New South Wales were unavailable.</w:t>
      </w:r>
    </w:p>
    <w:p w14:paraId="7A5F811F" w14:textId="77777777" w:rsidR="00E05CA3" w:rsidRDefault="00E05CA3" w:rsidP="00E05CA3">
      <w:pPr>
        <w:pStyle w:val="Heading1"/>
        <w:sectPr w:rsidR="00E05CA3" w:rsidSect="00774FDE">
          <w:footnotePr>
            <w:numFmt w:val="lowerRoman"/>
          </w:footnotePr>
          <w:pgSz w:w="16838" w:h="11906" w:orient="landscape"/>
          <w:pgMar w:top="720" w:right="720" w:bottom="720" w:left="1134" w:header="709" w:footer="284" w:gutter="0"/>
          <w:cols w:space="708"/>
          <w:titlePg/>
          <w:docGrid w:linePitch="360"/>
        </w:sectPr>
      </w:pPr>
    </w:p>
    <w:p w14:paraId="31B367CF" w14:textId="465DB4F4" w:rsidR="00C85D82" w:rsidRPr="00F53974" w:rsidRDefault="00C85D82" w:rsidP="00C85D82">
      <w:pPr>
        <w:pStyle w:val="CDIFigures"/>
      </w:pPr>
      <w:r w:rsidRPr="00F53974">
        <w:rPr>
          <w:rStyle w:val="Strong"/>
          <w:b/>
          <w:bCs w:val="0"/>
        </w:rPr>
        <w:lastRenderedPageBreak/>
        <w:t xml:space="preserve">Figure 6: Weekly trends in respiratory illness amongst </w:t>
      </w:r>
      <w:proofErr w:type="spellStart"/>
      <w:r w:rsidRPr="00F53974">
        <w:rPr>
          <w:rStyle w:val="Strong"/>
          <w:b/>
          <w:bCs w:val="0"/>
        </w:rPr>
        <w:t>FluTracking</w:t>
      </w:r>
      <w:proofErr w:type="spellEnd"/>
      <w:r w:rsidRPr="00F53974">
        <w:rPr>
          <w:rStyle w:val="Strong"/>
          <w:b/>
          <w:bCs w:val="0"/>
        </w:rPr>
        <w:t xml:space="preserve"> survey participants (age-standardised) compared to the average of the previous five years, Australia, by epidemiological </w:t>
      </w:r>
      <w:proofErr w:type="spellStart"/>
      <w:proofErr w:type="gramStart"/>
      <w:r w:rsidRPr="00F53974">
        <w:rPr>
          <w:rStyle w:val="Strong"/>
          <w:b/>
          <w:bCs w:val="0"/>
        </w:rPr>
        <w:t>week,</w:t>
      </w:r>
      <w:r w:rsidRPr="00F53974">
        <w:rPr>
          <w:rStyle w:val="Strong"/>
          <w:b/>
          <w:bCs w:val="0"/>
          <w:vertAlign w:val="superscript"/>
        </w:rPr>
        <w:t>a</w:t>
      </w:r>
      <w:proofErr w:type="spellEnd"/>
      <w:proofErr w:type="gramEnd"/>
      <w:r w:rsidRPr="00F53974">
        <w:rPr>
          <w:rStyle w:val="Strong"/>
          <w:b/>
          <w:bCs w:val="0"/>
        </w:rPr>
        <w:t xml:space="preserve"> 1 March 2020 – 15 August 2021</w:t>
      </w:r>
      <w:r w:rsidRPr="00F53974">
        <w:rPr>
          <w:rStyle w:val="Strong"/>
          <w:b/>
          <w:bCs w:val="0"/>
          <w:vertAlign w:val="superscript"/>
        </w:rPr>
        <w:t>b</w:t>
      </w:r>
      <w:r>
        <w:rPr>
          <w:rStyle w:val="Strong"/>
          <w:b/>
          <w:bCs w:val="0"/>
          <w:vertAlign w:val="superscript"/>
        </w:rPr>
        <w:t xml:space="preserve"> </w:t>
      </w:r>
    </w:p>
    <w:p w14:paraId="4AA24E16" w14:textId="77777777" w:rsidR="00C85D82" w:rsidRDefault="00C85D82" w:rsidP="003C4428">
      <w:pPr>
        <w:jc w:val="center"/>
        <w:rPr>
          <w:rFonts w:eastAsia="Times New Roman"/>
          <w:lang w:val="en-GB"/>
        </w:rPr>
      </w:pPr>
      <w:r>
        <w:rPr>
          <w:rFonts w:eastAsia="Times New Roman"/>
          <w:noProof/>
          <w:lang w:val="en-GB"/>
        </w:rPr>
        <w:drawing>
          <wp:inline distT="0" distB="0" distL="0" distR="0" wp14:anchorId="4F9A6C52" wp14:editId="021F6886">
            <wp:extent cx="7722000" cy="4744800"/>
            <wp:effectExtent l="0" t="0" r="0" b="0"/>
            <wp:docPr id="6" name="Picture 6"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higher for each of the four weeks of the current reporting period than in the corresponding epidemiological week of 2020, but remain nonetheless substantially lower than the average 'fever and cough' reporting percentage for the same weeks across 2015–2019. Percentages of respondents reporting runny nose and sore throat symptoms are generally slightly lower for the four weeks of the current reporting period than in the corresponding epidemiological weeks of 2020;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higher for each of the four weeks of the current reporting period than in the corresponding epidemiological week of 2020, but remain nonetheless substantially lower than the average 'fever and cough' reporting percentage for the same weeks across 2015–2019. Percentages of respondents reporting runny nose and sore throat symptoms are generally slightly lower for the four weeks of the current reporting period than in the corresponding epidemiological weeks of 2020; no FluTracking data are available for these symptoms for the years 2015–2019.&#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7722000" cy="4744800"/>
                    </a:xfrm>
                    <a:prstGeom prst="rect">
                      <a:avLst/>
                    </a:prstGeom>
                  </pic:spPr>
                </pic:pic>
              </a:graphicData>
            </a:graphic>
          </wp:inline>
        </w:drawing>
      </w:r>
    </w:p>
    <w:p w14:paraId="7098A5D5" w14:textId="77777777" w:rsidR="00E05CA3" w:rsidRDefault="00E05CA3" w:rsidP="00E05CA3">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2B1ED46A" w14:textId="77777777" w:rsidR="00E05CA3" w:rsidRDefault="00E05CA3" w:rsidP="00E05CA3">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45892A05" w14:textId="331D4C49" w:rsidR="00E05CA3" w:rsidRPr="00E05CA3" w:rsidRDefault="00E05CA3" w:rsidP="00E05CA3">
      <w:pPr>
        <w:sectPr w:rsidR="00E05CA3" w:rsidRPr="00E05CA3" w:rsidSect="00C85D82">
          <w:footnotePr>
            <w:numFmt w:val="lowerRoman"/>
          </w:footnotePr>
          <w:pgSz w:w="16838" w:h="11906" w:orient="landscape"/>
          <w:pgMar w:top="720" w:right="720" w:bottom="720" w:left="1134" w:header="709" w:footer="284" w:gutter="0"/>
          <w:cols w:space="708"/>
          <w:titlePg/>
          <w:docGrid w:linePitch="360"/>
        </w:sectPr>
      </w:pPr>
    </w:p>
    <w:p w14:paraId="3A1DE193" w14:textId="77777777" w:rsidR="003C4428" w:rsidRPr="008C2970" w:rsidRDefault="003C4428" w:rsidP="003C4428">
      <w:pPr>
        <w:pStyle w:val="CDIFigures"/>
      </w:pPr>
      <w:r w:rsidRPr="008C2970">
        <w:rPr>
          <w:rStyle w:val="Strong"/>
          <w:b/>
          <w:bCs w:val="0"/>
        </w:rPr>
        <w:lastRenderedPageBreak/>
        <w:t>Figure 7: COVID-19 notifications in Australia by week of diagnosis and jurisdiction, 1 January – 15 August 2021, with timing of key public health measures</w:t>
      </w:r>
    </w:p>
    <w:p w14:paraId="2763A37D" w14:textId="77777777" w:rsidR="003C4428" w:rsidRDefault="003C4428" w:rsidP="003C4428">
      <w:pPr>
        <w:jc w:val="center"/>
        <w:rPr>
          <w:rFonts w:eastAsia="Times New Roman"/>
          <w:lang w:val="en-GB"/>
        </w:rPr>
      </w:pPr>
      <w:r>
        <w:rPr>
          <w:rFonts w:eastAsia="Times New Roman"/>
          <w:noProof/>
          <w:lang w:val="en-GB"/>
        </w:rPr>
        <w:drawing>
          <wp:inline distT="0" distB="0" distL="0" distR="0" wp14:anchorId="3483B925" wp14:editId="03E410E1">
            <wp:extent cx="8679551" cy="6105525"/>
            <wp:effectExtent l="0" t="0" r="7620" b="0"/>
            <wp:docPr id="11" name="Picture 11" descr="A bar chart showing COVID-19 notifications by week of diagnosis and jurisdiction, for cases reported to NNDSS during the current calendar year. Notifications for the cases shown have diagnosis weeks ending from 3 January 2021 to 15 August 2021. The chart also highlights the timing of key public health measures such as quarantine and self-isolation advice and restrictions on gatherings and trav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ar chart showing COVID-19 notifications by week of diagnosis and jurisdiction, for cases reported to NNDSS during the current calendar year. Notifications for the cases shown have diagnosis weeks ending from 3 January 2021 to 15 August 2021. The chart also highlights the timing of key public health measures such as quarantine and self-isolation advice and restrictions on gatherings and travel.&#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695528" cy="6116764"/>
                    </a:xfrm>
                    <a:prstGeom prst="rect">
                      <a:avLst/>
                    </a:prstGeom>
                  </pic:spPr>
                </pic:pic>
              </a:graphicData>
            </a:graphic>
          </wp:inline>
        </w:drawing>
      </w:r>
    </w:p>
    <w:p w14:paraId="08A15E82" w14:textId="2F6B6186" w:rsidR="00C85D82" w:rsidRDefault="00C85D82" w:rsidP="00EB1AFA">
      <w:pPr>
        <w:pStyle w:val="Heading1"/>
        <w:sectPr w:rsidR="00C85D82" w:rsidSect="00C85D82">
          <w:footnotePr>
            <w:numFmt w:val="lowerRoman"/>
          </w:footnotePr>
          <w:pgSz w:w="16838" w:h="11906" w:orient="landscape"/>
          <w:pgMar w:top="720" w:right="720" w:bottom="720" w:left="1134" w:header="709" w:footer="284" w:gutter="0"/>
          <w:cols w:space="708"/>
          <w:titlePg/>
          <w:docGrid w:linePitch="360"/>
        </w:sectPr>
      </w:pPr>
    </w:p>
    <w:p w14:paraId="0A0F85C4" w14:textId="77777777" w:rsidR="007D185F" w:rsidRPr="008C2970" w:rsidRDefault="007D185F" w:rsidP="007D185F">
      <w:pPr>
        <w:pStyle w:val="CDIFigures"/>
      </w:pPr>
      <w:r w:rsidRPr="008C2970">
        <w:rPr>
          <w:rStyle w:val="Strong"/>
          <w:b/>
          <w:bCs w:val="0"/>
        </w:rPr>
        <w:lastRenderedPageBreak/>
        <w:t xml:space="preserve">Table 11: Cumulative cases and deaths, and new cases and deaths reported in the four-week period to 15 August 2021 for selected countries in Australia’s near region according to </w:t>
      </w:r>
      <w:proofErr w:type="spellStart"/>
      <w:r w:rsidRPr="008C2970">
        <w:rPr>
          <w:rStyle w:val="Strong"/>
          <w:b/>
          <w:bCs w:val="0"/>
        </w:rPr>
        <w:t>WHO</w:t>
      </w:r>
      <w:r w:rsidRPr="008C2970">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15 August 2021, in several countries in the South East Asian and Western Pacific Regions.&#10;"/>
      </w:tblPr>
      <w:tblGrid>
        <w:gridCol w:w="2552"/>
        <w:gridCol w:w="1417"/>
        <w:gridCol w:w="2410"/>
        <w:gridCol w:w="2268"/>
        <w:gridCol w:w="1559"/>
        <w:gridCol w:w="2410"/>
        <w:gridCol w:w="2368"/>
      </w:tblGrid>
      <w:tr w:rsidR="007D185F" w:rsidRPr="008C2970" w14:paraId="38569060" w14:textId="77777777" w:rsidTr="007D185F">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108B6DB9" w14:textId="77777777" w:rsidR="007D185F" w:rsidRPr="008C2970" w:rsidRDefault="007D185F" w:rsidP="00431836">
            <w:pPr>
              <w:pStyle w:val="NormalWeb"/>
              <w:rPr>
                <w:color w:val="FFFFFF" w:themeColor="background1"/>
              </w:rPr>
            </w:pPr>
            <w:r w:rsidRPr="008C2970">
              <w:rPr>
                <w:color w:val="FFFFFF" w:themeColor="background1"/>
              </w:rPr>
              <w:t>Country</w:t>
            </w:r>
          </w:p>
        </w:tc>
        <w:tc>
          <w:tcPr>
            <w:tcW w:w="1417" w:type="dxa"/>
            <w:tcBorders>
              <w:left w:val="single" w:sz="2" w:space="0" w:color="FFFFFF" w:themeColor="background1"/>
              <w:right w:val="single" w:sz="2" w:space="0" w:color="FFFFFF" w:themeColor="background1"/>
            </w:tcBorders>
            <w:hideMark/>
          </w:tcPr>
          <w:p w14:paraId="4FFD0A8D" w14:textId="77777777" w:rsidR="007D185F" w:rsidRPr="008C2970" w:rsidRDefault="007D185F" w:rsidP="00431836">
            <w:pPr>
              <w:pStyle w:val="NormalWeb"/>
              <w:jc w:val="center"/>
              <w:rPr>
                <w:color w:val="FFFFFF" w:themeColor="background1"/>
              </w:rPr>
            </w:pPr>
            <w:r w:rsidRPr="008C2970">
              <w:rPr>
                <w:color w:val="FFFFFF" w:themeColor="background1"/>
              </w:rPr>
              <w:t>Cumulative cases</w:t>
            </w:r>
          </w:p>
        </w:tc>
        <w:tc>
          <w:tcPr>
            <w:tcW w:w="2410" w:type="dxa"/>
            <w:tcBorders>
              <w:left w:val="single" w:sz="2" w:space="0" w:color="FFFFFF" w:themeColor="background1"/>
              <w:right w:val="single" w:sz="2" w:space="0" w:color="FFFFFF" w:themeColor="background1"/>
            </w:tcBorders>
            <w:hideMark/>
          </w:tcPr>
          <w:p w14:paraId="398AB3D7" w14:textId="77777777" w:rsidR="007D185F" w:rsidRPr="008C2970" w:rsidRDefault="007D185F" w:rsidP="00431836">
            <w:pPr>
              <w:pStyle w:val="NormalWeb"/>
              <w:jc w:val="center"/>
              <w:rPr>
                <w:color w:val="FFFFFF" w:themeColor="background1"/>
              </w:rPr>
            </w:pPr>
            <w:r w:rsidRPr="008C2970">
              <w:rPr>
                <w:color w:val="FFFFFF" w:themeColor="background1"/>
              </w:rPr>
              <w:t>New cases reported in the last 4 weeks</w:t>
            </w:r>
          </w:p>
        </w:tc>
        <w:tc>
          <w:tcPr>
            <w:tcW w:w="2268" w:type="dxa"/>
            <w:tcBorders>
              <w:left w:val="single" w:sz="2" w:space="0" w:color="FFFFFF" w:themeColor="background1"/>
              <w:right w:val="single" w:sz="2" w:space="0" w:color="FFFFFF" w:themeColor="background1"/>
            </w:tcBorders>
            <w:hideMark/>
          </w:tcPr>
          <w:p w14:paraId="1922192C" w14:textId="77777777" w:rsidR="007D185F" w:rsidRPr="008C2970" w:rsidRDefault="007D185F" w:rsidP="00431836">
            <w:pPr>
              <w:pStyle w:val="NormalWeb"/>
              <w:jc w:val="center"/>
              <w:rPr>
                <w:color w:val="FFFFFF" w:themeColor="background1"/>
              </w:rPr>
            </w:pPr>
            <w:r w:rsidRPr="008C2970">
              <w:rPr>
                <w:color w:val="FFFFFF" w:themeColor="background1"/>
              </w:rPr>
              <w:t xml:space="preserve">Change in new cases in the last 4 </w:t>
            </w:r>
            <w:proofErr w:type="spellStart"/>
            <w:r w:rsidRPr="008C2970">
              <w:rPr>
                <w:color w:val="FFFFFF" w:themeColor="background1"/>
              </w:rPr>
              <w:t>weeks</w:t>
            </w:r>
            <w:r w:rsidRPr="008C2970">
              <w:rPr>
                <w:color w:val="FFFFFF" w:themeColor="background1"/>
                <w:vertAlign w:val="superscript"/>
              </w:rPr>
              <w:t>b</w:t>
            </w:r>
            <w:proofErr w:type="spellEnd"/>
          </w:p>
        </w:tc>
        <w:tc>
          <w:tcPr>
            <w:tcW w:w="1559" w:type="dxa"/>
            <w:tcBorders>
              <w:left w:val="single" w:sz="2" w:space="0" w:color="FFFFFF" w:themeColor="background1"/>
              <w:right w:val="single" w:sz="2" w:space="0" w:color="FFFFFF" w:themeColor="background1"/>
            </w:tcBorders>
            <w:hideMark/>
          </w:tcPr>
          <w:p w14:paraId="4C2C6D33" w14:textId="77777777" w:rsidR="007D185F" w:rsidRPr="008C2970" w:rsidRDefault="007D185F" w:rsidP="00431836">
            <w:pPr>
              <w:pStyle w:val="NormalWeb"/>
              <w:jc w:val="center"/>
              <w:rPr>
                <w:color w:val="FFFFFF" w:themeColor="background1"/>
              </w:rPr>
            </w:pPr>
            <w:r w:rsidRPr="008C2970">
              <w:rPr>
                <w:color w:val="FFFFFF" w:themeColor="background1"/>
              </w:rPr>
              <w:t>Cumulative deaths</w:t>
            </w:r>
          </w:p>
        </w:tc>
        <w:tc>
          <w:tcPr>
            <w:tcW w:w="2410" w:type="dxa"/>
            <w:tcBorders>
              <w:left w:val="single" w:sz="2" w:space="0" w:color="FFFFFF" w:themeColor="background1"/>
              <w:right w:val="single" w:sz="2" w:space="0" w:color="FFFFFF" w:themeColor="background1"/>
            </w:tcBorders>
            <w:hideMark/>
          </w:tcPr>
          <w:p w14:paraId="5F660A8D" w14:textId="77777777" w:rsidR="007D185F" w:rsidRPr="008C2970" w:rsidRDefault="007D185F" w:rsidP="00431836">
            <w:pPr>
              <w:pStyle w:val="NormalWeb"/>
              <w:jc w:val="center"/>
              <w:rPr>
                <w:color w:val="FFFFFF" w:themeColor="background1"/>
              </w:rPr>
            </w:pPr>
            <w:r w:rsidRPr="008C2970">
              <w:rPr>
                <w:color w:val="FFFFFF" w:themeColor="background1"/>
              </w:rPr>
              <w:t>New deaths reported in the last 4 weeks</w:t>
            </w:r>
          </w:p>
        </w:tc>
        <w:tc>
          <w:tcPr>
            <w:tcW w:w="2368" w:type="dxa"/>
            <w:tcBorders>
              <w:left w:val="single" w:sz="2" w:space="0" w:color="FFFFFF" w:themeColor="background1"/>
            </w:tcBorders>
            <w:hideMark/>
          </w:tcPr>
          <w:p w14:paraId="68AFB8EF" w14:textId="77777777" w:rsidR="007D185F" w:rsidRPr="008C2970" w:rsidRDefault="007D185F" w:rsidP="00431836">
            <w:pPr>
              <w:pStyle w:val="NormalWeb"/>
              <w:jc w:val="center"/>
              <w:rPr>
                <w:color w:val="FFFFFF" w:themeColor="background1"/>
              </w:rPr>
            </w:pPr>
            <w:r w:rsidRPr="008C2970">
              <w:rPr>
                <w:color w:val="FFFFFF" w:themeColor="background1"/>
              </w:rPr>
              <w:t xml:space="preserve">Change in new deaths in the last 4 </w:t>
            </w:r>
            <w:proofErr w:type="spellStart"/>
            <w:r w:rsidRPr="008C2970">
              <w:rPr>
                <w:color w:val="FFFFFF" w:themeColor="background1"/>
              </w:rPr>
              <w:t>weeks</w:t>
            </w:r>
            <w:r w:rsidRPr="008C2970">
              <w:rPr>
                <w:color w:val="FFFFFF" w:themeColor="background1"/>
                <w:vertAlign w:val="superscript"/>
              </w:rPr>
              <w:t>b</w:t>
            </w:r>
            <w:proofErr w:type="spellEnd"/>
          </w:p>
        </w:tc>
      </w:tr>
      <w:tr w:rsidR="007D185F" w:rsidRPr="006A1D42" w14:paraId="13645858" w14:textId="77777777" w:rsidTr="007D185F">
        <w:tblPrEx>
          <w:tblCellMar>
            <w:top w:w="57" w:type="dxa"/>
            <w:left w:w="57" w:type="dxa"/>
            <w:bottom w:w="57" w:type="dxa"/>
            <w:right w:w="57" w:type="dxa"/>
          </w:tblCellMar>
        </w:tblPrEx>
        <w:tc>
          <w:tcPr>
            <w:tcW w:w="0" w:type="auto"/>
            <w:gridSpan w:val="7"/>
            <w:shd w:val="clear" w:color="auto" w:fill="D9D9D9" w:themeFill="background1" w:themeFillShade="D9"/>
            <w:hideMark/>
          </w:tcPr>
          <w:p w14:paraId="6BED8DC3" w14:textId="77777777" w:rsidR="007D185F" w:rsidRPr="006A1D42" w:rsidRDefault="007D185F" w:rsidP="00431836">
            <w:pPr>
              <w:pStyle w:val="NormalWeb"/>
              <w:rPr>
                <w:b/>
                <w:bCs/>
              </w:rPr>
            </w:pPr>
            <w:r w:rsidRPr="006A1D42">
              <w:rPr>
                <w:b/>
                <w:bCs/>
              </w:rPr>
              <w:t>South East Asian region</w:t>
            </w:r>
          </w:p>
        </w:tc>
      </w:tr>
      <w:tr w:rsidR="007D185F" w14:paraId="36CAE0B0" w14:textId="77777777" w:rsidTr="007D18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0B9DEE08" w14:textId="77777777" w:rsidR="007D185F" w:rsidRDefault="007D185F" w:rsidP="00431836">
            <w:pPr>
              <w:pStyle w:val="NormalWeb"/>
            </w:pPr>
            <w:r>
              <w:t>India</w:t>
            </w:r>
          </w:p>
        </w:tc>
        <w:tc>
          <w:tcPr>
            <w:tcW w:w="1417" w:type="dxa"/>
            <w:hideMark/>
          </w:tcPr>
          <w:p w14:paraId="44C15603" w14:textId="77777777" w:rsidR="007D185F" w:rsidRDefault="007D185F" w:rsidP="00431836">
            <w:pPr>
              <w:pStyle w:val="NormalWeb"/>
              <w:jc w:val="center"/>
            </w:pPr>
            <w:r>
              <w:t>32,192,576</w:t>
            </w:r>
          </w:p>
        </w:tc>
        <w:tc>
          <w:tcPr>
            <w:tcW w:w="2410" w:type="dxa"/>
            <w:hideMark/>
          </w:tcPr>
          <w:p w14:paraId="480D9844" w14:textId="77777777" w:rsidR="007D185F" w:rsidRDefault="007D185F" w:rsidP="00431836">
            <w:pPr>
              <w:pStyle w:val="NormalWeb"/>
              <w:jc w:val="center"/>
            </w:pPr>
            <w:r>
              <w:t>1,086,511</w:t>
            </w:r>
          </w:p>
        </w:tc>
        <w:tc>
          <w:tcPr>
            <w:tcW w:w="2268" w:type="dxa"/>
            <w:hideMark/>
          </w:tcPr>
          <w:p w14:paraId="4C97471D" w14:textId="77777777" w:rsidR="007D185F" w:rsidRDefault="007D185F" w:rsidP="00431836">
            <w:pPr>
              <w:pStyle w:val="NormalWeb"/>
              <w:jc w:val="center"/>
            </w:pPr>
            <w:r>
              <w:t>-11%</w:t>
            </w:r>
          </w:p>
        </w:tc>
        <w:tc>
          <w:tcPr>
            <w:tcW w:w="1559" w:type="dxa"/>
            <w:hideMark/>
          </w:tcPr>
          <w:p w14:paraId="628FF847" w14:textId="77777777" w:rsidR="007D185F" w:rsidRDefault="007D185F" w:rsidP="00431836">
            <w:pPr>
              <w:pStyle w:val="NormalWeb"/>
              <w:jc w:val="center"/>
            </w:pPr>
            <w:r>
              <w:t>431,225</w:t>
            </w:r>
          </w:p>
        </w:tc>
        <w:tc>
          <w:tcPr>
            <w:tcW w:w="2410" w:type="dxa"/>
            <w:hideMark/>
          </w:tcPr>
          <w:p w14:paraId="4834A657" w14:textId="77777777" w:rsidR="007D185F" w:rsidRDefault="007D185F" w:rsidP="00431836">
            <w:pPr>
              <w:pStyle w:val="NormalWeb"/>
              <w:jc w:val="center"/>
            </w:pPr>
            <w:r>
              <w:t>17,616</w:t>
            </w:r>
          </w:p>
        </w:tc>
        <w:tc>
          <w:tcPr>
            <w:tcW w:w="2368" w:type="dxa"/>
            <w:hideMark/>
          </w:tcPr>
          <w:p w14:paraId="26DE3CB0" w14:textId="77777777" w:rsidR="007D185F" w:rsidRDefault="007D185F" w:rsidP="00431836">
            <w:pPr>
              <w:pStyle w:val="NormalWeb"/>
              <w:jc w:val="center"/>
            </w:pPr>
            <w:r>
              <w:t>-35%</w:t>
            </w:r>
          </w:p>
        </w:tc>
      </w:tr>
      <w:tr w:rsidR="007D185F" w14:paraId="1E6E628B" w14:textId="77777777" w:rsidTr="007D185F">
        <w:tblPrEx>
          <w:tblCellMar>
            <w:top w:w="57" w:type="dxa"/>
            <w:left w:w="57" w:type="dxa"/>
            <w:bottom w:w="57" w:type="dxa"/>
            <w:right w:w="57" w:type="dxa"/>
          </w:tblCellMar>
        </w:tblPrEx>
        <w:tc>
          <w:tcPr>
            <w:tcW w:w="2552" w:type="dxa"/>
            <w:hideMark/>
          </w:tcPr>
          <w:p w14:paraId="201A94FC" w14:textId="77777777" w:rsidR="007D185F" w:rsidRDefault="007D185F" w:rsidP="00431836">
            <w:pPr>
              <w:pStyle w:val="NormalWeb"/>
            </w:pPr>
            <w:r>
              <w:rPr>
                <w:lang w:val="en-US"/>
              </w:rPr>
              <w:t>Indonesia</w:t>
            </w:r>
          </w:p>
        </w:tc>
        <w:tc>
          <w:tcPr>
            <w:tcW w:w="1417" w:type="dxa"/>
            <w:hideMark/>
          </w:tcPr>
          <w:p w14:paraId="36D2413E" w14:textId="77777777" w:rsidR="007D185F" w:rsidRDefault="007D185F" w:rsidP="00431836">
            <w:pPr>
              <w:pStyle w:val="NormalWeb"/>
              <w:jc w:val="center"/>
            </w:pPr>
            <w:r>
              <w:t>3,854,354</w:t>
            </w:r>
          </w:p>
        </w:tc>
        <w:tc>
          <w:tcPr>
            <w:tcW w:w="2410" w:type="dxa"/>
            <w:hideMark/>
          </w:tcPr>
          <w:p w14:paraId="3B1DBC1E" w14:textId="77777777" w:rsidR="007D185F" w:rsidRDefault="007D185F" w:rsidP="00431836">
            <w:pPr>
              <w:pStyle w:val="NormalWeb"/>
              <w:jc w:val="center"/>
            </w:pPr>
            <w:r>
              <w:t>976,878</w:t>
            </w:r>
          </w:p>
        </w:tc>
        <w:tc>
          <w:tcPr>
            <w:tcW w:w="2268" w:type="dxa"/>
            <w:hideMark/>
          </w:tcPr>
          <w:p w14:paraId="7EC6A782" w14:textId="77777777" w:rsidR="007D185F" w:rsidRDefault="007D185F" w:rsidP="00431836">
            <w:pPr>
              <w:pStyle w:val="NormalWeb"/>
              <w:jc w:val="center"/>
            </w:pPr>
            <w:r>
              <w:t>+10%</w:t>
            </w:r>
          </w:p>
        </w:tc>
        <w:tc>
          <w:tcPr>
            <w:tcW w:w="1559" w:type="dxa"/>
            <w:hideMark/>
          </w:tcPr>
          <w:p w14:paraId="2615138D" w14:textId="77777777" w:rsidR="007D185F" w:rsidRDefault="007D185F" w:rsidP="00431836">
            <w:pPr>
              <w:pStyle w:val="NormalWeb"/>
              <w:jc w:val="center"/>
            </w:pPr>
            <w:r>
              <w:t>117,588</w:t>
            </w:r>
          </w:p>
        </w:tc>
        <w:tc>
          <w:tcPr>
            <w:tcW w:w="2410" w:type="dxa"/>
            <w:hideMark/>
          </w:tcPr>
          <w:p w14:paraId="119BBC4D" w14:textId="77777777" w:rsidR="007D185F" w:rsidRDefault="007D185F" w:rsidP="00431836">
            <w:pPr>
              <w:pStyle w:val="NormalWeb"/>
              <w:jc w:val="center"/>
            </w:pPr>
            <w:r>
              <w:t>44,006</w:t>
            </w:r>
          </w:p>
        </w:tc>
        <w:tc>
          <w:tcPr>
            <w:tcW w:w="2368" w:type="dxa"/>
            <w:hideMark/>
          </w:tcPr>
          <w:p w14:paraId="1E9392AB" w14:textId="77777777" w:rsidR="007D185F" w:rsidRDefault="007D185F" w:rsidP="00431836">
            <w:pPr>
              <w:pStyle w:val="NormalWeb"/>
              <w:jc w:val="center"/>
            </w:pPr>
            <w:r>
              <w:t>+133%</w:t>
            </w:r>
          </w:p>
        </w:tc>
      </w:tr>
      <w:tr w:rsidR="007D185F" w14:paraId="735F7AF8" w14:textId="77777777" w:rsidTr="007D18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0BC73FB9" w14:textId="77777777" w:rsidR="007D185F" w:rsidRDefault="007D185F" w:rsidP="00431836">
            <w:pPr>
              <w:pStyle w:val="NormalWeb"/>
            </w:pPr>
            <w:r>
              <w:rPr>
                <w:lang w:val="en-US"/>
              </w:rPr>
              <w:t>Thailand</w:t>
            </w:r>
          </w:p>
        </w:tc>
        <w:tc>
          <w:tcPr>
            <w:tcW w:w="1417" w:type="dxa"/>
            <w:hideMark/>
          </w:tcPr>
          <w:p w14:paraId="75E44BC9" w14:textId="77777777" w:rsidR="007D185F" w:rsidRDefault="007D185F" w:rsidP="00431836">
            <w:pPr>
              <w:pStyle w:val="NormalWeb"/>
              <w:jc w:val="center"/>
            </w:pPr>
            <w:r>
              <w:t>907,157</w:t>
            </w:r>
          </w:p>
        </w:tc>
        <w:tc>
          <w:tcPr>
            <w:tcW w:w="2410" w:type="dxa"/>
            <w:hideMark/>
          </w:tcPr>
          <w:p w14:paraId="523C44F8" w14:textId="77777777" w:rsidR="007D185F" w:rsidRDefault="007D185F" w:rsidP="00431836">
            <w:pPr>
              <w:pStyle w:val="NormalWeb"/>
              <w:jc w:val="center"/>
            </w:pPr>
            <w:r>
              <w:t>503,771</w:t>
            </w:r>
          </w:p>
        </w:tc>
        <w:tc>
          <w:tcPr>
            <w:tcW w:w="2268" w:type="dxa"/>
            <w:hideMark/>
          </w:tcPr>
          <w:p w14:paraId="6D2ECE1C" w14:textId="77777777" w:rsidR="007D185F" w:rsidRDefault="007D185F" w:rsidP="00431836">
            <w:pPr>
              <w:pStyle w:val="NormalWeb"/>
              <w:jc w:val="center"/>
            </w:pPr>
            <w:r>
              <w:t>+172%</w:t>
            </w:r>
          </w:p>
        </w:tc>
        <w:tc>
          <w:tcPr>
            <w:tcW w:w="1559" w:type="dxa"/>
            <w:hideMark/>
          </w:tcPr>
          <w:p w14:paraId="37A5F737" w14:textId="77777777" w:rsidR="007D185F" w:rsidRDefault="007D185F" w:rsidP="00431836">
            <w:pPr>
              <w:pStyle w:val="NormalWeb"/>
              <w:jc w:val="center"/>
            </w:pPr>
            <w:r>
              <w:t>7,552</w:t>
            </w:r>
          </w:p>
        </w:tc>
        <w:tc>
          <w:tcPr>
            <w:tcW w:w="2410" w:type="dxa"/>
            <w:hideMark/>
          </w:tcPr>
          <w:p w14:paraId="7509DA4F" w14:textId="77777777" w:rsidR="007D185F" w:rsidRDefault="007D185F" w:rsidP="00431836">
            <w:pPr>
              <w:pStyle w:val="NormalWeb"/>
              <w:jc w:val="center"/>
            </w:pPr>
            <w:r>
              <w:t>4,211</w:t>
            </w:r>
          </w:p>
        </w:tc>
        <w:tc>
          <w:tcPr>
            <w:tcW w:w="2368" w:type="dxa"/>
            <w:hideMark/>
          </w:tcPr>
          <w:p w14:paraId="16090708" w14:textId="77777777" w:rsidR="007D185F" w:rsidRDefault="007D185F" w:rsidP="00431836">
            <w:pPr>
              <w:pStyle w:val="NormalWeb"/>
              <w:jc w:val="center"/>
            </w:pPr>
            <w:r>
              <w:t>+146%</w:t>
            </w:r>
          </w:p>
        </w:tc>
      </w:tr>
      <w:tr w:rsidR="007D185F" w14:paraId="726D095B" w14:textId="77777777" w:rsidTr="007D185F">
        <w:tblPrEx>
          <w:tblCellMar>
            <w:top w:w="57" w:type="dxa"/>
            <w:left w:w="57" w:type="dxa"/>
            <w:bottom w:w="57" w:type="dxa"/>
            <w:right w:w="57" w:type="dxa"/>
          </w:tblCellMar>
        </w:tblPrEx>
        <w:tc>
          <w:tcPr>
            <w:tcW w:w="2552" w:type="dxa"/>
            <w:hideMark/>
          </w:tcPr>
          <w:p w14:paraId="30FD7DB9" w14:textId="77777777" w:rsidR="007D185F" w:rsidRDefault="007D185F" w:rsidP="00431836">
            <w:pPr>
              <w:pStyle w:val="NormalWeb"/>
            </w:pPr>
            <w:r>
              <w:rPr>
                <w:lang w:val="en-US"/>
              </w:rPr>
              <w:t>Bangladesh</w:t>
            </w:r>
          </w:p>
        </w:tc>
        <w:tc>
          <w:tcPr>
            <w:tcW w:w="1417" w:type="dxa"/>
            <w:hideMark/>
          </w:tcPr>
          <w:p w14:paraId="07CCDEFA" w14:textId="77777777" w:rsidR="007D185F" w:rsidRDefault="007D185F" w:rsidP="00431836">
            <w:pPr>
              <w:pStyle w:val="NormalWeb"/>
              <w:jc w:val="center"/>
            </w:pPr>
            <w:r>
              <w:t>1,418,902</w:t>
            </w:r>
          </w:p>
        </w:tc>
        <w:tc>
          <w:tcPr>
            <w:tcW w:w="2410" w:type="dxa"/>
            <w:hideMark/>
          </w:tcPr>
          <w:p w14:paraId="5992DC35" w14:textId="77777777" w:rsidR="007D185F" w:rsidRDefault="007D185F" w:rsidP="00431836">
            <w:pPr>
              <w:pStyle w:val="NormalWeb"/>
              <w:jc w:val="center"/>
            </w:pPr>
            <w:r>
              <w:t>314,913</w:t>
            </w:r>
          </w:p>
        </w:tc>
        <w:tc>
          <w:tcPr>
            <w:tcW w:w="2268" w:type="dxa"/>
            <w:hideMark/>
          </w:tcPr>
          <w:p w14:paraId="7216D0B7" w14:textId="77777777" w:rsidR="007D185F" w:rsidRDefault="007D185F" w:rsidP="00431836">
            <w:pPr>
              <w:pStyle w:val="NormalWeb"/>
              <w:jc w:val="center"/>
            </w:pPr>
            <w:r>
              <w:t>-63%</w:t>
            </w:r>
          </w:p>
        </w:tc>
        <w:tc>
          <w:tcPr>
            <w:tcW w:w="1559" w:type="dxa"/>
            <w:hideMark/>
          </w:tcPr>
          <w:p w14:paraId="7051F929" w14:textId="77777777" w:rsidR="007D185F" w:rsidRDefault="007D185F" w:rsidP="00431836">
            <w:pPr>
              <w:pStyle w:val="NormalWeb"/>
              <w:jc w:val="center"/>
            </w:pPr>
            <w:r>
              <w:t>24,175</w:t>
            </w:r>
          </w:p>
        </w:tc>
        <w:tc>
          <w:tcPr>
            <w:tcW w:w="2410" w:type="dxa"/>
            <w:hideMark/>
          </w:tcPr>
          <w:p w14:paraId="13D07D54" w14:textId="77777777" w:rsidR="007D185F" w:rsidRDefault="007D185F" w:rsidP="00431836">
            <w:pPr>
              <w:pStyle w:val="NormalWeb"/>
              <w:jc w:val="center"/>
            </w:pPr>
            <w:r>
              <w:t>6,281</w:t>
            </w:r>
          </w:p>
        </w:tc>
        <w:tc>
          <w:tcPr>
            <w:tcW w:w="2368" w:type="dxa"/>
            <w:hideMark/>
          </w:tcPr>
          <w:p w14:paraId="4064B47D" w14:textId="77777777" w:rsidR="007D185F" w:rsidRDefault="007D185F" w:rsidP="00431836">
            <w:pPr>
              <w:pStyle w:val="NormalWeb"/>
              <w:jc w:val="center"/>
            </w:pPr>
            <w:r>
              <w:t>+54%</w:t>
            </w:r>
          </w:p>
        </w:tc>
      </w:tr>
      <w:tr w:rsidR="007D185F" w14:paraId="2F3B445D" w14:textId="77777777" w:rsidTr="007D18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5C0CE21E" w14:textId="77777777" w:rsidR="007D185F" w:rsidRDefault="007D185F" w:rsidP="00431836">
            <w:pPr>
              <w:pStyle w:val="NormalWeb"/>
            </w:pPr>
            <w:r>
              <w:rPr>
                <w:lang w:val="en-US"/>
              </w:rPr>
              <w:t>Myanmar</w:t>
            </w:r>
          </w:p>
        </w:tc>
        <w:tc>
          <w:tcPr>
            <w:tcW w:w="1417" w:type="dxa"/>
            <w:hideMark/>
          </w:tcPr>
          <w:p w14:paraId="754B6EB0" w14:textId="77777777" w:rsidR="007D185F" w:rsidRDefault="007D185F" w:rsidP="00431836">
            <w:pPr>
              <w:pStyle w:val="NormalWeb"/>
              <w:jc w:val="center"/>
            </w:pPr>
            <w:r>
              <w:t>354,279</w:t>
            </w:r>
          </w:p>
        </w:tc>
        <w:tc>
          <w:tcPr>
            <w:tcW w:w="2410" w:type="dxa"/>
            <w:hideMark/>
          </w:tcPr>
          <w:p w14:paraId="69E25550" w14:textId="77777777" w:rsidR="007D185F" w:rsidRDefault="007D185F" w:rsidP="00431836">
            <w:pPr>
              <w:pStyle w:val="NormalWeb"/>
              <w:jc w:val="center"/>
            </w:pPr>
            <w:r>
              <w:t>124,758</w:t>
            </w:r>
          </w:p>
        </w:tc>
        <w:tc>
          <w:tcPr>
            <w:tcW w:w="2268" w:type="dxa"/>
            <w:hideMark/>
          </w:tcPr>
          <w:p w14:paraId="2AEFD62D" w14:textId="77777777" w:rsidR="007D185F" w:rsidRDefault="007D185F" w:rsidP="00431836">
            <w:pPr>
              <w:pStyle w:val="NormalWeb"/>
              <w:jc w:val="center"/>
            </w:pPr>
            <w:r>
              <w:t>+53%</w:t>
            </w:r>
          </w:p>
        </w:tc>
        <w:tc>
          <w:tcPr>
            <w:tcW w:w="1559" w:type="dxa"/>
            <w:hideMark/>
          </w:tcPr>
          <w:p w14:paraId="4DF83657" w14:textId="77777777" w:rsidR="007D185F" w:rsidRDefault="007D185F" w:rsidP="00431836">
            <w:pPr>
              <w:pStyle w:val="NormalWeb"/>
              <w:jc w:val="center"/>
            </w:pPr>
            <w:r>
              <w:t>13,263</w:t>
            </w:r>
          </w:p>
        </w:tc>
        <w:tc>
          <w:tcPr>
            <w:tcW w:w="2410" w:type="dxa"/>
            <w:hideMark/>
          </w:tcPr>
          <w:p w14:paraId="46499813" w14:textId="77777777" w:rsidR="007D185F" w:rsidRDefault="007D185F" w:rsidP="00431836">
            <w:pPr>
              <w:pStyle w:val="NormalWeb"/>
              <w:jc w:val="center"/>
            </w:pPr>
            <w:r>
              <w:t>8,263</w:t>
            </w:r>
          </w:p>
        </w:tc>
        <w:tc>
          <w:tcPr>
            <w:tcW w:w="2368" w:type="dxa"/>
            <w:hideMark/>
          </w:tcPr>
          <w:p w14:paraId="105BDD08" w14:textId="77777777" w:rsidR="007D185F" w:rsidRDefault="007D185F" w:rsidP="00431836">
            <w:pPr>
              <w:pStyle w:val="NormalWeb"/>
              <w:jc w:val="center"/>
            </w:pPr>
            <w:r>
              <w:rPr>
                <w:lang w:val="en-US"/>
              </w:rPr>
              <w:t>+375%</w:t>
            </w:r>
          </w:p>
        </w:tc>
      </w:tr>
      <w:tr w:rsidR="007D185F" w:rsidRPr="006A1D42" w14:paraId="7E69EC34" w14:textId="77777777" w:rsidTr="007D185F">
        <w:tblPrEx>
          <w:tblCellMar>
            <w:top w:w="57" w:type="dxa"/>
            <w:left w:w="57" w:type="dxa"/>
            <w:bottom w:w="57" w:type="dxa"/>
            <w:right w:w="57" w:type="dxa"/>
          </w:tblCellMar>
        </w:tblPrEx>
        <w:tc>
          <w:tcPr>
            <w:tcW w:w="0" w:type="auto"/>
            <w:gridSpan w:val="7"/>
            <w:shd w:val="clear" w:color="auto" w:fill="D9D9D9" w:themeFill="background1" w:themeFillShade="D9"/>
            <w:hideMark/>
          </w:tcPr>
          <w:p w14:paraId="0FBA7011" w14:textId="77777777" w:rsidR="007D185F" w:rsidRPr="006A1D42" w:rsidRDefault="007D185F" w:rsidP="00431836">
            <w:pPr>
              <w:pStyle w:val="NormalWeb"/>
              <w:rPr>
                <w:b/>
                <w:bCs/>
              </w:rPr>
            </w:pPr>
            <w:r w:rsidRPr="006A1D42">
              <w:rPr>
                <w:b/>
                <w:bCs/>
              </w:rPr>
              <w:t>Western Pacific region</w:t>
            </w:r>
          </w:p>
        </w:tc>
      </w:tr>
      <w:tr w:rsidR="007D185F" w14:paraId="7A3FF99E" w14:textId="77777777" w:rsidTr="007D18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4097714A" w14:textId="77777777" w:rsidR="007D185F" w:rsidRDefault="007D185F" w:rsidP="00431836">
            <w:pPr>
              <w:pStyle w:val="NormalWeb"/>
            </w:pPr>
            <w:r>
              <w:t>Malaysia</w:t>
            </w:r>
          </w:p>
        </w:tc>
        <w:tc>
          <w:tcPr>
            <w:tcW w:w="1417" w:type="dxa"/>
            <w:hideMark/>
          </w:tcPr>
          <w:p w14:paraId="0CE1FB07" w14:textId="77777777" w:rsidR="007D185F" w:rsidRDefault="007D185F" w:rsidP="00431836">
            <w:pPr>
              <w:pStyle w:val="NormalWeb"/>
              <w:jc w:val="center"/>
            </w:pPr>
            <w:r>
              <w:t>1,384,353</w:t>
            </w:r>
          </w:p>
        </w:tc>
        <w:tc>
          <w:tcPr>
            <w:tcW w:w="2410" w:type="dxa"/>
            <w:hideMark/>
          </w:tcPr>
          <w:p w14:paraId="5467F889" w14:textId="77777777" w:rsidR="007D185F" w:rsidRDefault="007D185F" w:rsidP="00431836">
            <w:pPr>
              <w:pStyle w:val="NormalWeb"/>
              <w:jc w:val="center"/>
            </w:pPr>
            <w:r>
              <w:rPr>
                <w:lang w:val="en-US"/>
              </w:rPr>
              <w:t>478,502</w:t>
            </w:r>
          </w:p>
        </w:tc>
        <w:tc>
          <w:tcPr>
            <w:tcW w:w="2268" w:type="dxa"/>
            <w:hideMark/>
          </w:tcPr>
          <w:p w14:paraId="33B67411" w14:textId="77777777" w:rsidR="007D185F" w:rsidRDefault="007D185F" w:rsidP="00431836">
            <w:pPr>
              <w:pStyle w:val="NormalWeb"/>
              <w:jc w:val="center"/>
            </w:pPr>
            <w:r>
              <w:t>-92%</w:t>
            </w:r>
          </w:p>
        </w:tc>
        <w:tc>
          <w:tcPr>
            <w:tcW w:w="1559" w:type="dxa"/>
            <w:hideMark/>
          </w:tcPr>
          <w:p w14:paraId="798F70E9" w14:textId="77777777" w:rsidR="007D185F" w:rsidRDefault="007D185F" w:rsidP="00431836">
            <w:pPr>
              <w:pStyle w:val="NormalWeb"/>
              <w:jc w:val="center"/>
            </w:pPr>
            <w:r>
              <w:t>12,228</w:t>
            </w:r>
          </w:p>
        </w:tc>
        <w:tc>
          <w:tcPr>
            <w:tcW w:w="2410" w:type="dxa"/>
            <w:hideMark/>
          </w:tcPr>
          <w:p w14:paraId="0EEB9874" w14:textId="77777777" w:rsidR="007D185F" w:rsidRDefault="007D185F" w:rsidP="00431836">
            <w:pPr>
              <w:pStyle w:val="NormalWeb"/>
              <w:jc w:val="center"/>
            </w:pPr>
            <w:r>
              <w:t>5,362</w:t>
            </w:r>
          </w:p>
        </w:tc>
        <w:tc>
          <w:tcPr>
            <w:tcW w:w="2368" w:type="dxa"/>
            <w:hideMark/>
          </w:tcPr>
          <w:p w14:paraId="7F444CB7" w14:textId="77777777" w:rsidR="007D185F" w:rsidRDefault="007D185F" w:rsidP="00431836">
            <w:pPr>
              <w:pStyle w:val="NormalWeb"/>
              <w:jc w:val="center"/>
            </w:pPr>
            <w:r>
              <w:t>+113%</w:t>
            </w:r>
          </w:p>
        </w:tc>
      </w:tr>
      <w:tr w:rsidR="007D185F" w14:paraId="7DBE8F1E" w14:textId="77777777" w:rsidTr="007D185F">
        <w:tblPrEx>
          <w:tblCellMar>
            <w:top w:w="57" w:type="dxa"/>
            <w:left w:w="57" w:type="dxa"/>
            <w:bottom w:w="57" w:type="dxa"/>
            <w:right w:w="57" w:type="dxa"/>
          </w:tblCellMar>
        </w:tblPrEx>
        <w:tc>
          <w:tcPr>
            <w:tcW w:w="2552" w:type="dxa"/>
            <w:hideMark/>
          </w:tcPr>
          <w:p w14:paraId="03582D65" w14:textId="77777777" w:rsidR="007D185F" w:rsidRDefault="007D185F" w:rsidP="00431836">
            <w:pPr>
              <w:pStyle w:val="NormalWeb"/>
            </w:pPr>
            <w:r>
              <w:rPr>
                <w:lang w:val="en-US"/>
              </w:rPr>
              <w:t>Japan</w:t>
            </w:r>
          </w:p>
        </w:tc>
        <w:tc>
          <w:tcPr>
            <w:tcW w:w="1417" w:type="dxa"/>
            <w:hideMark/>
          </w:tcPr>
          <w:p w14:paraId="68D22D11" w14:textId="77777777" w:rsidR="007D185F" w:rsidRDefault="007D185F" w:rsidP="00431836">
            <w:pPr>
              <w:pStyle w:val="NormalWeb"/>
              <w:jc w:val="center"/>
            </w:pPr>
            <w:r>
              <w:t>1,128,382</w:t>
            </w:r>
          </w:p>
        </w:tc>
        <w:tc>
          <w:tcPr>
            <w:tcW w:w="2410" w:type="dxa"/>
            <w:hideMark/>
          </w:tcPr>
          <w:p w14:paraId="6217D9EA" w14:textId="77777777" w:rsidR="007D185F" w:rsidRDefault="007D185F" w:rsidP="00431836">
            <w:pPr>
              <w:pStyle w:val="NormalWeb"/>
              <w:jc w:val="center"/>
            </w:pPr>
            <w:r>
              <w:t>289,950</w:t>
            </w:r>
          </w:p>
        </w:tc>
        <w:tc>
          <w:tcPr>
            <w:tcW w:w="2268" w:type="dxa"/>
            <w:hideMark/>
          </w:tcPr>
          <w:p w14:paraId="480FBFB2" w14:textId="77777777" w:rsidR="007D185F" w:rsidRDefault="007D185F" w:rsidP="00431836">
            <w:pPr>
              <w:pStyle w:val="NormalWeb"/>
              <w:jc w:val="center"/>
            </w:pPr>
            <w:r>
              <w:t>+433%</w:t>
            </w:r>
          </w:p>
        </w:tc>
        <w:tc>
          <w:tcPr>
            <w:tcW w:w="1559" w:type="dxa"/>
            <w:hideMark/>
          </w:tcPr>
          <w:p w14:paraId="1F39F9C4" w14:textId="77777777" w:rsidR="007D185F" w:rsidRDefault="007D185F" w:rsidP="00431836">
            <w:pPr>
              <w:pStyle w:val="NormalWeb"/>
              <w:jc w:val="center"/>
            </w:pPr>
            <w:r>
              <w:t>15,400</w:t>
            </w:r>
          </w:p>
        </w:tc>
        <w:tc>
          <w:tcPr>
            <w:tcW w:w="2410" w:type="dxa"/>
            <w:hideMark/>
          </w:tcPr>
          <w:p w14:paraId="0E2F8F7A" w14:textId="77777777" w:rsidR="007D185F" w:rsidRDefault="007D185F" w:rsidP="00431836">
            <w:pPr>
              <w:pStyle w:val="NormalWeb"/>
              <w:jc w:val="center"/>
            </w:pPr>
            <w:r>
              <w:t>360</w:t>
            </w:r>
          </w:p>
        </w:tc>
        <w:tc>
          <w:tcPr>
            <w:tcW w:w="2368" w:type="dxa"/>
            <w:hideMark/>
          </w:tcPr>
          <w:p w14:paraId="519FE26F" w14:textId="77777777" w:rsidR="007D185F" w:rsidRDefault="007D185F" w:rsidP="00431836">
            <w:pPr>
              <w:pStyle w:val="NormalWeb"/>
              <w:jc w:val="center"/>
            </w:pPr>
            <w:r>
              <w:t>-44%</w:t>
            </w:r>
          </w:p>
        </w:tc>
      </w:tr>
      <w:tr w:rsidR="007D185F" w14:paraId="2A1843D8" w14:textId="77777777" w:rsidTr="007D18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12856717" w14:textId="77777777" w:rsidR="007D185F" w:rsidRDefault="007D185F" w:rsidP="00431836">
            <w:pPr>
              <w:pStyle w:val="NormalWeb"/>
            </w:pPr>
            <w:r>
              <w:rPr>
                <w:lang w:val="en-US"/>
              </w:rPr>
              <w:t>Philippines</w:t>
            </w:r>
          </w:p>
        </w:tc>
        <w:tc>
          <w:tcPr>
            <w:tcW w:w="1417" w:type="dxa"/>
            <w:hideMark/>
          </w:tcPr>
          <w:p w14:paraId="22D09421" w14:textId="77777777" w:rsidR="007D185F" w:rsidRDefault="007D185F" w:rsidP="00431836">
            <w:pPr>
              <w:pStyle w:val="NormalWeb"/>
              <w:jc w:val="center"/>
            </w:pPr>
            <w:r>
              <w:t>1,726,867</w:t>
            </w:r>
          </w:p>
        </w:tc>
        <w:tc>
          <w:tcPr>
            <w:tcW w:w="2410" w:type="dxa"/>
            <w:hideMark/>
          </w:tcPr>
          <w:p w14:paraId="36CF875C" w14:textId="77777777" w:rsidR="007D185F" w:rsidRDefault="007D185F" w:rsidP="00431836">
            <w:pPr>
              <w:pStyle w:val="NormalWeb"/>
              <w:jc w:val="center"/>
            </w:pPr>
            <w:r>
              <w:t>224,523</w:t>
            </w:r>
          </w:p>
        </w:tc>
        <w:tc>
          <w:tcPr>
            <w:tcW w:w="2268" w:type="dxa"/>
            <w:hideMark/>
          </w:tcPr>
          <w:p w14:paraId="5288B84D" w14:textId="77777777" w:rsidR="007D185F" w:rsidRDefault="007D185F" w:rsidP="00431836">
            <w:pPr>
              <w:pStyle w:val="NormalWeb"/>
              <w:jc w:val="center"/>
            </w:pPr>
            <w:r>
              <w:t>+51%</w:t>
            </w:r>
          </w:p>
        </w:tc>
        <w:tc>
          <w:tcPr>
            <w:tcW w:w="1559" w:type="dxa"/>
            <w:hideMark/>
          </w:tcPr>
          <w:p w14:paraId="621340AE" w14:textId="77777777" w:rsidR="007D185F" w:rsidRDefault="007D185F" w:rsidP="00431836">
            <w:pPr>
              <w:pStyle w:val="NormalWeb"/>
              <w:jc w:val="center"/>
            </w:pPr>
            <w:r>
              <w:t>30,070</w:t>
            </w:r>
          </w:p>
        </w:tc>
        <w:tc>
          <w:tcPr>
            <w:tcW w:w="2410" w:type="dxa"/>
            <w:hideMark/>
          </w:tcPr>
          <w:p w14:paraId="17A543D5" w14:textId="77777777" w:rsidR="007D185F" w:rsidRDefault="007D185F" w:rsidP="00431836">
            <w:pPr>
              <w:pStyle w:val="NormalWeb"/>
              <w:jc w:val="center"/>
            </w:pPr>
            <w:r>
              <w:t>3,472</w:t>
            </w:r>
          </w:p>
        </w:tc>
        <w:tc>
          <w:tcPr>
            <w:tcW w:w="2368" w:type="dxa"/>
            <w:hideMark/>
          </w:tcPr>
          <w:p w14:paraId="3A27F615" w14:textId="77777777" w:rsidR="007D185F" w:rsidRDefault="007D185F" w:rsidP="00431836">
            <w:pPr>
              <w:pStyle w:val="NormalWeb"/>
              <w:jc w:val="center"/>
            </w:pPr>
            <w:r>
              <w:t>+13%</w:t>
            </w:r>
          </w:p>
        </w:tc>
      </w:tr>
      <w:tr w:rsidR="007D185F" w14:paraId="3FDC7117" w14:textId="77777777" w:rsidTr="007D185F">
        <w:tblPrEx>
          <w:tblCellMar>
            <w:top w:w="57" w:type="dxa"/>
            <w:left w:w="57" w:type="dxa"/>
            <w:bottom w:w="57" w:type="dxa"/>
            <w:right w:w="57" w:type="dxa"/>
          </w:tblCellMar>
        </w:tblPrEx>
        <w:tc>
          <w:tcPr>
            <w:tcW w:w="2552" w:type="dxa"/>
            <w:hideMark/>
          </w:tcPr>
          <w:p w14:paraId="7FEF827E" w14:textId="77777777" w:rsidR="007D185F" w:rsidRDefault="007D185F" w:rsidP="00431836">
            <w:pPr>
              <w:pStyle w:val="NormalWeb"/>
            </w:pPr>
            <w:r>
              <w:rPr>
                <w:lang w:val="en-US"/>
              </w:rPr>
              <w:t>Viet Nam</w:t>
            </w:r>
          </w:p>
        </w:tc>
        <w:tc>
          <w:tcPr>
            <w:tcW w:w="1417" w:type="dxa"/>
            <w:hideMark/>
          </w:tcPr>
          <w:p w14:paraId="226E117D" w14:textId="77777777" w:rsidR="007D185F" w:rsidRDefault="007D185F" w:rsidP="00431836">
            <w:pPr>
              <w:pStyle w:val="NormalWeb"/>
              <w:jc w:val="center"/>
            </w:pPr>
            <w:r>
              <w:t>265,464</w:t>
            </w:r>
          </w:p>
        </w:tc>
        <w:tc>
          <w:tcPr>
            <w:tcW w:w="2410" w:type="dxa"/>
            <w:hideMark/>
          </w:tcPr>
          <w:p w14:paraId="73A1A9AB" w14:textId="77777777" w:rsidR="007D185F" w:rsidRDefault="007D185F" w:rsidP="00431836">
            <w:pPr>
              <w:pStyle w:val="NormalWeb"/>
              <w:jc w:val="center"/>
            </w:pPr>
            <w:r>
              <w:t>214,462</w:t>
            </w:r>
          </w:p>
        </w:tc>
        <w:tc>
          <w:tcPr>
            <w:tcW w:w="2268" w:type="dxa"/>
            <w:hideMark/>
          </w:tcPr>
          <w:p w14:paraId="1BF70D58" w14:textId="77777777" w:rsidR="007D185F" w:rsidRDefault="007D185F" w:rsidP="00431836">
            <w:pPr>
              <w:pStyle w:val="NormalWeb"/>
              <w:jc w:val="center"/>
            </w:pPr>
            <w:r>
              <w:t>+464%</w:t>
            </w:r>
          </w:p>
        </w:tc>
        <w:tc>
          <w:tcPr>
            <w:tcW w:w="1559" w:type="dxa"/>
            <w:hideMark/>
          </w:tcPr>
          <w:p w14:paraId="6FC7A522" w14:textId="77777777" w:rsidR="007D185F" w:rsidRDefault="007D185F" w:rsidP="00431836">
            <w:pPr>
              <w:pStyle w:val="NormalWeb"/>
              <w:jc w:val="center"/>
            </w:pPr>
            <w:r>
              <w:t>5,437</w:t>
            </w:r>
          </w:p>
        </w:tc>
        <w:tc>
          <w:tcPr>
            <w:tcW w:w="2410" w:type="dxa"/>
            <w:hideMark/>
          </w:tcPr>
          <w:p w14:paraId="59170415" w14:textId="77777777" w:rsidR="007D185F" w:rsidRDefault="007D185F" w:rsidP="00431836">
            <w:pPr>
              <w:pStyle w:val="NormalWeb"/>
              <w:jc w:val="center"/>
            </w:pPr>
            <w:r>
              <w:t>5,212</w:t>
            </w:r>
          </w:p>
        </w:tc>
        <w:tc>
          <w:tcPr>
            <w:tcW w:w="2368" w:type="dxa"/>
            <w:hideMark/>
          </w:tcPr>
          <w:p w14:paraId="630487D9" w14:textId="77777777" w:rsidR="007D185F" w:rsidRDefault="007D185F" w:rsidP="00431836">
            <w:pPr>
              <w:pStyle w:val="NormalWeb"/>
              <w:jc w:val="center"/>
            </w:pPr>
            <w:r>
              <w:t>+3158%</w:t>
            </w:r>
          </w:p>
        </w:tc>
      </w:tr>
      <w:tr w:rsidR="007D185F" w14:paraId="0D8B3796" w14:textId="77777777" w:rsidTr="007D18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06EB505B" w14:textId="77777777" w:rsidR="007D185F" w:rsidRDefault="007D185F" w:rsidP="00431836">
            <w:pPr>
              <w:pStyle w:val="NormalWeb"/>
            </w:pPr>
            <w:r>
              <w:rPr>
                <w:lang w:val="en-US"/>
              </w:rPr>
              <w:t>Republic of Korea</w:t>
            </w:r>
          </w:p>
        </w:tc>
        <w:tc>
          <w:tcPr>
            <w:tcW w:w="1417" w:type="dxa"/>
            <w:hideMark/>
          </w:tcPr>
          <w:p w14:paraId="0C76741A" w14:textId="77777777" w:rsidR="007D185F" w:rsidRDefault="007D185F" w:rsidP="00431836">
            <w:pPr>
              <w:pStyle w:val="NormalWeb"/>
              <w:jc w:val="center"/>
            </w:pPr>
            <w:r>
              <w:t>223,925</w:t>
            </w:r>
          </w:p>
        </w:tc>
        <w:tc>
          <w:tcPr>
            <w:tcW w:w="2410" w:type="dxa"/>
            <w:hideMark/>
          </w:tcPr>
          <w:p w14:paraId="3750B009" w14:textId="77777777" w:rsidR="007D185F" w:rsidRDefault="007D185F" w:rsidP="00431836">
            <w:pPr>
              <w:pStyle w:val="NormalWeb"/>
              <w:jc w:val="center"/>
            </w:pPr>
            <w:r>
              <w:t>45,974</w:t>
            </w:r>
          </w:p>
        </w:tc>
        <w:tc>
          <w:tcPr>
            <w:tcW w:w="2268" w:type="dxa"/>
            <w:hideMark/>
          </w:tcPr>
          <w:p w14:paraId="2D7E11A7" w14:textId="77777777" w:rsidR="007D185F" w:rsidRDefault="007D185F" w:rsidP="00431836">
            <w:pPr>
              <w:pStyle w:val="NormalWeb"/>
              <w:jc w:val="center"/>
            </w:pPr>
            <w:r>
              <w:t>+72%</w:t>
            </w:r>
          </w:p>
        </w:tc>
        <w:tc>
          <w:tcPr>
            <w:tcW w:w="1559" w:type="dxa"/>
            <w:hideMark/>
          </w:tcPr>
          <w:p w14:paraId="5877F8FA" w14:textId="77777777" w:rsidR="007D185F" w:rsidRDefault="007D185F" w:rsidP="00431836">
            <w:pPr>
              <w:pStyle w:val="NormalWeb"/>
              <w:jc w:val="center"/>
            </w:pPr>
            <w:r>
              <w:t>2,156</w:t>
            </w:r>
          </w:p>
        </w:tc>
        <w:tc>
          <w:tcPr>
            <w:tcW w:w="2410" w:type="dxa"/>
            <w:hideMark/>
          </w:tcPr>
          <w:p w14:paraId="0D976956" w14:textId="77777777" w:rsidR="007D185F" w:rsidRDefault="007D185F" w:rsidP="00431836">
            <w:pPr>
              <w:pStyle w:val="NormalWeb"/>
              <w:jc w:val="center"/>
            </w:pPr>
            <w:r>
              <w:t>99</w:t>
            </w:r>
          </w:p>
        </w:tc>
        <w:tc>
          <w:tcPr>
            <w:tcW w:w="2368" w:type="dxa"/>
            <w:hideMark/>
          </w:tcPr>
          <w:p w14:paraId="04B0CBE8" w14:textId="77777777" w:rsidR="007D185F" w:rsidRDefault="007D185F" w:rsidP="00431836">
            <w:pPr>
              <w:pStyle w:val="NormalWeb"/>
              <w:jc w:val="center"/>
            </w:pPr>
            <w:r>
              <w:rPr>
                <w:lang w:val="en-US"/>
              </w:rPr>
              <w:t>+80%</w:t>
            </w:r>
          </w:p>
        </w:tc>
      </w:tr>
    </w:tbl>
    <w:p w14:paraId="30E020BA" w14:textId="77777777" w:rsidR="007D185F" w:rsidRDefault="007D185F" w:rsidP="007D185F">
      <w:pPr>
        <w:pStyle w:val="CDIfootnotes"/>
        <w:rPr>
          <w:lang w:val="en-GB"/>
        </w:rPr>
      </w:pPr>
      <w:r>
        <w:rPr>
          <w:lang w:val="en-GB"/>
        </w:rPr>
        <w:t>a</w:t>
      </w:r>
      <w:r>
        <w:rPr>
          <w:lang w:val="en-GB"/>
        </w:rPr>
        <w:tab/>
        <w:t>Source: World Health Organization Coronavirus (COVID-19) Dashboard,</w:t>
      </w:r>
      <w:r w:rsidRPr="00E05CA3">
        <w:rPr>
          <w:vertAlign w:val="superscript"/>
          <w:lang w:val="en-GB"/>
        </w:rPr>
        <w:t>11</w:t>
      </w:r>
      <w:r>
        <w:rPr>
          <w:lang w:val="en-GB"/>
        </w:rPr>
        <w:t xml:space="preserve"> accessed 25 August 2021.</w:t>
      </w:r>
    </w:p>
    <w:p w14:paraId="215451FE" w14:textId="77777777" w:rsidR="007D185F" w:rsidRDefault="007D185F" w:rsidP="007D185F">
      <w:pPr>
        <w:pStyle w:val="CDIfootnotes"/>
        <w:rPr>
          <w:lang w:val="en-GB"/>
        </w:rPr>
      </w:pPr>
      <w:r>
        <w:rPr>
          <w:lang w:val="en-GB"/>
        </w:rPr>
        <w:t>b</w:t>
      </w:r>
      <w:r>
        <w:rPr>
          <w:lang w:val="en-GB"/>
        </w:rPr>
        <w:tab/>
        <w:t>Percent change in the number of newly confirmed cases/deaths in the past 4 weeks compared to the 4 weeks prior.</w:t>
      </w:r>
    </w:p>
    <w:p w14:paraId="0B34F7B5" w14:textId="77777777" w:rsidR="007D185F" w:rsidRDefault="007D185F" w:rsidP="00EB1AFA">
      <w:pPr>
        <w:pStyle w:val="Heading1"/>
        <w:sectPr w:rsidR="007D185F" w:rsidSect="007D185F">
          <w:footnotePr>
            <w:numFmt w:val="lowerRoman"/>
          </w:footnotePr>
          <w:pgSz w:w="16838" w:h="11906" w:orient="landscape"/>
          <w:pgMar w:top="720" w:right="720" w:bottom="720" w:left="1134" w:header="709" w:footer="284" w:gutter="0"/>
          <w:cols w:space="708"/>
          <w:titlePg/>
          <w:docGrid w:linePitch="360"/>
        </w:sectPr>
      </w:pPr>
    </w:p>
    <w:p w14:paraId="67CFE58B" w14:textId="5DE4482C" w:rsidR="008E3277" w:rsidRPr="00EB1AFA" w:rsidRDefault="008E3277" w:rsidP="00EB1AFA">
      <w:pPr>
        <w:pStyle w:val="Heading1"/>
      </w:pPr>
      <w:r w:rsidRPr="00EB1AFA">
        <w:lastRenderedPageBreak/>
        <w:t xml:space="preserve">Acknowledgements </w:t>
      </w:r>
    </w:p>
    <w:p w14:paraId="2DA60447" w14:textId="77777777" w:rsidR="008E3277" w:rsidRDefault="008E3277" w:rsidP="008E3277">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w:t>
      </w:r>
      <w:proofErr w:type="spellStart"/>
      <w:r>
        <w:t>FluCAN</w:t>
      </w:r>
      <w:proofErr w:type="spellEnd"/>
      <w:r>
        <w:t xml:space="preserve">, SPRINT-SARI, Communicable Disease Genomics Network, </w:t>
      </w:r>
      <w:proofErr w:type="spellStart"/>
      <w:r>
        <w:t>AusTrakka</w:t>
      </w:r>
      <w:proofErr w:type="spellEnd"/>
      <w:r>
        <w:t xml:space="preserve"> and jurisdictional sequencing laboratories. </w:t>
      </w:r>
    </w:p>
    <w:p w14:paraId="54FED828" w14:textId="77777777" w:rsidR="008E3277" w:rsidRPr="00EB1AFA" w:rsidRDefault="008E3277" w:rsidP="00EB1AFA">
      <w:pPr>
        <w:pStyle w:val="Heading1"/>
      </w:pPr>
      <w:r w:rsidRPr="00EB1AFA">
        <w:t xml:space="preserve">Author details </w:t>
      </w:r>
    </w:p>
    <w:p w14:paraId="4FB7517E" w14:textId="77777777" w:rsidR="008E3277" w:rsidRPr="00EB1AFA" w:rsidRDefault="008E3277" w:rsidP="00EB1AFA">
      <w:pPr>
        <w:pStyle w:val="Heading2"/>
      </w:pPr>
      <w:r w:rsidRPr="00EB1AFA">
        <w:t xml:space="preserve">Corresponding author </w:t>
      </w:r>
    </w:p>
    <w:p w14:paraId="46BE3C3E" w14:textId="77777777" w:rsidR="008E3277" w:rsidRDefault="008E3277" w:rsidP="00EB1AFA">
      <w:r>
        <w:t xml:space="preserve">COVID-19 National Incident Room Surveillance Team </w:t>
      </w:r>
    </w:p>
    <w:p w14:paraId="0B19FED4" w14:textId="77777777" w:rsidR="008E3277" w:rsidRDefault="008E3277" w:rsidP="00EB1AFA">
      <w:r>
        <w:t>Australian Government Department of Health, GPO Box 9484, MDP 14, Canberra, ACT 2601. Email: epi.coronavirus@health.gov.au</w:t>
      </w:r>
    </w:p>
    <w:p w14:paraId="7F51B87E" w14:textId="77777777" w:rsidR="008E3277" w:rsidRPr="00EB1AFA" w:rsidRDefault="008E3277" w:rsidP="00EB1AFA">
      <w:pPr>
        <w:pStyle w:val="Heading1"/>
      </w:pPr>
      <w:r w:rsidRPr="00EB1AFA">
        <w:t xml:space="preserve">References </w:t>
      </w:r>
    </w:p>
    <w:p w14:paraId="7D1FC3CA"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COVID-19 National Incident Room Surveillance Team. COVID-19 Australia: Epidemiology Report 47: Reporting period ending 1 August 2021. </w:t>
      </w:r>
      <w:proofErr w:type="spellStart"/>
      <w:r w:rsidRPr="00AD6842">
        <w:rPr>
          <w:rStyle w:val="Emphasis"/>
          <w:rFonts w:eastAsia="Times New Roman"/>
          <w:b w:val="0"/>
          <w:bCs w:val="0"/>
        </w:rPr>
        <w:t>Commun</w:t>
      </w:r>
      <w:proofErr w:type="spellEnd"/>
      <w:r w:rsidRPr="00AD6842">
        <w:rPr>
          <w:rStyle w:val="Emphasis"/>
          <w:rFonts w:eastAsia="Times New Roman"/>
          <w:b w:val="0"/>
          <w:bCs w:val="0"/>
        </w:rPr>
        <w:t xml:space="preserve"> Dis </w:t>
      </w:r>
      <w:proofErr w:type="spellStart"/>
      <w:r w:rsidRPr="00AD6842">
        <w:rPr>
          <w:rStyle w:val="Emphasis"/>
          <w:rFonts w:eastAsia="Times New Roman"/>
          <w:b w:val="0"/>
          <w:bCs w:val="0"/>
        </w:rPr>
        <w:t>Intell</w:t>
      </w:r>
      <w:proofErr w:type="spellEnd"/>
      <w:r w:rsidRPr="00AD6842">
        <w:rPr>
          <w:rStyle w:val="Emphasis"/>
          <w:rFonts w:eastAsia="Times New Roman"/>
          <w:b w:val="0"/>
          <w:bCs w:val="0"/>
        </w:rPr>
        <w:t xml:space="preserve"> (2018)</w:t>
      </w:r>
      <w:r w:rsidRPr="008E3277">
        <w:rPr>
          <w:rFonts w:eastAsia="Times New Roman"/>
        </w:rPr>
        <w:t xml:space="preserve">. 2021;45. </w:t>
      </w:r>
      <w:proofErr w:type="spellStart"/>
      <w:r w:rsidRPr="008E3277">
        <w:rPr>
          <w:rFonts w:eastAsia="Times New Roman"/>
        </w:rPr>
        <w:t>doi</w:t>
      </w:r>
      <w:proofErr w:type="spellEnd"/>
      <w:r w:rsidRPr="008E3277">
        <w:rPr>
          <w:rFonts w:eastAsia="Times New Roman"/>
        </w:rPr>
        <w:t xml:space="preserve">: https://doi.org/10.33321/cdi.2021.45.41. </w:t>
      </w:r>
    </w:p>
    <w:p w14:paraId="46A70CB3"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COVID-19 National Incident Room Surveillance Team. COVID-19 Australia: Epidemiology Report 46: Reporting period ending 18 July 2021. </w:t>
      </w:r>
      <w:proofErr w:type="spellStart"/>
      <w:r w:rsidRPr="00AD6842">
        <w:rPr>
          <w:rStyle w:val="Emphasis"/>
          <w:rFonts w:eastAsia="Times New Roman"/>
          <w:b w:val="0"/>
          <w:bCs w:val="0"/>
        </w:rPr>
        <w:t>Commun</w:t>
      </w:r>
      <w:proofErr w:type="spellEnd"/>
      <w:r w:rsidRPr="00AD6842">
        <w:rPr>
          <w:rStyle w:val="Emphasis"/>
          <w:rFonts w:eastAsia="Times New Roman"/>
          <w:b w:val="0"/>
          <w:bCs w:val="0"/>
        </w:rPr>
        <w:t xml:space="preserve"> Dis </w:t>
      </w:r>
      <w:proofErr w:type="spellStart"/>
      <w:r w:rsidRPr="00AD6842">
        <w:rPr>
          <w:rStyle w:val="Emphasis"/>
          <w:rFonts w:eastAsia="Times New Roman"/>
          <w:b w:val="0"/>
          <w:bCs w:val="0"/>
        </w:rPr>
        <w:t>Intell</w:t>
      </w:r>
      <w:proofErr w:type="spellEnd"/>
      <w:r w:rsidRPr="00AD6842">
        <w:rPr>
          <w:rStyle w:val="Emphasis"/>
          <w:rFonts w:eastAsia="Times New Roman"/>
          <w:b w:val="0"/>
          <w:bCs w:val="0"/>
        </w:rPr>
        <w:t xml:space="preserve"> (2018)</w:t>
      </w:r>
      <w:r w:rsidRPr="008E3277">
        <w:rPr>
          <w:rFonts w:eastAsia="Times New Roman"/>
        </w:rPr>
        <w:t xml:space="preserve">. 2021;45. </w:t>
      </w:r>
      <w:proofErr w:type="spellStart"/>
      <w:r w:rsidRPr="008E3277">
        <w:rPr>
          <w:rFonts w:eastAsia="Times New Roman"/>
        </w:rPr>
        <w:t>doi</w:t>
      </w:r>
      <w:proofErr w:type="spellEnd"/>
      <w:r w:rsidRPr="008E3277">
        <w:rPr>
          <w:rFonts w:eastAsia="Times New Roman"/>
        </w:rPr>
        <w:t xml:space="preserve">: https://doi.org/10.33321/cdi.2021.45.39. </w:t>
      </w:r>
    </w:p>
    <w:p w14:paraId="119F13A9"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COVID-19 National Incident Room Surveillance Team. Technical supplement. COVID-19 Australia: Epidemiology reporting. </w:t>
      </w:r>
      <w:proofErr w:type="spellStart"/>
      <w:r w:rsidRPr="00AD6842">
        <w:rPr>
          <w:rStyle w:val="Emphasis"/>
          <w:rFonts w:eastAsia="Times New Roman"/>
          <w:b w:val="0"/>
          <w:bCs w:val="0"/>
        </w:rPr>
        <w:t>Commun</w:t>
      </w:r>
      <w:proofErr w:type="spellEnd"/>
      <w:r w:rsidRPr="00AD6842">
        <w:rPr>
          <w:rStyle w:val="Emphasis"/>
          <w:rFonts w:eastAsia="Times New Roman"/>
          <w:b w:val="0"/>
          <w:bCs w:val="0"/>
        </w:rPr>
        <w:t xml:space="preserve"> Dis </w:t>
      </w:r>
      <w:proofErr w:type="spellStart"/>
      <w:r w:rsidRPr="00AD6842">
        <w:rPr>
          <w:rStyle w:val="Emphasis"/>
          <w:rFonts w:eastAsia="Times New Roman"/>
          <w:b w:val="0"/>
          <w:bCs w:val="0"/>
        </w:rPr>
        <w:t>Intell</w:t>
      </w:r>
      <w:proofErr w:type="spellEnd"/>
      <w:r w:rsidRPr="00AD6842">
        <w:rPr>
          <w:rStyle w:val="Emphasis"/>
          <w:rFonts w:eastAsia="Times New Roman"/>
          <w:b w:val="0"/>
          <w:bCs w:val="0"/>
        </w:rPr>
        <w:t xml:space="preserve"> (2018)</w:t>
      </w:r>
      <w:r w:rsidRPr="008E3277">
        <w:rPr>
          <w:rFonts w:eastAsia="Times New Roman"/>
        </w:rPr>
        <w:t xml:space="preserve">. 2021;45. </w:t>
      </w:r>
      <w:proofErr w:type="spellStart"/>
      <w:r w:rsidRPr="008E3277">
        <w:rPr>
          <w:rFonts w:eastAsia="Times New Roman"/>
        </w:rPr>
        <w:t>doi</w:t>
      </w:r>
      <w:proofErr w:type="spellEnd"/>
      <w:r w:rsidRPr="008E3277">
        <w:rPr>
          <w:rFonts w:eastAsia="Times New Roman"/>
        </w:rPr>
        <w:t xml:space="preserve">: https://doi.org/10.33321/cdi.2021.45.2. </w:t>
      </w:r>
    </w:p>
    <w:p w14:paraId="1EC1EBB3"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Australian Government Department of Health. Getting vaccinated for COVID-19: Australia’s vaccine rollout. [Internet.] Canberra: Australian Government Department of Health; 2021. [Accessed on 16 August 2021.] Available from: https://www.health.gov.au/initiatives-and-programs/covid-19-vaccines/getting-vaccinated-for-covid-19#australias-vaccine-rollout. </w:t>
      </w:r>
    </w:p>
    <w:p w14:paraId="107BF970"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Australian and New Zealand Intensive Care Research Centre (ANZIC-RC). SPRINT-SARI: Short period incidence study of severe acute respiratory infection. [Internet.] Melbourne: Monash University 2020. Available from: https://www.monash.edu/medicine/sphpm/anzicrc/research/sprint-sari. </w:t>
      </w:r>
    </w:p>
    <w:p w14:paraId="7F1CF522"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Communicable Diseases Genomics Network (CDGN). </w:t>
      </w:r>
      <w:proofErr w:type="spellStart"/>
      <w:r w:rsidRPr="008E3277">
        <w:rPr>
          <w:rFonts w:eastAsia="Times New Roman"/>
        </w:rPr>
        <w:t>AusTrakka</w:t>
      </w:r>
      <w:proofErr w:type="spellEnd"/>
      <w:r w:rsidRPr="008E3277">
        <w:rPr>
          <w:rFonts w:eastAsia="Times New Roman"/>
        </w:rPr>
        <w:t xml:space="preserve">. [Website.] Melbourne: CDGN; 2020. Available from: https://www.cdgn.org.au/austrakka. </w:t>
      </w:r>
    </w:p>
    <w:p w14:paraId="14F50314"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World Health Organization (WHO). Coronavirus disease (COVID-19) Weekly Epidemiological Update and Weekly Operational Update. [Internet.] Geneva: WHO; June 2021. [Accessed on 25 June 2021.] Available from: https://www.who.int/emergencies/diseases/novel-coronavirus-2019/situation-reports/. </w:t>
      </w:r>
    </w:p>
    <w:p w14:paraId="1683D522" w14:textId="77777777" w:rsidR="008E3277" w:rsidRPr="008E3277" w:rsidRDefault="008E3277" w:rsidP="008E3277">
      <w:pPr>
        <w:pStyle w:val="ListParagraph"/>
        <w:numPr>
          <w:ilvl w:val="0"/>
          <w:numId w:val="8"/>
        </w:numPr>
        <w:rPr>
          <w:rFonts w:eastAsia="Times New Roman"/>
        </w:rPr>
      </w:pPr>
      <w:proofErr w:type="gramStart"/>
      <w:r w:rsidRPr="008E3277">
        <w:rPr>
          <w:rFonts w:eastAsia="Times New Roman"/>
        </w:rPr>
        <w:t>WHO.</w:t>
      </w:r>
      <w:proofErr w:type="gramEnd"/>
      <w:r w:rsidRPr="008E3277">
        <w:rPr>
          <w:rFonts w:eastAsia="Times New Roman"/>
        </w:rPr>
        <w:t xml:space="preserve"> Tracking SARS-CoV-2 variants. [Internet.] Geneva: WHO; 15 June 2021. [Accessed on 25 June 2021.] Available from: https://www.who.int/en/activities/tracking-SARS-CoV-2-variants/. </w:t>
      </w:r>
    </w:p>
    <w:p w14:paraId="5A943C09"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Dalton C, </w:t>
      </w:r>
      <w:proofErr w:type="spellStart"/>
      <w:r w:rsidRPr="008E3277">
        <w:rPr>
          <w:rFonts w:eastAsia="Times New Roman"/>
        </w:rPr>
        <w:t>Durrheim</w:t>
      </w:r>
      <w:proofErr w:type="spellEnd"/>
      <w:r w:rsidRPr="008E3277">
        <w:rPr>
          <w:rFonts w:eastAsia="Times New Roman"/>
        </w:rPr>
        <w:t xml:space="preserve"> D, </w:t>
      </w:r>
      <w:proofErr w:type="spellStart"/>
      <w:r w:rsidRPr="008E3277">
        <w:rPr>
          <w:rFonts w:eastAsia="Times New Roman"/>
        </w:rPr>
        <w:t>Fejsa</w:t>
      </w:r>
      <w:proofErr w:type="spellEnd"/>
      <w:r w:rsidRPr="008E3277">
        <w:rPr>
          <w:rFonts w:eastAsia="Times New Roman"/>
        </w:rPr>
        <w:t xml:space="preserve"> J, Francis L, Carlson S, </w:t>
      </w:r>
      <w:proofErr w:type="spellStart"/>
      <w:r w:rsidRPr="008E3277">
        <w:rPr>
          <w:rFonts w:eastAsia="Times New Roman"/>
        </w:rPr>
        <w:t>d’Espaignet</w:t>
      </w:r>
      <w:proofErr w:type="spellEnd"/>
      <w:r w:rsidRPr="008E3277">
        <w:rPr>
          <w:rFonts w:eastAsia="Times New Roman"/>
        </w:rPr>
        <w:t xml:space="preserve"> ET </w:t>
      </w:r>
      <w:proofErr w:type="spellStart"/>
      <w:r w:rsidRPr="008E3277">
        <w:rPr>
          <w:rFonts w:eastAsia="Times New Roman"/>
        </w:rPr>
        <w:t>et</w:t>
      </w:r>
      <w:proofErr w:type="spellEnd"/>
      <w:r w:rsidRPr="008E3277">
        <w:rPr>
          <w:rFonts w:eastAsia="Times New Roman"/>
        </w:rPr>
        <w:t xml:space="preserve"> al. </w:t>
      </w:r>
      <w:proofErr w:type="spellStart"/>
      <w:r w:rsidRPr="008E3277">
        <w:rPr>
          <w:rFonts w:eastAsia="Times New Roman"/>
        </w:rPr>
        <w:t>Flutracking</w:t>
      </w:r>
      <w:proofErr w:type="spellEnd"/>
      <w:r w:rsidRPr="008E3277">
        <w:rPr>
          <w:rFonts w:eastAsia="Times New Roman"/>
        </w:rPr>
        <w:t xml:space="preserve">: a weekly Australian community online survey of influenza-like illness in 2006, 2007 and 2008. </w:t>
      </w:r>
      <w:proofErr w:type="spellStart"/>
      <w:r w:rsidRPr="00AD6842">
        <w:rPr>
          <w:rStyle w:val="Emphasis"/>
          <w:rFonts w:eastAsia="Times New Roman"/>
          <w:b w:val="0"/>
          <w:bCs w:val="0"/>
        </w:rPr>
        <w:t>Commun</w:t>
      </w:r>
      <w:proofErr w:type="spellEnd"/>
      <w:r w:rsidRPr="00AD6842">
        <w:rPr>
          <w:rStyle w:val="Emphasis"/>
          <w:rFonts w:eastAsia="Times New Roman"/>
          <w:b w:val="0"/>
          <w:bCs w:val="0"/>
        </w:rPr>
        <w:t xml:space="preserve"> Dis </w:t>
      </w:r>
      <w:proofErr w:type="spellStart"/>
      <w:r w:rsidRPr="00AD6842">
        <w:rPr>
          <w:rStyle w:val="Emphasis"/>
          <w:rFonts w:eastAsia="Times New Roman"/>
          <w:b w:val="0"/>
          <w:bCs w:val="0"/>
        </w:rPr>
        <w:t>Intell</w:t>
      </w:r>
      <w:proofErr w:type="spellEnd"/>
      <w:r w:rsidRPr="00AD6842">
        <w:rPr>
          <w:rStyle w:val="Emphasis"/>
          <w:rFonts w:eastAsia="Times New Roman"/>
          <w:b w:val="0"/>
          <w:bCs w:val="0"/>
        </w:rPr>
        <w:t xml:space="preserve"> Q Rep</w:t>
      </w:r>
      <w:r w:rsidRPr="008E3277">
        <w:rPr>
          <w:rFonts w:eastAsia="Times New Roman"/>
        </w:rPr>
        <w:t xml:space="preserve">. 2009;33(3):316–22. </w:t>
      </w:r>
    </w:p>
    <w:p w14:paraId="03D01870"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61463B21" w14:textId="77777777" w:rsidR="008E3277" w:rsidRPr="008E3277" w:rsidRDefault="008E3277" w:rsidP="008E3277">
      <w:pPr>
        <w:pStyle w:val="ListParagraph"/>
        <w:numPr>
          <w:ilvl w:val="0"/>
          <w:numId w:val="8"/>
        </w:numPr>
        <w:rPr>
          <w:rFonts w:eastAsia="Times New Roman"/>
        </w:rPr>
      </w:pPr>
      <w:proofErr w:type="gramStart"/>
      <w:r w:rsidRPr="008E3277">
        <w:rPr>
          <w:rFonts w:eastAsia="Times New Roman"/>
        </w:rPr>
        <w:lastRenderedPageBreak/>
        <w:t>WHO.</w:t>
      </w:r>
      <w:proofErr w:type="gramEnd"/>
      <w:r w:rsidRPr="008E3277">
        <w:rPr>
          <w:rFonts w:eastAsia="Times New Roman"/>
        </w:rPr>
        <w:t xml:space="preserve"> WHO Coronavirus Disease (COVID-19) dashboard. [Internet.] Geneva: WHO; 2021. Available from: https://covid19.who.int/. </w:t>
      </w:r>
    </w:p>
    <w:p w14:paraId="5E5754E7" w14:textId="77777777" w:rsidR="008E3277" w:rsidRPr="008E3277" w:rsidRDefault="008E3277" w:rsidP="008E3277">
      <w:pPr>
        <w:pStyle w:val="ListParagraph"/>
        <w:numPr>
          <w:ilvl w:val="0"/>
          <w:numId w:val="8"/>
        </w:numPr>
        <w:rPr>
          <w:rFonts w:eastAsia="Times New Roman"/>
        </w:rPr>
      </w:pPr>
      <w:proofErr w:type="gramStart"/>
      <w:r w:rsidRPr="008E3277">
        <w:rPr>
          <w:rFonts w:eastAsia="Times New Roman"/>
        </w:rPr>
        <w:t>WHO.</w:t>
      </w:r>
      <w:proofErr w:type="gramEnd"/>
      <w:r w:rsidRPr="008E3277">
        <w:rPr>
          <w:rFonts w:eastAsia="Times New Roman"/>
        </w:rPr>
        <w:t xml:space="preserve"> Weekly epidemiological update on COVID-19 – 17 August 2021. [Internet.] Geneva: WHO; 17 August 2021. [Accessed on 19 August 2021.] Available from: https://www.who.int/publications/m/item/weekly-epidemiological-update-on-covid-19---17-august-2021. </w:t>
      </w:r>
    </w:p>
    <w:p w14:paraId="5760FBAE"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Australian Capital Territory Government. Seven-day lockdown for the ACT. [Internet.] Canberra: Australian Capital Territory Government; 12 August 2021. [Accessed on 18 August 2021.] Available from: https://www.covid19.act.gov.au/news-articles/seven-day-lockdown-for-the-act. </w:t>
      </w:r>
    </w:p>
    <w:p w14:paraId="3EA43347"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Australian Capital Territory Government Department of Health (ACT Health). COVID-19 Update: Changes to your visit to ACT Health Facilities. [Internet.] Canberra: Australian Capital Territory Government, ACT Health; 12 August 2021. [Accessed on 18 August 2021.] Available from: https://www.health.act.gov.au/news/covid-19-update-changes-your-visit-act-health-facilities. </w:t>
      </w:r>
    </w:p>
    <w:p w14:paraId="3C50084E"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Government of New South Wales Department of Health (NSW Health). Stay-at-home order for Orange, Blayney and </w:t>
      </w:r>
      <w:proofErr w:type="spellStart"/>
      <w:r w:rsidRPr="008E3277">
        <w:rPr>
          <w:rFonts w:eastAsia="Times New Roman"/>
        </w:rPr>
        <w:t>Cabonne</w:t>
      </w:r>
      <w:proofErr w:type="spellEnd"/>
      <w:r w:rsidRPr="008E3277">
        <w:rPr>
          <w:rFonts w:eastAsia="Times New Roman"/>
        </w:rPr>
        <w:t xml:space="preserve">. [Internet.] Sydney: Government of New South Wales, NSW Health; 20 July 2021. [Accessed on 18 August 2021.] Available from: https://www.health.nsw.gov.au/news/pages/20210720_02.aspx. </w:t>
      </w:r>
    </w:p>
    <w:p w14:paraId="655B662F"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Stay-at-home orders to lift for Orange, Blayney, </w:t>
      </w:r>
      <w:proofErr w:type="spellStart"/>
      <w:r w:rsidRPr="008E3277">
        <w:rPr>
          <w:rFonts w:eastAsia="Times New Roman"/>
        </w:rPr>
        <w:t>Cabonne</w:t>
      </w:r>
      <w:proofErr w:type="spellEnd"/>
      <w:r w:rsidRPr="008E3277">
        <w:rPr>
          <w:rFonts w:eastAsia="Times New Roman"/>
        </w:rPr>
        <w:t xml:space="preserve">. [Internet.] Sydney: Government of New South Wales, NSW Health; 27 July 2021. [Accessed on 18 August 2021.] Available from: https://www.health.nsw.gov.au/news/pages/20210727_01.aspx. </w:t>
      </w:r>
    </w:p>
    <w:p w14:paraId="7E6C0EB5"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Government of New South Wales. Certainty for the community as restrictions adjusted and vaccines ramped up. [Internet.] Sydney: Government of New South Wales; 28 July 2021. [Accessed on 18 August 2021.] Available from: https://www.nsw.gov.au/media-releases/certainty-for-community-as-restrictions-adjusted-and-vaccines-ramped-up. </w:t>
      </w:r>
    </w:p>
    <w:p w14:paraId="127D3CB4"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Fighting the Delta outbreak with new restrictions for local government areas (LGAs) of concern. [Internet.] Sydney: Government of New South Wales, NSW Health; 30 July 2021. [Accessed on 18 August 2021.] Available from: https://www.health.nsw.gov.au/news/pages/20210730_01.aspx </w:t>
      </w:r>
    </w:p>
    <w:p w14:paraId="698E7E1C"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New surveillance testing requirements for Canterbury-Bankstown from Saturday. [Internet.] Sydney: Government of New South Wales, NSW Health; 28 July 2021. [Accessed on 18 August 2021.] Available from: https://www.health.nsw.gov.au/news/pages/20210728_02.aspx. </w:t>
      </w:r>
    </w:p>
    <w:p w14:paraId="1A88E545"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Non-urgent elective surgery suspended in Greater Sydney. [Internet.] Sydney: Government of New South Wales, NSW Health; 30 July 2021. [Accessed on 18 August 2021.] Available from: https://www.health.nsw.gov.au/news/pages/20210730_02.aspx. </w:t>
      </w:r>
    </w:p>
    <w:p w14:paraId="10D04D87"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Stay-at-home order for new areas of concern. [Internet.] Sydney: Government of New South Wales, NSW Health; 5 August 2021. [Accessed on 18 August 2021.] Available from: https://www.health.nsw.gov.au/news/pages/20210805_01.aspx. </w:t>
      </w:r>
    </w:p>
    <w:p w14:paraId="223AF622"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Public health alert - Armidale regional LGA. [Internet.] Sydney: Government of New South Wales, NSW Health; 7 August 2021. [Accessed on 18 August 2021.] Available from: https://www.health.nsw.gov.au/news/pages/20210807_03.aspx. </w:t>
      </w:r>
    </w:p>
    <w:p w14:paraId="4B0131C5"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Stay-at-home Order for four NSW North Coast LGAs from 6pm. [Internet.] Sydney: Government of New South Wales, NSW Health; 9 August 2021. [Accessed on 18 August 2021.] Available from: https://www.health.nsw.gov.au/news/pages/20210809_02.aspx. </w:t>
      </w:r>
    </w:p>
    <w:p w14:paraId="07DF2DFC"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Stay-at-home Order for Tamworth from 5pm today. [Internet.] Sydney: Government of New South Wales, NSW Health; 9 August 2021. [Accessed on 18 August 2021.] Available from: https://www.health.nsw.gov.au/news/pages/20210809_04.aspx. </w:t>
      </w:r>
    </w:p>
    <w:p w14:paraId="17F3C0BD" w14:textId="77777777" w:rsidR="008E3277" w:rsidRPr="008E3277" w:rsidRDefault="008E3277" w:rsidP="008E3277">
      <w:pPr>
        <w:pStyle w:val="ListParagraph"/>
        <w:numPr>
          <w:ilvl w:val="0"/>
          <w:numId w:val="8"/>
        </w:numPr>
        <w:rPr>
          <w:rFonts w:eastAsia="Times New Roman"/>
        </w:rPr>
      </w:pPr>
      <w:r w:rsidRPr="008E3277">
        <w:rPr>
          <w:rFonts w:eastAsia="Times New Roman"/>
        </w:rPr>
        <w:lastRenderedPageBreak/>
        <w:t xml:space="preserve">NSW Health. Stay-at-home orders - Western NSW. [Internet.] Sydney: Government of New South Wales, NSW Health; 11 August 2021. [Accessed on 18 August 2021.] Available from: https://www.health.nsw.gov.au/news/pages/20210811_02.aspx. </w:t>
      </w:r>
    </w:p>
    <w:p w14:paraId="7D35E23B"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Stay-at-home order for Australian Capital Territory, additional Local Government Areas of concern and Newcastle and Hunter restrictions extended. [Internet.] Sydney: Government of New South Wales, NSW Health; 12 August 2021. [Accessed on 18 August 2021.] Available from: https://www.health.nsw.gov.au/news/pages/20210812_01.aspx. </w:t>
      </w:r>
    </w:p>
    <w:p w14:paraId="1734EDE4"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Non-urgent elective surgery suspended in Dubbo. [Internet.] Sydney: Government of New South Wales, NSW Health; 13 August 2021. [Accessed on 18 August 2021.] Available from: https://www.health.nsw.gov.au/news/pages/20210813_01.aspx. </w:t>
      </w:r>
    </w:p>
    <w:p w14:paraId="6497126D"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NSW Health. Stay-at-home orders for regional NSW from 5pm today. [Internet.] Sydney: Government of New South Wales, NSW Health; 14 August 2021. [Accessed on 18 August 2021.] Available from: https://www.health.nsw.gov.au/news/pages/20210814_03.aspx. </w:t>
      </w:r>
    </w:p>
    <w:p w14:paraId="12AACE32"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Queensland Health. New measures to reduce risk of COVID-19 spread in Queensland. [Internet.] Brisbane: Queensland Government, Queensland Health; 22 July 2021. [Accessed on 18 August 2021.] Available from: https://www.health.qld.gov.au/news-events/doh-media-releases/releases/new-measures-to-reduce-risk-of-covid-19-spread-in-queensland. </w:t>
      </w:r>
    </w:p>
    <w:p w14:paraId="3DB50B89"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Queensland Health. Mask wearing in South East Queensland continued for another week. [Internet.] Brisbane: Queensland Government, Queensland Health; 29 July 2021. [Accessed on 18 August 2021.] Available from: https://www.health.qld.gov.au/news-events/doh-media-releases/releases/mask-wearing-in-south-east-queensland-continued-for-another-week2. </w:t>
      </w:r>
    </w:p>
    <w:p w14:paraId="65886986"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Queensland Health. Queensland COVID-19 update: 1 August 2021. [Internet.] Brisbane: Queensland Government, Queensland Health; 1 August 2021. [Accessed on 18 August 2021.] Available from: https://www.health.qld.gov.au/news-events/doh-media-releases/releases/queensland-covid-19-update12. </w:t>
      </w:r>
    </w:p>
    <w:p w14:paraId="3D4522F4"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Queensland Health. SEQ testing capacity bolstered during lockdown. [Internet.] Brisbane: Queensland Government, Queensland Health; 1 August 2021. [Accessed on 18 August 2021.] Available from: https://www.health.qld.gov.au/news-events/doh-media-releases/releases/seq-testing-capacity-bolstered-during-lockdown. </w:t>
      </w:r>
    </w:p>
    <w:p w14:paraId="205ACC59"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Queensland Health. Queensland COVID-19 Update: 2 August 2021. [Internet.] Brisbane: Queensland Government, Queensland Health; 2 August 2021. [Accessed on 18 August 2021.] Available from: https://www.health.qld.gov.au/news-events/doh-media-releases/releases/queensland-covid-19-update13. </w:t>
      </w:r>
    </w:p>
    <w:p w14:paraId="565E46C6"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Queensland Health. Queensland COVID-19 Update: 11 August 2021. [Internet.] Brisbane: Queensland Government, Queensland Health; 11 August 2021. [Accessed on 18 August 2021.] Available from: https://www.health.qld.gov.au/news-events/doh-media-releases/releases/queensland-covid-19-update16. </w:t>
      </w:r>
    </w:p>
    <w:p w14:paraId="79CE0EF7"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SA Health. COVID-19 update 20 July 2021. [Internet.] Adelaide: Government of South Australia, SA Health; 20 July 2021. [Accessed on 18 August 2021.] Available from: https://www.sahealth.sa.gov.au/wps/wcm/connect/public+content/sa+health+internet/about+us/news+and+media/all+media+releases/covid-19+update+20+july+2021. </w:t>
      </w:r>
    </w:p>
    <w:p w14:paraId="71210F4A"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SA Health. COVID-19 update 28 July 2021. [Internet.] Adelaide: Government of South Australia, SA Health; 28 July 2021. [Accessed on 18 August 2021.] Available from: https://www.sahealth.sa.gov.au/wps/wcm/connect/public+content/sa+health+internet/about+us/news+and+media/all+media+releases/covid-19+update+28+july+2021. </w:t>
      </w:r>
    </w:p>
    <w:p w14:paraId="1C5489F0"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SA Health. COVID-19 update 2 August 2021. [Internet.] Adelaide: Government of South Australia, SA Health; 2 August 2021. [Accessed on 18 August 2021.] Available from: https://www.sahealth.sa.gov.au/wps/wcm/connect/public+content/sa+health+internet/about+us/news+and+media/all+media+releases/covid-19+update+2+august+2021. </w:t>
      </w:r>
    </w:p>
    <w:p w14:paraId="723C7FFF" w14:textId="77777777" w:rsidR="008E3277" w:rsidRPr="008E3277" w:rsidRDefault="008E3277" w:rsidP="008E3277">
      <w:pPr>
        <w:pStyle w:val="ListParagraph"/>
        <w:numPr>
          <w:ilvl w:val="0"/>
          <w:numId w:val="8"/>
        </w:numPr>
        <w:rPr>
          <w:rFonts w:eastAsia="Times New Roman"/>
        </w:rPr>
      </w:pPr>
      <w:r w:rsidRPr="008E3277">
        <w:rPr>
          <w:rFonts w:eastAsia="Times New Roman"/>
        </w:rPr>
        <w:lastRenderedPageBreak/>
        <w:t xml:space="preserve">SA Health. COVID-19 update 14 August 2021. [Internet.] Adelaide: Government of South Australia, SA Health; 14 August 2021. [Accessed on 18 August 2021.] Available from: https://www.sahealth.sa.gov.au/wps/wcm/connect/public+content/sa+health+internet/about+us/news+and+media/all+media+releases/covid-19+update+14+august+2021. </w:t>
      </w:r>
    </w:p>
    <w:p w14:paraId="1607423D"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Tasmanian Government. Important community updates. [Internet.] Hobart: Tasmanian Government; August 2021. [Accessed on 18 August 2021.] Available from: https://www.coronavirus.tas.gov.au/facts/important-community-updates. </w:t>
      </w:r>
    </w:p>
    <w:p w14:paraId="2F84E784"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Premier of Victoria. Extended Lockdown </w:t>
      </w:r>
      <w:proofErr w:type="gramStart"/>
      <w:r w:rsidRPr="008E3277">
        <w:rPr>
          <w:rFonts w:eastAsia="Times New Roman"/>
        </w:rPr>
        <w:t>And</w:t>
      </w:r>
      <w:proofErr w:type="gramEnd"/>
      <w:r w:rsidRPr="008E3277">
        <w:rPr>
          <w:rFonts w:eastAsia="Times New Roman"/>
        </w:rPr>
        <w:t xml:space="preserve"> Stronger Borders To Keep Us Safe. [Internet.] Melbourne: Victoria State Government, Office of the Premier; 20 July 2021. [Accessed on 18 August 2021.] Available from: https://www.premier.vic.gov.au/extended-lockdown-and-stronger-borders-keep-us-safe. </w:t>
      </w:r>
    </w:p>
    <w:p w14:paraId="18B28620"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Premier of Victoria. Seven Day Lockdown </w:t>
      </w:r>
      <w:proofErr w:type="gramStart"/>
      <w:r w:rsidRPr="008E3277">
        <w:rPr>
          <w:rFonts w:eastAsia="Times New Roman"/>
        </w:rPr>
        <w:t>To</w:t>
      </w:r>
      <w:proofErr w:type="gramEnd"/>
      <w:r w:rsidRPr="008E3277">
        <w:rPr>
          <w:rFonts w:eastAsia="Times New Roman"/>
        </w:rPr>
        <w:t xml:space="preserve"> Keep Victorians Safe. [Internet.] Melbourne: Victoria State Government, Office of the Premier; 5 August 2021. [Accessed on 18 August 2021.] https://www.premier.vic.gov.au/seven-day-lockdown-keep-victorians-safe. </w:t>
      </w:r>
    </w:p>
    <w:p w14:paraId="13D044EE"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Premier of Victoria. Lockdown </w:t>
      </w:r>
      <w:proofErr w:type="gramStart"/>
      <w:r w:rsidRPr="008E3277">
        <w:rPr>
          <w:rFonts w:eastAsia="Times New Roman"/>
        </w:rPr>
        <w:t>To</w:t>
      </w:r>
      <w:proofErr w:type="gramEnd"/>
      <w:r w:rsidRPr="008E3277">
        <w:rPr>
          <w:rFonts w:eastAsia="Times New Roman"/>
        </w:rPr>
        <w:t xml:space="preserve"> Lift In Regional Victoria. [Internet.] Melbourne: Victoria State Government, Office of the Premier; 9 August 2021. [Accessed on 18 August 2021.] https://www.premier.vic.gov.au/lockdown-lift-regional-victoria. </w:t>
      </w:r>
    </w:p>
    <w:p w14:paraId="37F126FE"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Premier of Victoria. Extended Melbourne Lockdown </w:t>
      </w:r>
      <w:proofErr w:type="gramStart"/>
      <w:r w:rsidRPr="008E3277">
        <w:rPr>
          <w:rFonts w:eastAsia="Times New Roman"/>
        </w:rPr>
        <w:t>To</w:t>
      </w:r>
      <w:proofErr w:type="gramEnd"/>
      <w:r w:rsidRPr="008E3277">
        <w:rPr>
          <w:rFonts w:eastAsia="Times New Roman"/>
        </w:rPr>
        <w:t xml:space="preserve"> Keep Victorians Safe. [Internet.] Melbourne: Victoria State Government, Office of the Premier; 11 August 2021. [Accessed on 18 August 2021.] https://www.premier.vic.gov.au/extended-melbourne-lockdown-keep-victorians-safe. </w:t>
      </w:r>
    </w:p>
    <w:p w14:paraId="3971B185"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Victoria State Government Department of Health and Human Services (DHHS). Coronavirus update for Victoria - 13 August 2021. [Internet.] Melbourne: Victoria State Government, DHHS; 13 August 2021. [Accessed on 18 August 2021.] Available from: https://www.dhhs.vic.gov.au/coronavirus-update-victoria-13-august-2021. </w:t>
      </w:r>
    </w:p>
    <w:p w14:paraId="59B40D96" w14:textId="77777777" w:rsidR="008E3277" w:rsidRPr="008E3277" w:rsidRDefault="008E3277" w:rsidP="008E3277">
      <w:pPr>
        <w:pStyle w:val="ListParagraph"/>
        <w:numPr>
          <w:ilvl w:val="0"/>
          <w:numId w:val="8"/>
        </w:numPr>
        <w:rPr>
          <w:rFonts w:eastAsia="Times New Roman"/>
        </w:rPr>
      </w:pPr>
      <w:r w:rsidRPr="008E3277">
        <w:rPr>
          <w:rFonts w:eastAsia="Times New Roman"/>
        </w:rPr>
        <w:t xml:space="preserve">Western Australia Department of Health. COVID-19 Update 4 August 2021: Precautionary approach to unusual case. [Internet.] Perth: Government of Western Australia, Department of Health; 4 August 2021. [Accessed on 18 August 2021.] Available from: https://ww2.health.wa.gov.au/Media-releases/2021/COVID-19-Update-4-August-2021-Precautionary-approach-to-unusual-case. </w:t>
      </w:r>
    </w:p>
    <w:p w14:paraId="6B7A1E43" w14:textId="77777777" w:rsidR="008E3277" w:rsidRPr="008E3277" w:rsidRDefault="008E3277" w:rsidP="008E3277">
      <w:pPr>
        <w:pStyle w:val="ListParagraph"/>
        <w:numPr>
          <w:ilvl w:val="0"/>
          <w:numId w:val="8"/>
        </w:numPr>
        <w:rPr>
          <w:rFonts w:eastAsia="Times New Roman"/>
        </w:rPr>
      </w:pPr>
      <w:r w:rsidRPr="008E3277">
        <w:rPr>
          <w:rFonts w:eastAsia="Times New Roman"/>
        </w:rPr>
        <w:t>Western Australia Department of Health. COVID-19 update 9 August 2021: Aged care facility worker vaccinations to protect vulnerable residents. [Internet.] Perth: Government of Western Australia, Department of Health; 9 August 2021. [Accessed on 18 August 2021.] Available from: https://ww2.health.wa.gov.au/Media-releases/2021/COVID-19-update-9-August-2021-Aged-care-facility-worker-vaccinations-to-protect-vulnerable-residents.</w:t>
      </w:r>
    </w:p>
    <w:p w14:paraId="6C5E4E06" w14:textId="77777777" w:rsidR="00EE1DC0" w:rsidRDefault="00EE1DC0" w:rsidP="00EB1AFA">
      <w:pPr>
        <w:pStyle w:val="Heading1"/>
        <w:sectPr w:rsidR="00EE1DC0" w:rsidSect="00A30C37">
          <w:footnotePr>
            <w:numFmt w:val="lowerRoman"/>
          </w:footnotePr>
          <w:pgSz w:w="11906" w:h="16838"/>
          <w:pgMar w:top="720" w:right="720" w:bottom="1134" w:left="720" w:header="709" w:footer="284" w:gutter="0"/>
          <w:cols w:space="708"/>
          <w:titlePg/>
          <w:docGrid w:linePitch="360"/>
        </w:sectPr>
      </w:pPr>
    </w:p>
    <w:p w14:paraId="46E7EA53" w14:textId="6939E049" w:rsidR="008E3277" w:rsidRPr="00EB1AFA" w:rsidRDefault="008E3277" w:rsidP="00EB1AFA">
      <w:pPr>
        <w:pStyle w:val="Heading1"/>
      </w:pPr>
      <w:r w:rsidRPr="00EB1AFA">
        <w:lastRenderedPageBreak/>
        <w:t>Appendix A: Supplementary figures and tables</w:t>
      </w:r>
    </w:p>
    <w:p w14:paraId="45600F1A" w14:textId="77777777" w:rsidR="00EE1DC0" w:rsidRPr="00EE1DC0" w:rsidRDefault="00EE1DC0" w:rsidP="00EE1DC0">
      <w:pPr>
        <w:pStyle w:val="Heading2"/>
      </w:pPr>
      <w:r w:rsidRPr="00EE1DC0">
        <w:rPr>
          <w:rStyle w:val="Strong"/>
          <w:b/>
          <w:bCs/>
        </w:rPr>
        <w:t>Table A.1: COVID-19 cases and rates per 100,000 population, by age group, sex and diagnosis date Australia, 15 August 2021</w:t>
      </w:r>
      <w:proofErr w:type="gramStart"/>
      <w:r w:rsidRPr="00EE1DC0">
        <w:rPr>
          <w:rStyle w:val="Strong"/>
          <w:b/>
          <w:bCs/>
          <w:vertAlign w:val="superscript"/>
        </w:rPr>
        <w:t>a,b</w:t>
      </w:r>
      <w:proofErr w:type="gramEnd"/>
    </w:p>
    <w:tbl>
      <w:tblPr>
        <w:tblStyle w:val="CDI-StandardTable"/>
        <w:tblW w:w="0" w:type="auto"/>
        <w:tblLook w:val="04A0" w:firstRow="1" w:lastRow="0" w:firstColumn="1" w:lastColumn="0" w:noHBand="0" w:noVBand="1"/>
        <w:tblDescription w:val="This table summarises cumulative and four-weekly confirmed cases and rates per 100,000 population, as a function of age group and sex.&#10;"/>
      </w:tblPr>
      <w:tblGrid>
        <w:gridCol w:w="1414"/>
        <w:gridCol w:w="1040"/>
        <w:gridCol w:w="1040"/>
        <w:gridCol w:w="1040"/>
        <w:gridCol w:w="1040"/>
        <w:gridCol w:w="1040"/>
        <w:gridCol w:w="1041"/>
        <w:gridCol w:w="1221"/>
        <w:gridCol w:w="1222"/>
        <w:gridCol w:w="1221"/>
        <w:gridCol w:w="1222"/>
        <w:gridCol w:w="1221"/>
        <w:gridCol w:w="1222"/>
      </w:tblGrid>
      <w:tr w:rsidR="00EE1DC0" w:rsidRPr="008C2970" w14:paraId="72481344"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1414" w:type="dxa"/>
            <w:vMerge w:val="restart"/>
            <w:tcBorders>
              <w:bottom w:val="single" w:sz="2" w:space="0" w:color="FFFFFF" w:themeColor="background1"/>
              <w:right w:val="single" w:sz="2" w:space="0" w:color="FFFFFF" w:themeColor="background1"/>
            </w:tcBorders>
            <w:hideMark/>
          </w:tcPr>
          <w:p w14:paraId="11302DF1" w14:textId="77777777" w:rsidR="00EE1DC0" w:rsidRPr="008C2970" w:rsidRDefault="00EE1DC0" w:rsidP="00431836">
            <w:pPr>
              <w:pStyle w:val="NormalWeb"/>
              <w:rPr>
                <w:color w:val="FFFFFF" w:themeColor="background1"/>
              </w:rPr>
            </w:pPr>
            <w:r w:rsidRPr="008C2970">
              <w:rPr>
                <w:color w:val="FFFFFF" w:themeColor="background1"/>
              </w:rPr>
              <w:t>Age group</w:t>
            </w:r>
          </w:p>
        </w:tc>
        <w:tc>
          <w:tcPr>
            <w:tcW w:w="6241" w:type="dxa"/>
            <w:gridSpan w:val="6"/>
            <w:tcBorders>
              <w:left w:val="single" w:sz="2" w:space="0" w:color="FFFFFF" w:themeColor="background1"/>
              <w:bottom w:val="single" w:sz="2" w:space="0" w:color="FFFFFF" w:themeColor="background1"/>
              <w:right w:val="single" w:sz="2" w:space="0" w:color="FFFFFF" w:themeColor="background1"/>
            </w:tcBorders>
            <w:hideMark/>
          </w:tcPr>
          <w:p w14:paraId="005F33B2" w14:textId="77777777" w:rsidR="00EE1DC0" w:rsidRPr="008C2970" w:rsidRDefault="00EE1DC0" w:rsidP="00431836">
            <w:pPr>
              <w:pStyle w:val="NormalWeb"/>
              <w:jc w:val="center"/>
              <w:rPr>
                <w:color w:val="FFFFFF" w:themeColor="background1"/>
              </w:rPr>
            </w:pPr>
            <w:r w:rsidRPr="008C2970">
              <w:rPr>
                <w:color w:val="FFFFFF" w:themeColor="background1"/>
              </w:rPr>
              <w:t>This reporting period</w:t>
            </w:r>
          </w:p>
        </w:tc>
        <w:tc>
          <w:tcPr>
            <w:tcW w:w="7329" w:type="dxa"/>
            <w:gridSpan w:val="6"/>
            <w:tcBorders>
              <w:left w:val="single" w:sz="2" w:space="0" w:color="FFFFFF" w:themeColor="background1"/>
              <w:bottom w:val="single" w:sz="2" w:space="0" w:color="FFFFFF" w:themeColor="background1"/>
            </w:tcBorders>
            <w:hideMark/>
          </w:tcPr>
          <w:p w14:paraId="5F4EEF88" w14:textId="77777777" w:rsidR="00EE1DC0" w:rsidRPr="008C2970" w:rsidRDefault="00EE1DC0" w:rsidP="00431836">
            <w:pPr>
              <w:pStyle w:val="NormalWeb"/>
              <w:jc w:val="center"/>
              <w:rPr>
                <w:color w:val="FFFFFF" w:themeColor="background1"/>
              </w:rPr>
            </w:pPr>
            <w:r w:rsidRPr="008C2970">
              <w:rPr>
                <w:color w:val="FFFFFF" w:themeColor="background1"/>
              </w:rPr>
              <w:t xml:space="preserve">This </w:t>
            </w:r>
            <w:proofErr w:type="spellStart"/>
            <w:r w:rsidRPr="008C2970">
              <w:rPr>
                <w:color w:val="FFFFFF" w:themeColor="background1"/>
              </w:rPr>
              <w:t>year</w:t>
            </w:r>
            <w:r w:rsidRPr="008C2970">
              <w:rPr>
                <w:color w:val="FFFFFF" w:themeColor="background1"/>
                <w:vertAlign w:val="superscript"/>
              </w:rPr>
              <w:t>c</w:t>
            </w:r>
            <w:proofErr w:type="spellEnd"/>
          </w:p>
        </w:tc>
      </w:tr>
      <w:tr w:rsidR="00EE1DC0" w:rsidRPr="008C2970" w14:paraId="5DDE37AD"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1414" w:type="dxa"/>
            <w:vMerge/>
            <w:tcBorders>
              <w:top w:val="single" w:sz="2" w:space="0" w:color="FFFFFF" w:themeColor="background1"/>
              <w:bottom w:val="single" w:sz="2" w:space="0" w:color="FFFFFF" w:themeColor="background1"/>
              <w:right w:val="single" w:sz="2" w:space="0" w:color="FFFFFF" w:themeColor="background1"/>
            </w:tcBorders>
            <w:hideMark/>
          </w:tcPr>
          <w:p w14:paraId="5217FE47" w14:textId="77777777" w:rsidR="00EE1DC0" w:rsidRPr="008C2970" w:rsidRDefault="00EE1DC0" w:rsidP="00431836">
            <w:pPr>
              <w:rPr>
                <w:color w:val="FFFFFF" w:themeColor="background1"/>
                <w:sz w:val="24"/>
                <w:szCs w:val="24"/>
              </w:rPr>
            </w:pPr>
          </w:p>
        </w:tc>
        <w:tc>
          <w:tcPr>
            <w:tcW w:w="6241"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D82DD41" w14:textId="77777777" w:rsidR="00EE1DC0" w:rsidRPr="008C2970" w:rsidRDefault="00EE1DC0" w:rsidP="00431836">
            <w:pPr>
              <w:pStyle w:val="NormalWeb"/>
              <w:jc w:val="center"/>
              <w:rPr>
                <w:color w:val="FFFFFF" w:themeColor="background1"/>
              </w:rPr>
            </w:pPr>
            <w:r w:rsidRPr="008C2970">
              <w:rPr>
                <w:color w:val="FFFFFF" w:themeColor="background1"/>
              </w:rPr>
              <w:t>2 August – 15 August 2021</w:t>
            </w:r>
          </w:p>
        </w:tc>
        <w:tc>
          <w:tcPr>
            <w:tcW w:w="7329" w:type="dxa"/>
            <w:gridSpan w:val="6"/>
            <w:tcBorders>
              <w:top w:val="single" w:sz="2" w:space="0" w:color="FFFFFF" w:themeColor="background1"/>
              <w:left w:val="single" w:sz="2" w:space="0" w:color="FFFFFF" w:themeColor="background1"/>
              <w:bottom w:val="single" w:sz="2" w:space="0" w:color="FFFFFF" w:themeColor="background1"/>
            </w:tcBorders>
            <w:hideMark/>
          </w:tcPr>
          <w:p w14:paraId="206F034C" w14:textId="77777777" w:rsidR="00EE1DC0" w:rsidRPr="008C2970" w:rsidRDefault="00EE1DC0" w:rsidP="00431836">
            <w:pPr>
              <w:pStyle w:val="NormalWeb"/>
              <w:jc w:val="center"/>
              <w:rPr>
                <w:color w:val="FFFFFF" w:themeColor="background1"/>
              </w:rPr>
            </w:pPr>
            <w:r w:rsidRPr="008C2970">
              <w:rPr>
                <w:color w:val="FFFFFF" w:themeColor="background1"/>
              </w:rPr>
              <w:t>1 January – 15 August 2021</w:t>
            </w:r>
          </w:p>
        </w:tc>
      </w:tr>
      <w:tr w:rsidR="00EE1DC0" w:rsidRPr="008C2970" w14:paraId="5FC57C2A"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1414" w:type="dxa"/>
            <w:vMerge/>
            <w:tcBorders>
              <w:top w:val="single" w:sz="2" w:space="0" w:color="FFFFFF" w:themeColor="background1"/>
              <w:bottom w:val="single" w:sz="2" w:space="0" w:color="FFFFFF" w:themeColor="background1"/>
              <w:right w:val="single" w:sz="2" w:space="0" w:color="FFFFFF" w:themeColor="background1"/>
            </w:tcBorders>
            <w:hideMark/>
          </w:tcPr>
          <w:p w14:paraId="310AC31D" w14:textId="77777777" w:rsidR="00EE1DC0" w:rsidRPr="008C2970" w:rsidRDefault="00EE1DC0" w:rsidP="00431836">
            <w:pPr>
              <w:rPr>
                <w:color w:val="FFFFFF" w:themeColor="background1"/>
                <w:sz w:val="24"/>
                <w:szCs w:val="24"/>
              </w:rPr>
            </w:pPr>
          </w:p>
        </w:tc>
        <w:tc>
          <w:tcPr>
            <w:tcW w:w="312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4EBEC28" w14:textId="77777777" w:rsidR="00EE1DC0" w:rsidRPr="008C2970" w:rsidRDefault="00EE1DC0" w:rsidP="00431836">
            <w:pPr>
              <w:pStyle w:val="NormalWeb"/>
              <w:jc w:val="center"/>
              <w:rPr>
                <w:color w:val="FFFFFF" w:themeColor="background1"/>
              </w:rPr>
            </w:pPr>
            <w:r w:rsidRPr="008C2970">
              <w:rPr>
                <w:color w:val="FFFFFF" w:themeColor="background1"/>
              </w:rPr>
              <w:t>Cases</w:t>
            </w:r>
          </w:p>
        </w:tc>
        <w:tc>
          <w:tcPr>
            <w:tcW w:w="312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9CF6BFB" w14:textId="77777777" w:rsidR="00EE1DC0" w:rsidRPr="008C2970" w:rsidRDefault="00EE1DC0" w:rsidP="00431836">
            <w:pPr>
              <w:pStyle w:val="NormalWeb"/>
              <w:jc w:val="center"/>
              <w:rPr>
                <w:color w:val="FFFFFF" w:themeColor="background1"/>
              </w:rPr>
            </w:pPr>
            <w:r w:rsidRPr="008C2970">
              <w:rPr>
                <w:color w:val="FFFFFF" w:themeColor="background1"/>
              </w:rPr>
              <w:t>Rate per 100,000 population</w:t>
            </w:r>
          </w:p>
        </w:tc>
        <w:tc>
          <w:tcPr>
            <w:tcW w:w="366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56E77E4" w14:textId="77777777" w:rsidR="00EE1DC0" w:rsidRPr="008C2970" w:rsidRDefault="00EE1DC0" w:rsidP="00431836">
            <w:pPr>
              <w:pStyle w:val="NormalWeb"/>
              <w:jc w:val="center"/>
              <w:rPr>
                <w:color w:val="FFFFFF" w:themeColor="background1"/>
              </w:rPr>
            </w:pPr>
            <w:r w:rsidRPr="008C2970">
              <w:rPr>
                <w:color w:val="FFFFFF" w:themeColor="background1"/>
              </w:rPr>
              <w:t>Cases</w:t>
            </w:r>
          </w:p>
        </w:tc>
        <w:tc>
          <w:tcPr>
            <w:tcW w:w="3665" w:type="dxa"/>
            <w:gridSpan w:val="3"/>
            <w:tcBorders>
              <w:top w:val="single" w:sz="2" w:space="0" w:color="FFFFFF" w:themeColor="background1"/>
              <w:left w:val="single" w:sz="2" w:space="0" w:color="FFFFFF" w:themeColor="background1"/>
              <w:bottom w:val="single" w:sz="2" w:space="0" w:color="FFFFFF" w:themeColor="background1"/>
            </w:tcBorders>
            <w:hideMark/>
          </w:tcPr>
          <w:p w14:paraId="09FA3B66" w14:textId="77777777" w:rsidR="00EE1DC0" w:rsidRPr="008C2970" w:rsidRDefault="00EE1DC0" w:rsidP="00431836">
            <w:pPr>
              <w:pStyle w:val="NormalWeb"/>
              <w:jc w:val="center"/>
              <w:rPr>
                <w:color w:val="FFFFFF" w:themeColor="background1"/>
              </w:rPr>
            </w:pPr>
            <w:r w:rsidRPr="008C2970">
              <w:rPr>
                <w:color w:val="FFFFFF" w:themeColor="background1"/>
              </w:rPr>
              <w:t>Rate per 100,000 population</w:t>
            </w:r>
          </w:p>
        </w:tc>
      </w:tr>
      <w:tr w:rsidR="00EE1DC0" w:rsidRPr="008C2970" w14:paraId="2C60AECB" w14:textId="77777777" w:rsidTr="00431836">
        <w:trPr>
          <w:cnfStyle w:val="100000000000" w:firstRow="1" w:lastRow="0" w:firstColumn="0" w:lastColumn="0" w:oddVBand="0" w:evenVBand="0" w:oddHBand="0" w:evenHBand="0" w:firstRowFirstColumn="0" w:firstRowLastColumn="0" w:lastRowFirstColumn="0" w:lastRowLastColumn="0"/>
          <w:tblHeader/>
        </w:trPr>
        <w:tc>
          <w:tcPr>
            <w:tcW w:w="1414" w:type="dxa"/>
            <w:vMerge/>
            <w:tcBorders>
              <w:top w:val="single" w:sz="2" w:space="0" w:color="FFFFFF" w:themeColor="background1"/>
              <w:right w:val="single" w:sz="2" w:space="0" w:color="FFFFFF" w:themeColor="background1"/>
            </w:tcBorders>
            <w:hideMark/>
          </w:tcPr>
          <w:p w14:paraId="3639355E" w14:textId="77777777" w:rsidR="00EE1DC0" w:rsidRPr="008C2970" w:rsidRDefault="00EE1DC0" w:rsidP="00431836">
            <w:pPr>
              <w:rPr>
                <w:color w:val="FFFFFF" w:themeColor="background1"/>
                <w:sz w:val="24"/>
                <w:szCs w:val="24"/>
              </w:rPr>
            </w:pPr>
          </w:p>
        </w:tc>
        <w:tc>
          <w:tcPr>
            <w:tcW w:w="1040" w:type="dxa"/>
            <w:tcBorders>
              <w:top w:val="single" w:sz="2" w:space="0" w:color="FFFFFF" w:themeColor="background1"/>
              <w:left w:val="single" w:sz="2" w:space="0" w:color="FFFFFF" w:themeColor="background1"/>
              <w:right w:val="single" w:sz="2" w:space="0" w:color="FFFFFF" w:themeColor="background1"/>
            </w:tcBorders>
            <w:hideMark/>
          </w:tcPr>
          <w:p w14:paraId="4BC13662" w14:textId="77777777" w:rsidR="00EE1DC0" w:rsidRPr="008C2970" w:rsidRDefault="00EE1DC0" w:rsidP="00431836">
            <w:pPr>
              <w:pStyle w:val="NormalWeb"/>
              <w:jc w:val="center"/>
              <w:rPr>
                <w:color w:val="FFFFFF" w:themeColor="background1"/>
              </w:rPr>
            </w:pPr>
            <w:r w:rsidRPr="008C2970">
              <w:rPr>
                <w:color w:val="FFFFFF" w:themeColor="background1"/>
              </w:rPr>
              <w:t>Male</w:t>
            </w:r>
          </w:p>
        </w:tc>
        <w:tc>
          <w:tcPr>
            <w:tcW w:w="1040" w:type="dxa"/>
            <w:tcBorders>
              <w:top w:val="single" w:sz="2" w:space="0" w:color="FFFFFF" w:themeColor="background1"/>
              <w:left w:val="single" w:sz="2" w:space="0" w:color="FFFFFF" w:themeColor="background1"/>
              <w:right w:val="single" w:sz="2" w:space="0" w:color="FFFFFF" w:themeColor="background1"/>
            </w:tcBorders>
            <w:hideMark/>
          </w:tcPr>
          <w:p w14:paraId="4E502245" w14:textId="77777777" w:rsidR="00EE1DC0" w:rsidRPr="008C2970" w:rsidRDefault="00EE1DC0" w:rsidP="00431836">
            <w:pPr>
              <w:pStyle w:val="NormalWeb"/>
              <w:jc w:val="center"/>
              <w:rPr>
                <w:color w:val="FFFFFF" w:themeColor="background1"/>
              </w:rPr>
            </w:pPr>
            <w:r w:rsidRPr="008C2970">
              <w:rPr>
                <w:color w:val="FFFFFF" w:themeColor="background1"/>
              </w:rPr>
              <w:t>Female</w:t>
            </w:r>
          </w:p>
        </w:tc>
        <w:tc>
          <w:tcPr>
            <w:tcW w:w="1040" w:type="dxa"/>
            <w:tcBorders>
              <w:top w:val="single" w:sz="2" w:space="0" w:color="FFFFFF" w:themeColor="background1"/>
              <w:left w:val="single" w:sz="2" w:space="0" w:color="FFFFFF" w:themeColor="background1"/>
              <w:right w:val="single" w:sz="2" w:space="0" w:color="FFFFFF" w:themeColor="background1"/>
            </w:tcBorders>
            <w:hideMark/>
          </w:tcPr>
          <w:p w14:paraId="733F94A5" w14:textId="77777777" w:rsidR="00EE1DC0" w:rsidRPr="008C2970" w:rsidRDefault="00EE1DC0" w:rsidP="00431836">
            <w:pPr>
              <w:pStyle w:val="NormalWeb"/>
              <w:jc w:val="center"/>
              <w:rPr>
                <w:color w:val="FFFFFF" w:themeColor="background1"/>
              </w:rPr>
            </w:pPr>
            <w:r w:rsidRPr="008C2970">
              <w:rPr>
                <w:color w:val="FFFFFF" w:themeColor="background1"/>
              </w:rPr>
              <w:t>People</w:t>
            </w:r>
          </w:p>
        </w:tc>
        <w:tc>
          <w:tcPr>
            <w:tcW w:w="1040" w:type="dxa"/>
            <w:tcBorders>
              <w:top w:val="single" w:sz="2" w:space="0" w:color="FFFFFF" w:themeColor="background1"/>
              <w:left w:val="single" w:sz="2" w:space="0" w:color="FFFFFF" w:themeColor="background1"/>
              <w:right w:val="single" w:sz="2" w:space="0" w:color="FFFFFF" w:themeColor="background1"/>
            </w:tcBorders>
            <w:hideMark/>
          </w:tcPr>
          <w:p w14:paraId="69366723" w14:textId="77777777" w:rsidR="00EE1DC0" w:rsidRPr="008C2970" w:rsidRDefault="00EE1DC0" w:rsidP="00431836">
            <w:pPr>
              <w:pStyle w:val="NormalWeb"/>
              <w:jc w:val="center"/>
              <w:rPr>
                <w:color w:val="FFFFFF" w:themeColor="background1"/>
              </w:rPr>
            </w:pPr>
            <w:r w:rsidRPr="008C2970">
              <w:rPr>
                <w:color w:val="FFFFFF" w:themeColor="background1"/>
              </w:rPr>
              <w:t>Male</w:t>
            </w:r>
          </w:p>
        </w:tc>
        <w:tc>
          <w:tcPr>
            <w:tcW w:w="1040" w:type="dxa"/>
            <w:tcBorders>
              <w:top w:val="single" w:sz="2" w:space="0" w:color="FFFFFF" w:themeColor="background1"/>
              <w:left w:val="single" w:sz="2" w:space="0" w:color="FFFFFF" w:themeColor="background1"/>
              <w:right w:val="single" w:sz="2" w:space="0" w:color="FFFFFF" w:themeColor="background1"/>
            </w:tcBorders>
            <w:hideMark/>
          </w:tcPr>
          <w:p w14:paraId="671FAAD0" w14:textId="77777777" w:rsidR="00EE1DC0" w:rsidRPr="008C2970" w:rsidRDefault="00EE1DC0" w:rsidP="00431836">
            <w:pPr>
              <w:pStyle w:val="NormalWeb"/>
              <w:jc w:val="center"/>
              <w:rPr>
                <w:color w:val="FFFFFF" w:themeColor="background1"/>
              </w:rPr>
            </w:pPr>
            <w:r w:rsidRPr="008C2970">
              <w:rPr>
                <w:color w:val="FFFFFF" w:themeColor="background1"/>
              </w:rPr>
              <w:t>Female</w:t>
            </w:r>
          </w:p>
        </w:tc>
        <w:tc>
          <w:tcPr>
            <w:tcW w:w="1041" w:type="dxa"/>
            <w:tcBorders>
              <w:top w:val="single" w:sz="2" w:space="0" w:color="FFFFFF" w:themeColor="background1"/>
              <w:left w:val="single" w:sz="2" w:space="0" w:color="FFFFFF" w:themeColor="background1"/>
              <w:right w:val="single" w:sz="2" w:space="0" w:color="FFFFFF" w:themeColor="background1"/>
            </w:tcBorders>
            <w:hideMark/>
          </w:tcPr>
          <w:p w14:paraId="44E8EC7E" w14:textId="77777777" w:rsidR="00EE1DC0" w:rsidRPr="008C2970" w:rsidRDefault="00EE1DC0" w:rsidP="00431836">
            <w:pPr>
              <w:pStyle w:val="NormalWeb"/>
              <w:jc w:val="center"/>
              <w:rPr>
                <w:color w:val="FFFFFF" w:themeColor="background1"/>
              </w:rPr>
            </w:pPr>
            <w:r w:rsidRPr="008C2970">
              <w:rPr>
                <w:color w:val="FFFFFF" w:themeColor="background1"/>
              </w:rPr>
              <w:t>People</w:t>
            </w:r>
          </w:p>
        </w:tc>
        <w:tc>
          <w:tcPr>
            <w:tcW w:w="1221" w:type="dxa"/>
            <w:tcBorders>
              <w:top w:val="single" w:sz="2" w:space="0" w:color="FFFFFF" w:themeColor="background1"/>
              <w:left w:val="single" w:sz="2" w:space="0" w:color="FFFFFF" w:themeColor="background1"/>
              <w:right w:val="single" w:sz="2" w:space="0" w:color="FFFFFF" w:themeColor="background1"/>
            </w:tcBorders>
            <w:hideMark/>
          </w:tcPr>
          <w:p w14:paraId="36C56C13" w14:textId="77777777" w:rsidR="00EE1DC0" w:rsidRPr="008C2970" w:rsidRDefault="00EE1DC0" w:rsidP="00431836">
            <w:pPr>
              <w:pStyle w:val="NormalWeb"/>
              <w:jc w:val="center"/>
              <w:rPr>
                <w:color w:val="FFFFFF" w:themeColor="background1"/>
              </w:rPr>
            </w:pPr>
            <w:r w:rsidRPr="008C2970">
              <w:rPr>
                <w:color w:val="FFFFFF" w:themeColor="background1"/>
              </w:rPr>
              <w:t>Male</w:t>
            </w:r>
          </w:p>
        </w:tc>
        <w:tc>
          <w:tcPr>
            <w:tcW w:w="1222" w:type="dxa"/>
            <w:tcBorders>
              <w:top w:val="single" w:sz="2" w:space="0" w:color="FFFFFF" w:themeColor="background1"/>
              <w:left w:val="single" w:sz="2" w:space="0" w:color="FFFFFF" w:themeColor="background1"/>
              <w:right w:val="single" w:sz="2" w:space="0" w:color="FFFFFF" w:themeColor="background1"/>
            </w:tcBorders>
            <w:hideMark/>
          </w:tcPr>
          <w:p w14:paraId="4ECFE79F" w14:textId="77777777" w:rsidR="00EE1DC0" w:rsidRPr="008C2970" w:rsidRDefault="00EE1DC0" w:rsidP="00431836">
            <w:pPr>
              <w:pStyle w:val="NormalWeb"/>
              <w:jc w:val="center"/>
              <w:rPr>
                <w:color w:val="FFFFFF" w:themeColor="background1"/>
              </w:rPr>
            </w:pPr>
            <w:r w:rsidRPr="008C2970">
              <w:rPr>
                <w:color w:val="FFFFFF" w:themeColor="background1"/>
              </w:rPr>
              <w:t>Female</w:t>
            </w:r>
          </w:p>
        </w:tc>
        <w:tc>
          <w:tcPr>
            <w:tcW w:w="1221" w:type="dxa"/>
            <w:tcBorders>
              <w:top w:val="single" w:sz="2" w:space="0" w:color="FFFFFF" w:themeColor="background1"/>
              <w:left w:val="single" w:sz="2" w:space="0" w:color="FFFFFF" w:themeColor="background1"/>
              <w:right w:val="single" w:sz="2" w:space="0" w:color="FFFFFF" w:themeColor="background1"/>
            </w:tcBorders>
            <w:hideMark/>
          </w:tcPr>
          <w:p w14:paraId="18F5ACFC" w14:textId="77777777" w:rsidR="00EE1DC0" w:rsidRPr="008C2970" w:rsidRDefault="00EE1DC0" w:rsidP="00431836">
            <w:pPr>
              <w:pStyle w:val="NormalWeb"/>
              <w:jc w:val="center"/>
              <w:rPr>
                <w:color w:val="FFFFFF" w:themeColor="background1"/>
              </w:rPr>
            </w:pPr>
            <w:r w:rsidRPr="008C2970">
              <w:rPr>
                <w:color w:val="FFFFFF" w:themeColor="background1"/>
              </w:rPr>
              <w:t>People</w:t>
            </w:r>
          </w:p>
        </w:tc>
        <w:tc>
          <w:tcPr>
            <w:tcW w:w="1222" w:type="dxa"/>
            <w:tcBorders>
              <w:top w:val="single" w:sz="2" w:space="0" w:color="FFFFFF" w:themeColor="background1"/>
              <w:left w:val="single" w:sz="2" w:space="0" w:color="FFFFFF" w:themeColor="background1"/>
              <w:right w:val="single" w:sz="2" w:space="0" w:color="FFFFFF" w:themeColor="background1"/>
            </w:tcBorders>
            <w:hideMark/>
          </w:tcPr>
          <w:p w14:paraId="23F9FA71" w14:textId="77777777" w:rsidR="00EE1DC0" w:rsidRPr="008C2970" w:rsidRDefault="00EE1DC0" w:rsidP="00431836">
            <w:pPr>
              <w:pStyle w:val="NormalWeb"/>
              <w:jc w:val="center"/>
              <w:rPr>
                <w:color w:val="FFFFFF" w:themeColor="background1"/>
              </w:rPr>
            </w:pPr>
            <w:r w:rsidRPr="008C2970">
              <w:rPr>
                <w:color w:val="FFFFFF" w:themeColor="background1"/>
              </w:rPr>
              <w:t>Male</w:t>
            </w:r>
          </w:p>
        </w:tc>
        <w:tc>
          <w:tcPr>
            <w:tcW w:w="1221" w:type="dxa"/>
            <w:tcBorders>
              <w:top w:val="single" w:sz="2" w:space="0" w:color="FFFFFF" w:themeColor="background1"/>
              <w:left w:val="single" w:sz="2" w:space="0" w:color="FFFFFF" w:themeColor="background1"/>
              <w:right w:val="single" w:sz="2" w:space="0" w:color="FFFFFF" w:themeColor="background1"/>
            </w:tcBorders>
            <w:hideMark/>
          </w:tcPr>
          <w:p w14:paraId="4809920C" w14:textId="77777777" w:rsidR="00EE1DC0" w:rsidRPr="008C2970" w:rsidRDefault="00EE1DC0" w:rsidP="00431836">
            <w:pPr>
              <w:pStyle w:val="NormalWeb"/>
              <w:jc w:val="center"/>
              <w:rPr>
                <w:color w:val="FFFFFF" w:themeColor="background1"/>
              </w:rPr>
            </w:pPr>
            <w:r w:rsidRPr="008C2970">
              <w:rPr>
                <w:color w:val="FFFFFF" w:themeColor="background1"/>
              </w:rPr>
              <w:t>Female</w:t>
            </w:r>
          </w:p>
        </w:tc>
        <w:tc>
          <w:tcPr>
            <w:tcW w:w="1222" w:type="dxa"/>
            <w:tcBorders>
              <w:top w:val="single" w:sz="2" w:space="0" w:color="FFFFFF" w:themeColor="background1"/>
              <w:left w:val="single" w:sz="2" w:space="0" w:color="FFFFFF" w:themeColor="background1"/>
            </w:tcBorders>
            <w:hideMark/>
          </w:tcPr>
          <w:p w14:paraId="3234BDC3" w14:textId="77777777" w:rsidR="00EE1DC0" w:rsidRPr="008C2970" w:rsidRDefault="00EE1DC0" w:rsidP="00431836">
            <w:pPr>
              <w:pStyle w:val="NormalWeb"/>
              <w:jc w:val="center"/>
              <w:rPr>
                <w:color w:val="FFFFFF" w:themeColor="background1"/>
              </w:rPr>
            </w:pPr>
            <w:r w:rsidRPr="008C2970">
              <w:rPr>
                <w:color w:val="FFFFFF" w:themeColor="background1"/>
              </w:rPr>
              <w:t>People</w:t>
            </w:r>
          </w:p>
        </w:tc>
      </w:tr>
      <w:tr w:rsidR="00EE1DC0" w14:paraId="5A931E6C" w14:textId="77777777" w:rsidTr="00431836">
        <w:tblPrEx>
          <w:tblCellMar>
            <w:top w:w="57" w:type="dxa"/>
            <w:left w:w="57" w:type="dxa"/>
            <w:bottom w:w="57" w:type="dxa"/>
            <w:right w:w="57" w:type="dxa"/>
          </w:tblCellMar>
        </w:tblPrEx>
        <w:tc>
          <w:tcPr>
            <w:tcW w:w="1414" w:type="dxa"/>
            <w:hideMark/>
          </w:tcPr>
          <w:p w14:paraId="141E6A21" w14:textId="77777777" w:rsidR="00EE1DC0" w:rsidRDefault="00EE1DC0" w:rsidP="00431836">
            <w:pPr>
              <w:pStyle w:val="NormalWeb"/>
            </w:pPr>
            <w:r>
              <w:t>0 to 9</w:t>
            </w:r>
          </w:p>
        </w:tc>
        <w:tc>
          <w:tcPr>
            <w:tcW w:w="1040" w:type="dxa"/>
            <w:hideMark/>
          </w:tcPr>
          <w:p w14:paraId="6DDA394B" w14:textId="77777777" w:rsidR="00EE1DC0" w:rsidRDefault="00EE1DC0" w:rsidP="00431836">
            <w:pPr>
              <w:pStyle w:val="NormalWeb"/>
              <w:jc w:val="center"/>
            </w:pPr>
            <w:r>
              <w:t>341</w:t>
            </w:r>
          </w:p>
        </w:tc>
        <w:tc>
          <w:tcPr>
            <w:tcW w:w="1040" w:type="dxa"/>
            <w:hideMark/>
          </w:tcPr>
          <w:p w14:paraId="67D4F31F" w14:textId="77777777" w:rsidR="00EE1DC0" w:rsidRDefault="00EE1DC0" w:rsidP="00431836">
            <w:pPr>
              <w:pStyle w:val="NormalWeb"/>
              <w:jc w:val="center"/>
            </w:pPr>
            <w:r>
              <w:t>337</w:t>
            </w:r>
          </w:p>
        </w:tc>
        <w:tc>
          <w:tcPr>
            <w:tcW w:w="1040" w:type="dxa"/>
            <w:hideMark/>
          </w:tcPr>
          <w:p w14:paraId="6F7FD648" w14:textId="77777777" w:rsidR="00EE1DC0" w:rsidRDefault="00EE1DC0" w:rsidP="00431836">
            <w:pPr>
              <w:pStyle w:val="NormalWeb"/>
              <w:jc w:val="center"/>
            </w:pPr>
            <w:r>
              <w:t>683</w:t>
            </w:r>
          </w:p>
        </w:tc>
        <w:tc>
          <w:tcPr>
            <w:tcW w:w="1040" w:type="dxa"/>
            <w:hideMark/>
          </w:tcPr>
          <w:p w14:paraId="164C8930" w14:textId="77777777" w:rsidR="00EE1DC0" w:rsidRDefault="00EE1DC0" w:rsidP="00431836">
            <w:pPr>
              <w:pStyle w:val="NormalWeb"/>
              <w:jc w:val="center"/>
            </w:pPr>
            <w:r>
              <w:t>20.8</w:t>
            </w:r>
          </w:p>
        </w:tc>
        <w:tc>
          <w:tcPr>
            <w:tcW w:w="1040" w:type="dxa"/>
            <w:hideMark/>
          </w:tcPr>
          <w:p w14:paraId="1137A1D3" w14:textId="77777777" w:rsidR="00EE1DC0" w:rsidRDefault="00EE1DC0" w:rsidP="00431836">
            <w:pPr>
              <w:pStyle w:val="NormalWeb"/>
              <w:jc w:val="center"/>
            </w:pPr>
            <w:r>
              <w:t>21.8</w:t>
            </w:r>
          </w:p>
        </w:tc>
        <w:tc>
          <w:tcPr>
            <w:tcW w:w="1041" w:type="dxa"/>
            <w:hideMark/>
          </w:tcPr>
          <w:p w14:paraId="1E47D5A6" w14:textId="77777777" w:rsidR="00EE1DC0" w:rsidRDefault="00EE1DC0" w:rsidP="00431836">
            <w:pPr>
              <w:pStyle w:val="NormalWeb"/>
              <w:jc w:val="center"/>
            </w:pPr>
            <w:r>
              <w:t>21.4</w:t>
            </w:r>
          </w:p>
        </w:tc>
        <w:tc>
          <w:tcPr>
            <w:tcW w:w="1221" w:type="dxa"/>
            <w:hideMark/>
          </w:tcPr>
          <w:p w14:paraId="44DC0B69" w14:textId="77777777" w:rsidR="00EE1DC0" w:rsidRDefault="00EE1DC0" w:rsidP="00431836">
            <w:pPr>
              <w:pStyle w:val="NormalWeb"/>
              <w:jc w:val="center"/>
            </w:pPr>
            <w:r>
              <w:t>673</w:t>
            </w:r>
          </w:p>
        </w:tc>
        <w:tc>
          <w:tcPr>
            <w:tcW w:w="1222" w:type="dxa"/>
            <w:hideMark/>
          </w:tcPr>
          <w:p w14:paraId="48AE8745" w14:textId="77777777" w:rsidR="00EE1DC0" w:rsidRDefault="00EE1DC0" w:rsidP="00431836">
            <w:pPr>
              <w:pStyle w:val="NormalWeb"/>
              <w:jc w:val="center"/>
            </w:pPr>
            <w:r>
              <w:t>641</w:t>
            </w:r>
          </w:p>
        </w:tc>
        <w:tc>
          <w:tcPr>
            <w:tcW w:w="1221" w:type="dxa"/>
            <w:hideMark/>
          </w:tcPr>
          <w:p w14:paraId="6A8850E2" w14:textId="77777777" w:rsidR="00EE1DC0" w:rsidRDefault="00EE1DC0" w:rsidP="00431836">
            <w:pPr>
              <w:pStyle w:val="NormalWeb"/>
              <w:jc w:val="center"/>
            </w:pPr>
            <w:r>
              <w:t>1,326</w:t>
            </w:r>
          </w:p>
        </w:tc>
        <w:tc>
          <w:tcPr>
            <w:tcW w:w="1222" w:type="dxa"/>
            <w:hideMark/>
          </w:tcPr>
          <w:p w14:paraId="0A93E0BF" w14:textId="77777777" w:rsidR="00EE1DC0" w:rsidRDefault="00EE1DC0" w:rsidP="00431836">
            <w:pPr>
              <w:pStyle w:val="NormalWeb"/>
              <w:jc w:val="center"/>
            </w:pPr>
            <w:r>
              <w:t>41.1</w:t>
            </w:r>
          </w:p>
        </w:tc>
        <w:tc>
          <w:tcPr>
            <w:tcW w:w="1221" w:type="dxa"/>
            <w:hideMark/>
          </w:tcPr>
          <w:p w14:paraId="6621AF6A" w14:textId="77777777" w:rsidR="00EE1DC0" w:rsidRDefault="00EE1DC0" w:rsidP="00431836">
            <w:pPr>
              <w:pStyle w:val="NormalWeb"/>
              <w:jc w:val="center"/>
            </w:pPr>
            <w:r>
              <w:t>41.4</w:t>
            </w:r>
          </w:p>
        </w:tc>
        <w:tc>
          <w:tcPr>
            <w:tcW w:w="1222" w:type="dxa"/>
            <w:hideMark/>
          </w:tcPr>
          <w:p w14:paraId="35535FE8" w14:textId="77777777" w:rsidR="00EE1DC0" w:rsidRDefault="00EE1DC0" w:rsidP="00431836">
            <w:pPr>
              <w:pStyle w:val="NormalWeb"/>
              <w:jc w:val="center"/>
            </w:pPr>
            <w:r>
              <w:t>41.6</w:t>
            </w:r>
          </w:p>
        </w:tc>
      </w:tr>
      <w:tr w:rsidR="00EE1DC0" w14:paraId="6F101FDF"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5902F897" w14:textId="77777777" w:rsidR="00EE1DC0" w:rsidRDefault="00EE1DC0" w:rsidP="00431836">
            <w:pPr>
              <w:pStyle w:val="NormalWeb"/>
            </w:pPr>
            <w:r>
              <w:t>10 to 19</w:t>
            </w:r>
          </w:p>
        </w:tc>
        <w:tc>
          <w:tcPr>
            <w:tcW w:w="1040" w:type="dxa"/>
            <w:hideMark/>
          </w:tcPr>
          <w:p w14:paraId="62078D26" w14:textId="77777777" w:rsidR="00EE1DC0" w:rsidRDefault="00EE1DC0" w:rsidP="00431836">
            <w:pPr>
              <w:pStyle w:val="NormalWeb"/>
              <w:jc w:val="center"/>
            </w:pPr>
            <w:r>
              <w:t>469</w:t>
            </w:r>
          </w:p>
        </w:tc>
        <w:tc>
          <w:tcPr>
            <w:tcW w:w="1040" w:type="dxa"/>
            <w:hideMark/>
          </w:tcPr>
          <w:p w14:paraId="56BED1E8" w14:textId="77777777" w:rsidR="00EE1DC0" w:rsidRDefault="00EE1DC0" w:rsidP="00431836">
            <w:pPr>
              <w:pStyle w:val="NormalWeb"/>
              <w:jc w:val="center"/>
            </w:pPr>
            <w:r>
              <w:t>478</w:t>
            </w:r>
          </w:p>
        </w:tc>
        <w:tc>
          <w:tcPr>
            <w:tcW w:w="1040" w:type="dxa"/>
            <w:hideMark/>
          </w:tcPr>
          <w:p w14:paraId="718788B8" w14:textId="77777777" w:rsidR="00EE1DC0" w:rsidRDefault="00EE1DC0" w:rsidP="00431836">
            <w:pPr>
              <w:pStyle w:val="NormalWeb"/>
              <w:jc w:val="center"/>
            </w:pPr>
            <w:r>
              <w:t>949</w:t>
            </w:r>
          </w:p>
        </w:tc>
        <w:tc>
          <w:tcPr>
            <w:tcW w:w="1040" w:type="dxa"/>
            <w:hideMark/>
          </w:tcPr>
          <w:p w14:paraId="7794FA12" w14:textId="77777777" w:rsidR="00EE1DC0" w:rsidRDefault="00EE1DC0" w:rsidP="00431836">
            <w:pPr>
              <w:pStyle w:val="NormalWeb"/>
              <w:jc w:val="center"/>
            </w:pPr>
            <w:r>
              <w:t>29.6</w:t>
            </w:r>
          </w:p>
        </w:tc>
        <w:tc>
          <w:tcPr>
            <w:tcW w:w="1040" w:type="dxa"/>
            <w:hideMark/>
          </w:tcPr>
          <w:p w14:paraId="294A6EDD" w14:textId="77777777" w:rsidR="00EE1DC0" w:rsidRDefault="00EE1DC0" w:rsidP="00431836">
            <w:pPr>
              <w:pStyle w:val="NormalWeb"/>
              <w:jc w:val="center"/>
            </w:pPr>
            <w:r>
              <w:t>31.8</w:t>
            </w:r>
          </w:p>
        </w:tc>
        <w:tc>
          <w:tcPr>
            <w:tcW w:w="1041" w:type="dxa"/>
            <w:hideMark/>
          </w:tcPr>
          <w:p w14:paraId="278BE489" w14:textId="77777777" w:rsidR="00EE1DC0" w:rsidRDefault="00EE1DC0" w:rsidP="00431836">
            <w:pPr>
              <w:pStyle w:val="NormalWeb"/>
              <w:jc w:val="center"/>
            </w:pPr>
            <w:r>
              <w:t>30.7</w:t>
            </w:r>
          </w:p>
        </w:tc>
        <w:tc>
          <w:tcPr>
            <w:tcW w:w="1221" w:type="dxa"/>
            <w:hideMark/>
          </w:tcPr>
          <w:p w14:paraId="3CCB23DA" w14:textId="77777777" w:rsidR="00EE1DC0" w:rsidRDefault="00EE1DC0" w:rsidP="00431836">
            <w:pPr>
              <w:pStyle w:val="NormalWeb"/>
              <w:jc w:val="center"/>
            </w:pPr>
            <w:r>
              <w:t>859</w:t>
            </w:r>
          </w:p>
        </w:tc>
        <w:tc>
          <w:tcPr>
            <w:tcW w:w="1222" w:type="dxa"/>
            <w:hideMark/>
          </w:tcPr>
          <w:p w14:paraId="582B31FE" w14:textId="77777777" w:rsidR="00EE1DC0" w:rsidRDefault="00EE1DC0" w:rsidP="00431836">
            <w:pPr>
              <w:pStyle w:val="NormalWeb"/>
              <w:jc w:val="center"/>
            </w:pPr>
            <w:r>
              <w:t>834</w:t>
            </w:r>
          </w:p>
        </w:tc>
        <w:tc>
          <w:tcPr>
            <w:tcW w:w="1221" w:type="dxa"/>
            <w:hideMark/>
          </w:tcPr>
          <w:p w14:paraId="0C29C846" w14:textId="77777777" w:rsidR="00EE1DC0" w:rsidRDefault="00EE1DC0" w:rsidP="00431836">
            <w:pPr>
              <w:pStyle w:val="NormalWeb"/>
              <w:jc w:val="center"/>
            </w:pPr>
            <w:r>
              <w:t>1,696</w:t>
            </w:r>
          </w:p>
        </w:tc>
        <w:tc>
          <w:tcPr>
            <w:tcW w:w="1222" w:type="dxa"/>
            <w:hideMark/>
          </w:tcPr>
          <w:p w14:paraId="39F4E798" w14:textId="77777777" w:rsidR="00EE1DC0" w:rsidRDefault="00EE1DC0" w:rsidP="00431836">
            <w:pPr>
              <w:pStyle w:val="NormalWeb"/>
              <w:jc w:val="center"/>
            </w:pPr>
            <w:r>
              <w:t>54.2</w:t>
            </w:r>
          </w:p>
        </w:tc>
        <w:tc>
          <w:tcPr>
            <w:tcW w:w="1221" w:type="dxa"/>
            <w:hideMark/>
          </w:tcPr>
          <w:p w14:paraId="0365749C" w14:textId="77777777" w:rsidR="00EE1DC0" w:rsidRDefault="00EE1DC0" w:rsidP="00431836">
            <w:pPr>
              <w:pStyle w:val="NormalWeb"/>
              <w:jc w:val="center"/>
            </w:pPr>
            <w:r>
              <w:t>55.6</w:t>
            </w:r>
          </w:p>
        </w:tc>
        <w:tc>
          <w:tcPr>
            <w:tcW w:w="1222" w:type="dxa"/>
            <w:hideMark/>
          </w:tcPr>
          <w:p w14:paraId="66373599" w14:textId="77777777" w:rsidR="00EE1DC0" w:rsidRDefault="00EE1DC0" w:rsidP="00431836">
            <w:pPr>
              <w:pStyle w:val="NormalWeb"/>
              <w:jc w:val="center"/>
            </w:pPr>
            <w:r>
              <w:t>54.9</w:t>
            </w:r>
          </w:p>
        </w:tc>
      </w:tr>
      <w:tr w:rsidR="00EE1DC0" w14:paraId="15F3F052" w14:textId="77777777" w:rsidTr="00431836">
        <w:tblPrEx>
          <w:tblCellMar>
            <w:top w:w="57" w:type="dxa"/>
            <w:left w:w="57" w:type="dxa"/>
            <w:bottom w:w="57" w:type="dxa"/>
            <w:right w:w="57" w:type="dxa"/>
          </w:tblCellMar>
        </w:tblPrEx>
        <w:tc>
          <w:tcPr>
            <w:tcW w:w="1414" w:type="dxa"/>
            <w:hideMark/>
          </w:tcPr>
          <w:p w14:paraId="58A3A06D" w14:textId="77777777" w:rsidR="00EE1DC0" w:rsidRDefault="00EE1DC0" w:rsidP="00431836">
            <w:pPr>
              <w:pStyle w:val="NormalWeb"/>
            </w:pPr>
            <w:r>
              <w:t>20 to 29</w:t>
            </w:r>
          </w:p>
        </w:tc>
        <w:tc>
          <w:tcPr>
            <w:tcW w:w="1040" w:type="dxa"/>
            <w:hideMark/>
          </w:tcPr>
          <w:p w14:paraId="184E5D87" w14:textId="77777777" w:rsidR="00EE1DC0" w:rsidRDefault="00EE1DC0" w:rsidP="00431836">
            <w:pPr>
              <w:pStyle w:val="NormalWeb"/>
              <w:jc w:val="center"/>
            </w:pPr>
            <w:r>
              <w:t>593</w:t>
            </w:r>
          </w:p>
        </w:tc>
        <w:tc>
          <w:tcPr>
            <w:tcW w:w="1040" w:type="dxa"/>
            <w:hideMark/>
          </w:tcPr>
          <w:p w14:paraId="1166B50D" w14:textId="77777777" w:rsidR="00EE1DC0" w:rsidRDefault="00EE1DC0" w:rsidP="00431836">
            <w:pPr>
              <w:pStyle w:val="NormalWeb"/>
              <w:jc w:val="center"/>
            </w:pPr>
            <w:r>
              <w:t>479</w:t>
            </w:r>
          </w:p>
        </w:tc>
        <w:tc>
          <w:tcPr>
            <w:tcW w:w="1040" w:type="dxa"/>
            <w:hideMark/>
          </w:tcPr>
          <w:p w14:paraId="2C3C5F42" w14:textId="77777777" w:rsidR="00EE1DC0" w:rsidRDefault="00EE1DC0" w:rsidP="00431836">
            <w:pPr>
              <w:pStyle w:val="NormalWeb"/>
              <w:jc w:val="center"/>
            </w:pPr>
            <w:r>
              <w:t>1,072</w:t>
            </w:r>
          </w:p>
        </w:tc>
        <w:tc>
          <w:tcPr>
            <w:tcW w:w="1040" w:type="dxa"/>
            <w:hideMark/>
          </w:tcPr>
          <w:p w14:paraId="231F2EE9" w14:textId="77777777" w:rsidR="00EE1DC0" w:rsidRDefault="00EE1DC0" w:rsidP="00431836">
            <w:pPr>
              <w:pStyle w:val="NormalWeb"/>
              <w:jc w:val="center"/>
            </w:pPr>
            <w:r>
              <w:t>32.2</w:t>
            </w:r>
          </w:p>
        </w:tc>
        <w:tc>
          <w:tcPr>
            <w:tcW w:w="1040" w:type="dxa"/>
            <w:hideMark/>
          </w:tcPr>
          <w:p w14:paraId="7E576281" w14:textId="77777777" w:rsidR="00EE1DC0" w:rsidRDefault="00EE1DC0" w:rsidP="00431836">
            <w:pPr>
              <w:pStyle w:val="NormalWeb"/>
              <w:jc w:val="center"/>
            </w:pPr>
            <w:r>
              <w:t>26.9</w:t>
            </w:r>
          </w:p>
        </w:tc>
        <w:tc>
          <w:tcPr>
            <w:tcW w:w="1041" w:type="dxa"/>
            <w:hideMark/>
          </w:tcPr>
          <w:p w14:paraId="796AE21A" w14:textId="77777777" w:rsidR="00EE1DC0" w:rsidRDefault="00EE1DC0" w:rsidP="00431836">
            <w:pPr>
              <w:pStyle w:val="NormalWeb"/>
              <w:jc w:val="center"/>
            </w:pPr>
            <w:r>
              <w:t>29.6</w:t>
            </w:r>
          </w:p>
        </w:tc>
        <w:tc>
          <w:tcPr>
            <w:tcW w:w="1221" w:type="dxa"/>
            <w:hideMark/>
          </w:tcPr>
          <w:p w14:paraId="1470E760" w14:textId="77777777" w:rsidR="00EE1DC0" w:rsidRDefault="00EE1DC0" w:rsidP="00431836">
            <w:pPr>
              <w:pStyle w:val="NormalWeb"/>
              <w:jc w:val="center"/>
            </w:pPr>
            <w:r>
              <w:t>1,241</w:t>
            </w:r>
          </w:p>
        </w:tc>
        <w:tc>
          <w:tcPr>
            <w:tcW w:w="1222" w:type="dxa"/>
            <w:hideMark/>
          </w:tcPr>
          <w:p w14:paraId="4A68FEF4" w14:textId="77777777" w:rsidR="00EE1DC0" w:rsidRDefault="00EE1DC0" w:rsidP="00431836">
            <w:pPr>
              <w:pStyle w:val="NormalWeb"/>
              <w:jc w:val="center"/>
            </w:pPr>
            <w:r>
              <w:t>1,059</w:t>
            </w:r>
          </w:p>
        </w:tc>
        <w:tc>
          <w:tcPr>
            <w:tcW w:w="1221" w:type="dxa"/>
            <w:hideMark/>
          </w:tcPr>
          <w:p w14:paraId="3909AF82" w14:textId="77777777" w:rsidR="00EE1DC0" w:rsidRDefault="00EE1DC0" w:rsidP="00431836">
            <w:pPr>
              <w:pStyle w:val="NormalWeb"/>
              <w:jc w:val="center"/>
            </w:pPr>
            <w:r>
              <w:t>2,305</w:t>
            </w:r>
          </w:p>
        </w:tc>
        <w:tc>
          <w:tcPr>
            <w:tcW w:w="1222" w:type="dxa"/>
            <w:hideMark/>
          </w:tcPr>
          <w:p w14:paraId="439ED209" w14:textId="77777777" w:rsidR="00EE1DC0" w:rsidRDefault="00EE1DC0" w:rsidP="00431836">
            <w:pPr>
              <w:pStyle w:val="NormalWeb"/>
              <w:jc w:val="center"/>
            </w:pPr>
            <w:r>
              <w:t>67.4</w:t>
            </w:r>
          </w:p>
        </w:tc>
        <w:tc>
          <w:tcPr>
            <w:tcW w:w="1221" w:type="dxa"/>
            <w:hideMark/>
          </w:tcPr>
          <w:p w14:paraId="3EEC8BDF" w14:textId="77777777" w:rsidR="00EE1DC0" w:rsidRDefault="00EE1DC0" w:rsidP="00431836">
            <w:pPr>
              <w:pStyle w:val="NormalWeb"/>
              <w:jc w:val="center"/>
            </w:pPr>
            <w:r>
              <w:t>59.6</w:t>
            </w:r>
          </w:p>
        </w:tc>
        <w:tc>
          <w:tcPr>
            <w:tcW w:w="1222" w:type="dxa"/>
            <w:hideMark/>
          </w:tcPr>
          <w:p w14:paraId="13BEB35F" w14:textId="77777777" w:rsidR="00EE1DC0" w:rsidRDefault="00EE1DC0" w:rsidP="00431836">
            <w:pPr>
              <w:pStyle w:val="NormalWeb"/>
              <w:jc w:val="center"/>
            </w:pPr>
            <w:r>
              <w:t>63.7</w:t>
            </w:r>
          </w:p>
        </w:tc>
      </w:tr>
      <w:tr w:rsidR="00EE1DC0" w14:paraId="5AC204C1"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4A574517" w14:textId="77777777" w:rsidR="00EE1DC0" w:rsidRDefault="00EE1DC0" w:rsidP="00431836">
            <w:pPr>
              <w:pStyle w:val="NormalWeb"/>
            </w:pPr>
            <w:r>
              <w:t>30 to 39</w:t>
            </w:r>
          </w:p>
        </w:tc>
        <w:tc>
          <w:tcPr>
            <w:tcW w:w="1040" w:type="dxa"/>
            <w:hideMark/>
          </w:tcPr>
          <w:p w14:paraId="11027241" w14:textId="77777777" w:rsidR="00EE1DC0" w:rsidRDefault="00EE1DC0" w:rsidP="00431836">
            <w:pPr>
              <w:pStyle w:val="NormalWeb"/>
              <w:jc w:val="center"/>
            </w:pPr>
            <w:r>
              <w:t>400</w:t>
            </w:r>
          </w:p>
        </w:tc>
        <w:tc>
          <w:tcPr>
            <w:tcW w:w="1040" w:type="dxa"/>
            <w:hideMark/>
          </w:tcPr>
          <w:p w14:paraId="25E5D47F" w14:textId="77777777" w:rsidR="00EE1DC0" w:rsidRDefault="00EE1DC0" w:rsidP="00431836">
            <w:pPr>
              <w:pStyle w:val="NormalWeb"/>
              <w:jc w:val="center"/>
            </w:pPr>
            <w:r>
              <w:t>360</w:t>
            </w:r>
          </w:p>
        </w:tc>
        <w:tc>
          <w:tcPr>
            <w:tcW w:w="1040" w:type="dxa"/>
            <w:hideMark/>
          </w:tcPr>
          <w:p w14:paraId="7D15DE68" w14:textId="77777777" w:rsidR="00EE1DC0" w:rsidRDefault="00EE1DC0" w:rsidP="00431836">
            <w:pPr>
              <w:pStyle w:val="NormalWeb"/>
              <w:jc w:val="center"/>
            </w:pPr>
            <w:r>
              <w:t>761</w:t>
            </w:r>
          </w:p>
        </w:tc>
        <w:tc>
          <w:tcPr>
            <w:tcW w:w="1040" w:type="dxa"/>
            <w:hideMark/>
          </w:tcPr>
          <w:p w14:paraId="4B02268E" w14:textId="77777777" w:rsidR="00EE1DC0" w:rsidRDefault="00EE1DC0" w:rsidP="00431836">
            <w:pPr>
              <w:pStyle w:val="NormalWeb"/>
              <w:jc w:val="center"/>
            </w:pPr>
            <w:r>
              <w:t>21.5</w:t>
            </w:r>
          </w:p>
        </w:tc>
        <w:tc>
          <w:tcPr>
            <w:tcW w:w="1040" w:type="dxa"/>
            <w:hideMark/>
          </w:tcPr>
          <w:p w14:paraId="2C8DE948" w14:textId="77777777" w:rsidR="00EE1DC0" w:rsidRDefault="00EE1DC0" w:rsidP="00431836">
            <w:pPr>
              <w:pStyle w:val="NormalWeb"/>
              <w:jc w:val="center"/>
            </w:pPr>
            <w:r>
              <w:t>18.9</w:t>
            </w:r>
          </w:p>
        </w:tc>
        <w:tc>
          <w:tcPr>
            <w:tcW w:w="1041" w:type="dxa"/>
            <w:hideMark/>
          </w:tcPr>
          <w:p w14:paraId="5B3B44DF" w14:textId="77777777" w:rsidR="00EE1DC0" w:rsidRDefault="00EE1DC0" w:rsidP="00431836">
            <w:pPr>
              <w:pStyle w:val="NormalWeb"/>
              <w:jc w:val="center"/>
            </w:pPr>
            <w:r>
              <w:t>20.2</w:t>
            </w:r>
          </w:p>
        </w:tc>
        <w:tc>
          <w:tcPr>
            <w:tcW w:w="1221" w:type="dxa"/>
            <w:hideMark/>
          </w:tcPr>
          <w:p w14:paraId="0BCE176D" w14:textId="77777777" w:rsidR="00EE1DC0" w:rsidRDefault="00EE1DC0" w:rsidP="00431836">
            <w:pPr>
              <w:pStyle w:val="NormalWeb"/>
              <w:jc w:val="center"/>
            </w:pPr>
            <w:r>
              <w:t>1,057</w:t>
            </w:r>
          </w:p>
        </w:tc>
        <w:tc>
          <w:tcPr>
            <w:tcW w:w="1222" w:type="dxa"/>
            <w:hideMark/>
          </w:tcPr>
          <w:p w14:paraId="7C656019" w14:textId="77777777" w:rsidR="00EE1DC0" w:rsidRDefault="00EE1DC0" w:rsidP="00431836">
            <w:pPr>
              <w:pStyle w:val="NormalWeb"/>
              <w:jc w:val="center"/>
            </w:pPr>
            <w:r>
              <w:t>900</w:t>
            </w:r>
          </w:p>
        </w:tc>
        <w:tc>
          <w:tcPr>
            <w:tcW w:w="1221" w:type="dxa"/>
            <w:hideMark/>
          </w:tcPr>
          <w:p w14:paraId="5824A56D" w14:textId="77777777" w:rsidR="00EE1DC0" w:rsidRDefault="00EE1DC0" w:rsidP="00431836">
            <w:pPr>
              <w:pStyle w:val="NormalWeb"/>
              <w:jc w:val="center"/>
            </w:pPr>
            <w:r>
              <w:t>1,962</w:t>
            </w:r>
          </w:p>
        </w:tc>
        <w:tc>
          <w:tcPr>
            <w:tcW w:w="1222" w:type="dxa"/>
            <w:hideMark/>
          </w:tcPr>
          <w:p w14:paraId="10EB3AAA" w14:textId="77777777" w:rsidR="00EE1DC0" w:rsidRDefault="00EE1DC0" w:rsidP="00431836">
            <w:pPr>
              <w:pStyle w:val="NormalWeb"/>
              <w:jc w:val="center"/>
            </w:pPr>
            <w:r>
              <w:t>56.9</w:t>
            </w:r>
          </w:p>
        </w:tc>
        <w:tc>
          <w:tcPr>
            <w:tcW w:w="1221" w:type="dxa"/>
            <w:hideMark/>
          </w:tcPr>
          <w:p w14:paraId="2B364D19" w14:textId="77777777" w:rsidR="00EE1DC0" w:rsidRDefault="00EE1DC0" w:rsidP="00431836">
            <w:pPr>
              <w:pStyle w:val="NormalWeb"/>
              <w:jc w:val="center"/>
            </w:pPr>
            <w:r>
              <w:t>47.3</w:t>
            </w:r>
          </w:p>
        </w:tc>
        <w:tc>
          <w:tcPr>
            <w:tcW w:w="1222" w:type="dxa"/>
            <w:hideMark/>
          </w:tcPr>
          <w:p w14:paraId="5D387A8B" w14:textId="77777777" w:rsidR="00EE1DC0" w:rsidRDefault="00EE1DC0" w:rsidP="00431836">
            <w:pPr>
              <w:pStyle w:val="NormalWeb"/>
              <w:jc w:val="center"/>
            </w:pPr>
            <w:r>
              <w:t>52.2</w:t>
            </w:r>
          </w:p>
        </w:tc>
      </w:tr>
      <w:tr w:rsidR="00EE1DC0" w14:paraId="02952A8F" w14:textId="77777777" w:rsidTr="00431836">
        <w:tblPrEx>
          <w:tblCellMar>
            <w:top w:w="57" w:type="dxa"/>
            <w:left w:w="57" w:type="dxa"/>
            <w:bottom w:w="57" w:type="dxa"/>
            <w:right w:w="57" w:type="dxa"/>
          </w:tblCellMar>
        </w:tblPrEx>
        <w:tc>
          <w:tcPr>
            <w:tcW w:w="1414" w:type="dxa"/>
            <w:hideMark/>
          </w:tcPr>
          <w:p w14:paraId="603D4D48" w14:textId="77777777" w:rsidR="00EE1DC0" w:rsidRDefault="00EE1DC0" w:rsidP="00431836">
            <w:pPr>
              <w:pStyle w:val="NormalWeb"/>
            </w:pPr>
            <w:r>
              <w:t>40 to 49</w:t>
            </w:r>
          </w:p>
        </w:tc>
        <w:tc>
          <w:tcPr>
            <w:tcW w:w="1040" w:type="dxa"/>
            <w:hideMark/>
          </w:tcPr>
          <w:p w14:paraId="2ACAB5F3" w14:textId="77777777" w:rsidR="00EE1DC0" w:rsidRDefault="00EE1DC0" w:rsidP="00431836">
            <w:pPr>
              <w:pStyle w:val="NormalWeb"/>
              <w:jc w:val="center"/>
            </w:pPr>
            <w:r>
              <w:t>284</w:t>
            </w:r>
          </w:p>
        </w:tc>
        <w:tc>
          <w:tcPr>
            <w:tcW w:w="1040" w:type="dxa"/>
            <w:hideMark/>
          </w:tcPr>
          <w:p w14:paraId="3DB2E93E" w14:textId="77777777" w:rsidR="00EE1DC0" w:rsidRDefault="00EE1DC0" w:rsidP="00431836">
            <w:pPr>
              <w:pStyle w:val="NormalWeb"/>
              <w:jc w:val="center"/>
            </w:pPr>
            <w:r>
              <w:t>290</w:t>
            </w:r>
          </w:p>
        </w:tc>
        <w:tc>
          <w:tcPr>
            <w:tcW w:w="1040" w:type="dxa"/>
            <w:hideMark/>
          </w:tcPr>
          <w:p w14:paraId="13AAD1AF" w14:textId="77777777" w:rsidR="00EE1DC0" w:rsidRDefault="00EE1DC0" w:rsidP="00431836">
            <w:pPr>
              <w:pStyle w:val="NormalWeb"/>
              <w:jc w:val="center"/>
            </w:pPr>
            <w:r>
              <w:t>577</w:t>
            </w:r>
          </w:p>
        </w:tc>
        <w:tc>
          <w:tcPr>
            <w:tcW w:w="1040" w:type="dxa"/>
            <w:hideMark/>
          </w:tcPr>
          <w:p w14:paraId="1B3AD81B" w14:textId="77777777" w:rsidR="00EE1DC0" w:rsidRDefault="00EE1DC0" w:rsidP="00431836">
            <w:pPr>
              <w:pStyle w:val="NormalWeb"/>
              <w:jc w:val="center"/>
            </w:pPr>
            <w:r>
              <w:t>17.4</w:t>
            </w:r>
          </w:p>
        </w:tc>
        <w:tc>
          <w:tcPr>
            <w:tcW w:w="1040" w:type="dxa"/>
            <w:hideMark/>
          </w:tcPr>
          <w:p w14:paraId="3B8139C2" w14:textId="77777777" w:rsidR="00EE1DC0" w:rsidRDefault="00EE1DC0" w:rsidP="00431836">
            <w:pPr>
              <w:pStyle w:val="NormalWeb"/>
              <w:jc w:val="center"/>
            </w:pPr>
            <w:r>
              <w:t>17.4</w:t>
            </w:r>
          </w:p>
        </w:tc>
        <w:tc>
          <w:tcPr>
            <w:tcW w:w="1041" w:type="dxa"/>
            <w:hideMark/>
          </w:tcPr>
          <w:p w14:paraId="679198EC" w14:textId="77777777" w:rsidR="00EE1DC0" w:rsidRDefault="00EE1DC0" w:rsidP="00431836">
            <w:pPr>
              <w:pStyle w:val="NormalWeb"/>
              <w:jc w:val="center"/>
            </w:pPr>
            <w:r>
              <w:t>17.5</w:t>
            </w:r>
          </w:p>
        </w:tc>
        <w:tc>
          <w:tcPr>
            <w:tcW w:w="1221" w:type="dxa"/>
            <w:hideMark/>
          </w:tcPr>
          <w:p w14:paraId="57A48095" w14:textId="77777777" w:rsidR="00EE1DC0" w:rsidRDefault="00EE1DC0" w:rsidP="00431836">
            <w:pPr>
              <w:pStyle w:val="NormalWeb"/>
              <w:jc w:val="center"/>
            </w:pPr>
            <w:r>
              <w:t>705</w:t>
            </w:r>
          </w:p>
        </w:tc>
        <w:tc>
          <w:tcPr>
            <w:tcW w:w="1222" w:type="dxa"/>
            <w:hideMark/>
          </w:tcPr>
          <w:p w14:paraId="5CE5AEB7" w14:textId="77777777" w:rsidR="00EE1DC0" w:rsidRDefault="00EE1DC0" w:rsidP="00431836">
            <w:pPr>
              <w:pStyle w:val="NormalWeb"/>
              <w:jc w:val="center"/>
            </w:pPr>
            <w:r>
              <w:t>625</w:t>
            </w:r>
          </w:p>
        </w:tc>
        <w:tc>
          <w:tcPr>
            <w:tcW w:w="1221" w:type="dxa"/>
            <w:hideMark/>
          </w:tcPr>
          <w:p w14:paraId="726C9378" w14:textId="77777777" w:rsidR="00EE1DC0" w:rsidRDefault="00EE1DC0" w:rsidP="00431836">
            <w:pPr>
              <w:pStyle w:val="NormalWeb"/>
              <w:jc w:val="center"/>
            </w:pPr>
            <w:r>
              <w:t>1,335</w:t>
            </w:r>
          </w:p>
        </w:tc>
        <w:tc>
          <w:tcPr>
            <w:tcW w:w="1222" w:type="dxa"/>
            <w:hideMark/>
          </w:tcPr>
          <w:p w14:paraId="4A625F80" w14:textId="77777777" w:rsidR="00EE1DC0" w:rsidRDefault="00EE1DC0" w:rsidP="00431836">
            <w:pPr>
              <w:pStyle w:val="NormalWeb"/>
              <w:jc w:val="center"/>
            </w:pPr>
            <w:r>
              <w:t>43.2</w:t>
            </w:r>
          </w:p>
        </w:tc>
        <w:tc>
          <w:tcPr>
            <w:tcW w:w="1221" w:type="dxa"/>
            <w:hideMark/>
          </w:tcPr>
          <w:p w14:paraId="3AF6838C" w14:textId="77777777" w:rsidR="00EE1DC0" w:rsidRDefault="00EE1DC0" w:rsidP="00431836">
            <w:pPr>
              <w:pStyle w:val="NormalWeb"/>
              <w:jc w:val="center"/>
            </w:pPr>
            <w:r>
              <w:t>37.5</w:t>
            </w:r>
          </w:p>
        </w:tc>
        <w:tc>
          <w:tcPr>
            <w:tcW w:w="1222" w:type="dxa"/>
            <w:hideMark/>
          </w:tcPr>
          <w:p w14:paraId="1E2167BB" w14:textId="77777777" w:rsidR="00EE1DC0" w:rsidRDefault="00EE1DC0" w:rsidP="00431836">
            <w:pPr>
              <w:pStyle w:val="NormalWeb"/>
              <w:jc w:val="center"/>
            </w:pPr>
            <w:r>
              <w:t>40.5</w:t>
            </w:r>
          </w:p>
        </w:tc>
      </w:tr>
      <w:tr w:rsidR="00EE1DC0" w14:paraId="4BE03690"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2F8E5737" w14:textId="77777777" w:rsidR="00EE1DC0" w:rsidRDefault="00EE1DC0" w:rsidP="00431836">
            <w:pPr>
              <w:pStyle w:val="NormalWeb"/>
            </w:pPr>
            <w:r>
              <w:t>50 to 59</w:t>
            </w:r>
          </w:p>
        </w:tc>
        <w:tc>
          <w:tcPr>
            <w:tcW w:w="1040" w:type="dxa"/>
            <w:hideMark/>
          </w:tcPr>
          <w:p w14:paraId="02B4935B" w14:textId="77777777" w:rsidR="00EE1DC0" w:rsidRDefault="00EE1DC0" w:rsidP="00431836">
            <w:pPr>
              <w:pStyle w:val="NormalWeb"/>
              <w:jc w:val="center"/>
            </w:pPr>
            <w:r>
              <w:t>247</w:t>
            </w:r>
          </w:p>
        </w:tc>
        <w:tc>
          <w:tcPr>
            <w:tcW w:w="1040" w:type="dxa"/>
            <w:hideMark/>
          </w:tcPr>
          <w:p w14:paraId="6485C147" w14:textId="77777777" w:rsidR="00EE1DC0" w:rsidRDefault="00EE1DC0" w:rsidP="00431836">
            <w:pPr>
              <w:pStyle w:val="NormalWeb"/>
              <w:jc w:val="center"/>
            </w:pPr>
            <w:r>
              <w:t>204</w:t>
            </w:r>
          </w:p>
        </w:tc>
        <w:tc>
          <w:tcPr>
            <w:tcW w:w="1040" w:type="dxa"/>
            <w:hideMark/>
          </w:tcPr>
          <w:p w14:paraId="7A54BBF9" w14:textId="77777777" w:rsidR="00EE1DC0" w:rsidRDefault="00EE1DC0" w:rsidP="00431836">
            <w:pPr>
              <w:pStyle w:val="NormalWeb"/>
              <w:jc w:val="center"/>
            </w:pPr>
            <w:r>
              <w:t>453</w:t>
            </w:r>
          </w:p>
        </w:tc>
        <w:tc>
          <w:tcPr>
            <w:tcW w:w="1040" w:type="dxa"/>
            <w:hideMark/>
          </w:tcPr>
          <w:p w14:paraId="1FBC47FB" w14:textId="77777777" w:rsidR="00EE1DC0" w:rsidRDefault="00EE1DC0" w:rsidP="00431836">
            <w:pPr>
              <w:pStyle w:val="NormalWeb"/>
              <w:jc w:val="center"/>
            </w:pPr>
            <w:r>
              <w:t>16.2</w:t>
            </w:r>
          </w:p>
        </w:tc>
        <w:tc>
          <w:tcPr>
            <w:tcW w:w="1040" w:type="dxa"/>
            <w:hideMark/>
          </w:tcPr>
          <w:p w14:paraId="152219DD" w14:textId="77777777" w:rsidR="00EE1DC0" w:rsidRDefault="00EE1DC0" w:rsidP="00431836">
            <w:pPr>
              <w:pStyle w:val="NormalWeb"/>
              <w:jc w:val="center"/>
            </w:pPr>
            <w:r>
              <w:t>12.8</w:t>
            </w:r>
          </w:p>
        </w:tc>
        <w:tc>
          <w:tcPr>
            <w:tcW w:w="1041" w:type="dxa"/>
            <w:hideMark/>
          </w:tcPr>
          <w:p w14:paraId="5846F72B" w14:textId="77777777" w:rsidR="00EE1DC0" w:rsidRDefault="00EE1DC0" w:rsidP="00431836">
            <w:pPr>
              <w:pStyle w:val="NormalWeb"/>
              <w:jc w:val="center"/>
            </w:pPr>
            <w:r>
              <w:t>14.5</w:t>
            </w:r>
          </w:p>
        </w:tc>
        <w:tc>
          <w:tcPr>
            <w:tcW w:w="1221" w:type="dxa"/>
            <w:hideMark/>
          </w:tcPr>
          <w:p w14:paraId="35851C31" w14:textId="77777777" w:rsidR="00EE1DC0" w:rsidRDefault="00EE1DC0" w:rsidP="00431836">
            <w:pPr>
              <w:pStyle w:val="NormalWeb"/>
              <w:jc w:val="center"/>
            </w:pPr>
            <w:r>
              <w:t>627</w:t>
            </w:r>
          </w:p>
        </w:tc>
        <w:tc>
          <w:tcPr>
            <w:tcW w:w="1222" w:type="dxa"/>
            <w:hideMark/>
          </w:tcPr>
          <w:p w14:paraId="4E974909" w14:textId="77777777" w:rsidR="00EE1DC0" w:rsidRDefault="00EE1DC0" w:rsidP="00431836">
            <w:pPr>
              <w:pStyle w:val="NormalWeb"/>
              <w:jc w:val="center"/>
            </w:pPr>
            <w:r>
              <w:t>493</w:t>
            </w:r>
          </w:p>
        </w:tc>
        <w:tc>
          <w:tcPr>
            <w:tcW w:w="1221" w:type="dxa"/>
            <w:hideMark/>
          </w:tcPr>
          <w:p w14:paraId="1CD9B1D1" w14:textId="77777777" w:rsidR="00EE1DC0" w:rsidRDefault="00EE1DC0" w:rsidP="00431836">
            <w:pPr>
              <w:pStyle w:val="NormalWeb"/>
              <w:jc w:val="center"/>
            </w:pPr>
            <w:r>
              <w:t>1,125</w:t>
            </w:r>
          </w:p>
        </w:tc>
        <w:tc>
          <w:tcPr>
            <w:tcW w:w="1222" w:type="dxa"/>
            <w:hideMark/>
          </w:tcPr>
          <w:p w14:paraId="668766B4" w14:textId="77777777" w:rsidR="00EE1DC0" w:rsidRDefault="00EE1DC0" w:rsidP="00431836">
            <w:pPr>
              <w:pStyle w:val="NormalWeb"/>
              <w:jc w:val="center"/>
            </w:pPr>
            <w:r>
              <w:t>41.2</w:t>
            </w:r>
          </w:p>
        </w:tc>
        <w:tc>
          <w:tcPr>
            <w:tcW w:w="1221" w:type="dxa"/>
            <w:hideMark/>
          </w:tcPr>
          <w:p w14:paraId="737C080A" w14:textId="77777777" w:rsidR="00EE1DC0" w:rsidRDefault="00EE1DC0" w:rsidP="00431836">
            <w:pPr>
              <w:pStyle w:val="NormalWeb"/>
              <w:jc w:val="center"/>
            </w:pPr>
            <w:r>
              <w:t>30.9</w:t>
            </w:r>
          </w:p>
        </w:tc>
        <w:tc>
          <w:tcPr>
            <w:tcW w:w="1222" w:type="dxa"/>
            <w:hideMark/>
          </w:tcPr>
          <w:p w14:paraId="784D631D" w14:textId="77777777" w:rsidR="00EE1DC0" w:rsidRDefault="00EE1DC0" w:rsidP="00431836">
            <w:pPr>
              <w:pStyle w:val="NormalWeb"/>
              <w:jc w:val="center"/>
            </w:pPr>
            <w:r>
              <w:t>36.0</w:t>
            </w:r>
          </w:p>
        </w:tc>
      </w:tr>
      <w:tr w:rsidR="00EE1DC0" w14:paraId="6A6C6D59" w14:textId="77777777" w:rsidTr="00431836">
        <w:tblPrEx>
          <w:tblCellMar>
            <w:top w:w="57" w:type="dxa"/>
            <w:left w:w="57" w:type="dxa"/>
            <w:bottom w:w="57" w:type="dxa"/>
            <w:right w:w="57" w:type="dxa"/>
          </w:tblCellMar>
        </w:tblPrEx>
        <w:tc>
          <w:tcPr>
            <w:tcW w:w="1414" w:type="dxa"/>
            <w:hideMark/>
          </w:tcPr>
          <w:p w14:paraId="739A02DC" w14:textId="77777777" w:rsidR="00EE1DC0" w:rsidRDefault="00EE1DC0" w:rsidP="00431836">
            <w:pPr>
              <w:pStyle w:val="NormalWeb"/>
            </w:pPr>
            <w:r>
              <w:t>60 to 69</w:t>
            </w:r>
          </w:p>
        </w:tc>
        <w:tc>
          <w:tcPr>
            <w:tcW w:w="1040" w:type="dxa"/>
            <w:hideMark/>
          </w:tcPr>
          <w:p w14:paraId="766C95E0" w14:textId="77777777" w:rsidR="00EE1DC0" w:rsidRDefault="00EE1DC0" w:rsidP="00431836">
            <w:pPr>
              <w:pStyle w:val="NormalWeb"/>
              <w:jc w:val="center"/>
            </w:pPr>
            <w:r>
              <w:t>125</w:t>
            </w:r>
          </w:p>
        </w:tc>
        <w:tc>
          <w:tcPr>
            <w:tcW w:w="1040" w:type="dxa"/>
            <w:hideMark/>
          </w:tcPr>
          <w:p w14:paraId="3EBE9834" w14:textId="77777777" w:rsidR="00EE1DC0" w:rsidRDefault="00EE1DC0" w:rsidP="00431836">
            <w:pPr>
              <w:pStyle w:val="NormalWeb"/>
              <w:jc w:val="center"/>
            </w:pPr>
            <w:r>
              <w:t>99</w:t>
            </w:r>
          </w:p>
        </w:tc>
        <w:tc>
          <w:tcPr>
            <w:tcW w:w="1040" w:type="dxa"/>
            <w:hideMark/>
          </w:tcPr>
          <w:p w14:paraId="30E1D709" w14:textId="77777777" w:rsidR="00EE1DC0" w:rsidRDefault="00EE1DC0" w:rsidP="00431836">
            <w:pPr>
              <w:pStyle w:val="NormalWeb"/>
              <w:jc w:val="center"/>
            </w:pPr>
            <w:r>
              <w:t>226</w:t>
            </w:r>
          </w:p>
        </w:tc>
        <w:tc>
          <w:tcPr>
            <w:tcW w:w="1040" w:type="dxa"/>
            <w:hideMark/>
          </w:tcPr>
          <w:p w14:paraId="63034D6F" w14:textId="77777777" w:rsidR="00EE1DC0" w:rsidRDefault="00EE1DC0" w:rsidP="00431836">
            <w:pPr>
              <w:pStyle w:val="NormalWeb"/>
              <w:jc w:val="center"/>
            </w:pPr>
            <w:r>
              <w:t>9.6</w:t>
            </w:r>
          </w:p>
        </w:tc>
        <w:tc>
          <w:tcPr>
            <w:tcW w:w="1040" w:type="dxa"/>
            <w:hideMark/>
          </w:tcPr>
          <w:p w14:paraId="10BE7B03" w14:textId="77777777" w:rsidR="00EE1DC0" w:rsidRDefault="00EE1DC0" w:rsidP="00431836">
            <w:pPr>
              <w:pStyle w:val="NormalWeb"/>
              <w:jc w:val="center"/>
            </w:pPr>
            <w:r>
              <w:t>7.1</w:t>
            </w:r>
          </w:p>
        </w:tc>
        <w:tc>
          <w:tcPr>
            <w:tcW w:w="1041" w:type="dxa"/>
            <w:hideMark/>
          </w:tcPr>
          <w:p w14:paraId="7681D3D7" w14:textId="77777777" w:rsidR="00EE1DC0" w:rsidRDefault="00EE1DC0" w:rsidP="00431836">
            <w:pPr>
              <w:pStyle w:val="NormalWeb"/>
              <w:jc w:val="center"/>
            </w:pPr>
            <w:r>
              <w:t>8.4</w:t>
            </w:r>
          </w:p>
        </w:tc>
        <w:tc>
          <w:tcPr>
            <w:tcW w:w="1221" w:type="dxa"/>
            <w:hideMark/>
          </w:tcPr>
          <w:p w14:paraId="6DA8D052" w14:textId="77777777" w:rsidR="00EE1DC0" w:rsidRDefault="00EE1DC0" w:rsidP="00431836">
            <w:pPr>
              <w:pStyle w:val="NormalWeb"/>
              <w:jc w:val="center"/>
            </w:pPr>
            <w:r>
              <w:t>338</w:t>
            </w:r>
          </w:p>
        </w:tc>
        <w:tc>
          <w:tcPr>
            <w:tcW w:w="1222" w:type="dxa"/>
            <w:hideMark/>
          </w:tcPr>
          <w:p w14:paraId="004CC551" w14:textId="77777777" w:rsidR="00EE1DC0" w:rsidRDefault="00EE1DC0" w:rsidP="00431836">
            <w:pPr>
              <w:pStyle w:val="NormalWeb"/>
              <w:jc w:val="center"/>
            </w:pPr>
            <w:r>
              <w:t>237</w:t>
            </w:r>
          </w:p>
        </w:tc>
        <w:tc>
          <w:tcPr>
            <w:tcW w:w="1221" w:type="dxa"/>
            <w:hideMark/>
          </w:tcPr>
          <w:p w14:paraId="1C3A5AB7" w14:textId="77777777" w:rsidR="00EE1DC0" w:rsidRDefault="00EE1DC0" w:rsidP="00431836">
            <w:pPr>
              <w:pStyle w:val="NormalWeb"/>
              <w:jc w:val="center"/>
            </w:pPr>
            <w:r>
              <w:t>577</w:t>
            </w:r>
          </w:p>
        </w:tc>
        <w:tc>
          <w:tcPr>
            <w:tcW w:w="1222" w:type="dxa"/>
            <w:hideMark/>
          </w:tcPr>
          <w:p w14:paraId="05B6F15B" w14:textId="77777777" w:rsidR="00EE1DC0" w:rsidRDefault="00EE1DC0" w:rsidP="00431836">
            <w:pPr>
              <w:pStyle w:val="NormalWeb"/>
              <w:jc w:val="center"/>
            </w:pPr>
            <w:r>
              <w:t>25.9</w:t>
            </w:r>
          </w:p>
        </w:tc>
        <w:tc>
          <w:tcPr>
            <w:tcW w:w="1221" w:type="dxa"/>
            <w:hideMark/>
          </w:tcPr>
          <w:p w14:paraId="5655EDE0" w14:textId="77777777" w:rsidR="00EE1DC0" w:rsidRDefault="00EE1DC0" w:rsidP="00431836">
            <w:pPr>
              <w:pStyle w:val="NormalWeb"/>
              <w:jc w:val="center"/>
            </w:pPr>
            <w:r>
              <w:t>17.0</w:t>
            </w:r>
          </w:p>
        </w:tc>
        <w:tc>
          <w:tcPr>
            <w:tcW w:w="1222" w:type="dxa"/>
            <w:hideMark/>
          </w:tcPr>
          <w:p w14:paraId="39937E98" w14:textId="77777777" w:rsidR="00EE1DC0" w:rsidRDefault="00EE1DC0" w:rsidP="00431836">
            <w:pPr>
              <w:pStyle w:val="NormalWeb"/>
              <w:jc w:val="center"/>
            </w:pPr>
            <w:r>
              <w:t>21.4</w:t>
            </w:r>
          </w:p>
        </w:tc>
      </w:tr>
      <w:tr w:rsidR="00EE1DC0" w14:paraId="020DABC5"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5CABF142" w14:textId="77777777" w:rsidR="00EE1DC0" w:rsidRDefault="00EE1DC0" w:rsidP="00431836">
            <w:pPr>
              <w:pStyle w:val="NormalWeb"/>
            </w:pPr>
            <w:r>
              <w:t>70 to 79</w:t>
            </w:r>
          </w:p>
        </w:tc>
        <w:tc>
          <w:tcPr>
            <w:tcW w:w="1040" w:type="dxa"/>
            <w:hideMark/>
          </w:tcPr>
          <w:p w14:paraId="4B534977" w14:textId="77777777" w:rsidR="00EE1DC0" w:rsidRDefault="00EE1DC0" w:rsidP="00431836">
            <w:pPr>
              <w:pStyle w:val="NormalWeb"/>
              <w:jc w:val="center"/>
            </w:pPr>
            <w:r>
              <w:t>56</w:t>
            </w:r>
          </w:p>
        </w:tc>
        <w:tc>
          <w:tcPr>
            <w:tcW w:w="1040" w:type="dxa"/>
            <w:hideMark/>
          </w:tcPr>
          <w:p w14:paraId="553647ED" w14:textId="77777777" w:rsidR="00EE1DC0" w:rsidRDefault="00EE1DC0" w:rsidP="00431836">
            <w:pPr>
              <w:pStyle w:val="NormalWeb"/>
              <w:jc w:val="center"/>
            </w:pPr>
            <w:r>
              <w:t>50</w:t>
            </w:r>
          </w:p>
        </w:tc>
        <w:tc>
          <w:tcPr>
            <w:tcW w:w="1040" w:type="dxa"/>
            <w:hideMark/>
          </w:tcPr>
          <w:p w14:paraId="1E7225F1" w14:textId="77777777" w:rsidR="00EE1DC0" w:rsidRDefault="00EE1DC0" w:rsidP="00431836">
            <w:pPr>
              <w:pStyle w:val="NormalWeb"/>
              <w:jc w:val="center"/>
            </w:pPr>
            <w:r>
              <w:t>106</w:t>
            </w:r>
          </w:p>
        </w:tc>
        <w:tc>
          <w:tcPr>
            <w:tcW w:w="1040" w:type="dxa"/>
            <w:hideMark/>
          </w:tcPr>
          <w:p w14:paraId="1C265609" w14:textId="77777777" w:rsidR="00EE1DC0" w:rsidRDefault="00EE1DC0" w:rsidP="00431836">
            <w:pPr>
              <w:pStyle w:val="NormalWeb"/>
              <w:jc w:val="center"/>
            </w:pPr>
            <w:r>
              <w:t>6.1</w:t>
            </w:r>
          </w:p>
        </w:tc>
        <w:tc>
          <w:tcPr>
            <w:tcW w:w="1040" w:type="dxa"/>
            <w:hideMark/>
          </w:tcPr>
          <w:p w14:paraId="05BF55B0" w14:textId="77777777" w:rsidR="00EE1DC0" w:rsidRDefault="00EE1DC0" w:rsidP="00431836">
            <w:pPr>
              <w:pStyle w:val="NormalWeb"/>
              <w:jc w:val="center"/>
            </w:pPr>
            <w:r>
              <w:t>5.2</w:t>
            </w:r>
          </w:p>
        </w:tc>
        <w:tc>
          <w:tcPr>
            <w:tcW w:w="1041" w:type="dxa"/>
            <w:hideMark/>
          </w:tcPr>
          <w:p w14:paraId="1847002E" w14:textId="77777777" w:rsidR="00EE1DC0" w:rsidRDefault="00EE1DC0" w:rsidP="00431836">
            <w:pPr>
              <w:pStyle w:val="NormalWeb"/>
              <w:jc w:val="center"/>
            </w:pPr>
            <w:r>
              <w:t>5.6</w:t>
            </w:r>
          </w:p>
        </w:tc>
        <w:tc>
          <w:tcPr>
            <w:tcW w:w="1221" w:type="dxa"/>
            <w:hideMark/>
          </w:tcPr>
          <w:p w14:paraId="76DEA3DF" w14:textId="77777777" w:rsidR="00EE1DC0" w:rsidRDefault="00EE1DC0" w:rsidP="00431836">
            <w:pPr>
              <w:pStyle w:val="NormalWeb"/>
              <w:jc w:val="center"/>
            </w:pPr>
            <w:r>
              <w:t>137</w:t>
            </w:r>
          </w:p>
        </w:tc>
        <w:tc>
          <w:tcPr>
            <w:tcW w:w="1222" w:type="dxa"/>
            <w:hideMark/>
          </w:tcPr>
          <w:p w14:paraId="5641A6EF" w14:textId="77777777" w:rsidR="00EE1DC0" w:rsidRDefault="00EE1DC0" w:rsidP="00431836">
            <w:pPr>
              <w:pStyle w:val="NormalWeb"/>
              <w:jc w:val="center"/>
            </w:pPr>
            <w:r>
              <w:t>118</w:t>
            </w:r>
          </w:p>
        </w:tc>
        <w:tc>
          <w:tcPr>
            <w:tcW w:w="1221" w:type="dxa"/>
            <w:hideMark/>
          </w:tcPr>
          <w:p w14:paraId="2FAE01A8" w14:textId="77777777" w:rsidR="00EE1DC0" w:rsidRDefault="00EE1DC0" w:rsidP="00431836">
            <w:pPr>
              <w:pStyle w:val="NormalWeb"/>
              <w:jc w:val="center"/>
            </w:pPr>
            <w:r>
              <w:t>256</w:t>
            </w:r>
          </w:p>
        </w:tc>
        <w:tc>
          <w:tcPr>
            <w:tcW w:w="1222" w:type="dxa"/>
            <w:hideMark/>
          </w:tcPr>
          <w:p w14:paraId="418253E9" w14:textId="77777777" w:rsidR="00EE1DC0" w:rsidRDefault="00EE1DC0" w:rsidP="00431836">
            <w:pPr>
              <w:pStyle w:val="NormalWeb"/>
              <w:jc w:val="center"/>
            </w:pPr>
            <w:r>
              <w:t>15.0</w:t>
            </w:r>
          </w:p>
        </w:tc>
        <w:tc>
          <w:tcPr>
            <w:tcW w:w="1221" w:type="dxa"/>
            <w:hideMark/>
          </w:tcPr>
          <w:p w14:paraId="3FD9EF3B" w14:textId="77777777" w:rsidR="00EE1DC0" w:rsidRDefault="00EE1DC0" w:rsidP="00431836">
            <w:pPr>
              <w:pStyle w:val="NormalWeb"/>
              <w:jc w:val="center"/>
            </w:pPr>
            <w:r>
              <w:t>12.2</w:t>
            </w:r>
          </w:p>
        </w:tc>
        <w:tc>
          <w:tcPr>
            <w:tcW w:w="1222" w:type="dxa"/>
            <w:hideMark/>
          </w:tcPr>
          <w:p w14:paraId="26BB7F41" w14:textId="77777777" w:rsidR="00EE1DC0" w:rsidRDefault="00EE1DC0" w:rsidP="00431836">
            <w:pPr>
              <w:pStyle w:val="NormalWeb"/>
              <w:jc w:val="center"/>
            </w:pPr>
            <w:r>
              <w:t>13.6</w:t>
            </w:r>
          </w:p>
        </w:tc>
      </w:tr>
      <w:tr w:rsidR="00EE1DC0" w14:paraId="2EF2D89C" w14:textId="77777777" w:rsidTr="00431836">
        <w:tblPrEx>
          <w:tblCellMar>
            <w:top w:w="57" w:type="dxa"/>
            <w:left w:w="57" w:type="dxa"/>
            <w:bottom w:w="57" w:type="dxa"/>
            <w:right w:w="57" w:type="dxa"/>
          </w:tblCellMar>
        </w:tblPrEx>
        <w:tc>
          <w:tcPr>
            <w:tcW w:w="1414" w:type="dxa"/>
            <w:hideMark/>
          </w:tcPr>
          <w:p w14:paraId="61835F29" w14:textId="77777777" w:rsidR="00EE1DC0" w:rsidRDefault="00EE1DC0" w:rsidP="00431836">
            <w:pPr>
              <w:pStyle w:val="NormalWeb"/>
            </w:pPr>
            <w:r>
              <w:t>80 to 89</w:t>
            </w:r>
          </w:p>
        </w:tc>
        <w:tc>
          <w:tcPr>
            <w:tcW w:w="1040" w:type="dxa"/>
            <w:hideMark/>
          </w:tcPr>
          <w:p w14:paraId="07E68363" w14:textId="77777777" w:rsidR="00EE1DC0" w:rsidRDefault="00EE1DC0" w:rsidP="00431836">
            <w:pPr>
              <w:pStyle w:val="NormalWeb"/>
              <w:jc w:val="center"/>
            </w:pPr>
            <w:r>
              <w:t>29</w:t>
            </w:r>
          </w:p>
        </w:tc>
        <w:tc>
          <w:tcPr>
            <w:tcW w:w="1040" w:type="dxa"/>
            <w:hideMark/>
          </w:tcPr>
          <w:p w14:paraId="314B2F21" w14:textId="77777777" w:rsidR="00EE1DC0" w:rsidRDefault="00EE1DC0" w:rsidP="00431836">
            <w:pPr>
              <w:pStyle w:val="NormalWeb"/>
              <w:jc w:val="center"/>
            </w:pPr>
            <w:r>
              <w:t>32</w:t>
            </w:r>
          </w:p>
        </w:tc>
        <w:tc>
          <w:tcPr>
            <w:tcW w:w="1040" w:type="dxa"/>
            <w:hideMark/>
          </w:tcPr>
          <w:p w14:paraId="2C5BC760" w14:textId="77777777" w:rsidR="00EE1DC0" w:rsidRDefault="00EE1DC0" w:rsidP="00431836">
            <w:pPr>
              <w:pStyle w:val="NormalWeb"/>
              <w:jc w:val="center"/>
            </w:pPr>
            <w:r>
              <w:t>61</w:t>
            </w:r>
          </w:p>
        </w:tc>
        <w:tc>
          <w:tcPr>
            <w:tcW w:w="1040" w:type="dxa"/>
            <w:hideMark/>
          </w:tcPr>
          <w:p w14:paraId="57FC852A" w14:textId="77777777" w:rsidR="00EE1DC0" w:rsidRDefault="00EE1DC0" w:rsidP="00431836">
            <w:pPr>
              <w:pStyle w:val="NormalWeb"/>
              <w:jc w:val="center"/>
            </w:pPr>
            <w:r>
              <w:t>7.8</w:t>
            </w:r>
          </w:p>
        </w:tc>
        <w:tc>
          <w:tcPr>
            <w:tcW w:w="1040" w:type="dxa"/>
            <w:hideMark/>
          </w:tcPr>
          <w:p w14:paraId="0D8D8D8E" w14:textId="77777777" w:rsidR="00EE1DC0" w:rsidRDefault="00EE1DC0" w:rsidP="00431836">
            <w:pPr>
              <w:pStyle w:val="NormalWeb"/>
              <w:jc w:val="center"/>
            </w:pPr>
            <w:r>
              <w:t>6.8</w:t>
            </w:r>
          </w:p>
        </w:tc>
        <w:tc>
          <w:tcPr>
            <w:tcW w:w="1041" w:type="dxa"/>
            <w:hideMark/>
          </w:tcPr>
          <w:p w14:paraId="0A7C2647" w14:textId="77777777" w:rsidR="00EE1DC0" w:rsidRDefault="00EE1DC0" w:rsidP="00431836">
            <w:pPr>
              <w:pStyle w:val="NormalWeb"/>
              <w:jc w:val="center"/>
            </w:pPr>
            <w:r>
              <w:t>7.2</w:t>
            </w:r>
          </w:p>
        </w:tc>
        <w:tc>
          <w:tcPr>
            <w:tcW w:w="1221" w:type="dxa"/>
            <w:hideMark/>
          </w:tcPr>
          <w:p w14:paraId="57D53347" w14:textId="77777777" w:rsidR="00EE1DC0" w:rsidRDefault="00EE1DC0" w:rsidP="00431836">
            <w:pPr>
              <w:pStyle w:val="NormalWeb"/>
              <w:jc w:val="center"/>
            </w:pPr>
            <w:r>
              <w:t>63</w:t>
            </w:r>
          </w:p>
        </w:tc>
        <w:tc>
          <w:tcPr>
            <w:tcW w:w="1222" w:type="dxa"/>
            <w:hideMark/>
          </w:tcPr>
          <w:p w14:paraId="291D218E" w14:textId="77777777" w:rsidR="00EE1DC0" w:rsidRDefault="00EE1DC0" w:rsidP="00431836">
            <w:pPr>
              <w:pStyle w:val="NormalWeb"/>
              <w:jc w:val="center"/>
            </w:pPr>
            <w:r>
              <w:t>78</w:t>
            </w:r>
          </w:p>
        </w:tc>
        <w:tc>
          <w:tcPr>
            <w:tcW w:w="1221" w:type="dxa"/>
            <w:hideMark/>
          </w:tcPr>
          <w:p w14:paraId="5D9D1A9A" w14:textId="77777777" w:rsidR="00EE1DC0" w:rsidRDefault="00EE1DC0" w:rsidP="00431836">
            <w:pPr>
              <w:pStyle w:val="NormalWeb"/>
              <w:jc w:val="center"/>
            </w:pPr>
            <w:r>
              <w:t>141</w:t>
            </w:r>
          </w:p>
        </w:tc>
        <w:tc>
          <w:tcPr>
            <w:tcW w:w="1222" w:type="dxa"/>
            <w:hideMark/>
          </w:tcPr>
          <w:p w14:paraId="6F1273DD" w14:textId="77777777" w:rsidR="00EE1DC0" w:rsidRDefault="00EE1DC0" w:rsidP="00431836">
            <w:pPr>
              <w:pStyle w:val="NormalWeb"/>
              <w:jc w:val="center"/>
            </w:pPr>
            <w:r>
              <w:t>17.0</w:t>
            </w:r>
          </w:p>
        </w:tc>
        <w:tc>
          <w:tcPr>
            <w:tcW w:w="1221" w:type="dxa"/>
            <w:hideMark/>
          </w:tcPr>
          <w:p w14:paraId="31F3D109" w14:textId="77777777" w:rsidR="00EE1DC0" w:rsidRDefault="00EE1DC0" w:rsidP="00431836">
            <w:pPr>
              <w:pStyle w:val="NormalWeb"/>
              <w:jc w:val="center"/>
            </w:pPr>
            <w:r>
              <w:t>16.5</w:t>
            </w:r>
          </w:p>
        </w:tc>
        <w:tc>
          <w:tcPr>
            <w:tcW w:w="1222" w:type="dxa"/>
            <w:hideMark/>
          </w:tcPr>
          <w:p w14:paraId="71A70189" w14:textId="77777777" w:rsidR="00EE1DC0" w:rsidRDefault="00EE1DC0" w:rsidP="00431836">
            <w:pPr>
              <w:pStyle w:val="NormalWeb"/>
              <w:jc w:val="center"/>
            </w:pPr>
            <w:r>
              <w:t>16.7</w:t>
            </w:r>
          </w:p>
        </w:tc>
      </w:tr>
      <w:tr w:rsidR="00EE1DC0" w14:paraId="002A546F" w14:textId="77777777" w:rsidTr="0043183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4" w:type="dxa"/>
            <w:hideMark/>
          </w:tcPr>
          <w:p w14:paraId="356CAB9E" w14:textId="77777777" w:rsidR="00EE1DC0" w:rsidRDefault="00EE1DC0" w:rsidP="00431836">
            <w:pPr>
              <w:pStyle w:val="NormalWeb"/>
            </w:pPr>
            <w:r>
              <w:t>90 and over</w:t>
            </w:r>
          </w:p>
        </w:tc>
        <w:tc>
          <w:tcPr>
            <w:tcW w:w="1040" w:type="dxa"/>
            <w:hideMark/>
          </w:tcPr>
          <w:p w14:paraId="2500A929" w14:textId="77777777" w:rsidR="00EE1DC0" w:rsidRDefault="00EE1DC0" w:rsidP="00431836">
            <w:pPr>
              <w:pStyle w:val="NormalWeb"/>
              <w:jc w:val="center"/>
            </w:pPr>
            <w:r>
              <w:t>10</w:t>
            </w:r>
          </w:p>
        </w:tc>
        <w:tc>
          <w:tcPr>
            <w:tcW w:w="1040" w:type="dxa"/>
            <w:hideMark/>
          </w:tcPr>
          <w:p w14:paraId="25665ECA" w14:textId="77777777" w:rsidR="00EE1DC0" w:rsidRDefault="00EE1DC0" w:rsidP="00431836">
            <w:pPr>
              <w:pStyle w:val="NormalWeb"/>
              <w:jc w:val="center"/>
            </w:pPr>
            <w:r>
              <w:t>20</w:t>
            </w:r>
          </w:p>
        </w:tc>
        <w:tc>
          <w:tcPr>
            <w:tcW w:w="1040" w:type="dxa"/>
            <w:hideMark/>
          </w:tcPr>
          <w:p w14:paraId="634F3D81" w14:textId="77777777" w:rsidR="00EE1DC0" w:rsidRDefault="00EE1DC0" w:rsidP="00431836">
            <w:pPr>
              <w:pStyle w:val="NormalWeb"/>
              <w:jc w:val="center"/>
            </w:pPr>
            <w:r>
              <w:t>30</w:t>
            </w:r>
          </w:p>
        </w:tc>
        <w:tc>
          <w:tcPr>
            <w:tcW w:w="1040" w:type="dxa"/>
            <w:hideMark/>
          </w:tcPr>
          <w:p w14:paraId="71F75AB2" w14:textId="77777777" w:rsidR="00EE1DC0" w:rsidRDefault="00EE1DC0" w:rsidP="00431836">
            <w:pPr>
              <w:pStyle w:val="NormalWeb"/>
              <w:jc w:val="center"/>
            </w:pPr>
            <w:r>
              <w:t>13.7</w:t>
            </w:r>
          </w:p>
        </w:tc>
        <w:tc>
          <w:tcPr>
            <w:tcW w:w="1040" w:type="dxa"/>
            <w:hideMark/>
          </w:tcPr>
          <w:p w14:paraId="395F60E4" w14:textId="77777777" w:rsidR="00EE1DC0" w:rsidRDefault="00EE1DC0" w:rsidP="00431836">
            <w:pPr>
              <w:pStyle w:val="NormalWeb"/>
              <w:jc w:val="center"/>
            </w:pPr>
            <w:r>
              <w:t>14.5</w:t>
            </w:r>
          </w:p>
        </w:tc>
        <w:tc>
          <w:tcPr>
            <w:tcW w:w="1041" w:type="dxa"/>
            <w:hideMark/>
          </w:tcPr>
          <w:p w14:paraId="1B14D8FB" w14:textId="77777777" w:rsidR="00EE1DC0" w:rsidRDefault="00EE1DC0" w:rsidP="00431836">
            <w:pPr>
              <w:pStyle w:val="NormalWeb"/>
              <w:jc w:val="center"/>
            </w:pPr>
            <w:r>
              <w:t>14.2</w:t>
            </w:r>
          </w:p>
        </w:tc>
        <w:tc>
          <w:tcPr>
            <w:tcW w:w="1221" w:type="dxa"/>
            <w:hideMark/>
          </w:tcPr>
          <w:p w14:paraId="09D4D9F9" w14:textId="77777777" w:rsidR="00EE1DC0" w:rsidRDefault="00EE1DC0" w:rsidP="00431836">
            <w:pPr>
              <w:pStyle w:val="NormalWeb"/>
              <w:jc w:val="center"/>
            </w:pPr>
            <w:r>
              <w:t>18</w:t>
            </w:r>
          </w:p>
        </w:tc>
        <w:tc>
          <w:tcPr>
            <w:tcW w:w="1222" w:type="dxa"/>
            <w:hideMark/>
          </w:tcPr>
          <w:p w14:paraId="45BACF31" w14:textId="77777777" w:rsidR="00EE1DC0" w:rsidRDefault="00EE1DC0" w:rsidP="00431836">
            <w:pPr>
              <w:pStyle w:val="NormalWeb"/>
              <w:jc w:val="center"/>
            </w:pPr>
            <w:r>
              <w:t>30</w:t>
            </w:r>
          </w:p>
        </w:tc>
        <w:tc>
          <w:tcPr>
            <w:tcW w:w="1221" w:type="dxa"/>
            <w:hideMark/>
          </w:tcPr>
          <w:p w14:paraId="2AAB6B4F" w14:textId="77777777" w:rsidR="00EE1DC0" w:rsidRDefault="00EE1DC0" w:rsidP="00431836">
            <w:pPr>
              <w:pStyle w:val="NormalWeb"/>
              <w:jc w:val="center"/>
            </w:pPr>
            <w:r>
              <w:t>49</w:t>
            </w:r>
          </w:p>
        </w:tc>
        <w:tc>
          <w:tcPr>
            <w:tcW w:w="1222" w:type="dxa"/>
            <w:hideMark/>
          </w:tcPr>
          <w:p w14:paraId="0D408DBE" w14:textId="77777777" w:rsidR="00EE1DC0" w:rsidRDefault="00EE1DC0" w:rsidP="00431836">
            <w:pPr>
              <w:pStyle w:val="NormalWeb"/>
              <w:jc w:val="center"/>
            </w:pPr>
            <w:r>
              <w:t>24.6</w:t>
            </w:r>
          </w:p>
        </w:tc>
        <w:tc>
          <w:tcPr>
            <w:tcW w:w="1221" w:type="dxa"/>
            <w:hideMark/>
          </w:tcPr>
          <w:p w14:paraId="008A75EA" w14:textId="77777777" w:rsidR="00EE1DC0" w:rsidRDefault="00EE1DC0" w:rsidP="00431836">
            <w:pPr>
              <w:pStyle w:val="NormalWeb"/>
              <w:jc w:val="center"/>
            </w:pPr>
            <w:r>
              <w:t>21.7</w:t>
            </w:r>
          </w:p>
        </w:tc>
        <w:tc>
          <w:tcPr>
            <w:tcW w:w="1222" w:type="dxa"/>
            <w:hideMark/>
          </w:tcPr>
          <w:p w14:paraId="5ADA34D9" w14:textId="77777777" w:rsidR="00EE1DC0" w:rsidRDefault="00EE1DC0" w:rsidP="00431836">
            <w:pPr>
              <w:pStyle w:val="NormalWeb"/>
              <w:jc w:val="center"/>
            </w:pPr>
            <w:r>
              <w:t>23.2</w:t>
            </w:r>
          </w:p>
        </w:tc>
      </w:tr>
    </w:tbl>
    <w:p w14:paraId="72F5DEF8" w14:textId="77777777" w:rsidR="00EE1DC0" w:rsidRDefault="00EE1DC0" w:rsidP="00EE1DC0">
      <w:pPr>
        <w:pStyle w:val="CDIfootnotes"/>
        <w:rPr>
          <w:lang w:val="en-GB"/>
        </w:rPr>
      </w:pPr>
      <w:r>
        <w:rPr>
          <w:lang w:val="en-GB"/>
        </w:rPr>
        <w:t>a</w:t>
      </w:r>
      <w:r>
        <w:rPr>
          <w:lang w:val="en-GB"/>
        </w:rPr>
        <w:tab/>
        <w:t>Source: NNDSS, extract from 19 August 2021 for notifications up to 15 August 2021.</w:t>
      </w:r>
    </w:p>
    <w:p w14:paraId="5D77B639" w14:textId="77777777" w:rsidR="00EE1DC0" w:rsidRDefault="00EE1DC0" w:rsidP="00EE1DC0">
      <w:pPr>
        <w:pStyle w:val="CDIfootnotes"/>
        <w:rPr>
          <w:lang w:val="en-GB"/>
        </w:rPr>
      </w:pPr>
      <w:r>
        <w:rPr>
          <w:lang w:val="en-GB"/>
        </w:rPr>
        <w:t>b</w:t>
      </w:r>
      <w:r>
        <w:rPr>
          <w:lang w:val="en-GB"/>
        </w:rPr>
        <w:tab/>
        <w:t>Population data based on Australian Bureau of Statistics (ABS) Estimated Resident Population (ERP) as at June 2020.</w:t>
      </w:r>
    </w:p>
    <w:p w14:paraId="549680BF" w14:textId="77777777" w:rsidR="00EE1DC0" w:rsidRDefault="00EE1DC0" w:rsidP="00EE1DC0">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629A9F36" w14:textId="77777777" w:rsidR="00EE1DC0" w:rsidRDefault="00EE1DC0">
      <w:pPr>
        <w:rPr>
          <w:rStyle w:val="A10"/>
        </w:rPr>
        <w:sectPr w:rsidR="00EE1DC0" w:rsidSect="00EE1DC0">
          <w:footnotePr>
            <w:numFmt w:val="lowerRoman"/>
          </w:footnotePr>
          <w:pgSz w:w="16838" w:h="11906" w:orient="landscape"/>
          <w:pgMar w:top="720" w:right="720" w:bottom="720" w:left="1134" w:header="709" w:footer="284" w:gutter="0"/>
          <w:cols w:space="708"/>
          <w:titlePg/>
          <w:docGrid w:linePitch="360"/>
        </w:sectPr>
      </w:pPr>
    </w:p>
    <w:p w14:paraId="7F5CF229" w14:textId="77777777" w:rsidR="00EE1DC0" w:rsidRPr="00EE1DC0" w:rsidRDefault="00EE1DC0" w:rsidP="00EE1DC0">
      <w:pPr>
        <w:pStyle w:val="Heading2"/>
      </w:pPr>
      <w:r w:rsidRPr="00EE1DC0">
        <w:rPr>
          <w:rStyle w:val="Strong"/>
          <w:b/>
          <w:bCs/>
        </w:rPr>
        <w:lastRenderedPageBreak/>
        <w:t>Table A.2: State and territory changes to COVID-19 restrictions, Australia, 19 July – 15 August 2021</w:t>
      </w:r>
    </w:p>
    <w:p w14:paraId="2BC30582" w14:textId="77777777" w:rsidR="00EE1DC0" w:rsidRDefault="00EE1DC0" w:rsidP="00EE1DC0">
      <w:pPr>
        <w:pStyle w:val="Heading3"/>
        <w:rPr>
          <w:lang w:val="en-GB"/>
        </w:rPr>
      </w:pPr>
      <w:r>
        <w:rPr>
          <w:lang w:val="en-GB"/>
        </w:rPr>
        <w:t>Australian Capital Territory</w:t>
      </w:r>
    </w:p>
    <w:p w14:paraId="73B71461" w14:textId="77777777" w:rsidR="00EE1DC0" w:rsidRDefault="00EE1DC0" w:rsidP="00EE1DC0">
      <w:pPr>
        <w:pStyle w:val="NormalWeb"/>
        <w:rPr>
          <w:lang w:val="en-GB"/>
        </w:rPr>
      </w:pPr>
      <w:r>
        <w:rPr>
          <w:lang w:val="en-GB"/>
        </w:rPr>
        <w:t>From 12 August 2021, the ACT implemented a 7-day lockdown for the entire region, individuals can only leave home for essential reasons and must always wear a mask, including in workplaces.</w:t>
      </w:r>
      <w:r w:rsidRPr="006A1D42">
        <w:rPr>
          <w:vertAlign w:val="superscript"/>
          <w:lang w:val="en-GB"/>
        </w:rPr>
        <w:t>13</w:t>
      </w:r>
    </w:p>
    <w:p w14:paraId="5195CA5E" w14:textId="77777777" w:rsidR="00EE1DC0" w:rsidRDefault="00EE1DC0" w:rsidP="00EE1DC0">
      <w:pPr>
        <w:pStyle w:val="NormalWeb"/>
        <w:rPr>
          <w:lang w:val="en-GB"/>
        </w:rPr>
      </w:pPr>
      <w:r>
        <w:rPr>
          <w:lang w:val="en-GB"/>
        </w:rPr>
        <w:t>From 16 August, the ACT ceased all non-urgent, non-essential and non-admitted health care.</w:t>
      </w:r>
      <w:r w:rsidRPr="006A1D42">
        <w:rPr>
          <w:vertAlign w:val="superscript"/>
          <w:lang w:val="en-GB"/>
        </w:rPr>
        <w:t>14</w:t>
      </w:r>
    </w:p>
    <w:p w14:paraId="7A815F2C" w14:textId="77777777" w:rsidR="00EE1DC0" w:rsidRDefault="00EE1DC0" w:rsidP="00EE1DC0">
      <w:pPr>
        <w:pStyle w:val="Heading3"/>
        <w:rPr>
          <w:lang w:val="en-GB"/>
        </w:rPr>
      </w:pPr>
      <w:r>
        <w:rPr>
          <w:lang w:val="en-GB"/>
        </w:rPr>
        <w:t>New South Wales</w:t>
      </w:r>
    </w:p>
    <w:p w14:paraId="502D11D2" w14:textId="77777777" w:rsidR="00EE1DC0" w:rsidRDefault="00EE1DC0" w:rsidP="00EE1DC0">
      <w:pPr>
        <w:pStyle w:val="NormalWeb"/>
        <w:rPr>
          <w:lang w:val="en-GB"/>
        </w:rPr>
      </w:pPr>
      <w:r>
        <w:rPr>
          <w:lang w:val="en-GB"/>
        </w:rPr>
        <w:t xml:space="preserve">From 20 July 2021, NSW implemented a 7-day lockdown for the Orange City Council, Blayney Shire Council, and </w:t>
      </w:r>
      <w:proofErr w:type="spellStart"/>
      <w:r>
        <w:rPr>
          <w:lang w:val="en-GB"/>
        </w:rPr>
        <w:t>Cabonne</w:t>
      </w:r>
      <w:proofErr w:type="spellEnd"/>
      <w:r>
        <w:rPr>
          <w:lang w:val="en-GB"/>
        </w:rPr>
        <w:t xml:space="preserve"> Shire Council areas, individuals can only leave home for essential reasons.</w:t>
      </w:r>
      <w:r w:rsidRPr="006A1D42">
        <w:rPr>
          <w:vertAlign w:val="superscript"/>
          <w:lang w:val="en-GB"/>
        </w:rPr>
        <w:t>15</w:t>
      </w:r>
    </w:p>
    <w:p w14:paraId="6C11826C" w14:textId="77777777" w:rsidR="00EE1DC0" w:rsidRDefault="00EE1DC0" w:rsidP="00EE1DC0">
      <w:pPr>
        <w:pStyle w:val="NormalWeb"/>
        <w:rPr>
          <w:lang w:val="en-GB"/>
        </w:rPr>
      </w:pPr>
      <w:r>
        <w:rPr>
          <w:lang w:val="en-GB"/>
        </w:rPr>
        <w:t xml:space="preserve">From 27 July 2021, NSW lifted the lockdown for the Orange City Council, Blayney Shire Council, and </w:t>
      </w:r>
      <w:proofErr w:type="spellStart"/>
      <w:r>
        <w:rPr>
          <w:lang w:val="en-GB"/>
        </w:rPr>
        <w:t>Cabonne</w:t>
      </w:r>
      <w:proofErr w:type="spellEnd"/>
      <w:r>
        <w:rPr>
          <w:lang w:val="en-GB"/>
        </w:rPr>
        <w:t xml:space="preserve"> Shire Council areas, with restrictions to align with regional NSW.</w:t>
      </w:r>
      <w:r w:rsidRPr="006A1D42">
        <w:rPr>
          <w:vertAlign w:val="superscript"/>
          <w:lang w:val="en-GB"/>
        </w:rPr>
        <w:t>16</w:t>
      </w:r>
    </w:p>
    <w:p w14:paraId="76C560F7" w14:textId="77777777" w:rsidR="00EE1DC0" w:rsidRDefault="00EE1DC0" w:rsidP="00EE1DC0">
      <w:pPr>
        <w:pStyle w:val="NormalWeb"/>
        <w:rPr>
          <w:lang w:val="en-GB"/>
        </w:rPr>
      </w:pPr>
      <w:r>
        <w:rPr>
          <w:lang w:val="en-GB"/>
        </w:rPr>
        <w:t>From 28 July 2021, NSW extended the lockdown across Greater Sydney, including the Central Coast, Blue Mountains, Wollongong, and Shellharbour for an additional 4 weeks, individuals can only leave their home for essential reasons within 10 km of their home.</w:t>
      </w:r>
      <w:r w:rsidRPr="006A1D42">
        <w:rPr>
          <w:vertAlign w:val="superscript"/>
          <w:lang w:val="en-GB"/>
        </w:rPr>
        <w:t>17</w:t>
      </w:r>
    </w:p>
    <w:p w14:paraId="0D25EE20" w14:textId="77777777" w:rsidR="00EE1DC0" w:rsidRDefault="00EE1DC0" w:rsidP="00EE1DC0">
      <w:pPr>
        <w:pStyle w:val="NormalWeb"/>
        <w:rPr>
          <w:lang w:val="en-GB"/>
        </w:rPr>
      </w:pPr>
      <w:r>
        <w:rPr>
          <w:lang w:val="en-GB"/>
        </w:rPr>
        <w:t>From 30 July 2021, NSW reduced the distance limit to leave home from 10 km to 5 km within the LGAs of concern, including Canterbury-Bankstown, Fairfield, Liverpool, Blacktown, Cumberland, Parramatta, Campbelltown, and Georges River.</w:t>
      </w:r>
      <w:r w:rsidRPr="006A1D42">
        <w:rPr>
          <w:vertAlign w:val="superscript"/>
          <w:lang w:val="en-GB"/>
        </w:rPr>
        <w:t>18</w:t>
      </w:r>
    </w:p>
    <w:p w14:paraId="032D07FD" w14:textId="77777777" w:rsidR="00EE1DC0" w:rsidRDefault="00EE1DC0" w:rsidP="00EE1DC0">
      <w:pPr>
        <w:pStyle w:val="NormalWeb"/>
        <w:rPr>
          <w:lang w:val="en-GB"/>
        </w:rPr>
      </w:pPr>
      <w:r>
        <w:rPr>
          <w:lang w:val="en-GB"/>
        </w:rPr>
        <w:t>From 31 July 2021, NSW announced authorised workers from Canterbury-Bankstown must have been tested in the previous 72 hours to work outside their LGA, and individuals who live in the Fairfield and Cumberland LGAs who work as health or aged care workers must be tested once every 3 days to work outside their LGA.19 NSW also announced construction in non-occupied settings outside of the LGAs of concern can reopen subject to the 4 sqm rule, and a singles bubble was introduced.</w:t>
      </w:r>
      <w:r w:rsidRPr="006A1D42">
        <w:rPr>
          <w:vertAlign w:val="superscript"/>
          <w:lang w:val="en-GB"/>
        </w:rPr>
        <w:t>17</w:t>
      </w:r>
    </w:p>
    <w:p w14:paraId="71981786" w14:textId="77777777" w:rsidR="00EE1DC0" w:rsidRDefault="00EE1DC0" w:rsidP="00EE1DC0">
      <w:pPr>
        <w:pStyle w:val="NormalWeb"/>
        <w:rPr>
          <w:lang w:val="en-GB"/>
        </w:rPr>
      </w:pPr>
      <w:r>
        <w:rPr>
          <w:lang w:val="en-GB"/>
        </w:rPr>
        <w:t>From 2 August 2021, NSW announced non-urgent elective surgery will be postponed at hospitals in Greater Sydney, excluding the Illawarra Shoalhaven and Central Coast areas.</w:t>
      </w:r>
      <w:r w:rsidRPr="006A1D42">
        <w:rPr>
          <w:vertAlign w:val="superscript"/>
          <w:lang w:val="en-GB"/>
        </w:rPr>
        <w:t>20</w:t>
      </w:r>
    </w:p>
    <w:p w14:paraId="72CB6CBC" w14:textId="77777777" w:rsidR="00EE1DC0" w:rsidRDefault="00EE1DC0" w:rsidP="00EE1DC0">
      <w:pPr>
        <w:pStyle w:val="NormalWeb"/>
        <w:rPr>
          <w:lang w:val="en-GB"/>
        </w:rPr>
      </w:pPr>
      <w:r>
        <w:rPr>
          <w:lang w:val="en-GB"/>
        </w:rPr>
        <w:t xml:space="preserve">From 5 August 2021, NSW implemented a 7-day lockdown for the Newcastle, Lake Macquarie, Maitland, Port Stephens, Singleton, </w:t>
      </w:r>
      <w:proofErr w:type="spellStart"/>
      <w:r>
        <w:rPr>
          <w:lang w:val="en-GB"/>
        </w:rPr>
        <w:t>Dungog</w:t>
      </w:r>
      <w:proofErr w:type="spellEnd"/>
      <w:r>
        <w:rPr>
          <w:lang w:val="en-GB"/>
        </w:rPr>
        <w:t xml:space="preserve">, </w:t>
      </w:r>
      <w:proofErr w:type="spellStart"/>
      <w:r>
        <w:rPr>
          <w:lang w:val="en-GB"/>
        </w:rPr>
        <w:t>Muswellbrook</w:t>
      </w:r>
      <w:proofErr w:type="spellEnd"/>
      <w:r>
        <w:rPr>
          <w:lang w:val="en-GB"/>
        </w:rPr>
        <w:t xml:space="preserve"> and Cessnock areas, individuals can only leave home for essential reasons within 10 km of their home.</w:t>
      </w:r>
      <w:r w:rsidRPr="006A1D42">
        <w:rPr>
          <w:vertAlign w:val="superscript"/>
          <w:lang w:val="en-GB"/>
        </w:rPr>
        <w:t>21</w:t>
      </w:r>
    </w:p>
    <w:p w14:paraId="01175F36" w14:textId="77777777" w:rsidR="00EE1DC0" w:rsidRDefault="00EE1DC0" w:rsidP="00EE1DC0">
      <w:pPr>
        <w:pStyle w:val="NormalWeb"/>
        <w:rPr>
          <w:lang w:val="en-GB"/>
        </w:rPr>
      </w:pPr>
      <w:r>
        <w:rPr>
          <w:lang w:val="en-GB"/>
        </w:rPr>
        <w:t xml:space="preserve">From 7 August 2021, NSW implemented a 7-day lockdown for the Armidale Regional LGA, including the towns of Armidale and </w:t>
      </w:r>
      <w:proofErr w:type="spellStart"/>
      <w:r>
        <w:rPr>
          <w:lang w:val="en-GB"/>
        </w:rPr>
        <w:t>Guyra</w:t>
      </w:r>
      <w:proofErr w:type="spellEnd"/>
      <w:r>
        <w:rPr>
          <w:lang w:val="en-GB"/>
        </w:rPr>
        <w:t xml:space="preserve">, with the same restrictions as those already in place across Greater Sydney, including the Central Coast, and Newcastle, Lake Macquarie, Maitland, Port Stephens, Singleton, </w:t>
      </w:r>
      <w:proofErr w:type="spellStart"/>
      <w:r>
        <w:rPr>
          <w:lang w:val="en-GB"/>
        </w:rPr>
        <w:t>Dungog</w:t>
      </w:r>
      <w:proofErr w:type="spellEnd"/>
      <w:r>
        <w:rPr>
          <w:lang w:val="en-GB"/>
        </w:rPr>
        <w:t xml:space="preserve">, </w:t>
      </w:r>
      <w:proofErr w:type="spellStart"/>
      <w:r>
        <w:rPr>
          <w:lang w:val="en-GB"/>
        </w:rPr>
        <w:t>Muswellbrook</w:t>
      </w:r>
      <w:proofErr w:type="spellEnd"/>
      <w:r>
        <w:rPr>
          <w:lang w:val="en-GB"/>
        </w:rPr>
        <w:t xml:space="preserve"> and Cessnock.</w:t>
      </w:r>
      <w:r w:rsidRPr="006A1D42">
        <w:rPr>
          <w:vertAlign w:val="superscript"/>
          <w:lang w:val="en-GB"/>
        </w:rPr>
        <w:t>22</w:t>
      </w:r>
    </w:p>
    <w:p w14:paraId="78AC5848" w14:textId="77777777" w:rsidR="00EE1DC0" w:rsidRDefault="00EE1DC0" w:rsidP="00EE1DC0">
      <w:pPr>
        <w:pStyle w:val="NormalWeb"/>
        <w:rPr>
          <w:lang w:val="en-GB"/>
        </w:rPr>
      </w:pPr>
      <w:r>
        <w:rPr>
          <w:lang w:val="en-GB"/>
        </w:rPr>
        <w:t>From 9 August 2021, NSW implemented a 7-day lockdown for the Byron Shire, Richmond Valley, Lismore, Ballina Shire, and Tamworth LGAs, with the same restrictions already in place across Greater Sydney.</w:t>
      </w:r>
      <w:r w:rsidRPr="006A1D42">
        <w:rPr>
          <w:vertAlign w:val="superscript"/>
          <w:lang w:val="en-GB"/>
        </w:rPr>
        <w:t>23,24</w:t>
      </w:r>
    </w:p>
    <w:p w14:paraId="06C3AECF" w14:textId="141955DE" w:rsidR="00EE1DC0" w:rsidRDefault="00EE1DC0" w:rsidP="00EE1DC0">
      <w:pPr>
        <w:pStyle w:val="NormalWeb"/>
        <w:rPr>
          <w:lang w:val="en-GB"/>
        </w:rPr>
      </w:pPr>
      <w:r>
        <w:rPr>
          <w:lang w:val="en-GB"/>
        </w:rPr>
        <w:t xml:space="preserve">From 11 August 2021, NSW implemented a 7-day lockdown for the Bogan, Bourke, Brewarrina, </w:t>
      </w:r>
      <w:proofErr w:type="spellStart"/>
      <w:r>
        <w:rPr>
          <w:lang w:val="en-GB"/>
        </w:rPr>
        <w:t>Coonamble</w:t>
      </w:r>
      <w:proofErr w:type="spellEnd"/>
      <w:r>
        <w:rPr>
          <w:lang w:val="en-GB"/>
        </w:rPr>
        <w:t xml:space="preserve">, </w:t>
      </w:r>
      <w:proofErr w:type="spellStart"/>
      <w:r>
        <w:rPr>
          <w:lang w:val="en-GB"/>
        </w:rPr>
        <w:t>Gilgandra</w:t>
      </w:r>
      <w:proofErr w:type="spellEnd"/>
      <w:r>
        <w:rPr>
          <w:lang w:val="en-GB"/>
        </w:rPr>
        <w:t xml:space="preserve">, </w:t>
      </w:r>
      <w:proofErr w:type="spellStart"/>
      <w:r>
        <w:rPr>
          <w:lang w:val="en-GB"/>
        </w:rPr>
        <w:t>Narromine</w:t>
      </w:r>
      <w:proofErr w:type="spellEnd"/>
      <w:r>
        <w:rPr>
          <w:lang w:val="en-GB"/>
        </w:rPr>
        <w:t xml:space="preserve">, </w:t>
      </w:r>
      <w:proofErr w:type="spellStart"/>
      <w:r>
        <w:rPr>
          <w:lang w:val="en-GB"/>
        </w:rPr>
        <w:t>Walgett</w:t>
      </w:r>
      <w:proofErr w:type="spellEnd"/>
      <w:r>
        <w:rPr>
          <w:lang w:val="en-GB"/>
        </w:rPr>
        <w:t>, and Warren LGAs, with the same restrictions already in place across Greater</w:t>
      </w:r>
      <w:r w:rsidR="00431836">
        <w:rPr>
          <w:lang w:val="en-GB"/>
        </w:rPr>
        <w:t> </w:t>
      </w:r>
      <w:r>
        <w:rPr>
          <w:lang w:val="en-GB"/>
        </w:rPr>
        <w:t>Sydney.</w:t>
      </w:r>
      <w:r w:rsidRPr="006A1D42">
        <w:rPr>
          <w:vertAlign w:val="superscript"/>
          <w:lang w:val="en-GB"/>
        </w:rPr>
        <w:t>25</w:t>
      </w:r>
    </w:p>
    <w:p w14:paraId="1C15E264" w14:textId="77777777" w:rsidR="00EE1DC0" w:rsidRDefault="00EE1DC0" w:rsidP="00EE1DC0">
      <w:pPr>
        <w:pStyle w:val="NormalWeb"/>
        <w:rPr>
          <w:lang w:val="en-GB"/>
        </w:rPr>
      </w:pPr>
      <w:r>
        <w:rPr>
          <w:lang w:val="en-GB"/>
        </w:rPr>
        <w:lastRenderedPageBreak/>
        <w:t xml:space="preserve">From 12 August 2021, NSW aligned restrictions for the </w:t>
      </w:r>
      <w:proofErr w:type="spellStart"/>
      <w:r>
        <w:rPr>
          <w:lang w:val="en-GB"/>
        </w:rPr>
        <w:t>Bayside</w:t>
      </w:r>
      <w:proofErr w:type="spellEnd"/>
      <w:r>
        <w:rPr>
          <w:lang w:val="en-GB"/>
        </w:rPr>
        <w:t>, Burwood and Strathfield LGAs with the LGAs of concern, including Blacktown, Campbelltown, Canterbury-Bankstown, Cumberland, Fairfield, Georges River, Liverpool, Parramatta, and Penrith; individuals can only leave their home for essential reasons within 5 km of their home. NSW also extended the lockdown for the Newcastle and Hunter region to 20 August 2021.</w:t>
      </w:r>
      <w:r w:rsidRPr="006A1D42">
        <w:rPr>
          <w:vertAlign w:val="superscript"/>
          <w:lang w:val="en-GB"/>
        </w:rPr>
        <w:t>26</w:t>
      </w:r>
    </w:p>
    <w:p w14:paraId="0E9AC9BB" w14:textId="77777777" w:rsidR="00EE1DC0" w:rsidRDefault="00EE1DC0" w:rsidP="00EE1DC0">
      <w:pPr>
        <w:pStyle w:val="NormalWeb"/>
        <w:rPr>
          <w:lang w:val="en-GB"/>
        </w:rPr>
      </w:pPr>
      <w:r>
        <w:rPr>
          <w:lang w:val="en-GB"/>
        </w:rPr>
        <w:t>From 13 August 2021, NSW announced non-urgent elective surgery will be postponed at the Dubbo Base Hospital.</w:t>
      </w:r>
      <w:r w:rsidRPr="006A1D42">
        <w:rPr>
          <w:vertAlign w:val="superscript"/>
          <w:lang w:val="en-GB"/>
        </w:rPr>
        <w:t>27</w:t>
      </w:r>
    </w:p>
    <w:p w14:paraId="6339D5A3" w14:textId="77777777" w:rsidR="00EE1DC0" w:rsidRDefault="00EE1DC0" w:rsidP="00EE1DC0">
      <w:pPr>
        <w:pStyle w:val="NormalWeb"/>
        <w:rPr>
          <w:lang w:val="en-GB"/>
        </w:rPr>
      </w:pPr>
      <w:r>
        <w:rPr>
          <w:lang w:val="en-GB"/>
        </w:rPr>
        <w:t>From 14 August 2021, NSW implemented a lockdown for all of NSW to 22 August, excluding Greater Sydney, with the entire state under the same restrictions.</w:t>
      </w:r>
      <w:r w:rsidRPr="006A1D42">
        <w:rPr>
          <w:vertAlign w:val="superscript"/>
          <w:lang w:val="en-GB"/>
        </w:rPr>
        <w:t>28</w:t>
      </w:r>
    </w:p>
    <w:p w14:paraId="3CC5ABBA" w14:textId="77777777" w:rsidR="00EE1DC0" w:rsidRDefault="00EE1DC0" w:rsidP="00EE1DC0">
      <w:pPr>
        <w:pStyle w:val="Heading3"/>
        <w:rPr>
          <w:lang w:val="en-GB"/>
        </w:rPr>
      </w:pPr>
      <w:r>
        <w:rPr>
          <w:lang w:val="en-GB"/>
        </w:rPr>
        <w:t>Northern Territory</w:t>
      </w:r>
    </w:p>
    <w:p w14:paraId="0659CC6D" w14:textId="77777777" w:rsidR="00EE1DC0" w:rsidRDefault="00EE1DC0" w:rsidP="00EE1DC0">
      <w:pPr>
        <w:pStyle w:val="NormalWeb"/>
        <w:rPr>
          <w:lang w:val="en-GB"/>
        </w:rPr>
      </w:pPr>
      <w:r>
        <w:rPr>
          <w:lang w:val="en-GB"/>
        </w:rPr>
        <w:t>Nil.</w:t>
      </w:r>
    </w:p>
    <w:p w14:paraId="3E041A82" w14:textId="77777777" w:rsidR="00EE1DC0" w:rsidRDefault="00EE1DC0" w:rsidP="00EE1DC0">
      <w:pPr>
        <w:pStyle w:val="Heading3"/>
        <w:rPr>
          <w:lang w:val="en-GB"/>
        </w:rPr>
      </w:pPr>
      <w:r>
        <w:rPr>
          <w:lang w:val="en-GB"/>
        </w:rPr>
        <w:t>Queensland</w:t>
      </w:r>
    </w:p>
    <w:p w14:paraId="3E79CDCF" w14:textId="77777777" w:rsidR="00EE1DC0" w:rsidRDefault="00EE1DC0" w:rsidP="00EE1DC0">
      <w:pPr>
        <w:pStyle w:val="NormalWeb"/>
        <w:rPr>
          <w:lang w:val="en-GB"/>
        </w:rPr>
      </w:pPr>
      <w:r>
        <w:rPr>
          <w:lang w:val="en-GB"/>
        </w:rPr>
        <w:t>From 22 July 2021, QLD announced masks continue to be mandatory in South East QLD (SEQ) for an additional 7 days, stadiums that seat more than 20,000 will be restricted to 75 per cent capacity, and spectators will be required to wear masks at all times unless eating or drinking.</w:t>
      </w:r>
      <w:r w:rsidRPr="006A1D42">
        <w:rPr>
          <w:vertAlign w:val="superscript"/>
          <w:lang w:val="en-GB"/>
        </w:rPr>
        <w:t>29</w:t>
      </w:r>
    </w:p>
    <w:p w14:paraId="61D95D35" w14:textId="77777777" w:rsidR="00EE1DC0" w:rsidRDefault="00EE1DC0" w:rsidP="00EE1DC0">
      <w:pPr>
        <w:pStyle w:val="NormalWeb"/>
        <w:rPr>
          <w:lang w:val="en-GB"/>
        </w:rPr>
      </w:pPr>
      <w:r>
        <w:rPr>
          <w:lang w:val="en-GB"/>
        </w:rPr>
        <w:t>From 29 July 2021, QLD announced masks continue to be mandatory in SEQ for an additional 7 days.</w:t>
      </w:r>
      <w:r w:rsidRPr="006A1D42">
        <w:rPr>
          <w:vertAlign w:val="superscript"/>
          <w:lang w:val="en-GB"/>
        </w:rPr>
        <w:t>30</w:t>
      </w:r>
    </w:p>
    <w:p w14:paraId="6AD9A061" w14:textId="77777777" w:rsidR="00EE1DC0" w:rsidRDefault="00EE1DC0" w:rsidP="00EE1DC0">
      <w:pPr>
        <w:pStyle w:val="NormalWeb"/>
        <w:rPr>
          <w:lang w:val="en-GB"/>
        </w:rPr>
      </w:pPr>
      <w:r>
        <w:rPr>
          <w:lang w:val="en-GB"/>
        </w:rPr>
        <w:t>From 1 August 2021, QLD implemented a 3-day lockdown for SEQ, individuals can only leave home for essential reasons within 10 km of their home,31 and some non-urgent surgeries and outpatient appointments were postponed due to workforce issues as a result of staff required to isolate.</w:t>
      </w:r>
      <w:r w:rsidRPr="006A1D42">
        <w:rPr>
          <w:vertAlign w:val="superscript"/>
          <w:lang w:val="en-GB"/>
        </w:rPr>
        <w:t>32</w:t>
      </w:r>
    </w:p>
    <w:p w14:paraId="39EA992F" w14:textId="77777777" w:rsidR="00EE1DC0" w:rsidRDefault="00EE1DC0" w:rsidP="00EE1DC0">
      <w:pPr>
        <w:pStyle w:val="NormalWeb"/>
        <w:rPr>
          <w:lang w:val="en-GB"/>
        </w:rPr>
      </w:pPr>
      <w:r>
        <w:rPr>
          <w:lang w:val="en-GB"/>
        </w:rPr>
        <w:t>From 2 August 2021, QLD extended the SEQ lockdown for an additional 5 days.</w:t>
      </w:r>
      <w:r w:rsidRPr="006A1D42">
        <w:rPr>
          <w:vertAlign w:val="superscript"/>
          <w:lang w:val="en-GB"/>
        </w:rPr>
        <w:t>33</w:t>
      </w:r>
    </w:p>
    <w:p w14:paraId="780361EF" w14:textId="77777777" w:rsidR="00EE1DC0" w:rsidRDefault="00EE1DC0" w:rsidP="00EE1DC0">
      <w:pPr>
        <w:pStyle w:val="NormalWeb"/>
        <w:rPr>
          <w:lang w:val="en-GB"/>
        </w:rPr>
      </w:pPr>
      <w:r>
        <w:rPr>
          <w:lang w:val="en-GB"/>
        </w:rPr>
        <w:t>From 8 August 2021, QLD lifted the SEQ lockdown with some restrictions, including mask wearing, to remain in place for an additional 2 weeks. QLD also implemented a 3-day lockdown for Cairns, individuals can only leave their home for essential reasons.</w:t>
      </w:r>
      <w:r w:rsidRPr="006A1D42">
        <w:rPr>
          <w:vertAlign w:val="superscript"/>
          <w:lang w:val="en-GB"/>
        </w:rPr>
        <w:t>33</w:t>
      </w:r>
    </w:p>
    <w:p w14:paraId="34D10111" w14:textId="77777777" w:rsidR="00EE1DC0" w:rsidRDefault="00EE1DC0" w:rsidP="00EE1DC0">
      <w:pPr>
        <w:pStyle w:val="NormalWeb"/>
        <w:rPr>
          <w:lang w:val="en-GB"/>
        </w:rPr>
      </w:pPr>
      <w:r>
        <w:rPr>
          <w:lang w:val="en-GB"/>
        </w:rPr>
        <w:t>From 11 August 2021, QLD lifted the lockdown for Cairns.</w:t>
      </w:r>
      <w:r w:rsidRPr="006A1D42">
        <w:rPr>
          <w:vertAlign w:val="superscript"/>
          <w:lang w:val="en-GB"/>
        </w:rPr>
        <w:t>34</w:t>
      </w:r>
    </w:p>
    <w:p w14:paraId="5122AABD" w14:textId="77777777" w:rsidR="00EE1DC0" w:rsidRDefault="00EE1DC0" w:rsidP="00EE1DC0">
      <w:pPr>
        <w:pStyle w:val="Heading3"/>
        <w:rPr>
          <w:lang w:val="en-GB"/>
        </w:rPr>
      </w:pPr>
      <w:r>
        <w:rPr>
          <w:lang w:val="en-GB"/>
        </w:rPr>
        <w:t>South Australia</w:t>
      </w:r>
    </w:p>
    <w:p w14:paraId="39FCEC07" w14:textId="77777777" w:rsidR="00EE1DC0" w:rsidRDefault="00EE1DC0" w:rsidP="00EE1DC0">
      <w:pPr>
        <w:pStyle w:val="NormalWeb"/>
        <w:rPr>
          <w:lang w:val="en-GB"/>
        </w:rPr>
      </w:pPr>
      <w:r>
        <w:rPr>
          <w:lang w:val="en-GB"/>
        </w:rPr>
        <w:t>From 20 July 2021, SA implemented a 7-day lockdown, individuals can only leave their home for essential reasons within 2.5 km of their home, elective surgery was ceased, and construction work was also ceased.</w:t>
      </w:r>
      <w:r w:rsidRPr="006A1D42">
        <w:rPr>
          <w:vertAlign w:val="superscript"/>
          <w:lang w:val="en-GB"/>
        </w:rPr>
        <w:t>35</w:t>
      </w:r>
    </w:p>
    <w:p w14:paraId="36F79A71" w14:textId="77777777" w:rsidR="00EE1DC0" w:rsidRDefault="00EE1DC0" w:rsidP="00EE1DC0">
      <w:pPr>
        <w:pStyle w:val="NormalWeb"/>
        <w:rPr>
          <w:lang w:val="en-GB"/>
        </w:rPr>
      </w:pPr>
      <w:r>
        <w:rPr>
          <w:lang w:val="en-GB"/>
        </w:rPr>
        <w:t>From 28 July 2021, SA lifted the lockdown with some restrictions to remain in place.</w:t>
      </w:r>
      <w:r w:rsidRPr="006A1D42">
        <w:rPr>
          <w:vertAlign w:val="superscript"/>
          <w:lang w:val="en-GB"/>
        </w:rPr>
        <w:t>36</w:t>
      </w:r>
    </w:p>
    <w:p w14:paraId="53ECA8FB" w14:textId="77777777" w:rsidR="00EE1DC0" w:rsidRDefault="00EE1DC0" w:rsidP="00EE1DC0">
      <w:pPr>
        <w:pStyle w:val="NormalWeb"/>
        <w:rPr>
          <w:lang w:val="en-GB"/>
        </w:rPr>
      </w:pPr>
      <w:r>
        <w:rPr>
          <w:lang w:val="en-GB"/>
        </w:rPr>
        <w:t>From 5 August 2021, SA eased further restrictions.</w:t>
      </w:r>
      <w:r w:rsidRPr="006A1D42">
        <w:rPr>
          <w:vertAlign w:val="superscript"/>
          <w:lang w:val="en-GB"/>
        </w:rPr>
        <w:t>37</w:t>
      </w:r>
    </w:p>
    <w:p w14:paraId="391B8D69" w14:textId="77777777" w:rsidR="00EE1DC0" w:rsidRDefault="00EE1DC0" w:rsidP="00EE1DC0">
      <w:pPr>
        <w:pStyle w:val="NormalWeb"/>
        <w:rPr>
          <w:lang w:val="en-GB"/>
        </w:rPr>
      </w:pPr>
      <w:r>
        <w:rPr>
          <w:lang w:val="en-GB"/>
        </w:rPr>
        <w:t>From 14 August 2021, SA revoked the NSW Cross Border corridor for cross border community members.</w:t>
      </w:r>
      <w:r w:rsidRPr="006A1D42">
        <w:rPr>
          <w:vertAlign w:val="superscript"/>
          <w:lang w:val="en-GB"/>
        </w:rPr>
        <w:t>38</w:t>
      </w:r>
    </w:p>
    <w:p w14:paraId="154A8C73" w14:textId="77777777" w:rsidR="00EE1DC0" w:rsidRDefault="00EE1DC0">
      <w:pPr>
        <w:rPr>
          <w:rFonts w:asciiTheme="majorHAnsi" w:eastAsiaTheme="majorEastAsia" w:hAnsiTheme="majorHAnsi" w:cstheme="majorBidi"/>
          <w:b/>
          <w:bCs/>
          <w:lang w:val="en-GB"/>
        </w:rPr>
      </w:pPr>
      <w:r>
        <w:rPr>
          <w:lang w:val="en-GB"/>
        </w:rPr>
        <w:br w:type="page"/>
      </w:r>
    </w:p>
    <w:p w14:paraId="710CC205" w14:textId="30B47072" w:rsidR="00EE1DC0" w:rsidRDefault="00EE1DC0" w:rsidP="00EE1DC0">
      <w:pPr>
        <w:pStyle w:val="Heading3"/>
        <w:rPr>
          <w:lang w:val="en-GB"/>
        </w:rPr>
      </w:pPr>
      <w:r>
        <w:rPr>
          <w:lang w:val="en-GB"/>
        </w:rPr>
        <w:lastRenderedPageBreak/>
        <w:t>Tasmania</w:t>
      </w:r>
    </w:p>
    <w:p w14:paraId="117C2198" w14:textId="77777777" w:rsidR="00EE1DC0" w:rsidRDefault="00EE1DC0" w:rsidP="00EE1DC0">
      <w:pPr>
        <w:pStyle w:val="NormalWeb"/>
        <w:rPr>
          <w:lang w:val="en-GB"/>
        </w:rPr>
      </w:pPr>
      <w:r>
        <w:rPr>
          <w:lang w:val="en-GB"/>
        </w:rPr>
        <w:t>From 31 July 2021, TAS expanded the mandatory Check in TAS app to more locations, with individuals required to use the app regardless of how long they stay.</w:t>
      </w:r>
      <w:r w:rsidRPr="006A1D42">
        <w:rPr>
          <w:vertAlign w:val="superscript"/>
          <w:lang w:val="en-GB"/>
        </w:rPr>
        <w:t>39</w:t>
      </w:r>
    </w:p>
    <w:p w14:paraId="62218DB9" w14:textId="77777777" w:rsidR="00EE1DC0" w:rsidRDefault="00EE1DC0" w:rsidP="00EE1DC0">
      <w:pPr>
        <w:pStyle w:val="NormalWeb"/>
        <w:rPr>
          <w:lang w:val="en-GB"/>
        </w:rPr>
      </w:pPr>
      <w:r>
        <w:rPr>
          <w:lang w:val="en-GB"/>
        </w:rPr>
        <w:t>From 5 August 2021, TAS provided advice to individuals who attended exposure sites to isolate as a precaution during investigations into a case who travelled via NSW and VIC without a valid G2G pass.</w:t>
      </w:r>
      <w:r w:rsidRPr="006A1D42">
        <w:rPr>
          <w:vertAlign w:val="superscript"/>
          <w:lang w:val="en-GB"/>
        </w:rPr>
        <w:t>39</w:t>
      </w:r>
    </w:p>
    <w:p w14:paraId="3C46D351" w14:textId="77777777" w:rsidR="00EE1DC0" w:rsidRDefault="00EE1DC0" w:rsidP="00EE1DC0">
      <w:pPr>
        <w:pStyle w:val="NormalWeb"/>
        <w:rPr>
          <w:lang w:val="en-GB"/>
        </w:rPr>
      </w:pPr>
      <w:r>
        <w:rPr>
          <w:lang w:val="en-GB"/>
        </w:rPr>
        <w:t>From 6 August 2021, TAS announced mandatory mask wearing in hospitals and residential aged care facilities for all individuals while on the premises, excluding patients and residents.</w:t>
      </w:r>
      <w:r w:rsidRPr="006A1D42">
        <w:rPr>
          <w:vertAlign w:val="superscript"/>
          <w:lang w:val="en-GB"/>
        </w:rPr>
        <w:t>39</w:t>
      </w:r>
    </w:p>
    <w:p w14:paraId="04258D7E" w14:textId="77777777" w:rsidR="00EE1DC0" w:rsidRDefault="00EE1DC0" w:rsidP="00EE1DC0">
      <w:pPr>
        <w:pStyle w:val="NormalWeb"/>
        <w:rPr>
          <w:lang w:val="en-GB"/>
        </w:rPr>
      </w:pPr>
      <w:r>
        <w:rPr>
          <w:lang w:val="en-GB"/>
        </w:rPr>
        <w:t>From 13 August 2021, TAS announced all taxis, rideshare, luxury hire, and restricted hire vehicles require a QR code for the Check in TAS app.</w:t>
      </w:r>
      <w:r w:rsidRPr="006A1D42">
        <w:rPr>
          <w:vertAlign w:val="superscript"/>
          <w:lang w:val="en-GB"/>
        </w:rPr>
        <w:t>39</w:t>
      </w:r>
    </w:p>
    <w:p w14:paraId="2FB1BDB1" w14:textId="77777777" w:rsidR="00EE1DC0" w:rsidRDefault="00EE1DC0" w:rsidP="00EE1DC0">
      <w:pPr>
        <w:pStyle w:val="Heading3"/>
        <w:rPr>
          <w:lang w:val="en-GB"/>
        </w:rPr>
      </w:pPr>
      <w:r>
        <w:rPr>
          <w:lang w:val="en-GB"/>
        </w:rPr>
        <w:t>Victoria</w:t>
      </w:r>
    </w:p>
    <w:p w14:paraId="50C6FB81" w14:textId="77777777" w:rsidR="00EE1DC0" w:rsidRDefault="00EE1DC0" w:rsidP="00EE1DC0">
      <w:pPr>
        <w:pStyle w:val="NormalWeb"/>
        <w:rPr>
          <w:lang w:val="en-GB"/>
        </w:rPr>
      </w:pPr>
      <w:r>
        <w:rPr>
          <w:lang w:val="en-GB"/>
        </w:rPr>
        <w:t>From 20 July 2021, VIC extended the lockdown for an additional 7 days.</w:t>
      </w:r>
      <w:r w:rsidRPr="006A1D42">
        <w:rPr>
          <w:vertAlign w:val="superscript"/>
          <w:lang w:val="en-GB"/>
        </w:rPr>
        <w:t>40</w:t>
      </w:r>
    </w:p>
    <w:p w14:paraId="7CAB5349" w14:textId="77777777" w:rsidR="00EE1DC0" w:rsidRDefault="00EE1DC0" w:rsidP="00EE1DC0">
      <w:pPr>
        <w:pStyle w:val="NormalWeb"/>
        <w:rPr>
          <w:lang w:val="en-GB"/>
        </w:rPr>
      </w:pPr>
      <w:r>
        <w:rPr>
          <w:lang w:val="en-GB"/>
        </w:rPr>
        <w:t>From 28 July 2021, VIC lifted the lockdown with some restrictions remaining, including mask wearing.</w:t>
      </w:r>
    </w:p>
    <w:p w14:paraId="53A7060A" w14:textId="77777777" w:rsidR="00EE1DC0" w:rsidRDefault="00EE1DC0" w:rsidP="00EE1DC0">
      <w:pPr>
        <w:pStyle w:val="NormalWeb"/>
        <w:rPr>
          <w:lang w:val="en-GB"/>
        </w:rPr>
      </w:pPr>
      <w:r>
        <w:rPr>
          <w:lang w:val="en-GB"/>
        </w:rPr>
        <w:t>From 5 August 2021, VIC implemented a 7-day lockdown for the entire state in response to 6 cases, individuals can only leave their home for essential reasons within 5 km of their home.</w:t>
      </w:r>
      <w:r w:rsidRPr="006A1D42">
        <w:rPr>
          <w:vertAlign w:val="superscript"/>
          <w:lang w:val="en-GB"/>
        </w:rPr>
        <w:t>41</w:t>
      </w:r>
    </w:p>
    <w:p w14:paraId="499F8479" w14:textId="77777777" w:rsidR="00EE1DC0" w:rsidRDefault="00EE1DC0" w:rsidP="00EE1DC0">
      <w:pPr>
        <w:pStyle w:val="NormalWeb"/>
        <w:rPr>
          <w:lang w:val="en-GB"/>
        </w:rPr>
      </w:pPr>
      <w:r>
        <w:rPr>
          <w:lang w:val="en-GB"/>
        </w:rPr>
        <w:t>From 10 August 2021, VIC lifted the lockdown for regional Victoria with some restrictions remaining.</w:t>
      </w:r>
      <w:r w:rsidRPr="006A1D42">
        <w:rPr>
          <w:vertAlign w:val="superscript"/>
          <w:lang w:val="en-GB"/>
        </w:rPr>
        <w:t>42</w:t>
      </w:r>
    </w:p>
    <w:p w14:paraId="07AA03CE" w14:textId="77777777" w:rsidR="00EE1DC0" w:rsidRDefault="00EE1DC0" w:rsidP="00EE1DC0">
      <w:pPr>
        <w:pStyle w:val="NormalWeb"/>
        <w:rPr>
          <w:lang w:val="en-GB"/>
        </w:rPr>
      </w:pPr>
      <w:r>
        <w:rPr>
          <w:lang w:val="en-GB"/>
        </w:rPr>
        <w:t>From 11 August 2021, VIC extended the lockdown in Melbourne for an additional 7 days.</w:t>
      </w:r>
      <w:r w:rsidRPr="006A1D42">
        <w:rPr>
          <w:vertAlign w:val="superscript"/>
          <w:lang w:val="en-GB"/>
        </w:rPr>
        <w:t>43</w:t>
      </w:r>
    </w:p>
    <w:p w14:paraId="2060B441" w14:textId="77777777" w:rsidR="00EE1DC0" w:rsidRDefault="00EE1DC0" w:rsidP="00EE1DC0">
      <w:pPr>
        <w:pStyle w:val="NormalWeb"/>
        <w:rPr>
          <w:lang w:val="en-GB"/>
        </w:rPr>
      </w:pPr>
      <w:r>
        <w:rPr>
          <w:lang w:val="en-GB"/>
        </w:rPr>
        <w:t>From 13 August 2021, VIC announced cross-border residents require a permit to cross the NSW border for any reason.</w:t>
      </w:r>
      <w:r w:rsidRPr="006A1D42">
        <w:rPr>
          <w:vertAlign w:val="superscript"/>
          <w:lang w:val="en-GB"/>
        </w:rPr>
        <w:t>44</w:t>
      </w:r>
    </w:p>
    <w:p w14:paraId="38EFE0DB" w14:textId="77777777" w:rsidR="00EE1DC0" w:rsidRDefault="00EE1DC0" w:rsidP="00EE1DC0">
      <w:pPr>
        <w:pStyle w:val="Heading3"/>
        <w:rPr>
          <w:lang w:val="en-GB"/>
        </w:rPr>
      </w:pPr>
      <w:r>
        <w:rPr>
          <w:lang w:val="en-GB"/>
        </w:rPr>
        <w:t>Western Australia</w:t>
      </w:r>
    </w:p>
    <w:p w14:paraId="6591F0B9" w14:textId="77777777" w:rsidR="00EE1DC0" w:rsidRDefault="00EE1DC0" w:rsidP="00EE1DC0">
      <w:pPr>
        <w:pStyle w:val="NormalWeb"/>
        <w:rPr>
          <w:lang w:val="en-GB"/>
        </w:rPr>
      </w:pPr>
      <w:r>
        <w:rPr>
          <w:lang w:val="en-GB"/>
        </w:rPr>
        <w:t>From 4 August 2021, WA provided advice to individuals who attended exposure sites between 20 July and 2 August to get tested and isolate until a negative result is returned in response to a weak-positive case.</w:t>
      </w:r>
      <w:r w:rsidRPr="006A1D42">
        <w:rPr>
          <w:vertAlign w:val="superscript"/>
          <w:lang w:val="en-GB"/>
        </w:rPr>
        <w:t>45</w:t>
      </w:r>
    </w:p>
    <w:p w14:paraId="2ACCC7C5" w14:textId="77777777" w:rsidR="00EE1DC0" w:rsidRDefault="00EE1DC0" w:rsidP="00EE1DC0">
      <w:pPr>
        <w:pStyle w:val="NormalWeb"/>
        <w:rPr>
          <w:lang w:val="en-GB"/>
        </w:rPr>
      </w:pPr>
      <w:r>
        <w:rPr>
          <w:lang w:val="en-GB"/>
        </w:rPr>
        <w:t>From 9 August 2021, WA’s CHO directions were updated to mandate vaccination for all individuals working at a Residential Aged Care Facility, with individuals to receive their first dose by 17 September.</w:t>
      </w:r>
      <w:r w:rsidRPr="006A1D42">
        <w:rPr>
          <w:vertAlign w:val="superscript"/>
          <w:lang w:val="en-GB"/>
        </w:rPr>
        <w:t>46</w:t>
      </w:r>
    </w:p>
    <w:p w14:paraId="524CF329" w14:textId="1D0E5FBF" w:rsidR="008B5348" w:rsidRDefault="008B5348">
      <w:pPr>
        <w:rPr>
          <w:rStyle w:val="A10"/>
        </w:rPr>
      </w:pPr>
    </w:p>
    <w:p w14:paraId="6D195B9C"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00DC693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2BCE1B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32BB339" w14:textId="77777777" w:rsidR="000A5F42" w:rsidRPr="000606CC" w:rsidRDefault="000A5F42" w:rsidP="000A5F42">
      <w:pPr>
        <w:pStyle w:val="NoSpacing"/>
        <w:rPr>
          <w:rStyle w:val="URI"/>
          <w:rFonts w:cstheme="minorHAnsi"/>
          <w:sz w:val="20"/>
          <w:szCs w:val="18"/>
        </w:rPr>
      </w:pPr>
    </w:p>
    <w:p w14:paraId="7E87683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BB5C153" w14:textId="77777777" w:rsidR="000A5F42" w:rsidRPr="000606CC" w:rsidRDefault="000A5F42" w:rsidP="000A5F42">
      <w:pPr>
        <w:pStyle w:val="NoSpacing"/>
        <w:rPr>
          <w:rStyle w:val="Strong"/>
          <w:rFonts w:cstheme="minorHAnsi"/>
          <w:sz w:val="20"/>
          <w:szCs w:val="18"/>
        </w:rPr>
      </w:pPr>
    </w:p>
    <w:p w14:paraId="76C6619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39AF94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B59285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66CDFB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9CED748" w14:textId="77777777" w:rsidR="000A5F42" w:rsidRPr="000606CC" w:rsidRDefault="000A5F42" w:rsidP="000A5F42">
      <w:pPr>
        <w:pStyle w:val="NoSpacing"/>
        <w:rPr>
          <w:rStyle w:val="Strong"/>
          <w:rFonts w:cstheme="minorHAnsi"/>
          <w:sz w:val="20"/>
          <w:szCs w:val="18"/>
        </w:rPr>
      </w:pPr>
    </w:p>
    <w:p w14:paraId="2F25A54C" w14:textId="7A6A3B8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2431AAB" w14:textId="77777777" w:rsidR="000A5F42" w:rsidRPr="000606CC" w:rsidRDefault="000A5F42" w:rsidP="000A5F42">
      <w:pPr>
        <w:pStyle w:val="NoSpacing"/>
        <w:rPr>
          <w:rStyle w:val="Strong"/>
          <w:rFonts w:cstheme="minorHAnsi"/>
          <w:sz w:val="20"/>
          <w:szCs w:val="18"/>
        </w:rPr>
      </w:pPr>
    </w:p>
    <w:p w14:paraId="7362E59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40EB908" w14:textId="77777777" w:rsidR="000A5F42" w:rsidRPr="000606CC" w:rsidRDefault="000A5F42" w:rsidP="000A5F42">
      <w:pPr>
        <w:pStyle w:val="NoSpacing"/>
        <w:rPr>
          <w:rStyle w:val="Strong"/>
          <w:rFonts w:cstheme="minorHAnsi"/>
          <w:sz w:val="20"/>
          <w:szCs w:val="18"/>
        </w:rPr>
      </w:pPr>
    </w:p>
    <w:p w14:paraId="33DD4664" w14:textId="60A2DBF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AE2460A" w14:textId="77777777" w:rsidR="000A5F42" w:rsidRPr="000606CC" w:rsidRDefault="000A5F42" w:rsidP="000A5F42">
      <w:pPr>
        <w:pStyle w:val="NoSpacing"/>
        <w:rPr>
          <w:rStyle w:val="Strong"/>
          <w:rFonts w:cstheme="minorHAnsi"/>
          <w:sz w:val="20"/>
          <w:szCs w:val="18"/>
        </w:rPr>
      </w:pPr>
    </w:p>
    <w:p w14:paraId="65A5D40F" w14:textId="4B3B0B0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C528E7" w14:textId="04CA7A7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17BEFD83" w14:textId="77777777" w:rsidR="000A5F42" w:rsidRPr="000606CC" w:rsidRDefault="000A5F42" w:rsidP="000A5F42">
      <w:pPr>
        <w:pStyle w:val="NoSpacing"/>
        <w:pBdr>
          <w:bottom w:val="single" w:sz="6" w:space="1" w:color="auto"/>
        </w:pBdr>
        <w:rPr>
          <w:rStyle w:val="Strong"/>
          <w:rFonts w:cstheme="minorHAnsi"/>
          <w:sz w:val="12"/>
          <w:szCs w:val="18"/>
        </w:rPr>
      </w:pPr>
    </w:p>
    <w:p w14:paraId="15104B08" w14:textId="77777777" w:rsidR="000A5F42" w:rsidRPr="000606CC" w:rsidRDefault="000A5F42" w:rsidP="000A5F42">
      <w:pPr>
        <w:pStyle w:val="NoSpacing"/>
        <w:rPr>
          <w:rFonts w:cstheme="minorHAnsi"/>
          <w:sz w:val="20"/>
          <w:szCs w:val="18"/>
        </w:rPr>
      </w:pPr>
    </w:p>
    <w:p w14:paraId="2D1B2D7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06AC644F" w14:textId="77777777" w:rsidR="000A5F42" w:rsidRPr="000606CC" w:rsidRDefault="000A5F42" w:rsidP="000A5F42">
      <w:pPr>
        <w:pStyle w:val="NoSpacing"/>
        <w:rPr>
          <w:rFonts w:cstheme="minorHAnsi"/>
          <w:sz w:val="20"/>
          <w:szCs w:val="18"/>
        </w:rPr>
      </w:pPr>
    </w:p>
    <w:p w14:paraId="1E90ED0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8E15C6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38A31D8F" w14:textId="60A6AF9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4B1C2A0" w14:textId="77777777" w:rsidR="000A5F42" w:rsidRPr="000606CC" w:rsidRDefault="000A5F42" w:rsidP="000A5F42">
      <w:pPr>
        <w:pStyle w:val="NoSpacing"/>
        <w:rPr>
          <w:rFonts w:cstheme="minorHAnsi"/>
          <w:sz w:val="20"/>
          <w:szCs w:val="18"/>
        </w:rPr>
      </w:pPr>
    </w:p>
    <w:p w14:paraId="12845F8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B507023" w14:textId="43290AA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7EAE93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A0208F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B1E129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BBB18A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3AE49C9" w14:textId="77777777" w:rsidR="000A5F42" w:rsidRPr="000606CC" w:rsidRDefault="000A5F42" w:rsidP="000A5F42">
      <w:pPr>
        <w:pStyle w:val="NoSpacing"/>
        <w:rPr>
          <w:rStyle w:val="Strong"/>
          <w:rFonts w:cstheme="minorHAnsi"/>
          <w:sz w:val="20"/>
          <w:szCs w:val="18"/>
        </w:rPr>
      </w:pPr>
    </w:p>
    <w:p w14:paraId="605192F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480CE20" w14:textId="77777777" w:rsidR="000A5F42" w:rsidRPr="000606CC" w:rsidRDefault="000A5F42" w:rsidP="000A5F42">
      <w:pPr>
        <w:pStyle w:val="NoSpacing"/>
        <w:rPr>
          <w:rStyle w:val="Strong"/>
          <w:rFonts w:cstheme="minorHAnsi"/>
          <w:sz w:val="20"/>
          <w:szCs w:val="18"/>
        </w:rPr>
      </w:pPr>
    </w:p>
    <w:p w14:paraId="4C706FC6" w14:textId="7302BE0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07CEA15" w14:textId="77777777" w:rsidR="000A5F42" w:rsidRPr="000606CC" w:rsidRDefault="000A5F42" w:rsidP="000A5F42">
      <w:pPr>
        <w:pStyle w:val="NoSpacing"/>
        <w:rPr>
          <w:rStyle w:val="URI"/>
          <w:rFonts w:cstheme="minorHAnsi"/>
          <w:sz w:val="20"/>
          <w:szCs w:val="18"/>
        </w:rPr>
      </w:pPr>
    </w:p>
    <w:p w14:paraId="232CD15E" w14:textId="515396A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0968BD4C" w14:textId="77777777" w:rsidR="001B37B8" w:rsidRPr="00E92237" w:rsidRDefault="001B37B8" w:rsidP="001B37B8">
      <w:pPr>
        <w:rPr>
          <w:rFonts w:cs="Myriad Pro"/>
          <w:color w:val="211D1E"/>
          <w:sz w:val="20"/>
          <w:szCs w:val="20"/>
        </w:rPr>
      </w:pPr>
    </w:p>
    <w:sectPr w:rsidR="001B37B8" w:rsidRPr="00E92237"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5A6AF" w14:textId="77777777" w:rsidR="001568ED" w:rsidRDefault="001568ED" w:rsidP="00E54DBA">
      <w:r>
        <w:separator/>
      </w:r>
    </w:p>
    <w:p w14:paraId="08E8830F" w14:textId="77777777" w:rsidR="001568ED" w:rsidRDefault="001568ED"/>
    <w:p w14:paraId="5AF8971C" w14:textId="77777777" w:rsidR="001568ED" w:rsidRDefault="001568ED" w:rsidP="008714B0"/>
  </w:endnote>
  <w:endnote w:type="continuationSeparator" w:id="0">
    <w:p w14:paraId="1A089DB7" w14:textId="77777777" w:rsidR="001568ED" w:rsidRDefault="001568ED" w:rsidP="00E54DBA">
      <w:r>
        <w:continuationSeparator/>
      </w:r>
    </w:p>
    <w:p w14:paraId="579738EA" w14:textId="77777777" w:rsidR="001568ED" w:rsidRDefault="001568ED"/>
    <w:p w14:paraId="5F6F5521" w14:textId="77777777" w:rsidR="001568ED" w:rsidRDefault="001568E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C76E5" w14:textId="1813D81A" w:rsidR="001568ED" w:rsidRPr="0042435E" w:rsidRDefault="001568E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D6842">
      <w:rPr>
        <w:i/>
        <w:sz w:val="18"/>
      </w:rPr>
      <w:t>Commun</w:t>
    </w:r>
    <w:proofErr w:type="spellEnd"/>
    <w:r w:rsidRPr="00AD6842">
      <w:rPr>
        <w:i/>
        <w:sz w:val="18"/>
      </w:rPr>
      <w:t xml:space="preserve"> Dis </w:t>
    </w:r>
    <w:proofErr w:type="spellStart"/>
    <w:r w:rsidRPr="00AD6842">
      <w:rPr>
        <w:i/>
        <w:sz w:val="18"/>
      </w:rPr>
      <w:t>Intell</w:t>
    </w:r>
    <w:proofErr w:type="spellEnd"/>
    <w:r w:rsidRPr="00AD684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26805">
      <w:rPr>
        <w:sz w:val="18"/>
      </w:rPr>
      <w:t>https://doi.org/10.33321/cdi.2021.45.48</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426805">
      <w:rPr>
        <w:sz w:val="18"/>
      </w:rPr>
      <w:t>30/8/2021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50520" w14:textId="00052C13" w:rsidR="001568ED" w:rsidRPr="00BB5378" w:rsidRDefault="001568E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D6842">
      <w:rPr>
        <w:i/>
        <w:sz w:val="18"/>
      </w:rPr>
      <w:t>Commun</w:t>
    </w:r>
    <w:proofErr w:type="spellEnd"/>
    <w:r w:rsidRPr="00AD6842">
      <w:rPr>
        <w:i/>
        <w:sz w:val="18"/>
      </w:rPr>
      <w:t xml:space="preserve"> Dis </w:t>
    </w:r>
    <w:proofErr w:type="spellStart"/>
    <w:r w:rsidRPr="00AD6842">
      <w:rPr>
        <w:i/>
        <w:sz w:val="18"/>
      </w:rPr>
      <w:t>Intell</w:t>
    </w:r>
    <w:proofErr w:type="spellEnd"/>
    <w:r w:rsidRPr="00AD684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426805">
      <w:rPr>
        <w:sz w:val="18"/>
      </w:rPr>
      <w:t>https://doi.org/10.33321/cdi.2021.45.48</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426805">
      <w:rPr>
        <w:sz w:val="18"/>
      </w:rPr>
      <w:t>30/8/2021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2BE4A" w14:textId="77777777" w:rsidR="001568ED" w:rsidRPr="00B91FB5" w:rsidRDefault="001568ED" w:rsidP="00B91FB5">
      <w:pPr>
        <w:spacing w:after="0" w:line="240" w:lineRule="auto"/>
        <w:rPr>
          <w:sz w:val="18"/>
          <w:szCs w:val="18"/>
        </w:rPr>
      </w:pPr>
      <w:r w:rsidRPr="00B91FB5">
        <w:rPr>
          <w:sz w:val="18"/>
          <w:szCs w:val="18"/>
        </w:rPr>
        <w:separator/>
      </w:r>
    </w:p>
  </w:footnote>
  <w:footnote w:type="continuationSeparator" w:id="0">
    <w:p w14:paraId="7F4DAEC5" w14:textId="77777777" w:rsidR="001568ED" w:rsidRDefault="001568ED" w:rsidP="00E54DBA">
      <w:r>
        <w:continuationSeparator/>
      </w:r>
    </w:p>
  </w:footnote>
  <w:footnote w:type="continuationNotice" w:id="1">
    <w:p w14:paraId="65B7C9CD" w14:textId="77777777" w:rsidR="001568ED" w:rsidRPr="00224EFF" w:rsidRDefault="001568ED" w:rsidP="00224EFF">
      <w:pPr>
        <w:pStyle w:val="Footer"/>
      </w:pPr>
    </w:p>
  </w:footnote>
  <w:footnote w:id="2">
    <w:p w14:paraId="3D8B9285" w14:textId="025EF63F" w:rsidR="001568ED" w:rsidRDefault="001568ED" w:rsidP="006F39BE">
      <w:pPr>
        <w:pStyle w:val="CDIfootnotes"/>
      </w:pPr>
      <w:r>
        <w:rPr>
          <w:rStyle w:val="FootnoteReference"/>
        </w:rPr>
        <w:footnoteRef/>
      </w:r>
      <w:r>
        <w:tab/>
      </w:r>
      <w:r>
        <w:rPr>
          <w:lang w:val="en-GB"/>
        </w:rPr>
        <w:t>SARS-CoV-2 testing (to 13 August 2021) does not align precisely with the epidemiology report’s stated effective date, consistent with the regular reporting arrangements for those data sources.</w:t>
      </w:r>
    </w:p>
  </w:footnote>
  <w:footnote w:id="3">
    <w:p w14:paraId="0E256D37" w14:textId="0E0F3C21" w:rsidR="001568ED" w:rsidRPr="007278FB" w:rsidRDefault="001568ED" w:rsidP="007278FB">
      <w:pPr>
        <w:pStyle w:val="CDIfootnotes"/>
      </w:pPr>
      <w:r w:rsidRPr="007278FB">
        <w:rPr>
          <w:rStyle w:val="FootnoteReference"/>
          <w:vertAlign w:val="baseline"/>
        </w:rPr>
        <w:footnoteRef/>
      </w:r>
      <w:r w:rsidRPr="007278FB">
        <w:t xml:space="preserve"> </w:t>
      </w:r>
      <w:r>
        <w:tab/>
      </w:r>
      <w:r w:rsidRPr="007278FB">
        <w:t>These data are provided by the national pathogen genomic sequence and analysis platform, AusTrakka,6 and from jurisdictional pathogen sequencing laboratories to summarise the genomic epidemiology of SARS-CoV-2 in Australia. Numbers are subject to change retrospectively and sequences are not able to be obtained from all samples (see Technical Supplement).</w:t>
      </w:r>
      <w:r w:rsidRPr="007278FB">
        <w:rPr>
          <w:vertAlign w:val="superscript"/>
        </w:rPr>
        <w:t>3</w:t>
      </w:r>
    </w:p>
  </w:footnote>
  <w:footnote w:id="4">
    <w:p w14:paraId="38A006A0" w14:textId="7C3993B9" w:rsidR="001568ED" w:rsidRPr="004C158A" w:rsidRDefault="001568ED" w:rsidP="004C158A">
      <w:pPr>
        <w:pStyle w:val="CDIfootnotes"/>
      </w:pPr>
      <w:r w:rsidRPr="004C158A">
        <w:rPr>
          <w:rStyle w:val="FootnoteReference"/>
          <w:vertAlign w:val="baseline"/>
        </w:rPr>
        <w:footnoteRef/>
      </w:r>
      <w:r w:rsidRPr="004C158A">
        <w:t xml:space="preserve"> </w:t>
      </w:r>
      <w:r>
        <w:tab/>
      </w:r>
      <w:r w:rsidRPr="004C158A">
        <w:t xml:space="preserve">SARS-CoV-2 testing (to 13 August 2021) does not align precisely with the epidemiology report’s stated effective date, consistent with the regular reporting arrangements for those data sources.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E2B94" w14:textId="77DE725E" w:rsidR="001568ED" w:rsidRPr="00A153B6" w:rsidRDefault="0042680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568ED">
          <w:t>Surveillance summary</w:t>
        </w:r>
      </w:sdtContent>
    </w:sdt>
    <w:r w:rsidR="001568ED">
      <w:ptab w:relativeTo="margin" w:alignment="right" w:leader="none"/>
    </w:r>
    <w:r w:rsidR="001568E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9CD71" w14:textId="77777777" w:rsidR="001568ED" w:rsidRPr="000A5F42" w:rsidRDefault="001568ED" w:rsidP="000A5F42">
    <w:pPr>
      <w:pStyle w:val="Header"/>
      <w:jc w:val="center"/>
      <w:rPr>
        <w:b/>
      </w:rPr>
    </w:pPr>
    <w:r w:rsidRPr="00E810C5">
      <w:rPr>
        <w:rFonts w:cs="Myriad Pro"/>
        <w:noProof/>
        <w:color w:val="211D1E"/>
        <w:sz w:val="16"/>
      </w:rPr>
      <w:drawing>
        <wp:inline distT="0" distB="0" distL="0" distR="0" wp14:anchorId="13096080" wp14:editId="69C7C55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A3333"/>
    <w:multiLevelType w:val="multilevel"/>
    <w:tmpl w:val="B1A4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B97D1D"/>
    <w:multiLevelType w:val="hybridMultilevel"/>
    <w:tmpl w:val="17DC9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097C63"/>
    <w:multiLevelType w:val="hybridMultilevel"/>
    <w:tmpl w:val="67CC94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AB3"/>
    <w:rsid w:val="00000B5B"/>
    <w:rsid w:val="00001611"/>
    <w:rsid w:val="000104A8"/>
    <w:rsid w:val="0001246E"/>
    <w:rsid w:val="000124B1"/>
    <w:rsid w:val="00016FE6"/>
    <w:rsid w:val="00031064"/>
    <w:rsid w:val="00031692"/>
    <w:rsid w:val="00032531"/>
    <w:rsid w:val="000325A0"/>
    <w:rsid w:val="00047042"/>
    <w:rsid w:val="000471BF"/>
    <w:rsid w:val="00047B68"/>
    <w:rsid w:val="00052600"/>
    <w:rsid w:val="0005643C"/>
    <w:rsid w:val="0006264A"/>
    <w:rsid w:val="00073D77"/>
    <w:rsid w:val="00081655"/>
    <w:rsid w:val="000864E0"/>
    <w:rsid w:val="000969B3"/>
    <w:rsid w:val="000A5F42"/>
    <w:rsid w:val="000B4400"/>
    <w:rsid w:val="000C0D50"/>
    <w:rsid w:val="000D4B4D"/>
    <w:rsid w:val="00113D58"/>
    <w:rsid w:val="001179BA"/>
    <w:rsid w:val="001200CB"/>
    <w:rsid w:val="001328D1"/>
    <w:rsid w:val="001378A3"/>
    <w:rsid w:val="00155582"/>
    <w:rsid w:val="001568ED"/>
    <w:rsid w:val="0016074D"/>
    <w:rsid w:val="00161590"/>
    <w:rsid w:val="001645C8"/>
    <w:rsid w:val="00171CC0"/>
    <w:rsid w:val="00175494"/>
    <w:rsid w:val="00175629"/>
    <w:rsid w:val="001759C5"/>
    <w:rsid w:val="001830EC"/>
    <w:rsid w:val="00183534"/>
    <w:rsid w:val="001A4A96"/>
    <w:rsid w:val="001A5D05"/>
    <w:rsid w:val="001A796C"/>
    <w:rsid w:val="001B2614"/>
    <w:rsid w:val="001B37B8"/>
    <w:rsid w:val="001B552F"/>
    <w:rsid w:val="001C0893"/>
    <w:rsid w:val="001C1303"/>
    <w:rsid w:val="001C70B2"/>
    <w:rsid w:val="001D37C7"/>
    <w:rsid w:val="001D6888"/>
    <w:rsid w:val="00200E0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96AD6"/>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0923"/>
    <w:rsid w:val="003B5B8C"/>
    <w:rsid w:val="003C4428"/>
    <w:rsid w:val="003D79B1"/>
    <w:rsid w:val="003E74EE"/>
    <w:rsid w:val="003F0552"/>
    <w:rsid w:val="003F3BC2"/>
    <w:rsid w:val="00401ED1"/>
    <w:rsid w:val="0040224C"/>
    <w:rsid w:val="00413EE1"/>
    <w:rsid w:val="004164BB"/>
    <w:rsid w:val="0042000E"/>
    <w:rsid w:val="00421ECE"/>
    <w:rsid w:val="00422FEB"/>
    <w:rsid w:val="0042435E"/>
    <w:rsid w:val="00426805"/>
    <w:rsid w:val="004315F5"/>
    <w:rsid w:val="00431836"/>
    <w:rsid w:val="00433456"/>
    <w:rsid w:val="0043398C"/>
    <w:rsid w:val="00433DFA"/>
    <w:rsid w:val="00435D67"/>
    <w:rsid w:val="00464A58"/>
    <w:rsid w:val="00473D2D"/>
    <w:rsid w:val="004766D9"/>
    <w:rsid w:val="004A2125"/>
    <w:rsid w:val="004A38F6"/>
    <w:rsid w:val="004B1AB3"/>
    <w:rsid w:val="004B4EB6"/>
    <w:rsid w:val="004C083C"/>
    <w:rsid w:val="004C0DDD"/>
    <w:rsid w:val="004C158A"/>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2E81"/>
    <w:rsid w:val="005E33DD"/>
    <w:rsid w:val="005E4229"/>
    <w:rsid w:val="005E540E"/>
    <w:rsid w:val="005E55FB"/>
    <w:rsid w:val="005E7E4B"/>
    <w:rsid w:val="005F16BB"/>
    <w:rsid w:val="00607115"/>
    <w:rsid w:val="00620768"/>
    <w:rsid w:val="0062594B"/>
    <w:rsid w:val="00631406"/>
    <w:rsid w:val="006324FF"/>
    <w:rsid w:val="006351D6"/>
    <w:rsid w:val="00636E0D"/>
    <w:rsid w:val="0064142F"/>
    <w:rsid w:val="00643CB4"/>
    <w:rsid w:val="00654A01"/>
    <w:rsid w:val="00656427"/>
    <w:rsid w:val="00660255"/>
    <w:rsid w:val="006710A8"/>
    <w:rsid w:val="006971F3"/>
    <w:rsid w:val="006C74A3"/>
    <w:rsid w:val="006D1381"/>
    <w:rsid w:val="006D31BC"/>
    <w:rsid w:val="006E3E8B"/>
    <w:rsid w:val="006E7943"/>
    <w:rsid w:val="006F24EA"/>
    <w:rsid w:val="006F39BE"/>
    <w:rsid w:val="00704CA9"/>
    <w:rsid w:val="0071048D"/>
    <w:rsid w:val="00710F86"/>
    <w:rsid w:val="007111A8"/>
    <w:rsid w:val="007278FB"/>
    <w:rsid w:val="00731BC3"/>
    <w:rsid w:val="00741192"/>
    <w:rsid w:val="00743A33"/>
    <w:rsid w:val="00746080"/>
    <w:rsid w:val="0075144A"/>
    <w:rsid w:val="00774FDE"/>
    <w:rsid w:val="00786329"/>
    <w:rsid w:val="00792C7D"/>
    <w:rsid w:val="00794A4D"/>
    <w:rsid w:val="007A5234"/>
    <w:rsid w:val="007B7854"/>
    <w:rsid w:val="007C56A1"/>
    <w:rsid w:val="007C6454"/>
    <w:rsid w:val="007D185F"/>
    <w:rsid w:val="007E01E0"/>
    <w:rsid w:val="007F0B93"/>
    <w:rsid w:val="007F2ECA"/>
    <w:rsid w:val="00811708"/>
    <w:rsid w:val="00816B90"/>
    <w:rsid w:val="00817799"/>
    <w:rsid w:val="00822F5F"/>
    <w:rsid w:val="00824FD3"/>
    <w:rsid w:val="00826589"/>
    <w:rsid w:val="00834BCC"/>
    <w:rsid w:val="00850D54"/>
    <w:rsid w:val="00857214"/>
    <w:rsid w:val="008714B0"/>
    <w:rsid w:val="00876331"/>
    <w:rsid w:val="008770F6"/>
    <w:rsid w:val="00880726"/>
    <w:rsid w:val="008A3544"/>
    <w:rsid w:val="008A49E2"/>
    <w:rsid w:val="008B48B8"/>
    <w:rsid w:val="008B5348"/>
    <w:rsid w:val="008B58F8"/>
    <w:rsid w:val="008C0712"/>
    <w:rsid w:val="008C4520"/>
    <w:rsid w:val="008C5F08"/>
    <w:rsid w:val="008C5F09"/>
    <w:rsid w:val="008D470F"/>
    <w:rsid w:val="008E098D"/>
    <w:rsid w:val="008E1F8F"/>
    <w:rsid w:val="008E3277"/>
    <w:rsid w:val="008E4768"/>
    <w:rsid w:val="008E761E"/>
    <w:rsid w:val="008F77B3"/>
    <w:rsid w:val="009008F5"/>
    <w:rsid w:val="00904CC1"/>
    <w:rsid w:val="009066AF"/>
    <w:rsid w:val="00912050"/>
    <w:rsid w:val="00912E48"/>
    <w:rsid w:val="0092746F"/>
    <w:rsid w:val="009329C3"/>
    <w:rsid w:val="00935DC9"/>
    <w:rsid w:val="009446C0"/>
    <w:rsid w:val="0096004A"/>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1D3E"/>
    <w:rsid w:val="00A153B6"/>
    <w:rsid w:val="00A164D5"/>
    <w:rsid w:val="00A273C3"/>
    <w:rsid w:val="00A30C37"/>
    <w:rsid w:val="00A36C65"/>
    <w:rsid w:val="00A41BBE"/>
    <w:rsid w:val="00A443E3"/>
    <w:rsid w:val="00A45BDD"/>
    <w:rsid w:val="00A46A0A"/>
    <w:rsid w:val="00A553F8"/>
    <w:rsid w:val="00A6052B"/>
    <w:rsid w:val="00A6708F"/>
    <w:rsid w:val="00A71BF6"/>
    <w:rsid w:val="00A86F9A"/>
    <w:rsid w:val="00AA35E6"/>
    <w:rsid w:val="00AA50B6"/>
    <w:rsid w:val="00AB3472"/>
    <w:rsid w:val="00AD0762"/>
    <w:rsid w:val="00AD684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D24FB"/>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0465"/>
    <w:rsid w:val="00C7723C"/>
    <w:rsid w:val="00C838F5"/>
    <w:rsid w:val="00C841C0"/>
    <w:rsid w:val="00C85D82"/>
    <w:rsid w:val="00CA1AF4"/>
    <w:rsid w:val="00CA6068"/>
    <w:rsid w:val="00CB15E1"/>
    <w:rsid w:val="00CB3D46"/>
    <w:rsid w:val="00CD1A87"/>
    <w:rsid w:val="00CD35F3"/>
    <w:rsid w:val="00CD5C93"/>
    <w:rsid w:val="00CE342B"/>
    <w:rsid w:val="00CF320C"/>
    <w:rsid w:val="00CF3A4B"/>
    <w:rsid w:val="00CF4001"/>
    <w:rsid w:val="00CF5B9D"/>
    <w:rsid w:val="00D05837"/>
    <w:rsid w:val="00D12D8A"/>
    <w:rsid w:val="00D13E0C"/>
    <w:rsid w:val="00D25896"/>
    <w:rsid w:val="00D373A1"/>
    <w:rsid w:val="00D37C0F"/>
    <w:rsid w:val="00D45661"/>
    <w:rsid w:val="00D45943"/>
    <w:rsid w:val="00D47D22"/>
    <w:rsid w:val="00D51865"/>
    <w:rsid w:val="00D51D0C"/>
    <w:rsid w:val="00D71CB8"/>
    <w:rsid w:val="00D74140"/>
    <w:rsid w:val="00D7782F"/>
    <w:rsid w:val="00D77F40"/>
    <w:rsid w:val="00DA6E56"/>
    <w:rsid w:val="00DC24E5"/>
    <w:rsid w:val="00DC38FC"/>
    <w:rsid w:val="00DC53A4"/>
    <w:rsid w:val="00DC6705"/>
    <w:rsid w:val="00DD2DE8"/>
    <w:rsid w:val="00DE38B4"/>
    <w:rsid w:val="00DE5D02"/>
    <w:rsid w:val="00E005A9"/>
    <w:rsid w:val="00E05CA3"/>
    <w:rsid w:val="00E1166E"/>
    <w:rsid w:val="00E24DC0"/>
    <w:rsid w:val="00E2519C"/>
    <w:rsid w:val="00E25F2A"/>
    <w:rsid w:val="00E41455"/>
    <w:rsid w:val="00E42AD2"/>
    <w:rsid w:val="00E43586"/>
    <w:rsid w:val="00E50856"/>
    <w:rsid w:val="00E538CC"/>
    <w:rsid w:val="00E54BBD"/>
    <w:rsid w:val="00E54DBA"/>
    <w:rsid w:val="00E63D7C"/>
    <w:rsid w:val="00E640D5"/>
    <w:rsid w:val="00E66E2E"/>
    <w:rsid w:val="00E67691"/>
    <w:rsid w:val="00E7447D"/>
    <w:rsid w:val="00E92237"/>
    <w:rsid w:val="00E951EF"/>
    <w:rsid w:val="00EA3D54"/>
    <w:rsid w:val="00EA56D9"/>
    <w:rsid w:val="00EA5CE3"/>
    <w:rsid w:val="00EB1AFA"/>
    <w:rsid w:val="00EB51C1"/>
    <w:rsid w:val="00EB5AE1"/>
    <w:rsid w:val="00EB5E0B"/>
    <w:rsid w:val="00EC2171"/>
    <w:rsid w:val="00ED442D"/>
    <w:rsid w:val="00ED70C2"/>
    <w:rsid w:val="00EE18FF"/>
    <w:rsid w:val="00EE1DC0"/>
    <w:rsid w:val="00EE489F"/>
    <w:rsid w:val="00EF3391"/>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3CDA"/>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C8093E"/>
  <w15:docId w15:val="{965DA0AF-519E-46F9-B81D-800CB32F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16</TotalTime>
  <Pages>30</Pages>
  <Words>8278</Words>
  <Characters>49007</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48</vt:lpstr>
    </vt:vector>
  </TitlesOfParts>
  <Company>Australian Government, Department of Health</Company>
  <LinksUpToDate>false</LinksUpToDate>
  <CharactersWithSpaces>57171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48</dc:title>
  <dc:subject>This is the forty-eighth epidemiological report for coronavirus disease 2019 (COVID-19), reported in Australia as at 23:59 Australian Eastern Standard Time [AEST] 15 August 2021. It includes data on COVID-19 cases diagnosed in Australia and the international situation. </dc:subject>
  <dc:creator>COVID-19 National Incident Room Surveillance Team</dc:creator>
  <cp:keywords>SARS-CoV-2; novel coronavirus; 2019-nCoV; coronavirus disease 2019; COVID-19; acute</cp:keywords>
  <dc:description>© Commonwealth of Australia CC BY-NC-ND ISSN: 2209-6051 (Online)</dc:description>
  <cp:lastModifiedBy>YOUSEFI, Kasra</cp:lastModifiedBy>
  <cp:revision>6</cp:revision>
  <cp:lastPrinted>2018-05-10T02:19:00Z</cp:lastPrinted>
  <dcterms:created xsi:type="dcterms:W3CDTF">2021-08-30T00:19:00Z</dcterms:created>
  <dcterms:modified xsi:type="dcterms:W3CDTF">2021-08-30T01:15:00Z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30/8/2021</vt:lpwstr>
  </property>
  <property fmtid="{D5CDD505-2E9C-101B-9397-08002B2CF9AE}" pid="5" name="DOI">
    <vt:lpwstr>https://doi.org/10.33321/cdi.2021.45.48</vt:lpwstr>
  </property>
</Properties>
</file>