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4BC90" w14:textId="77777777" w:rsidR="009A5EAB" w:rsidRDefault="009A5EAB" w:rsidP="00EB2D0F">
      <w:pPr>
        <w:pStyle w:val="Title"/>
        <w:rPr>
          <w:sz w:val="24"/>
          <w:szCs w:val="24"/>
        </w:rPr>
      </w:pPr>
      <w:r>
        <w:t xml:space="preserve">COVID-19 Australia: Epidemiology Report 44 </w:t>
      </w:r>
    </w:p>
    <w:p w14:paraId="3992D6ED" w14:textId="77777777" w:rsidR="009A5EAB" w:rsidRDefault="009A5EAB" w:rsidP="00EB2D0F">
      <w:pPr>
        <w:pStyle w:val="Subtitle"/>
        <w:rPr>
          <w:rFonts w:eastAsia="Times New Roman"/>
        </w:rPr>
      </w:pPr>
      <w:r>
        <w:rPr>
          <w:rFonts w:eastAsia="Times New Roman"/>
        </w:rPr>
        <w:t xml:space="preserve">Reporting period ending 20 June 2021 </w:t>
      </w:r>
    </w:p>
    <w:p w14:paraId="514C0A2E" w14:textId="77777777" w:rsidR="009A5EAB" w:rsidRDefault="009A5EAB" w:rsidP="00EB2D0F">
      <w:r>
        <w:t xml:space="preserve">COVID-19 National Incident Room Surveillance Team </w:t>
      </w:r>
    </w:p>
    <w:p w14:paraId="6CA5183A" w14:textId="77777777" w:rsidR="00BF2E80" w:rsidRDefault="009A5EAB" w:rsidP="00BF2E80">
      <w:pPr>
        <w:pStyle w:val="Heading1"/>
        <w:spacing w:after="480" w:line="480" w:lineRule="auto"/>
      </w:pPr>
      <w:r w:rsidRPr="00EB2D0F">
        <w:t>Summary</w:t>
      </w:r>
    </w:p>
    <w:p w14:paraId="63A35990" w14:textId="795929CA" w:rsidR="00300D0D" w:rsidRDefault="00587483" w:rsidP="00BF2E80">
      <w:pPr>
        <w:pStyle w:val="Heading1"/>
        <w:spacing w:after="480" w:line="240" w:lineRule="auto"/>
      </w:pPr>
      <w:r>
        <w:rPr>
          <w:noProof/>
        </w:rPr>
        <mc:AlternateContent>
          <mc:Choice Requires="wps">
            <w:drawing>
              <wp:inline distT="0" distB="0" distL="0" distR="0" wp14:anchorId="2121F8F3" wp14:editId="70418956">
                <wp:extent cx="6625742" cy="7073799"/>
                <wp:effectExtent l="0" t="0" r="22860" b="1333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7073799"/>
                        </a:xfrm>
                        <a:prstGeom prst="rect">
                          <a:avLst/>
                        </a:prstGeom>
                        <a:solidFill>
                          <a:srgbClr val="FDEADA">
                            <a:alpha val="10196"/>
                          </a:srgbClr>
                        </a:solidFill>
                        <a:ln w="3175">
                          <a:solidFill>
                            <a:schemeClr val="accent6">
                              <a:lumMod val="20000"/>
                              <a:lumOff val="80000"/>
                            </a:schemeClr>
                          </a:solidFill>
                          <a:miter lim="800000"/>
                          <a:headEnd/>
                          <a:tailEnd/>
                        </a:ln>
                      </wps:spPr>
                      <wps:txbx>
                        <w:txbxContent>
                          <w:p w14:paraId="5F7C7E89" w14:textId="77777777" w:rsidR="00092C19" w:rsidRPr="00BF2E80" w:rsidRDefault="00092C19" w:rsidP="00587483">
                            <w:pPr>
                              <w:rPr>
                                <w:sz w:val="20"/>
                                <w:szCs w:val="20"/>
                              </w:rPr>
                            </w:pPr>
                            <w:r w:rsidRPr="00BF2E80">
                              <w:rPr>
                                <w:rStyle w:val="Strong"/>
                                <w:sz w:val="20"/>
                                <w:szCs w:val="20"/>
                              </w:rPr>
                              <w:t xml:space="preserve">Two-week reporting period: </w:t>
                            </w:r>
                          </w:p>
                          <w:p w14:paraId="460F2D9A" w14:textId="77777777" w:rsidR="00092C19" w:rsidRPr="00BF2E80" w:rsidRDefault="00092C19" w:rsidP="00587483">
                            <w:pPr>
                              <w:rPr>
                                <w:sz w:val="20"/>
                                <w:szCs w:val="20"/>
                              </w:rPr>
                            </w:pPr>
                            <w:r w:rsidRPr="00BF2E80">
                              <w:rPr>
                                <w:b/>
                                <w:bCs/>
                                <w:sz w:val="20"/>
                                <w:szCs w:val="20"/>
                              </w:rPr>
                              <w:t>Trends –</w:t>
                            </w:r>
                            <w:r w:rsidRPr="00BF2E80">
                              <w:rPr>
                                <w:sz w:val="20"/>
                                <w:szCs w:val="20"/>
                              </w:rPr>
                              <w:t xml:space="preserve"> While Australia continues to report low numbers of COVID-19 cases overall, locally-acquired cases continue to be reported in several states. The daily average of nine cases for this reporting period is </w:t>
                            </w:r>
                            <w:proofErr w:type="gramStart"/>
                            <w:r w:rsidRPr="00BF2E80">
                              <w:rPr>
                                <w:sz w:val="20"/>
                                <w:szCs w:val="20"/>
                              </w:rPr>
                              <w:t>similar to</w:t>
                            </w:r>
                            <w:proofErr w:type="gramEnd"/>
                            <w:r w:rsidRPr="00BF2E80">
                              <w:rPr>
                                <w:sz w:val="20"/>
                                <w:szCs w:val="20"/>
                              </w:rPr>
                              <w:t xml:space="preserve"> the previous fortnight’s daily average of ten cases. There were 121 cases of COVID-19 this fortnight, bringing the cumulative case count since the start of the epidemic to 30,028. </w:t>
                            </w:r>
                          </w:p>
                          <w:p w14:paraId="4F5552FF" w14:textId="77777777" w:rsidR="00092C19" w:rsidRPr="00BF2E80" w:rsidRDefault="00092C19" w:rsidP="00587483">
                            <w:pPr>
                              <w:rPr>
                                <w:sz w:val="20"/>
                                <w:szCs w:val="20"/>
                              </w:rPr>
                            </w:pPr>
                            <w:r w:rsidRPr="00BF2E80">
                              <w:rPr>
                                <w:b/>
                                <w:bCs/>
                                <w:sz w:val="20"/>
                                <w:szCs w:val="20"/>
                              </w:rPr>
                              <w:t>Local cases –</w:t>
                            </w:r>
                            <w:r w:rsidRPr="00BF2E80">
                              <w:rPr>
                                <w:sz w:val="20"/>
                                <w:szCs w:val="20"/>
                              </w:rPr>
                              <w:t xml:space="preserve"> There were 25 locally-acquired cases reported in Australia this fortnight, representing 21% (25/121) of cases overall. The majority of </w:t>
                            </w:r>
                            <w:proofErr w:type="gramStart"/>
                            <w:r w:rsidRPr="00BF2E80">
                              <w:rPr>
                                <w:sz w:val="20"/>
                                <w:szCs w:val="20"/>
                              </w:rPr>
                              <w:t>locally-acquired</w:t>
                            </w:r>
                            <w:proofErr w:type="gramEnd"/>
                            <w:r w:rsidRPr="00BF2E80">
                              <w:rPr>
                                <w:sz w:val="20"/>
                                <w:szCs w:val="20"/>
                              </w:rPr>
                              <w:t xml:space="preserve"> cases in this fortnight were reported in Victoria (60%; 15/25), followed by New South Wales (36%; 9/25) and Queensland (4%; 1/25). </w:t>
                            </w:r>
                          </w:p>
                          <w:p w14:paraId="175DE99D" w14:textId="5E04FC52" w:rsidR="00092C19" w:rsidRPr="00BF2E80" w:rsidRDefault="00092C19" w:rsidP="00587483">
                            <w:pPr>
                              <w:rPr>
                                <w:sz w:val="20"/>
                                <w:szCs w:val="20"/>
                              </w:rPr>
                            </w:pPr>
                            <w:r w:rsidRPr="00BF2E80">
                              <w:rPr>
                                <w:rStyle w:val="Strong"/>
                                <w:sz w:val="20"/>
                                <w:szCs w:val="20"/>
                              </w:rPr>
                              <w:t xml:space="preserve">Clusters and </w:t>
                            </w:r>
                            <w:proofErr w:type="gramStart"/>
                            <w:r w:rsidRPr="00BF2E80">
                              <w:rPr>
                                <w:rStyle w:val="Strong"/>
                                <w:sz w:val="20"/>
                                <w:szCs w:val="20"/>
                              </w:rPr>
                              <w:t>high risk</w:t>
                            </w:r>
                            <w:proofErr w:type="gramEnd"/>
                            <w:r w:rsidRPr="00BF2E80">
                              <w:rPr>
                                <w:rStyle w:val="Strong"/>
                                <w:sz w:val="20"/>
                                <w:szCs w:val="20"/>
                              </w:rPr>
                              <w:t xml:space="preserve"> settings – </w:t>
                            </w:r>
                            <w:r w:rsidRPr="00BF2E80">
                              <w:rPr>
                                <w:sz w:val="20"/>
                                <w:szCs w:val="20"/>
                              </w:rPr>
                              <w:t xml:space="preserve">All locally-acquired cases reported this fortnight in Victoria were due to ongoing outbreaks in several different settings. These outbreaks were genomically linked to two overseas-acquired source cases and two SARS-CoV-2 variants, the ‘Kappa’ and ‘Delta’ variants. The Kappa SARS-CoV-2 outbreaks were genomically linked to a case reported in May 2021 who acquired their infection in quarantine in South Australia and was diagnosed in Victoria. Subsequent cases were reported in genomically-linked outbreaks from 24 May 2021. The Delta variant outbreak was genomically linked to an overseas-acquired case who tested positive in hotel quarantine in early May 2021, although epidemiological links were still under investigation at the time of this report. Nearly all </w:t>
                            </w:r>
                            <w:proofErr w:type="gramStart"/>
                            <w:r w:rsidRPr="00BF2E80">
                              <w:rPr>
                                <w:sz w:val="20"/>
                                <w:szCs w:val="20"/>
                              </w:rPr>
                              <w:t>locally-acquired</w:t>
                            </w:r>
                            <w:proofErr w:type="gramEnd"/>
                            <w:r w:rsidRPr="00BF2E80">
                              <w:rPr>
                                <w:sz w:val="20"/>
                                <w:szCs w:val="20"/>
                              </w:rPr>
                              <w:t xml:space="preserve"> cases reported in New South Wales in the reporting period were part of the Bondi outbreak. The first case in the outbreak, which was reported on 16 June 2021, was a transport driver for international flight crew. Genomic testing results showed that the driver was infected with the ‘Delta’ SARS-CoV-2 variant. The </w:t>
                            </w:r>
                            <w:proofErr w:type="gramStart"/>
                            <w:r w:rsidRPr="00BF2E80">
                              <w:rPr>
                                <w:sz w:val="20"/>
                                <w:szCs w:val="20"/>
                              </w:rPr>
                              <w:t>locally-acquired</w:t>
                            </w:r>
                            <w:proofErr w:type="gramEnd"/>
                            <w:r w:rsidRPr="00BF2E80">
                              <w:rPr>
                                <w:sz w:val="20"/>
                                <w:szCs w:val="20"/>
                              </w:rPr>
                              <w:t xml:space="preserve"> case reported in Queensland this fortnight was an international flight crew member who tested positive in the community after completing hotel quarantine. </w:t>
                            </w:r>
                          </w:p>
                          <w:p w14:paraId="08D7F1DF" w14:textId="77777777" w:rsidR="00092C19" w:rsidRPr="00BF2E80" w:rsidRDefault="00092C19" w:rsidP="00587483">
                            <w:pPr>
                              <w:rPr>
                                <w:sz w:val="20"/>
                                <w:szCs w:val="20"/>
                              </w:rPr>
                            </w:pPr>
                            <w:r w:rsidRPr="00BF2E80">
                              <w:rPr>
                                <w:b/>
                                <w:bCs/>
                                <w:sz w:val="20"/>
                                <w:szCs w:val="20"/>
                              </w:rPr>
                              <w:t>Overseas cases –</w:t>
                            </w:r>
                            <w:r w:rsidRPr="00BF2E80">
                              <w:rPr>
                                <w:sz w:val="20"/>
                                <w:szCs w:val="20"/>
                              </w:rPr>
                              <w:t xml:space="preserve"> There were 94 overseas-acquired cases this reporting period, with the largest number of cases reported in New South Wales (32%; 30/94), followed by Victoria (31%; 29/94). </w:t>
                            </w:r>
                          </w:p>
                          <w:p w14:paraId="5F66B693" w14:textId="77777777" w:rsidR="00092C19" w:rsidRPr="00BF2E80" w:rsidRDefault="00092C19" w:rsidP="00587483">
                            <w:pPr>
                              <w:rPr>
                                <w:sz w:val="20"/>
                                <w:szCs w:val="20"/>
                              </w:rPr>
                            </w:pPr>
                            <w:r w:rsidRPr="00BF2E80">
                              <w:rPr>
                                <w:b/>
                                <w:bCs/>
                                <w:sz w:val="20"/>
                                <w:szCs w:val="20"/>
                              </w:rPr>
                              <w:t>Vaccinations –</w:t>
                            </w:r>
                            <w:r w:rsidRPr="00BF2E80">
                              <w:rPr>
                                <w:sz w:val="20"/>
                                <w:szCs w:val="20"/>
                              </w:rPr>
                              <w:t xml:space="preserve"> As at 20 June 2021, there have been 6,590,741 doses of COVID-19 vaccine administered in Australia.</w:t>
                            </w:r>
                          </w:p>
                          <w:p w14:paraId="027718F2" w14:textId="77777777" w:rsidR="00092C19" w:rsidRPr="00BF2E80" w:rsidRDefault="00092C19" w:rsidP="00587483">
                            <w:pPr>
                              <w:rPr>
                                <w:sz w:val="20"/>
                                <w:szCs w:val="20"/>
                              </w:rPr>
                            </w:pPr>
                            <w:r w:rsidRPr="00BF2E80">
                              <w:rPr>
                                <w:rStyle w:val="Strong"/>
                                <w:sz w:val="20"/>
                                <w:szCs w:val="20"/>
                              </w:rPr>
                              <w:t xml:space="preserve">Four-week reporting period: </w:t>
                            </w:r>
                          </w:p>
                          <w:p w14:paraId="2E04B2D7" w14:textId="77777777" w:rsidR="00092C19" w:rsidRPr="00BF2E80" w:rsidRDefault="00092C19" w:rsidP="00587483">
                            <w:pPr>
                              <w:rPr>
                                <w:sz w:val="20"/>
                                <w:szCs w:val="20"/>
                              </w:rPr>
                            </w:pPr>
                            <w:r w:rsidRPr="00BF2E80">
                              <w:rPr>
                                <w:b/>
                                <w:bCs/>
                                <w:sz w:val="20"/>
                                <w:szCs w:val="20"/>
                              </w:rPr>
                              <w:t>Virology –</w:t>
                            </w:r>
                            <w:r w:rsidRPr="00BF2E80">
                              <w:rPr>
                                <w:sz w:val="20"/>
                                <w:szCs w:val="20"/>
                              </w:rPr>
                              <w:t xml:space="preserve"> Nationally, SARS-CoV-2 strains from 59% of COVID-19 cases have been sequenced during the pandemic. During 2021, there has been an increase in the number of cases infected with SARS-CoV-2 variants of concern (VOC) in Australia. </w:t>
                            </w:r>
                            <w:proofErr w:type="spellStart"/>
                            <w:r w:rsidRPr="00BF2E80">
                              <w:rPr>
                                <w:sz w:val="20"/>
                                <w:szCs w:val="20"/>
                              </w:rPr>
                              <w:t>AusTrakka</w:t>
                            </w:r>
                            <w:proofErr w:type="spellEnd"/>
                            <w:r w:rsidRPr="00BF2E80">
                              <w:rPr>
                                <w:sz w:val="20"/>
                                <w:szCs w:val="20"/>
                              </w:rPr>
                              <w:t xml:space="preserve"> is actively monitoring and reporting on these variants and has so far identified 447 samples of B.1.1.7; 80 samples of B.1.351; seven samples of P.1; 122 samples of B.1.617.1; and 202 samples of B.1.617.2 in Australia. </w:t>
                            </w:r>
                          </w:p>
                          <w:p w14:paraId="054D9B0F" w14:textId="77777777" w:rsidR="00092C19" w:rsidRPr="00BF2E80" w:rsidRDefault="00092C19" w:rsidP="00587483">
                            <w:pPr>
                              <w:rPr>
                                <w:sz w:val="20"/>
                                <w:szCs w:val="20"/>
                              </w:rPr>
                            </w:pPr>
                            <w:r w:rsidRPr="00BF2E80">
                              <w:rPr>
                                <w:b/>
                                <w:bCs/>
                                <w:sz w:val="20"/>
                                <w:szCs w:val="20"/>
                              </w:rPr>
                              <w:t>Testing –</w:t>
                            </w:r>
                            <w:r w:rsidRPr="00BF2E80">
                              <w:rPr>
                                <w:sz w:val="20"/>
                                <w:szCs w:val="20"/>
                              </w:rPr>
                              <w:t xml:space="preserve"> Over one and a half million individuals were tested nationally during this four-week reporting period. Overall, testing rates were higher in the first two weeks of the reporting period than in the last two weeks. The cumulative positivity rate remains low at 0.02%. </w:t>
                            </w:r>
                          </w:p>
                          <w:p w14:paraId="54C6C015" w14:textId="3128032C" w:rsidR="00092C19" w:rsidRPr="00BF2E80" w:rsidRDefault="00092C19" w:rsidP="009449DC">
                            <w:pPr>
                              <w:rPr>
                                <w:sz w:val="20"/>
                                <w:szCs w:val="20"/>
                              </w:rPr>
                            </w:pPr>
                            <w:r w:rsidRPr="00BF2E80">
                              <w:rPr>
                                <w:b/>
                                <w:bCs/>
                                <w:sz w:val="20"/>
                                <w:szCs w:val="20"/>
                              </w:rPr>
                              <w:t>International situation –</w:t>
                            </w:r>
                            <w:r w:rsidRPr="00BF2E80">
                              <w:rPr>
                                <w:sz w:val="20"/>
                                <w:szCs w:val="20"/>
                              </w:rPr>
                              <w:t xml:space="preserve"> Cumulative global COVID-19 cases now stand at more than 177 million, with over 3.8 million deaths reported globally. India reported a decrease in new cases in this four-week reporting period; however, the South East Asian region has seen increases in cases in Myanmar, </w:t>
                            </w:r>
                            <w:proofErr w:type="gramStart"/>
                            <w:r w:rsidRPr="00BF2E80">
                              <w:rPr>
                                <w:sz w:val="20"/>
                                <w:szCs w:val="20"/>
                              </w:rPr>
                              <w:t>Bangladesh</w:t>
                            </w:r>
                            <w:proofErr w:type="gramEnd"/>
                            <w:r w:rsidRPr="00BF2E80">
                              <w:rPr>
                                <w:sz w:val="20"/>
                                <w:szCs w:val="20"/>
                              </w:rPr>
                              <w:t xml:space="preserve"> and Indonesia.</w:t>
                            </w:r>
                          </w:p>
                        </w:txbxContent>
                      </wps:txbx>
                      <wps:bodyPr rot="0" vert="horz" wrap="square" lIns="91440" tIns="45720" rIns="91440" bIns="45720" anchor="t" anchorCtr="0">
                        <a:noAutofit/>
                      </wps:bodyPr>
                    </wps:wsp>
                  </a:graphicData>
                </a:graphic>
              </wp:inline>
            </w:drawing>
          </mc:Choice>
          <mc:Fallback>
            <w:pict>
              <v:shapetype w14:anchorId="2121F8F3" id="_x0000_t202" coordsize="21600,21600" o:spt="202" path="m,l,21600r21600,l21600,xe">
                <v:stroke joinstyle="miter"/>
                <v:path gradientshapeok="t" o:connecttype="rect"/>
              </v:shapetype>
              <v:shape id="Text Box 2" o:spid="_x0000_s1026" type="#_x0000_t202" style="width:521.7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" fillcolor="#fdeada" strokecolor="#fde9d9 [665]" strokeweight=".25pt">
                <v:fill opacity="6682f"/>
                <v:textbox>
                  <w:txbxContent>
                    <w:p w14:paraId="5F7C7E89" w14:textId="77777777" w:rsidR="00092C19" w:rsidRPr="00BF2E80" w:rsidRDefault="00092C19" w:rsidP="00587483">
                      <w:pPr>
                        <w:rPr>
                          <w:sz w:val="20"/>
                          <w:szCs w:val="20"/>
                        </w:rPr>
                      </w:pPr>
                      <w:r w:rsidRPr="00BF2E80">
                        <w:rPr>
                          <w:rStyle w:val="Strong"/>
                          <w:sz w:val="20"/>
                          <w:szCs w:val="20"/>
                        </w:rPr>
                        <w:t xml:space="preserve">Two-week reporting period: </w:t>
                      </w:r>
                    </w:p>
                    <w:p w14:paraId="460F2D9A" w14:textId="77777777" w:rsidR="00092C19" w:rsidRPr="00BF2E80" w:rsidRDefault="00092C19" w:rsidP="00587483">
                      <w:pPr>
                        <w:rPr>
                          <w:sz w:val="20"/>
                          <w:szCs w:val="20"/>
                        </w:rPr>
                      </w:pPr>
                      <w:r w:rsidRPr="00BF2E80">
                        <w:rPr>
                          <w:b/>
                          <w:bCs/>
                          <w:sz w:val="20"/>
                          <w:szCs w:val="20"/>
                        </w:rPr>
                        <w:t>Trends –</w:t>
                      </w:r>
                      <w:r w:rsidRPr="00BF2E80">
                        <w:rPr>
                          <w:sz w:val="20"/>
                          <w:szCs w:val="20"/>
                        </w:rPr>
                        <w:t xml:space="preserve"> While Australia continues to report low numbers of COVID-19 cases overall, locally-acquired cases continue to be reported in several states. The daily average of nine cases for this reporting period is similar to the previous fortnight’s daily average of ten cases. There were 121 cases of COVID-19 this fortnight, bringing the cumulative case count since the start of the epidemic to 30,028. </w:t>
                      </w:r>
                    </w:p>
                    <w:p w14:paraId="4F5552FF" w14:textId="77777777" w:rsidR="00092C19" w:rsidRPr="00BF2E80" w:rsidRDefault="00092C19" w:rsidP="00587483">
                      <w:pPr>
                        <w:rPr>
                          <w:sz w:val="20"/>
                          <w:szCs w:val="20"/>
                        </w:rPr>
                      </w:pPr>
                      <w:r w:rsidRPr="00BF2E80">
                        <w:rPr>
                          <w:b/>
                          <w:bCs/>
                          <w:sz w:val="20"/>
                          <w:szCs w:val="20"/>
                        </w:rPr>
                        <w:t>Local cases –</w:t>
                      </w:r>
                      <w:r w:rsidRPr="00BF2E80">
                        <w:rPr>
                          <w:sz w:val="20"/>
                          <w:szCs w:val="20"/>
                        </w:rPr>
                        <w:t xml:space="preserve"> There were 25 locally-acquired cases reported in Australia this fortnight, representing 21% (25/121) of cases overall. The majority of locally-acquired cases in this fortnight were reported in Victoria (60%; 15/25), followed by New South Wales (36%; 9/25) and Queensland (4%; 1/25). </w:t>
                      </w:r>
                    </w:p>
                    <w:p w14:paraId="175DE99D" w14:textId="5E04FC52" w:rsidR="00092C19" w:rsidRPr="00BF2E80" w:rsidRDefault="00092C19" w:rsidP="00587483">
                      <w:pPr>
                        <w:rPr>
                          <w:sz w:val="20"/>
                          <w:szCs w:val="20"/>
                        </w:rPr>
                      </w:pPr>
                      <w:r w:rsidRPr="00BF2E80">
                        <w:rPr>
                          <w:rStyle w:val="Strong"/>
                          <w:sz w:val="20"/>
                          <w:szCs w:val="20"/>
                        </w:rPr>
                        <w:t xml:space="preserve">Clusters and high risk settings – </w:t>
                      </w:r>
                      <w:r w:rsidRPr="00BF2E80">
                        <w:rPr>
                          <w:sz w:val="20"/>
                          <w:szCs w:val="20"/>
                        </w:rPr>
                        <w:t xml:space="preserve">All locally-acquired cases reported this fortnight in Victoria were due to ongoing outbreaks in several different settings. These outbreaks were genomically linked to two overseas-acquired source cases and two SARS-CoV-2 variants, the ‘Kappa’ and ‘Delta’ variants. The Kappa SARS-CoV-2 outbreaks were genomically linked to a case reported in May 2021 who acquired their infection in quarantine in South Australia and was diagnosed in Victoria. Subsequent cases were reported in genomically-linked outbreaks from 24 May 2021. The Delta variant outbreak was genomically linked to an overseas-acquired case who tested positive in hotel quarantine in early May 2021, although epidemiological links were still under investigation at the time of this report. Nearly all locally-acquired cases reported in New South Wales in the reporting period were part of the Bondi outbreak. The first case in the outbreak, which was reported on 16 June 2021, was a transport driver for international flight crew. Genomic testing results showed that the driver was infected with the ‘Delta’ SARS-CoV-2 variant. The locally-acquired case reported in Queensland this fortnight was an international flight crew member who tested positive in the community after completing hotel quarantine. </w:t>
                      </w:r>
                    </w:p>
                    <w:p w14:paraId="08D7F1DF" w14:textId="77777777" w:rsidR="00092C19" w:rsidRPr="00BF2E80" w:rsidRDefault="00092C19" w:rsidP="00587483">
                      <w:pPr>
                        <w:rPr>
                          <w:sz w:val="20"/>
                          <w:szCs w:val="20"/>
                        </w:rPr>
                      </w:pPr>
                      <w:r w:rsidRPr="00BF2E80">
                        <w:rPr>
                          <w:b/>
                          <w:bCs/>
                          <w:sz w:val="20"/>
                          <w:szCs w:val="20"/>
                        </w:rPr>
                        <w:t>Overseas cases –</w:t>
                      </w:r>
                      <w:r w:rsidRPr="00BF2E80">
                        <w:rPr>
                          <w:sz w:val="20"/>
                          <w:szCs w:val="20"/>
                        </w:rPr>
                        <w:t xml:space="preserve"> There were 94 overseas-acquired cases this reporting period, with the largest number of cases reported in New South Wales (32%; 30/94), followed by Victoria (31%; 29/94). </w:t>
                      </w:r>
                    </w:p>
                    <w:p w14:paraId="5F66B693" w14:textId="77777777" w:rsidR="00092C19" w:rsidRPr="00BF2E80" w:rsidRDefault="00092C19" w:rsidP="00587483">
                      <w:pPr>
                        <w:rPr>
                          <w:sz w:val="20"/>
                          <w:szCs w:val="20"/>
                        </w:rPr>
                      </w:pPr>
                      <w:r w:rsidRPr="00BF2E80">
                        <w:rPr>
                          <w:b/>
                          <w:bCs/>
                          <w:sz w:val="20"/>
                          <w:szCs w:val="20"/>
                        </w:rPr>
                        <w:t>Vaccinations –</w:t>
                      </w:r>
                      <w:r w:rsidRPr="00BF2E80">
                        <w:rPr>
                          <w:sz w:val="20"/>
                          <w:szCs w:val="20"/>
                        </w:rPr>
                        <w:t xml:space="preserve"> As at 20 June 2021, there have been 6,590,741 doses of COVID-19 vaccine administered in Australia.</w:t>
                      </w:r>
                    </w:p>
                    <w:p w14:paraId="027718F2" w14:textId="77777777" w:rsidR="00092C19" w:rsidRPr="00BF2E80" w:rsidRDefault="00092C19" w:rsidP="00587483">
                      <w:pPr>
                        <w:rPr>
                          <w:sz w:val="20"/>
                          <w:szCs w:val="20"/>
                        </w:rPr>
                      </w:pPr>
                      <w:r w:rsidRPr="00BF2E80">
                        <w:rPr>
                          <w:rStyle w:val="Strong"/>
                          <w:sz w:val="20"/>
                          <w:szCs w:val="20"/>
                        </w:rPr>
                        <w:t xml:space="preserve">Four-week reporting period: </w:t>
                      </w:r>
                    </w:p>
                    <w:p w14:paraId="2E04B2D7" w14:textId="77777777" w:rsidR="00092C19" w:rsidRPr="00BF2E80" w:rsidRDefault="00092C19" w:rsidP="00587483">
                      <w:pPr>
                        <w:rPr>
                          <w:sz w:val="20"/>
                          <w:szCs w:val="20"/>
                        </w:rPr>
                      </w:pPr>
                      <w:r w:rsidRPr="00BF2E80">
                        <w:rPr>
                          <w:b/>
                          <w:bCs/>
                          <w:sz w:val="20"/>
                          <w:szCs w:val="20"/>
                        </w:rPr>
                        <w:t>Virology –</w:t>
                      </w:r>
                      <w:r w:rsidRPr="00BF2E80">
                        <w:rPr>
                          <w:sz w:val="20"/>
                          <w:szCs w:val="20"/>
                        </w:rPr>
                        <w:t xml:space="preserve"> Nationally, SARS-CoV-2 strains from 59% of COVID-19 cases have been sequenced during the pandemic. During 2021, there has been an increase in the number of cases infected with SARS-CoV-2 variants of concern (VOC) in Australia. AusTrakka is actively monitoring and reporting on these variants and has so far identified 447 samples of B.1.1.7; 80 samples of B.1.351; seven samples of P.1; 122 samples of B.1.617.1; and 202 samples of B.1.617.2 in Australia. </w:t>
                      </w:r>
                    </w:p>
                    <w:p w14:paraId="054D9B0F" w14:textId="77777777" w:rsidR="00092C19" w:rsidRPr="00BF2E80" w:rsidRDefault="00092C19" w:rsidP="00587483">
                      <w:pPr>
                        <w:rPr>
                          <w:sz w:val="20"/>
                          <w:szCs w:val="20"/>
                        </w:rPr>
                      </w:pPr>
                      <w:r w:rsidRPr="00BF2E80">
                        <w:rPr>
                          <w:b/>
                          <w:bCs/>
                          <w:sz w:val="20"/>
                          <w:szCs w:val="20"/>
                        </w:rPr>
                        <w:t>Testing –</w:t>
                      </w:r>
                      <w:r w:rsidRPr="00BF2E80">
                        <w:rPr>
                          <w:sz w:val="20"/>
                          <w:szCs w:val="20"/>
                        </w:rPr>
                        <w:t xml:space="preserve"> Over one and a half million individuals were tested nationally during this four-week reporting period. Overall, testing rates were higher in the first two weeks of the reporting period than in the last two weeks. The cumulative positivity rate remains low at 0.02%. </w:t>
                      </w:r>
                    </w:p>
                    <w:p w14:paraId="54C6C015" w14:textId="3128032C" w:rsidR="00092C19" w:rsidRPr="00BF2E80" w:rsidRDefault="00092C19" w:rsidP="009449DC">
                      <w:pPr>
                        <w:rPr>
                          <w:sz w:val="20"/>
                          <w:szCs w:val="20"/>
                        </w:rPr>
                      </w:pPr>
                      <w:r w:rsidRPr="00BF2E80">
                        <w:rPr>
                          <w:b/>
                          <w:bCs/>
                          <w:sz w:val="20"/>
                          <w:szCs w:val="20"/>
                        </w:rPr>
                        <w:t>International situation –</w:t>
                      </w:r>
                      <w:r w:rsidRPr="00BF2E80">
                        <w:rPr>
                          <w:sz w:val="20"/>
                          <w:szCs w:val="20"/>
                        </w:rPr>
                        <w:t xml:space="preserve"> Cumulative global COVID-19 cases now stand at more than 177 million, with over 3.8 million deaths reported globally. India reported a decrease in new cases in this four-week reporting period; however, the South East Asian region has seen increases in cases in Myanmar, Bangladesh and Indonesia.</w:t>
                      </w:r>
                    </w:p>
                  </w:txbxContent>
                </v:textbox>
                <w10:anchorlock/>
              </v:shape>
            </w:pict>
          </mc:Fallback>
        </mc:AlternateContent>
      </w:r>
    </w:p>
    <w:p w14:paraId="4C16A439" w14:textId="060AB3E0" w:rsidR="009A5EAB" w:rsidRDefault="009A5EAB" w:rsidP="00EB2D0F">
      <w:r>
        <w:lastRenderedPageBreak/>
        <w:t>This reporting period covers the two-week period 7–20 June 2021, with data for this period compared to that from the previous two-week reporting period (24 May – 6 June 2021).</w:t>
      </w:r>
      <w:r>
        <w:rPr>
          <w:vertAlign w:val="superscript"/>
        </w:rPr>
        <w:t>1</w:t>
      </w:r>
      <w:r>
        <w:t xml:space="preserve"> As Australia continues to experience low numbers of coronavirus disease 2019 (COVID-19) cases, this report has transitioned to a brief update on case numbers each fortnight and a more detailed analysis every four weeks. The focus of this report is on the epidemiological situation in Australia since the beginning of 2021. Readers are encouraged to consult prior reports in this series for information on the epidemiology of cases in Australia in 2020. </w:t>
      </w:r>
    </w:p>
    <w:p w14:paraId="1BA7073C" w14:textId="0EC218B7" w:rsidR="009A5EAB" w:rsidRDefault="009A5EAB" w:rsidP="00EB2D0F">
      <w:r>
        <w:t>Included in this report, with a reporting period of four weeks, are sections on genomic surveillance and virology, acute respiratory illness, severity, testing, public health response measures, and the international situation. The reporting period for these topics is 24 May – 20 June 2021</w:t>
      </w:r>
      <w:r w:rsidR="00842C40">
        <w:rPr>
          <w:rStyle w:val="FootnoteReference"/>
        </w:rPr>
        <w:footnoteReference w:id="2"/>
      </w:r>
      <w:r>
        <w:t>. For comparability, the previous reporting period is the preceding four weeks (26 April – 23 May 2021).</w:t>
      </w:r>
    </w:p>
    <w:p w14:paraId="71CD4B2E" w14:textId="77777777" w:rsidR="009A5EAB" w:rsidRDefault="009A5EAB" w:rsidP="001D26D6">
      <w:r>
        <w:t xml:space="preserve">Keywords: </w:t>
      </w:r>
      <w:r w:rsidRPr="001D26D6">
        <w:rPr>
          <w:rStyle w:val="Emphasis"/>
          <w:b w:val="0"/>
          <w:bCs w:val="0"/>
        </w:rPr>
        <w:t xml:space="preserve">SARS-CoV-2; novel coronavirus; 2019-nCoV; coronavirus disease 2019; </w:t>
      </w:r>
      <w:r>
        <w:t>COVID-19</w:t>
      </w:r>
      <w:r w:rsidRPr="001D26D6">
        <w:rPr>
          <w:rStyle w:val="Emphasis"/>
          <w:b w:val="0"/>
          <w:bCs w:val="0"/>
        </w:rPr>
        <w:t>; acute respiratory disease; epidemiology; Australia</w:t>
      </w:r>
      <w:r>
        <w:t xml:space="preserve"> </w:t>
      </w:r>
    </w:p>
    <w:p w14:paraId="21CEA426" w14:textId="1ACFF42E" w:rsidR="001F0E37" w:rsidRPr="001F0E37" w:rsidRDefault="001F0E37" w:rsidP="001F0E37">
      <w:r w:rsidRPr="00E30AD9">
        <w:rPr>
          <w:rFonts w:eastAsia="Times New Roman"/>
          <w:noProof/>
        </w:rPr>
        <mc:AlternateContent>
          <mc:Choice Requires="wps">
            <w:drawing>
              <wp:inline distT="0" distB="0" distL="0" distR="0" wp14:anchorId="36D74F85" wp14:editId="7F51444C">
                <wp:extent cx="6625424" cy="351129"/>
                <wp:effectExtent l="0" t="0" r="23495" b="1143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51129"/>
                        </a:xfrm>
                        <a:prstGeom prst="rect">
                          <a:avLst/>
                        </a:prstGeom>
                        <a:solidFill>
                          <a:schemeClr val="bg1">
                            <a:lumMod val="95000"/>
                          </a:schemeClr>
                        </a:solidFill>
                        <a:ln w="3175">
                          <a:solidFill>
                            <a:schemeClr val="bg1">
                              <a:lumMod val="50000"/>
                            </a:schemeClr>
                          </a:solidFill>
                          <a:miter lim="800000"/>
                          <a:headEnd/>
                          <a:tailEnd/>
                        </a:ln>
                      </wps:spPr>
                      <wps:txbx>
                        <w:txbxContent>
                          <w:p w14:paraId="39980AE0" w14:textId="77777777" w:rsidR="00092C19" w:rsidRDefault="00092C19" w:rsidP="001F0E37">
                            <w:pPr>
                              <w:pStyle w:val="Heading1"/>
                              <w:spacing w:before="0" w:after="0" w:line="240" w:lineRule="auto"/>
                              <w:rPr>
                                <w:rFonts w:eastAsia="Times New Roman"/>
                              </w:rPr>
                            </w:pPr>
                            <w:r>
                              <w:rPr>
                                <w:rFonts w:eastAsia="Times New Roman"/>
                              </w:rPr>
                              <w:t>Two-week reporting period (7–20 June 2021):</w:t>
                            </w:r>
                          </w:p>
                          <w:p w14:paraId="0F7C0725" w14:textId="7AE4E0FC" w:rsidR="00092C19" w:rsidRPr="00E30AD9" w:rsidRDefault="00092C19" w:rsidP="001F0E37">
                            <w:pPr>
                              <w:pStyle w:val="Heading1"/>
                              <w:spacing w:before="0" w:after="0" w:line="240" w:lineRule="auto"/>
                            </w:pPr>
                          </w:p>
                        </w:txbxContent>
                      </wps:txbx>
                      <wps:bodyPr rot="0" vert="horz" wrap="square" lIns="91440" tIns="45720" rIns="91440" bIns="45720" anchor="t" anchorCtr="0">
                        <a:noAutofit/>
                      </wps:bodyPr>
                    </wps:wsp>
                  </a:graphicData>
                </a:graphic>
              </wp:inline>
            </w:drawing>
          </mc:Choice>
          <mc:Fallback>
            <w:pict>
              <v:shape w14:anchorId="36D74F85" id="_x0000_s1027" type="#_x0000_t202" style="width:521.7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" fillcolor="#f2f2f2 [3052]" strokecolor="#7f7f7f [1612]" strokeweight=".25pt">
                <v:textbox>
                  <w:txbxContent>
                    <w:p w14:paraId="39980AE0" w14:textId="77777777" w:rsidR="00092C19" w:rsidRDefault="00092C19" w:rsidP="001F0E37">
                      <w:pPr>
                        <w:pStyle w:val="Heading1"/>
                        <w:spacing w:before="0" w:after="0" w:line="240" w:lineRule="auto"/>
                        <w:rPr>
                          <w:rFonts w:eastAsia="Times New Roman"/>
                        </w:rPr>
                      </w:pPr>
                      <w:r>
                        <w:rPr>
                          <w:rFonts w:eastAsia="Times New Roman"/>
                        </w:rPr>
                        <w:t>Two-week reporting period (7–20 June 2021):</w:t>
                      </w:r>
                    </w:p>
                    <w:p w14:paraId="0F7C0725" w14:textId="7AE4E0FC" w:rsidR="00092C19" w:rsidRPr="00E30AD9" w:rsidRDefault="00092C19" w:rsidP="001F0E37">
                      <w:pPr>
                        <w:pStyle w:val="Heading1"/>
                        <w:spacing w:before="0" w:after="0" w:line="240" w:lineRule="auto"/>
                      </w:pPr>
                    </w:p>
                  </w:txbxContent>
                </v:textbox>
                <w10:anchorlock/>
              </v:shape>
            </w:pict>
          </mc:Fallback>
        </mc:AlternateContent>
      </w:r>
    </w:p>
    <w:p w14:paraId="6BCA215D" w14:textId="53D2F29A" w:rsidR="009A5EAB" w:rsidRPr="001D26D6" w:rsidRDefault="009A5EAB" w:rsidP="001D26D6">
      <w:pPr>
        <w:pStyle w:val="Heading1"/>
      </w:pPr>
      <w:r w:rsidRPr="001D26D6">
        <w:rPr>
          <w:rStyle w:val="Strong"/>
          <w:b/>
          <w:bCs/>
        </w:rPr>
        <w:t xml:space="preserve">Background and data sources </w:t>
      </w:r>
    </w:p>
    <w:p w14:paraId="446EDE27" w14:textId="77777777" w:rsidR="009A5EAB" w:rsidRDefault="009A5EAB" w:rsidP="001D26D6">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2 </w:t>
      </w:r>
    </w:p>
    <w:p w14:paraId="6C4D5143" w14:textId="77777777" w:rsidR="009A5EAB" w:rsidRPr="001D26D6" w:rsidRDefault="009A5EAB" w:rsidP="001D26D6">
      <w:pPr>
        <w:pStyle w:val="Heading1"/>
      </w:pPr>
      <w:r w:rsidRPr="001D26D6">
        <w:t xml:space="preserve">Activity </w:t>
      </w:r>
    </w:p>
    <w:p w14:paraId="6D336209" w14:textId="77777777" w:rsidR="009A5EAB" w:rsidRPr="001D26D6" w:rsidRDefault="009A5EAB" w:rsidP="001D26D6">
      <w:pPr>
        <w:pStyle w:val="Heading2"/>
      </w:pPr>
      <w:r w:rsidRPr="001D26D6">
        <w:t xml:space="preserve">COVID-19 trends </w:t>
      </w:r>
    </w:p>
    <w:p w14:paraId="6744E648" w14:textId="77777777" w:rsidR="009A5EAB" w:rsidRPr="001D26D6" w:rsidRDefault="009A5EAB" w:rsidP="001D26D6">
      <w:pPr>
        <w:pStyle w:val="Heading3"/>
        <w:rPr>
          <w:i/>
          <w:iCs/>
        </w:rPr>
      </w:pPr>
      <w:r w:rsidRPr="001D26D6">
        <w:rPr>
          <w:i/>
          <w:iCs/>
        </w:rPr>
        <w:t xml:space="preserve">(NNDSS and jurisdictional reporting to NIR) </w:t>
      </w:r>
    </w:p>
    <w:p w14:paraId="59435177" w14:textId="5F71BB2A" w:rsidR="009A5EAB" w:rsidRDefault="009A5EAB" w:rsidP="001D26D6">
      <w:r>
        <w:t xml:space="preserve">There were 121 cases with a diagnosis date within this two-week reporting period, from 7 to 20 June 2021. This averages to nine cases diagnosed per day over this reporting period, which is fewer than the average daily cases (10) diagnosed during the previous reporting period. Victoria reported the largest number of cases (37% of all cases; 45/121) this fortnight, followed by New South Wales (32%; 39/121) and Queensland (21%; 26/121) (Table 1). </w:t>
      </w:r>
    </w:p>
    <w:p w14:paraId="79988FB1" w14:textId="77777777" w:rsidR="00743BDB" w:rsidRDefault="00743BDB">
      <w:pPr>
        <w:rPr>
          <w:rStyle w:val="Strong"/>
          <w:bCs w:val="0"/>
        </w:rPr>
      </w:pPr>
      <w:r>
        <w:rPr>
          <w:rStyle w:val="Strong"/>
          <w:b w:val="0"/>
          <w:bCs w:val="0"/>
        </w:rPr>
        <w:br w:type="page"/>
      </w:r>
    </w:p>
    <w:p w14:paraId="3781565D" w14:textId="1EC43DC1" w:rsidR="00743BDB" w:rsidRPr="001A1B24" w:rsidRDefault="00743BDB" w:rsidP="00743BDB">
      <w:pPr>
        <w:pStyle w:val="CDIFigures"/>
      </w:pPr>
      <w:r w:rsidRPr="001A1B24">
        <w:rPr>
          <w:rStyle w:val="Strong"/>
          <w:b/>
          <w:bCs w:val="0"/>
        </w:rPr>
        <w:lastRenderedPageBreak/>
        <w:t>Table 1: COVID-19 notifications by jurisdiction and source of acquisition, with a diagnosis date from 7 –20 June</w:t>
      </w:r>
      <w:r>
        <w:rPr>
          <w:rStyle w:val="Strong"/>
          <w:b/>
          <w:bCs w:val="0"/>
        </w:rPr>
        <w:t> </w:t>
      </w:r>
      <w:r w:rsidRPr="001A1B24">
        <w:rPr>
          <w:rStyle w:val="Strong"/>
          <w:b/>
          <w:bCs w:val="0"/>
        </w:rPr>
        <w:t>2021</w:t>
      </w:r>
      <w:r w:rsidRPr="001A1B24">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cases with a diagnosis date within the current fortnightly reporting period. One hundred and twenty-one cases were notified in the current reporting period, of which 94 were acquired overseas, 25 were acquired locally, and two were under initial investigation. Cases were predominantly notified in Victoria (45), New South Wales (39) and Queensland (26), with a minority of cases in each state locally acquired. South Australia reported seven cases, while the Northern Territory and Western Australia each reported two cases, with all cases in these three jurisdictions acquired overseas. Tasmania and the Australian Capital Territory did not report any cases in this reporting period."/>
      </w:tblPr>
      <w:tblGrid>
        <w:gridCol w:w="2696"/>
        <w:gridCol w:w="797"/>
        <w:gridCol w:w="797"/>
        <w:gridCol w:w="797"/>
        <w:gridCol w:w="797"/>
        <w:gridCol w:w="797"/>
        <w:gridCol w:w="797"/>
        <w:gridCol w:w="797"/>
        <w:gridCol w:w="797"/>
        <w:gridCol w:w="1368"/>
      </w:tblGrid>
      <w:tr w:rsidR="00743BDB" w:rsidRPr="00010F3D" w14:paraId="6118F5A8" w14:textId="77777777" w:rsidTr="00092C19">
        <w:trPr>
          <w:cnfStyle w:val="100000000000" w:firstRow="1" w:lastRow="0" w:firstColumn="0" w:lastColumn="0" w:oddVBand="0" w:evenVBand="0" w:oddHBand="0" w:evenHBand="0" w:firstRowFirstColumn="0" w:firstRowLastColumn="0" w:lastRowFirstColumn="0" w:lastRowLastColumn="0"/>
        </w:trPr>
        <w:tc>
          <w:tcPr>
            <w:tcW w:w="0" w:type="auto"/>
            <w:hideMark/>
          </w:tcPr>
          <w:p w14:paraId="77DAFDCE" w14:textId="77777777" w:rsidR="00743BDB" w:rsidRPr="00010F3D" w:rsidRDefault="00743BDB" w:rsidP="00092C19">
            <w:pPr>
              <w:pStyle w:val="NormalWeb"/>
              <w:rPr>
                <w:color w:val="FFFFFF" w:themeColor="background1"/>
              </w:rPr>
            </w:pPr>
            <w:r w:rsidRPr="00010F3D">
              <w:rPr>
                <w:color w:val="FFFFFF" w:themeColor="background1"/>
              </w:rPr>
              <w:t>Source</w:t>
            </w:r>
          </w:p>
        </w:tc>
        <w:tc>
          <w:tcPr>
            <w:tcW w:w="797" w:type="dxa"/>
            <w:hideMark/>
          </w:tcPr>
          <w:p w14:paraId="2747C7BE" w14:textId="77777777" w:rsidR="00743BDB" w:rsidRPr="00010F3D" w:rsidRDefault="00743BDB" w:rsidP="00092C19">
            <w:pPr>
              <w:pStyle w:val="NormalWeb"/>
              <w:jc w:val="center"/>
              <w:rPr>
                <w:color w:val="FFFFFF" w:themeColor="background1"/>
              </w:rPr>
            </w:pPr>
            <w:r w:rsidRPr="00010F3D">
              <w:rPr>
                <w:color w:val="FFFFFF" w:themeColor="background1"/>
              </w:rPr>
              <w:t>ACT</w:t>
            </w:r>
          </w:p>
        </w:tc>
        <w:tc>
          <w:tcPr>
            <w:tcW w:w="797" w:type="dxa"/>
            <w:hideMark/>
          </w:tcPr>
          <w:p w14:paraId="07C679E7" w14:textId="77777777" w:rsidR="00743BDB" w:rsidRPr="00010F3D" w:rsidRDefault="00743BDB" w:rsidP="00092C19">
            <w:pPr>
              <w:pStyle w:val="NormalWeb"/>
              <w:jc w:val="center"/>
              <w:rPr>
                <w:color w:val="FFFFFF" w:themeColor="background1"/>
              </w:rPr>
            </w:pPr>
            <w:r w:rsidRPr="00010F3D">
              <w:rPr>
                <w:color w:val="FFFFFF" w:themeColor="background1"/>
              </w:rPr>
              <w:t>NSW</w:t>
            </w:r>
          </w:p>
        </w:tc>
        <w:tc>
          <w:tcPr>
            <w:tcW w:w="797" w:type="dxa"/>
            <w:hideMark/>
          </w:tcPr>
          <w:p w14:paraId="643F3708" w14:textId="77777777" w:rsidR="00743BDB" w:rsidRPr="00010F3D" w:rsidRDefault="00743BDB" w:rsidP="00092C19">
            <w:pPr>
              <w:pStyle w:val="NormalWeb"/>
              <w:jc w:val="center"/>
              <w:rPr>
                <w:color w:val="FFFFFF" w:themeColor="background1"/>
              </w:rPr>
            </w:pPr>
            <w:r w:rsidRPr="00010F3D">
              <w:rPr>
                <w:color w:val="FFFFFF" w:themeColor="background1"/>
              </w:rPr>
              <w:t>NT</w:t>
            </w:r>
          </w:p>
        </w:tc>
        <w:tc>
          <w:tcPr>
            <w:tcW w:w="797" w:type="dxa"/>
            <w:hideMark/>
          </w:tcPr>
          <w:p w14:paraId="682F1CDF" w14:textId="77777777" w:rsidR="00743BDB" w:rsidRPr="00010F3D" w:rsidRDefault="00743BDB" w:rsidP="00092C19">
            <w:pPr>
              <w:pStyle w:val="NormalWeb"/>
              <w:jc w:val="center"/>
              <w:rPr>
                <w:color w:val="FFFFFF" w:themeColor="background1"/>
              </w:rPr>
            </w:pPr>
            <w:r w:rsidRPr="00010F3D">
              <w:rPr>
                <w:color w:val="FFFFFF" w:themeColor="background1"/>
              </w:rPr>
              <w:t>Qld</w:t>
            </w:r>
          </w:p>
        </w:tc>
        <w:tc>
          <w:tcPr>
            <w:tcW w:w="797" w:type="dxa"/>
            <w:hideMark/>
          </w:tcPr>
          <w:p w14:paraId="72739796" w14:textId="77777777" w:rsidR="00743BDB" w:rsidRPr="00010F3D" w:rsidRDefault="00743BDB" w:rsidP="00092C19">
            <w:pPr>
              <w:pStyle w:val="NormalWeb"/>
              <w:jc w:val="center"/>
              <w:rPr>
                <w:color w:val="FFFFFF" w:themeColor="background1"/>
              </w:rPr>
            </w:pPr>
            <w:r w:rsidRPr="00010F3D">
              <w:rPr>
                <w:color w:val="FFFFFF" w:themeColor="background1"/>
              </w:rPr>
              <w:t>SA</w:t>
            </w:r>
          </w:p>
        </w:tc>
        <w:tc>
          <w:tcPr>
            <w:tcW w:w="797" w:type="dxa"/>
            <w:hideMark/>
          </w:tcPr>
          <w:p w14:paraId="578B4A01" w14:textId="77777777" w:rsidR="00743BDB" w:rsidRPr="00010F3D" w:rsidRDefault="00743BDB" w:rsidP="00092C19">
            <w:pPr>
              <w:pStyle w:val="NormalWeb"/>
              <w:jc w:val="center"/>
              <w:rPr>
                <w:color w:val="FFFFFF" w:themeColor="background1"/>
              </w:rPr>
            </w:pPr>
            <w:r w:rsidRPr="00010F3D">
              <w:rPr>
                <w:color w:val="FFFFFF" w:themeColor="background1"/>
              </w:rPr>
              <w:t>Tas.</w:t>
            </w:r>
          </w:p>
        </w:tc>
        <w:tc>
          <w:tcPr>
            <w:tcW w:w="797" w:type="dxa"/>
            <w:hideMark/>
          </w:tcPr>
          <w:p w14:paraId="15A2F397" w14:textId="77777777" w:rsidR="00743BDB" w:rsidRPr="00010F3D" w:rsidRDefault="00743BDB" w:rsidP="00092C19">
            <w:pPr>
              <w:pStyle w:val="NormalWeb"/>
              <w:jc w:val="center"/>
              <w:rPr>
                <w:color w:val="FFFFFF" w:themeColor="background1"/>
              </w:rPr>
            </w:pPr>
            <w:r w:rsidRPr="00010F3D">
              <w:rPr>
                <w:color w:val="FFFFFF" w:themeColor="background1"/>
              </w:rPr>
              <w:t>Vic.</w:t>
            </w:r>
          </w:p>
        </w:tc>
        <w:tc>
          <w:tcPr>
            <w:tcW w:w="797" w:type="dxa"/>
            <w:hideMark/>
          </w:tcPr>
          <w:p w14:paraId="27679890" w14:textId="77777777" w:rsidR="00743BDB" w:rsidRPr="00010F3D" w:rsidRDefault="00743BDB" w:rsidP="00092C19">
            <w:pPr>
              <w:pStyle w:val="NormalWeb"/>
              <w:jc w:val="center"/>
              <w:rPr>
                <w:color w:val="FFFFFF" w:themeColor="background1"/>
              </w:rPr>
            </w:pPr>
            <w:r w:rsidRPr="00010F3D">
              <w:rPr>
                <w:color w:val="FFFFFF" w:themeColor="background1"/>
              </w:rPr>
              <w:t>WA</w:t>
            </w:r>
          </w:p>
        </w:tc>
        <w:tc>
          <w:tcPr>
            <w:tcW w:w="1368" w:type="dxa"/>
            <w:hideMark/>
          </w:tcPr>
          <w:p w14:paraId="4C548256" w14:textId="77777777" w:rsidR="00743BDB" w:rsidRPr="00010F3D" w:rsidRDefault="00743BDB" w:rsidP="00092C19">
            <w:pPr>
              <w:pStyle w:val="NormalWeb"/>
              <w:jc w:val="center"/>
              <w:rPr>
                <w:color w:val="FFFFFF" w:themeColor="background1"/>
              </w:rPr>
            </w:pPr>
            <w:r w:rsidRPr="00010F3D">
              <w:rPr>
                <w:color w:val="FFFFFF" w:themeColor="background1"/>
              </w:rPr>
              <w:t>Australia</w:t>
            </w:r>
          </w:p>
        </w:tc>
      </w:tr>
      <w:tr w:rsidR="00743BDB" w14:paraId="2665AE19" w14:textId="77777777" w:rsidTr="00092C19">
        <w:tc>
          <w:tcPr>
            <w:tcW w:w="0" w:type="auto"/>
            <w:hideMark/>
          </w:tcPr>
          <w:p w14:paraId="159514C3" w14:textId="77777777" w:rsidR="00743BDB" w:rsidRDefault="00743BDB" w:rsidP="00092C19">
            <w:pPr>
              <w:pStyle w:val="NormalWeb"/>
            </w:pPr>
            <w:r>
              <w:t>Overseas</w:t>
            </w:r>
          </w:p>
        </w:tc>
        <w:tc>
          <w:tcPr>
            <w:tcW w:w="797" w:type="dxa"/>
            <w:hideMark/>
          </w:tcPr>
          <w:p w14:paraId="134A3171" w14:textId="77777777" w:rsidR="00743BDB" w:rsidRDefault="00743BDB" w:rsidP="00092C19">
            <w:pPr>
              <w:pStyle w:val="NormalWeb"/>
              <w:jc w:val="center"/>
            </w:pPr>
            <w:r>
              <w:t>0</w:t>
            </w:r>
          </w:p>
        </w:tc>
        <w:tc>
          <w:tcPr>
            <w:tcW w:w="797" w:type="dxa"/>
            <w:hideMark/>
          </w:tcPr>
          <w:p w14:paraId="20578329" w14:textId="77777777" w:rsidR="00743BDB" w:rsidRDefault="00743BDB" w:rsidP="00092C19">
            <w:pPr>
              <w:pStyle w:val="NormalWeb"/>
              <w:jc w:val="center"/>
            </w:pPr>
            <w:r>
              <w:t>30</w:t>
            </w:r>
          </w:p>
        </w:tc>
        <w:tc>
          <w:tcPr>
            <w:tcW w:w="797" w:type="dxa"/>
            <w:hideMark/>
          </w:tcPr>
          <w:p w14:paraId="584F7DD5" w14:textId="77777777" w:rsidR="00743BDB" w:rsidRDefault="00743BDB" w:rsidP="00092C19">
            <w:pPr>
              <w:pStyle w:val="NormalWeb"/>
              <w:jc w:val="center"/>
            </w:pPr>
            <w:r>
              <w:t>2</w:t>
            </w:r>
          </w:p>
        </w:tc>
        <w:tc>
          <w:tcPr>
            <w:tcW w:w="797" w:type="dxa"/>
            <w:hideMark/>
          </w:tcPr>
          <w:p w14:paraId="7C9B2838" w14:textId="77777777" w:rsidR="00743BDB" w:rsidRDefault="00743BDB" w:rsidP="00092C19">
            <w:pPr>
              <w:pStyle w:val="NormalWeb"/>
              <w:jc w:val="center"/>
            </w:pPr>
            <w:r>
              <w:t>24</w:t>
            </w:r>
          </w:p>
        </w:tc>
        <w:tc>
          <w:tcPr>
            <w:tcW w:w="797" w:type="dxa"/>
            <w:hideMark/>
          </w:tcPr>
          <w:p w14:paraId="6762F65C" w14:textId="77777777" w:rsidR="00743BDB" w:rsidRDefault="00743BDB" w:rsidP="00092C19">
            <w:pPr>
              <w:pStyle w:val="NormalWeb"/>
              <w:jc w:val="center"/>
            </w:pPr>
            <w:r>
              <w:t>7</w:t>
            </w:r>
          </w:p>
        </w:tc>
        <w:tc>
          <w:tcPr>
            <w:tcW w:w="797" w:type="dxa"/>
            <w:hideMark/>
          </w:tcPr>
          <w:p w14:paraId="5A9217BD" w14:textId="77777777" w:rsidR="00743BDB" w:rsidRDefault="00743BDB" w:rsidP="00092C19">
            <w:pPr>
              <w:pStyle w:val="NormalWeb"/>
              <w:jc w:val="center"/>
            </w:pPr>
            <w:r>
              <w:t>0</w:t>
            </w:r>
          </w:p>
        </w:tc>
        <w:tc>
          <w:tcPr>
            <w:tcW w:w="797" w:type="dxa"/>
            <w:hideMark/>
          </w:tcPr>
          <w:p w14:paraId="31A59237" w14:textId="77777777" w:rsidR="00743BDB" w:rsidRDefault="00743BDB" w:rsidP="00092C19">
            <w:pPr>
              <w:pStyle w:val="NormalWeb"/>
              <w:jc w:val="center"/>
            </w:pPr>
            <w:r>
              <w:t>29</w:t>
            </w:r>
          </w:p>
        </w:tc>
        <w:tc>
          <w:tcPr>
            <w:tcW w:w="797" w:type="dxa"/>
            <w:hideMark/>
          </w:tcPr>
          <w:p w14:paraId="37E718AE" w14:textId="77777777" w:rsidR="00743BDB" w:rsidRDefault="00743BDB" w:rsidP="00092C19">
            <w:pPr>
              <w:pStyle w:val="NormalWeb"/>
              <w:jc w:val="center"/>
            </w:pPr>
            <w:r>
              <w:t>2</w:t>
            </w:r>
          </w:p>
        </w:tc>
        <w:tc>
          <w:tcPr>
            <w:tcW w:w="1368" w:type="dxa"/>
            <w:hideMark/>
          </w:tcPr>
          <w:p w14:paraId="37AA96BD" w14:textId="77777777" w:rsidR="00743BDB" w:rsidRDefault="00743BDB" w:rsidP="00092C19">
            <w:pPr>
              <w:pStyle w:val="NormalWeb"/>
              <w:jc w:val="center"/>
            </w:pPr>
            <w:r>
              <w:t>94</w:t>
            </w:r>
          </w:p>
        </w:tc>
      </w:tr>
      <w:tr w:rsidR="00743BDB" w14:paraId="33B73715"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25D4BBF7" w14:textId="77777777" w:rsidR="00743BDB" w:rsidRDefault="00743BDB" w:rsidP="00092C19">
            <w:pPr>
              <w:pStyle w:val="NormalWeb"/>
            </w:pPr>
            <w:r>
              <w:t>Local</w:t>
            </w:r>
          </w:p>
        </w:tc>
        <w:tc>
          <w:tcPr>
            <w:tcW w:w="797" w:type="dxa"/>
            <w:hideMark/>
          </w:tcPr>
          <w:p w14:paraId="6D3BC620" w14:textId="77777777" w:rsidR="00743BDB" w:rsidRDefault="00743BDB" w:rsidP="00092C19">
            <w:pPr>
              <w:pStyle w:val="NormalWeb"/>
              <w:jc w:val="center"/>
            </w:pPr>
            <w:r>
              <w:t>0</w:t>
            </w:r>
          </w:p>
        </w:tc>
        <w:tc>
          <w:tcPr>
            <w:tcW w:w="797" w:type="dxa"/>
            <w:hideMark/>
          </w:tcPr>
          <w:p w14:paraId="292C99D6" w14:textId="77777777" w:rsidR="00743BDB" w:rsidRDefault="00743BDB" w:rsidP="00092C19">
            <w:pPr>
              <w:pStyle w:val="NormalWeb"/>
              <w:jc w:val="center"/>
            </w:pPr>
            <w:r>
              <w:t>9</w:t>
            </w:r>
          </w:p>
        </w:tc>
        <w:tc>
          <w:tcPr>
            <w:tcW w:w="797" w:type="dxa"/>
            <w:hideMark/>
          </w:tcPr>
          <w:p w14:paraId="2F1662E9" w14:textId="77777777" w:rsidR="00743BDB" w:rsidRDefault="00743BDB" w:rsidP="00092C19">
            <w:pPr>
              <w:pStyle w:val="NormalWeb"/>
              <w:jc w:val="center"/>
            </w:pPr>
            <w:r>
              <w:t>0</w:t>
            </w:r>
          </w:p>
        </w:tc>
        <w:tc>
          <w:tcPr>
            <w:tcW w:w="797" w:type="dxa"/>
            <w:hideMark/>
          </w:tcPr>
          <w:p w14:paraId="08DD5904" w14:textId="77777777" w:rsidR="00743BDB" w:rsidRDefault="00743BDB" w:rsidP="00092C19">
            <w:pPr>
              <w:pStyle w:val="NormalWeb"/>
              <w:jc w:val="center"/>
            </w:pPr>
            <w:r>
              <w:t>1</w:t>
            </w:r>
          </w:p>
        </w:tc>
        <w:tc>
          <w:tcPr>
            <w:tcW w:w="797" w:type="dxa"/>
            <w:hideMark/>
          </w:tcPr>
          <w:p w14:paraId="2EACB629" w14:textId="77777777" w:rsidR="00743BDB" w:rsidRDefault="00743BDB" w:rsidP="00092C19">
            <w:pPr>
              <w:pStyle w:val="NormalWeb"/>
              <w:jc w:val="center"/>
            </w:pPr>
            <w:r>
              <w:t>0</w:t>
            </w:r>
          </w:p>
        </w:tc>
        <w:tc>
          <w:tcPr>
            <w:tcW w:w="797" w:type="dxa"/>
            <w:hideMark/>
          </w:tcPr>
          <w:p w14:paraId="32D51637" w14:textId="77777777" w:rsidR="00743BDB" w:rsidRDefault="00743BDB" w:rsidP="00092C19">
            <w:pPr>
              <w:pStyle w:val="NormalWeb"/>
              <w:jc w:val="center"/>
            </w:pPr>
            <w:r>
              <w:t>0</w:t>
            </w:r>
          </w:p>
        </w:tc>
        <w:tc>
          <w:tcPr>
            <w:tcW w:w="797" w:type="dxa"/>
            <w:hideMark/>
          </w:tcPr>
          <w:p w14:paraId="33C21539" w14:textId="77777777" w:rsidR="00743BDB" w:rsidRDefault="00743BDB" w:rsidP="00092C19">
            <w:pPr>
              <w:pStyle w:val="NormalWeb"/>
              <w:jc w:val="center"/>
            </w:pPr>
            <w:r>
              <w:t>15</w:t>
            </w:r>
          </w:p>
        </w:tc>
        <w:tc>
          <w:tcPr>
            <w:tcW w:w="797" w:type="dxa"/>
            <w:hideMark/>
          </w:tcPr>
          <w:p w14:paraId="37B4EBFF" w14:textId="77777777" w:rsidR="00743BDB" w:rsidRDefault="00743BDB" w:rsidP="00092C19">
            <w:pPr>
              <w:pStyle w:val="NormalWeb"/>
              <w:jc w:val="center"/>
            </w:pPr>
            <w:r>
              <w:t>0</w:t>
            </w:r>
          </w:p>
        </w:tc>
        <w:tc>
          <w:tcPr>
            <w:tcW w:w="1368" w:type="dxa"/>
            <w:hideMark/>
          </w:tcPr>
          <w:p w14:paraId="32CE69A2" w14:textId="77777777" w:rsidR="00743BDB" w:rsidRDefault="00743BDB" w:rsidP="00092C19">
            <w:pPr>
              <w:pStyle w:val="NormalWeb"/>
              <w:jc w:val="center"/>
            </w:pPr>
            <w:r>
              <w:t>25</w:t>
            </w:r>
          </w:p>
        </w:tc>
      </w:tr>
      <w:tr w:rsidR="00743BDB" w:rsidRPr="00092C19" w14:paraId="6A56F6CD" w14:textId="77777777" w:rsidTr="00092C19">
        <w:tc>
          <w:tcPr>
            <w:tcW w:w="0" w:type="auto"/>
            <w:hideMark/>
          </w:tcPr>
          <w:p w14:paraId="16C8E232" w14:textId="77777777" w:rsidR="00743BDB" w:rsidRPr="00092C19" w:rsidRDefault="00743BDB" w:rsidP="00092C19">
            <w:pPr>
              <w:pStyle w:val="NormalWeb"/>
              <w:jc w:val="right"/>
              <w:rPr>
                <w:i/>
              </w:rPr>
            </w:pPr>
            <w:r w:rsidRPr="00092C19">
              <w:rPr>
                <w:i/>
              </w:rPr>
              <w:t>source known</w:t>
            </w:r>
          </w:p>
        </w:tc>
        <w:tc>
          <w:tcPr>
            <w:tcW w:w="797" w:type="dxa"/>
            <w:hideMark/>
          </w:tcPr>
          <w:p w14:paraId="339A492B" w14:textId="77777777" w:rsidR="00743BDB" w:rsidRPr="00092C19" w:rsidRDefault="00743BDB" w:rsidP="00092C19">
            <w:pPr>
              <w:pStyle w:val="NormalWeb"/>
              <w:jc w:val="center"/>
              <w:rPr>
                <w:i/>
              </w:rPr>
            </w:pPr>
            <w:r w:rsidRPr="00092C19">
              <w:rPr>
                <w:i/>
              </w:rPr>
              <w:t>0</w:t>
            </w:r>
          </w:p>
        </w:tc>
        <w:tc>
          <w:tcPr>
            <w:tcW w:w="797" w:type="dxa"/>
            <w:hideMark/>
          </w:tcPr>
          <w:p w14:paraId="40F5C885" w14:textId="77777777" w:rsidR="00743BDB" w:rsidRPr="00092C19" w:rsidRDefault="00743BDB" w:rsidP="00092C19">
            <w:pPr>
              <w:pStyle w:val="NormalWeb"/>
              <w:jc w:val="center"/>
              <w:rPr>
                <w:i/>
              </w:rPr>
            </w:pPr>
            <w:r w:rsidRPr="00092C19">
              <w:rPr>
                <w:i/>
              </w:rPr>
              <w:t>7</w:t>
            </w:r>
          </w:p>
        </w:tc>
        <w:tc>
          <w:tcPr>
            <w:tcW w:w="797" w:type="dxa"/>
            <w:hideMark/>
          </w:tcPr>
          <w:p w14:paraId="301A5E40" w14:textId="77777777" w:rsidR="00743BDB" w:rsidRPr="00092C19" w:rsidRDefault="00743BDB" w:rsidP="00092C19">
            <w:pPr>
              <w:pStyle w:val="NormalWeb"/>
              <w:jc w:val="center"/>
              <w:rPr>
                <w:i/>
              </w:rPr>
            </w:pPr>
            <w:r w:rsidRPr="00092C19">
              <w:rPr>
                <w:i/>
              </w:rPr>
              <w:t>0</w:t>
            </w:r>
          </w:p>
        </w:tc>
        <w:tc>
          <w:tcPr>
            <w:tcW w:w="797" w:type="dxa"/>
            <w:hideMark/>
          </w:tcPr>
          <w:p w14:paraId="7E9E7F1C" w14:textId="77777777" w:rsidR="00743BDB" w:rsidRPr="00092C19" w:rsidRDefault="00743BDB" w:rsidP="00092C19">
            <w:pPr>
              <w:pStyle w:val="NormalWeb"/>
              <w:jc w:val="center"/>
              <w:rPr>
                <w:i/>
              </w:rPr>
            </w:pPr>
            <w:r w:rsidRPr="00092C19">
              <w:rPr>
                <w:i/>
              </w:rPr>
              <w:t>1</w:t>
            </w:r>
          </w:p>
        </w:tc>
        <w:tc>
          <w:tcPr>
            <w:tcW w:w="797" w:type="dxa"/>
            <w:hideMark/>
          </w:tcPr>
          <w:p w14:paraId="217F486A" w14:textId="77777777" w:rsidR="00743BDB" w:rsidRPr="00092C19" w:rsidRDefault="00743BDB" w:rsidP="00092C19">
            <w:pPr>
              <w:pStyle w:val="NormalWeb"/>
              <w:jc w:val="center"/>
              <w:rPr>
                <w:i/>
              </w:rPr>
            </w:pPr>
            <w:r w:rsidRPr="00092C19">
              <w:rPr>
                <w:i/>
              </w:rPr>
              <w:t>0</w:t>
            </w:r>
          </w:p>
        </w:tc>
        <w:tc>
          <w:tcPr>
            <w:tcW w:w="797" w:type="dxa"/>
            <w:hideMark/>
          </w:tcPr>
          <w:p w14:paraId="2B09CC12" w14:textId="77777777" w:rsidR="00743BDB" w:rsidRPr="00092C19" w:rsidRDefault="00743BDB" w:rsidP="00092C19">
            <w:pPr>
              <w:pStyle w:val="NormalWeb"/>
              <w:jc w:val="center"/>
              <w:rPr>
                <w:i/>
              </w:rPr>
            </w:pPr>
            <w:r w:rsidRPr="00092C19">
              <w:rPr>
                <w:i/>
              </w:rPr>
              <w:t>0</w:t>
            </w:r>
          </w:p>
        </w:tc>
        <w:tc>
          <w:tcPr>
            <w:tcW w:w="797" w:type="dxa"/>
            <w:hideMark/>
          </w:tcPr>
          <w:p w14:paraId="31E6A5E8" w14:textId="77777777" w:rsidR="00743BDB" w:rsidRPr="00092C19" w:rsidRDefault="00743BDB" w:rsidP="00092C19">
            <w:pPr>
              <w:pStyle w:val="NormalWeb"/>
              <w:jc w:val="center"/>
              <w:rPr>
                <w:i/>
              </w:rPr>
            </w:pPr>
            <w:r w:rsidRPr="00092C19">
              <w:rPr>
                <w:i/>
              </w:rPr>
              <w:t>14</w:t>
            </w:r>
          </w:p>
        </w:tc>
        <w:tc>
          <w:tcPr>
            <w:tcW w:w="797" w:type="dxa"/>
            <w:hideMark/>
          </w:tcPr>
          <w:p w14:paraId="7877872D" w14:textId="77777777" w:rsidR="00743BDB" w:rsidRPr="00092C19" w:rsidRDefault="00743BDB" w:rsidP="00092C19">
            <w:pPr>
              <w:pStyle w:val="NormalWeb"/>
              <w:jc w:val="center"/>
              <w:rPr>
                <w:i/>
              </w:rPr>
            </w:pPr>
            <w:r w:rsidRPr="00092C19">
              <w:rPr>
                <w:i/>
              </w:rPr>
              <w:t>0</w:t>
            </w:r>
          </w:p>
        </w:tc>
        <w:tc>
          <w:tcPr>
            <w:tcW w:w="1368" w:type="dxa"/>
            <w:hideMark/>
          </w:tcPr>
          <w:p w14:paraId="1C89B7A5" w14:textId="77777777" w:rsidR="00743BDB" w:rsidRPr="00092C19" w:rsidRDefault="00743BDB" w:rsidP="00092C19">
            <w:pPr>
              <w:pStyle w:val="NormalWeb"/>
              <w:jc w:val="center"/>
              <w:rPr>
                <w:i/>
              </w:rPr>
            </w:pPr>
            <w:r w:rsidRPr="00092C19">
              <w:rPr>
                <w:i/>
              </w:rPr>
              <w:t>22</w:t>
            </w:r>
          </w:p>
        </w:tc>
      </w:tr>
      <w:tr w:rsidR="00743BDB" w:rsidRPr="00092C19" w14:paraId="4556A8BB"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254709B7" w14:textId="77777777" w:rsidR="00743BDB" w:rsidRPr="00092C19" w:rsidRDefault="00743BDB" w:rsidP="00092C19">
            <w:pPr>
              <w:pStyle w:val="NormalWeb"/>
              <w:jc w:val="right"/>
              <w:rPr>
                <w:i/>
              </w:rPr>
            </w:pPr>
            <w:r w:rsidRPr="00092C19">
              <w:rPr>
                <w:i/>
              </w:rPr>
              <w:t>source unknown</w:t>
            </w:r>
          </w:p>
        </w:tc>
        <w:tc>
          <w:tcPr>
            <w:tcW w:w="797" w:type="dxa"/>
            <w:hideMark/>
          </w:tcPr>
          <w:p w14:paraId="314C72E5" w14:textId="77777777" w:rsidR="00743BDB" w:rsidRPr="00092C19" w:rsidRDefault="00743BDB" w:rsidP="00092C19">
            <w:pPr>
              <w:pStyle w:val="NormalWeb"/>
              <w:jc w:val="center"/>
              <w:rPr>
                <w:i/>
              </w:rPr>
            </w:pPr>
            <w:r w:rsidRPr="00092C19">
              <w:rPr>
                <w:i/>
              </w:rPr>
              <w:t>0</w:t>
            </w:r>
          </w:p>
        </w:tc>
        <w:tc>
          <w:tcPr>
            <w:tcW w:w="797" w:type="dxa"/>
            <w:hideMark/>
          </w:tcPr>
          <w:p w14:paraId="5CE0849F" w14:textId="77777777" w:rsidR="00743BDB" w:rsidRPr="00092C19" w:rsidRDefault="00743BDB" w:rsidP="00092C19">
            <w:pPr>
              <w:pStyle w:val="NormalWeb"/>
              <w:jc w:val="center"/>
              <w:rPr>
                <w:i/>
              </w:rPr>
            </w:pPr>
            <w:r w:rsidRPr="00092C19">
              <w:rPr>
                <w:i/>
              </w:rPr>
              <w:t>0</w:t>
            </w:r>
          </w:p>
        </w:tc>
        <w:tc>
          <w:tcPr>
            <w:tcW w:w="797" w:type="dxa"/>
            <w:hideMark/>
          </w:tcPr>
          <w:p w14:paraId="2C4CA1E7" w14:textId="77777777" w:rsidR="00743BDB" w:rsidRPr="00092C19" w:rsidRDefault="00743BDB" w:rsidP="00092C19">
            <w:pPr>
              <w:pStyle w:val="NormalWeb"/>
              <w:jc w:val="center"/>
              <w:rPr>
                <w:i/>
              </w:rPr>
            </w:pPr>
            <w:r w:rsidRPr="00092C19">
              <w:rPr>
                <w:i/>
              </w:rPr>
              <w:t>0</w:t>
            </w:r>
          </w:p>
        </w:tc>
        <w:tc>
          <w:tcPr>
            <w:tcW w:w="797" w:type="dxa"/>
            <w:hideMark/>
          </w:tcPr>
          <w:p w14:paraId="12EBE21A" w14:textId="77777777" w:rsidR="00743BDB" w:rsidRPr="00092C19" w:rsidRDefault="00743BDB" w:rsidP="00092C19">
            <w:pPr>
              <w:pStyle w:val="NormalWeb"/>
              <w:jc w:val="center"/>
              <w:rPr>
                <w:i/>
              </w:rPr>
            </w:pPr>
            <w:r w:rsidRPr="00092C19">
              <w:rPr>
                <w:i/>
              </w:rPr>
              <w:t>0</w:t>
            </w:r>
          </w:p>
        </w:tc>
        <w:tc>
          <w:tcPr>
            <w:tcW w:w="797" w:type="dxa"/>
            <w:hideMark/>
          </w:tcPr>
          <w:p w14:paraId="7E4DC859" w14:textId="77777777" w:rsidR="00743BDB" w:rsidRPr="00092C19" w:rsidRDefault="00743BDB" w:rsidP="00092C19">
            <w:pPr>
              <w:pStyle w:val="NormalWeb"/>
              <w:jc w:val="center"/>
              <w:rPr>
                <w:i/>
              </w:rPr>
            </w:pPr>
            <w:r w:rsidRPr="00092C19">
              <w:rPr>
                <w:i/>
              </w:rPr>
              <w:t>0</w:t>
            </w:r>
          </w:p>
        </w:tc>
        <w:tc>
          <w:tcPr>
            <w:tcW w:w="797" w:type="dxa"/>
            <w:hideMark/>
          </w:tcPr>
          <w:p w14:paraId="090BF46C" w14:textId="77777777" w:rsidR="00743BDB" w:rsidRPr="00092C19" w:rsidRDefault="00743BDB" w:rsidP="00092C19">
            <w:pPr>
              <w:pStyle w:val="NormalWeb"/>
              <w:jc w:val="center"/>
              <w:rPr>
                <w:i/>
              </w:rPr>
            </w:pPr>
            <w:r w:rsidRPr="00092C19">
              <w:rPr>
                <w:i/>
              </w:rPr>
              <w:t>0</w:t>
            </w:r>
          </w:p>
        </w:tc>
        <w:tc>
          <w:tcPr>
            <w:tcW w:w="797" w:type="dxa"/>
            <w:hideMark/>
          </w:tcPr>
          <w:p w14:paraId="2AAC90E7" w14:textId="77777777" w:rsidR="00743BDB" w:rsidRPr="00092C19" w:rsidRDefault="00743BDB" w:rsidP="00092C19">
            <w:pPr>
              <w:pStyle w:val="NormalWeb"/>
              <w:jc w:val="center"/>
              <w:rPr>
                <w:i/>
              </w:rPr>
            </w:pPr>
            <w:r w:rsidRPr="00092C19">
              <w:rPr>
                <w:i/>
              </w:rPr>
              <w:t>1</w:t>
            </w:r>
          </w:p>
        </w:tc>
        <w:tc>
          <w:tcPr>
            <w:tcW w:w="797" w:type="dxa"/>
            <w:hideMark/>
          </w:tcPr>
          <w:p w14:paraId="393FB434" w14:textId="77777777" w:rsidR="00743BDB" w:rsidRPr="00092C19" w:rsidRDefault="00743BDB" w:rsidP="00092C19">
            <w:pPr>
              <w:pStyle w:val="NormalWeb"/>
              <w:jc w:val="center"/>
              <w:rPr>
                <w:i/>
              </w:rPr>
            </w:pPr>
            <w:r w:rsidRPr="00092C19">
              <w:rPr>
                <w:i/>
              </w:rPr>
              <w:t>0</w:t>
            </w:r>
          </w:p>
        </w:tc>
        <w:tc>
          <w:tcPr>
            <w:tcW w:w="1368" w:type="dxa"/>
            <w:hideMark/>
          </w:tcPr>
          <w:p w14:paraId="5BF0F0E7" w14:textId="77777777" w:rsidR="00743BDB" w:rsidRPr="00092C19" w:rsidRDefault="00743BDB" w:rsidP="00092C19">
            <w:pPr>
              <w:pStyle w:val="NormalWeb"/>
              <w:jc w:val="center"/>
              <w:rPr>
                <w:i/>
              </w:rPr>
            </w:pPr>
            <w:r w:rsidRPr="00092C19">
              <w:rPr>
                <w:i/>
              </w:rPr>
              <w:t>1</w:t>
            </w:r>
          </w:p>
        </w:tc>
      </w:tr>
      <w:tr w:rsidR="00743BDB" w:rsidRPr="00092C19" w14:paraId="7982FC6B" w14:textId="77777777" w:rsidTr="00092C19">
        <w:tc>
          <w:tcPr>
            <w:tcW w:w="0" w:type="auto"/>
            <w:hideMark/>
          </w:tcPr>
          <w:p w14:paraId="2893ED78" w14:textId="77777777" w:rsidR="00743BDB" w:rsidRPr="00092C19" w:rsidRDefault="00743BDB" w:rsidP="00092C19">
            <w:pPr>
              <w:pStyle w:val="NormalWeb"/>
              <w:jc w:val="right"/>
              <w:rPr>
                <w:i/>
              </w:rPr>
            </w:pPr>
            <w:r w:rsidRPr="00092C19">
              <w:rPr>
                <w:i/>
              </w:rPr>
              <w:t>interstate, source known</w:t>
            </w:r>
          </w:p>
        </w:tc>
        <w:tc>
          <w:tcPr>
            <w:tcW w:w="797" w:type="dxa"/>
            <w:hideMark/>
          </w:tcPr>
          <w:p w14:paraId="4E09DEC6" w14:textId="77777777" w:rsidR="00743BDB" w:rsidRPr="00092C19" w:rsidRDefault="00743BDB" w:rsidP="00092C19">
            <w:pPr>
              <w:pStyle w:val="NormalWeb"/>
              <w:jc w:val="center"/>
              <w:rPr>
                <w:i/>
              </w:rPr>
            </w:pPr>
            <w:r w:rsidRPr="00092C19">
              <w:rPr>
                <w:i/>
              </w:rPr>
              <w:t>0</w:t>
            </w:r>
          </w:p>
        </w:tc>
        <w:tc>
          <w:tcPr>
            <w:tcW w:w="797" w:type="dxa"/>
            <w:hideMark/>
          </w:tcPr>
          <w:p w14:paraId="6BB42506" w14:textId="77777777" w:rsidR="00743BDB" w:rsidRPr="00092C19" w:rsidRDefault="00743BDB" w:rsidP="00092C19">
            <w:pPr>
              <w:pStyle w:val="NormalWeb"/>
              <w:jc w:val="center"/>
              <w:rPr>
                <w:i/>
              </w:rPr>
            </w:pPr>
            <w:r w:rsidRPr="00092C19">
              <w:rPr>
                <w:i/>
              </w:rPr>
              <w:t>0</w:t>
            </w:r>
          </w:p>
        </w:tc>
        <w:tc>
          <w:tcPr>
            <w:tcW w:w="797" w:type="dxa"/>
            <w:hideMark/>
          </w:tcPr>
          <w:p w14:paraId="78FD41E0" w14:textId="77777777" w:rsidR="00743BDB" w:rsidRPr="00092C19" w:rsidRDefault="00743BDB" w:rsidP="00092C19">
            <w:pPr>
              <w:pStyle w:val="NormalWeb"/>
              <w:jc w:val="center"/>
              <w:rPr>
                <w:i/>
              </w:rPr>
            </w:pPr>
            <w:r w:rsidRPr="00092C19">
              <w:rPr>
                <w:i/>
              </w:rPr>
              <w:t>0</w:t>
            </w:r>
          </w:p>
        </w:tc>
        <w:tc>
          <w:tcPr>
            <w:tcW w:w="797" w:type="dxa"/>
            <w:hideMark/>
          </w:tcPr>
          <w:p w14:paraId="26D52164" w14:textId="77777777" w:rsidR="00743BDB" w:rsidRPr="00092C19" w:rsidRDefault="00743BDB" w:rsidP="00092C19">
            <w:pPr>
              <w:pStyle w:val="NormalWeb"/>
              <w:jc w:val="center"/>
              <w:rPr>
                <w:i/>
              </w:rPr>
            </w:pPr>
            <w:r w:rsidRPr="00092C19">
              <w:rPr>
                <w:i/>
              </w:rPr>
              <w:t>0</w:t>
            </w:r>
          </w:p>
        </w:tc>
        <w:tc>
          <w:tcPr>
            <w:tcW w:w="797" w:type="dxa"/>
            <w:hideMark/>
          </w:tcPr>
          <w:p w14:paraId="596ECC46" w14:textId="77777777" w:rsidR="00743BDB" w:rsidRPr="00092C19" w:rsidRDefault="00743BDB" w:rsidP="00092C19">
            <w:pPr>
              <w:pStyle w:val="NormalWeb"/>
              <w:jc w:val="center"/>
              <w:rPr>
                <w:i/>
              </w:rPr>
            </w:pPr>
            <w:r w:rsidRPr="00092C19">
              <w:rPr>
                <w:i/>
              </w:rPr>
              <w:t>0</w:t>
            </w:r>
          </w:p>
        </w:tc>
        <w:tc>
          <w:tcPr>
            <w:tcW w:w="797" w:type="dxa"/>
            <w:hideMark/>
          </w:tcPr>
          <w:p w14:paraId="0A9F7632" w14:textId="77777777" w:rsidR="00743BDB" w:rsidRPr="00092C19" w:rsidRDefault="00743BDB" w:rsidP="00092C19">
            <w:pPr>
              <w:pStyle w:val="NormalWeb"/>
              <w:jc w:val="center"/>
              <w:rPr>
                <w:i/>
              </w:rPr>
            </w:pPr>
            <w:r w:rsidRPr="00092C19">
              <w:rPr>
                <w:i/>
              </w:rPr>
              <w:t>0</w:t>
            </w:r>
          </w:p>
        </w:tc>
        <w:tc>
          <w:tcPr>
            <w:tcW w:w="797" w:type="dxa"/>
            <w:hideMark/>
          </w:tcPr>
          <w:p w14:paraId="22860AB2" w14:textId="77777777" w:rsidR="00743BDB" w:rsidRPr="00092C19" w:rsidRDefault="00743BDB" w:rsidP="00092C19">
            <w:pPr>
              <w:pStyle w:val="NormalWeb"/>
              <w:jc w:val="center"/>
              <w:rPr>
                <w:i/>
              </w:rPr>
            </w:pPr>
            <w:r w:rsidRPr="00092C19">
              <w:rPr>
                <w:i/>
              </w:rPr>
              <w:t>0</w:t>
            </w:r>
          </w:p>
        </w:tc>
        <w:tc>
          <w:tcPr>
            <w:tcW w:w="797" w:type="dxa"/>
            <w:hideMark/>
          </w:tcPr>
          <w:p w14:paraId="0B5520CA" w14:textId="77777777" w:rsidR="00743BDB" w:rsidRPr="00092C19" w:rsidRDefault="00743BDB" w:rsidP="00092C19">
            <w:pPr>
              <w:pStyle w:val="NormalWeb"/>
              <w:jc w:val="center"/>
              <w:rPr>
                <w:i/>
              </w:rPr>
            </w:pPr>
            <w:r w:rsidRPr="00092C19">
              <w:rPr>
                <w:i/>
              </w:rPr>
              <w:t>0</w:t>
            </w:r>
          </w:p>
        </w:tc>
        <w:tc>
          <w:tcPr>
            <w:tcW w:w="1368" w:type="dxa"/>
            <w:hideMark/>
          </w:tcPr>
          <w:p w14:paraId="5BD79BDB" w14:textId="77777777" w:rsidR="00743BDB" w:rsidRPr="00092C19" w:rsidRDefault="00743BDB" w:rsidP="00092C19">
            <w:pPr>
              <w:pStyle w:val="NormalWeb"/>
              <w:jc w:val="center"/>
              <w:rPr>
                <w:i/>
              </w:rPr>
            </w:pPr>
            <w:r w:rsidRPr="00092C19">
              <w:rPr>
                <w:i/>
              </w:rPr>
              <w:t>0</w:t>
            </w:r>
          </w:p>
        </w:tc>
      </w:tr>
      <w:tr w:rsidR="00743BDB" w:rsidRPr="00092C19" w14:paraId="34C4C007"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311A893C" w14:textId="77777777" w:rsidR="00743BDB" w:rsidRPr="00092C19" w:rsidRDefault="00743BDB" w:rsidP="00092C19">
            <w:pPr>
              <w:pStyle w:val="NormalWeb"/>
              <w:jc w:val="right"/>
              <w:rPr>
                <w:i/>
              </w:rPr>
            </w:pPr>
            <w:r w:rsidRPr="00092C19">
              <w:rPr>
                <w:i/>
              </w:rPr>
              <w:t>interstate, source unknown</w:t>
            </w:r>
          </w:p>
        </w:tc>
        <w:tc>
          <w:tcPr>
            <w:tcW w:w="797" w:type="dxa"/>
            <w:hideMark/>
          </w:tcPr>
          <w:p w14:paraId="620FA015" w14:textId="77777777" w:rsidR="00743BDB" w:rsidRPr="00092C19" w:rsidRDefault="00743BDB" w:rsidP="00092C19">
            <w:pPr>
              <w:pStyle w:val="NormalWeb"/>
              <w:jc w:val="center"/>
              <w:rPr>
                <w:i/>
              </w:rPr>
            </w:pPr>
            <w:r w:rsidRPr="00092C19">
              <w:rPr>
                <w:i/>
              </w:rPr>
              <w:t>0</w:t>
            </w:r>
          </w:p>
        </w:tc>
        <w:tc>
          <w:tcPr>
            <w:tcW w:w="797" w:type="dxa"/>
            <w:hideMark/>
          </w:tcPr>
          <w:p w14:paraId="0C7D24F1" w14:textId="77777777" w:rsidR="00743BDB" w:rsidRPr="00092C19" w:rsidRDefault="00743BDB" w:rsidP="00092C19">
            <w:pPr>
              <w:pStyle w:val="NormalWeb"/>
              <w:jc w:val="center"/>
              <w:rPr>
                <w:i/>
              </w:rPr>
            </w:pPr>
            <w:r w:rsidRPr="00092C19">
              <w:rPr>
                <w:i/>
              </w:rPr>
              <w:t>0</w:t>
            </w:r>
          </w:p>
        </w:tc>
        <w:tc>
          <w:tcPr>
            <w:tcW w:w="797" w:type="dxa"/>
            <w:hideMark/>
          </w:tcPr>
          <w:p w14:paraId="37FEE6D3" w14:textId="77777777" w:rsidR="00743BDB" w:rsidRPr="00092C19" w:rsidRDefault="00743BDB" w:rsidP="00092C19">
            <w:pPr>
              <w:pStyle w:val="NormalWeb"/>
              <w:jc w:val="center"/>
              <w:rPr>
                <w:i/>
              </w:rPr>
            </w:pPr>
            <w:r w:rsidRPr="00092C19">
              <w:rPr>
                <w:i/>
              </w:rPr>
              <w:t>0</w:t>
            </w:r>
          </w:p>
        </w:tc>
        <w:tc>
          <w:tcPr>
            <w:tcW w:w="797" w:type="dxa"/>
            <w:hideMark/>
          </w:tcPr>
          <w:p w14:paraId="48EA0C1C" w14:textId="77777777" w:rsidR="00743BDB" w:rsidRPr="00092C19" w:rsidRDefault="00743BDB" w:rsidP="00092C19">
            <w:pPr>
              <w:pStyle w:val="NormalWeb"/>
              <w:jc w:val="center"/>
              <w:rPr>
                <w:i/>
              </w:rPr>
            </w:pPr>
            <w:r w:rsidRPr="00092C19">
              <w:rPr>
                <w:i/>
              </w:rPr>
              <w:t>0</w:t>
            </w:r>
          </w:p>
        </w:tc>
        <w:tc>
          <w:tcPr>
            <w:tcW w:w="797" w:type="dxa"/>
            <w:hideMark/>
          </w:tcPr>
          <w:p w14:paraId="55DF77BF" w14:textId="77777777" w:rsidR="00743BDB" w:rsidRPr="00092C19" w:rsidRDefault="00743BDB" w:rsidP="00092C19">
            <w:pPr>
              <w:pStyle w:val="NormalWeb"/>
              <w:jc w:val="center"/>
              <w:rPr>
                <w:i/>
              </w:rPr>
            </w:pPr>
            <w:r w:rsidRPr="00092C19">
              <w:rPr>
                <w:i/>
              </w:rPr>
              <w:t>0</w:t>
            </w:r>
          </w:p>
        </w:tc>
        <w:tc>
          <w:tcPr>
            <w:tcW w:w="797" w:type="dxa"/>
            <w:hideMark/>
          </w:tcPr>
          <w:p w14:paraId="7901B19A" w14:textId="77777777" w:rsidR="00743BDB" w:rsidRPr="00092C19" w:rsidRDefault="00743BDB" w:rsidP="00092C19">
            <w:pPr>
              <w:pStyle w:val="NormalWeb"/>
              <w:jc w:val="center"/>
              <w:rPr>
                <w:i/>
              </w:rPr>
            </w:pPr>
            <w:r w:rsidRPr="00092C19">
              <w:rPr>
                <w:i/>
              </w:rPr>
              <w:t>0</w:t>
            </w:r>
          </w:p>
        </w:tc>
        <w:tc>
          <w:tcPr>
            <w:tcW w:w="797" w:type="dxa"/>
            <w:hideMark/>
          </w:tcPr>
          <w:p w14:paraId="51074B45" w14:textId="77777777" w:rsidR="00743BDB" w:rsidRPr="00092C19" w:rsidRDefault="00743BDB" w:rsidP="00092C19">
            <w:pPr>
              <w:pStyle w:val="NormalWeb"/>
              <w:jc w:val="center"/>
              <w:rPr>
                <w:i/>
              </w:rPr>
            </w:pPr>
            <w:r w:rsidRPr="00092C19">
              <w:rPr>
                <w:i/>
              </w:rPr>
              <w:t>0</w:t>
            </w:r>
          </w:p>
        </w:tc>
        <w:tc>
          <w:tcPr>
            <w:tcW w:w="797" w:type="dxa"/>
            <w:hideMark/>
          </w:tcPr>
          <w:p w14:paraId="1FDF6651" w14:textId="77777777" w:rsidR="00743BDB" w:rsidRPr="00092C19" w:rsidRDefault="00743BDB" w:rsidP="00092C19">
            <w:pPr>
              <w:pStyle w:val="NormalWeb"/>
              <w:jc w:val="center"/>
              <w:rPr>
                <w:i/>
              </w:rPr>
            </w:pPr>
            <w:r w:rsidRPr="00092C19">
              <w:rPr>
                <w:i/>
              </w:rPr>
              <w:t>0</w:t>
            </w:r>
          </w:p>
        </w:tc>
        <w:tc>
          <w:tcPr>
            <w:tcW w:w="1368" w:type="dxa"/>
            <w:hideMark/>
          </w:tcPr>
          <w:p w14:paraId="5864F981" w14:textId="77777777" w:rsidR="00743BDB" w:rsidRPr="00092C19" w:rsidRDefault="00743BDB" w:rsidP="00092C19">
            <w:pPr>
              <w:pStyle w:val="NormalWeb"/>
              <w:jc w:val="center"/>
              <w:rPr>
                <w:i/>
              </w:rPr>
            </w:pPr>
            <w:r w:rsidRPr="00092C19">
              <w:rPr>
                <w:i/>
              </w:rPr>
              <w:t>0</w:t>
            </w:r>
          </w:p>
        </w:tc>
      </w:tr>
      <w:tr w:rsidR="00743BDB" w:rsidRPr="00092C19" w14:paraId="022F9463" w14:textId="77777777" w:rsidTr="00092C19">
        <w:tc>
          <w:tcPr>
            <w:tcW w:w="0" w:type="auto"/>
            <w:hideMark/>
          </w:tcPr>
          <w:p w14:paraId="7B07912D" w14:textId="77777777" w:rsidR="00743BDB" w:rsidRPr="00092C19" w:rsidRDefault="00743BDB" w:rsidP="00092C19">
            <w:pPr>
              <w:pStyle w:val="NormalWeb"/>
              <w:jc w:val="right"/>
              <w:rPr>
                <w:i/>
              </w:rPr>
            </w:pPr>
            <w:r w:rsidRPr="00092C19">
              <w:rPr>
                <w:i/>
              </w:rPr>
              <w:t>investigation ongoing</w:t>
            </w:r>
          </w:p>
        </w:tc>
        <w:tc>
          <w:tcPr>
            <w:tcW w:w="797" w:type="dxa"/>
            <w:hideMark/>
          </w:tcPr>
          <w:p w14:paraId="6C5953DF" w14:textId="77777777" w:rsidR="00743BDB" w:rsidRPr="00092C19" w:rsidRDefault="00743BDB" w:rsidP="00092C19">
            <w:pPr>
              <w:pStyle w:val="NormalWeb"/>
              <w:jc w:val="center"/>
              <w:rPr>
                <w:i/>
              </w:rPr>
            </w:pPr>
            <w:r w:rsidRPr="00092C19">
              <w:rPr>
                <w:i/>
              </w:rPr>
              <w:t>0</w:t>
            </w:r>
          </w:p>
        </w:tc>
        <w:tc>
          <w:tcPr>
            <w:tcW w:w="797" w:type="dxa"/>
            <w:hideMark/>
          </w:tcPr>
          <w:p w14:paraId="39F37AD6" w14:textId="77777777" w:rsidR="00743BDB" w:rsidRPr="00092C19" w:rsidRDefault="00743BDB" w:rsidP="00092C19">
            <w:pPr>
              <w:pStyle w:val="NormalWeb"/>
              <w:jc w:val="center"/>
              <w:rPr>
                <w:i/>
              </w:rPr>
            </w:pPr>
            <w:r w:rsidRPr="00092C19">
              <w:rPr>
                <w:i/>
              </w:rPr>
              <w:t>2</w:t>
            </w:r>
          </w:p>
        </w:tc>
        <w:tc>
          <w:tcPr>
            <w:tcW w:w="797" w:type="dxa"/>
            <w:hideMark/>
          </w:tcPr>
          <w:p w14:paraId="4CBC4214" w14:textId="77777777" w:rsidR="00743BDB" w:rsidRPr="00092C19" w:rsidRDefault="00743BDB" w:rsidP="00092C19">
            <w:pPr>
              <w:pStyle w:val="NormalWeb"/>
              <w:jc w:val="center"/>
              <w:rPr>
                <w:i/>
              </w:rPr>
            </w:pPr>
            <w:r w:rsidRPr="00092C19">
              <w:rPr>
                <w:i/>
              </w:rPr>
              <w:t>0</w:t>
            </w:r>
          </w:p>
        </w:tc>
        <w:tc>
          <w:tcPr>
            <w:tcW w:w="797" w:type="dxa"/>
            <w:hideMark/>
          </w:tcPr>
          <w:p w14:paraId="6D3FC70A" w14:textId="77777777" w:rsidR="00743BDB" w:rsidRPr="00092C19" w:rsidRDefault="00743BDB" w:rsidP="00092C19">
            <w:pPr>
              <w:pStyle w:val="NormalWeb"/>
              <w:jc w:val="center"/>
              <w:rPr>
                <w:i/>
              </w:rPr>
            </w:pPr>
            <w:r w:rsidRPr="00092C19">
              <w:rPr>
                <w:i/>
              </w:rPr>
              <w:t>0</w:t>
            </w:r>
          </w:p>
        </w:tc>
        <w:tc>
          <w:tcPr>
            <w:tcW w:w="797" w:type="dxa"/>
            <w:hideMark/>
          </w:tcPr>
          <w:p w14:paraId="42C3B94D" w14:textId="77777777" w:rsidR="00743BDB" w:rsidRPr="00092C19" w:rsidRDefault="00743BDB" w:rsidP="00092C19">
            <w:pPr>
              <w:pStyle w:val="NormalWeb"/>
              <w:jc w:val="center"/>
              <w:rPr>
                <w:i/>
              </w:rPr>
            </w:pPr>
            <w:r w:rsidRPr="00092C19">
              <w:rPr>
                <w:i/>
              </w:rPr>
              <w:t>0</w:t>
            </w:r>
          </w:p>
        </w:tc>
        <w:tc>
          <w:tcPr>
            <w:tcW w:w="797" w:type="dxa"/>
            <w:hideMark/>
          </w:tcPr>
          <w:p w14:paraId="69A8A3C0" w14:textId="77777777" w:rsidR="00743BDB" w:rsidRPr="00092C19" w:rsidRDefault="00743BDB" w:rsidP="00092C19">
            <w:pPr>
              <w:pStyle w:val="NormalWeb"/>
              <w:jc w:val="center"/>
              <w:rPr>
                <w:i/>
              </w:rPr>
            </w:pPr>
            <w:r w:rsidRPr="00092C19">
              <w:rPr>
                <w:i/>
              </w:rPr>
              <w:t>0</w:t>
            </w:r>
          </w:p>
        </w:tc>
        <w:tc>
          <w:tcPr>
            <w:tcW w:w="797" w:type="dxa"/>
            <w:hideMark/>
          </w:tcPr>
          <w:p w14:paraId="059EE25B" w14:textId="77777777" w:rsidR="00743BDB" w:rsidRPr="00092C19" w:rsidRDefault="00743BDB" w:rsidP="00092C19">
            <w:pPr>
              <w:pStyle w:val="NormalWeb"/>
              <w:jc w:val="center"/>
              <w:rPr>
                <w:i/>
              </w:rPr>
            </w:pPr>
            <w:r w:rsidRPr="00092C19">
              <w:rPr>
                <w:i/>
              </w:rPr>
              <w:t>0</w:t>
            </w:r>
          </w:p>
        </w:tc>
        <w:tc>
          <w:tcPr>
            <w:tcW w:w="797" w:type="dxa"/>
            <w:hideMark/>
          </w:tcPr>
          <w:p w14:paraId="3B5E7C39" w14:textId="77777777" w:rsidR="00743BDB" w:rsidRPr="00092C19" w:rsidRDefault="00743BDB" w:rsidP="00092C19">
            <w:pPr>
              <w:pStyle w:val="NormalWeb"/>
              <w:jc w:val="center"/>
              <w:rPr>
                <w:i/>
              </w:rPr>
            </w:pPr>
            <w:r w:rsidRPr="00092C19">
              <w:rPr>
                <w:i/>
              </w:rPr>
              <w:t>0</w:t>
            </w:r>
          </w:p>
        </w:tc>
        <w:tc>
          <w:tcPr>
            <w:tcW w:w="1368" w:type="dxa"/>
            <w:hideMark/>
          </w:tcPr>
          <w:p w14:paraId="32D07545" w14:textId="77777777" w:rsidR="00743BDB" w:rsidRPr="00092C19" w:rsidRDefault="00743BDB" w:rsidP="00092C19">
            <w:pPr>
              <w:pStyle w:val="NormalWeb"/>
              <w:jc w:val="center"/>
              <w:rPr>
                <w:i/>
              </w:rPr>
            </w:pPr>
            <w:r w:rsidRPr="00092C19">
              <w:rPr>
                <w:i/>
              </w:rPr>
              <w:t>2</w:t>
            </w:r>
          </w:p>
        </w:tc>
      </w:tr>
      <w:tr w:rsidR="00743BDB" w14:paraId="50777F04"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765C55E8" w14:textId="77777777" w:rsidR="00743BDB" w:rsidRDefault="00743BDB" w:rsidP="00092C19">
            <w:pPr>
              <w:pStyle w:val="NormalWeb"/>
            </w:pPr>
            <w:r>
              <w:t>Under initial investigation</w:t>
            </w:r>
          </w:p>
        </w:tc>
        <w:tc>
          <w:tcPr>
            <w:tcW w:w="797" w:type="dxa"/>
            <w:hideMark/>
          </w:tcPr>
          <w:p w14:paraId="4F588B1C" w14:textId="77777777" w:rsidR="00743BDB" w:rsidRDefault="00743BDB" w:rsidP="00092C19">
            <w:pPr>
              <w:pStyle w:val="NormalWeb"/>
              <w:jc w:val="center"/>
            </w:pPr>
            <w:r>
              <w:t>0</w:t>
            </w:r>
          </w:p>
        </w:tc>
        <w:tc>
          <w:tcPr>
            <w:tcW w:w="797" w:type="dxa"/>
            <w:hideMark/>
          </w:tcPr>
          <w:p w14:paraId="12DD9C3F" w14:textId="77777777" w:rsidR="00743BDB" w:rsidRDefault="00743BDB" w:rsidP="00092C19">
            <w:pPr>
              <w:pStyle w:val="NormalWeb"/>
              <w:jc w:val="center"/>
            </w:pPr>
            <w:r>
              <w:t>0</w:t>
            </w:r>
          </w:p>
        </w:tc>
        <w:tc>
          <w:tcPr>
            <w:tcW w:w="797" w:type="dxa"/>
            <w:hideMark/>
          </w:tcPr>
          <w:p w14:paraId="5ABFE604" w14:textId="77777777" w:rsidR="00743BDB" w:rsidRDefault="00743BDB" w:rsidP="00092C19">
            <w:pPr>
              <w:pStyle w:val="NormalWeb"/>
              <w:jc w:val="center"/>
            </w:pPr>
            <w:r>
              <w:t>0</w:t>
            </w:r>
          </w:p>
        </w:tc>
        <w:tc>
          <w:tcPr>
            <w:tcW w:w="797" w:type="dxa"/>
            <w:hideMark/>
          </w:tcPr>
          <w:p w14:paraId="0EE80C16" w14:textId="77777777" w:rsidR="00743BDB" w:rsidRDefault="00743BDB" w:rsidP="00092C19">
            <w:pPr>
              <w:pStyle w:val="NormalWeb"/>
              <w:jc w:val="center"/>
            </w:pPr>
            <w:r>
              <w:t>1</w:t>
            </w:r>
          </w:p>
        </w:tc>
        <w:tc>
          <w:tcPr>
            <w:tcW w:w="797" w:type="dxa"/>
            <w:hideMark/>
          </w:tcPr>
          <w:p w14:paraId="7724594B" w14:textId="77777777" w:rsidR="00743BDB" w:rsidRDefault="00743BDB" w:rsidP="00092C19">
            <w:pPr>
              <w:pStyle w:val="NormalWeb"/>
              <w:jc w:val="center"/>
            </w:pPr>
            <w:r>
              <w:t>0</w:t>
            </w:r>
          </w:p>
        </w:tc>
        <w:tc>
          <w:tcPr>
            <w:tcW w:w="797" w:type="dxa"/>
            <w:hideMark/>
          </w:tcPr>
          <w:p w14:paraId="48828004" w14:textId="77777777" w:rsidR="00743BDB" w:rsidRDefault="00743BDB" w:rsidP="00092C19">
            <w:pPr>
              <w:pStyle w:val="NormalWeb"/>
              <w:jc w:val="center"/>
            </w:pPr>
            <w:r>
              <w:t>0</w:t>
            </w:r>
          </w:p>
        </w:tc>
        <w:tc>
          <w:tcPr>
            <w:tcW w:w="797" w:type="dxa"/>
            <w:hideMark/>
          </w:tcPr>
          <w:p w14:paraId="5175F756" w14:textId="77777777" w:rsidR="00743BDB" w:rsidRDefault="00743BDB" w:rsidP="00092C19">
            <w:pPr>
              <w:pStyle w:val="NormalWeb"/>
              <w:jc w:val="center"/>
            </w:pPr>
            <w:r>
              <w:t>1</w:t>
            </w:r>
          </w:p>
        </w:tc>
        <w:tc>
          <w:tcPr>
            <w:tcW w:w="797" w:type="dxa"/>
            <w:hideMark/>
          </w:tcPr>
          <w:p w14:paraId="359E8EEF" w14:textId="77777777" w:rsidR="00743BDB" w:rsidRDefault="00743BDB" w:rsidP="00092C19">
            <w:pPr>
              <w:pStyle w:val="NormalWeb"/>
              <w:jc w:val="center"/>
            </w:pPr>
            <w:r>
              <w:t>0</w:t>
            </w:r>
          </w:p>
        </w:tc>
        <w:tc>
          <w:tcPr>
            <w:tcW w:w="1368" w:type="dxa"/>
            <w:hideMark/>
          </w:tcPr>
          <w:p w14:paraId="1EDE47DC" w14:textId="77777777" w:rsidR="00743BDB" w:rsidRDefault="00743BDB" w:rsidP="00092C19">
            <w:pPr>
              <w:pStyle w:val="NormalWeb"/>
              <w:jc w:val="center"/>
            </w:pPr>
            <w:r>
              <w:t>2</w:t>
            </w:r>
          </w:p>
        </w:tc>
      </w:tr>
      <w:tr w:rsidR="00743BDB" w14:paraId="049D83DC" w14:textId="77777777" w:rsidTr="00092C19">
        <w:tc>
          <w:tcPr>
            <w:tcW w:w="0" w:type="auto"/>
            <w:hideMark/>
          </w:tcPr>
          <w:p w14:paraId="135089DB" w14:textId="77777777" w:rsidR="00743BDB" w:rsidRDefault="00743BDB" w:rsidP="00092C19">
            <w:pPr>
              <w:pStyle w:val="NormalWeb"/>
            </w:pPr>
            <w:r>
              <w:t>Missing source of acquisition</w:t>
            </w:r>
          </w:p>
        </w:tc>
        <w:tc>
          <w:tcPr>
            <w:tcW w:w="797" w:type="dxa"/>
            <w:hideMark/>
          </w:tcPr>
          <w:p w14:paraId="13C56264" w14:textId="77777777" w:rsidR="00743BDB" w:rsidRDefault="00743BDB" w:rsidP="00092C19">
            <w:pPr>
              <w:pStyle w:val="NormalWeb"/>
              <w:jc w:val="center"/>
            </w:pPr>
            <w:r>
              <w:t>0</w:t>
            </w:r>
          </w:p>
        </w:tc>
        <w:tc>
          <w:tcPr>
            <w:tcW w:w="797" w:type="dxa"/>
            <w:hideMark/>
          </w:tcPr>
          <w:p w14:paraId="165C42EA" w14:textId="77777777" w:rsidR="00743BDB" w:rsidRDefault="00743BDB" w:rsidP="00092C19">
            <w:pPr>
              <w:pStyle w:val="NormalWeb"/>
              <w:jc w:val="center"/>
            </w:pPr>
            <w:r>
              <w:t>0</w:t>
            </w:r>
          </w:p>
        </w:tc>
        <w:tc>
          <w:tcPr>
            <w:tcW w:w="797" w:type="dxa"/>
            <w:hideMark/>
          </w:tcPr>
          <w:p w14:paraId="6C7FC167" w14:textId="77777777" w:rsidR="00743BDB" w:rsidRDefault="00743BDB" w:rsidP="00092C19">
            <w:pPr>
              <w:pStyle w:val="NormalWeb"/>
              <w:jc w:val="center"/>
            </w:pPr>
            <w:r>
              <w:t>0</w:t>
            </w:r>
          </w:p>
        </w:tc>
        <w:tc>
          <w:tcPr>
            <w:tcW w:w="797" w:type="dxa"/>
            <w:hideMark/>
          </w:tcPr>
          <w:p w14:paraId="7C2B87AC" w14:textId="77777777" w:rsidR="00743BDB" w:rsidRDefault="00743BDB" w:rsidP="00092C19">
            <w:pPr>
              <w:pStyle w:val="NormalWeb"/>
              <w:jc w:val="center"/>
            </w:pPr>
            <w:r>
              <w:t>0</w:t>
            </w:r>
          </w:p>
        </w:tc>
        <w:tc>
          <w:tcPr>
            <w:tcW w:w="797" w:type="dxa"/>
            <w:hideMark/>
          </w:tcPr>
          <w:p w14:paraId="2D00CA0C" w14:textId="77777777" w:rsidR="00743BDB" w:rsidRDefault="00743BDB" w:rsidP="00092C19">
            <w:pPr>
              <w:pStyle w:val="NormalWeb"/>
              <w:jc w:val="center"/>
            </w:pPr>
            <w:r>
              <w:t>0</w:t>
            </w:r>
          </w:p>
        </w:tc>
        <w:tc>
          <w:tcPr>
            <w:tcW w:w="797" w:type="dxa"/>
            <w:hideMark/>
          </w:tcPr>
          <w:p w14:paraId="1253EBE1" w14:textId="77777777" w:rsidR="00743BDB" w:rsidRDefault="00743BDB" w:rsidP="00092C19">
            <w:pPr>
              <w:pStyle w:val="NormalWeb"/>
              <w:jc w:val="center"/>
            </w:pPr>
            <w:r>
              <w:t>0</w:t>
            </w:r>
          </w:p>
        </w:tc>
        <w:tc>
          <w:tcPr>
            <w:tcW w:w="797" w:type="dxa"/>
            <w:hideMark/>
          </w:tcPr>
          <w:p w14:paraId="388CCF16" w14:textId="77777777" w:rsidR="00743BDB" w:rsidRDefault="00743BDB" w:rsidP="00092C19">
            <w:pPr>
              <w:pStyle w:val="NormalWeb"/>
              <w:jc w:val="center"/>
            </w:pPr>
            <w:r>
              <w:t>0</w:t>
            </w:r>
          </w:p>
        </w:tc>
        <w:tc>
          <w:tcPr>
            <w:tcW w:w="797" w:type="dxa"/>
            <w:hideMark/>
          </w:tcPr>
          <w:p w14:paraId="0CF14940" w14:textId="77777777" w:rsidR="00743BDB" w:rsidRDefault="00743BDB" w:rsidP="00092C19">
            <w:pPr>
              <w:pStyle w:val="NormalWeb"/>
              <w:jc w:val="center"/>
            </w:pPr>
            <w:r>
              <w:t>0</w:t>
            </w:r>
          </w:p>
        </w:tc>
        <w:tc>
          <w:tcPr>
            <w:tcW w:w="1368" w:type="dxa"/>
            <w:hideMark/>
          </w:tcPr>
          <w:p w14:paraId="1F93CFF4" w14:textId="77777777" w:rsidR="00743BDB" w:rsidRDefault="00743BDB" w:rsidP="00092C19">
            <w:pPr>
              <w:pStyle w:val="NormalWeb"/>
              <w:jc w:val="center"/>
            </w:pPr>
            <w:r>
              <w:t>0</w:t>
            </w:r>
          </w:p>
        </w:tc>
      </w:tr>
      <w:tr w:rsidR="00743BDB" w:rsidRPr="00010F3D" w14:paraId="7B41BBFD"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9D83596" w14:textId="77777777" w:rsidR="00743BDB" w:rsidRPr="00010F3D" w:rsidRDefault="00743BDB" w:rsidP="00092C19">
            <w:pPr>
              <w:pStyle w:val="NormalWeb"/>
              <w:rPr>
                <w:b/>
                <w:bCs/>
              </w:rPr>
            </w:pPr>
            <w:r w:rsidRPr="00010F3D">
              <w:rPr>
                <w:b/>
                <w:bCs/>
              </w:rPr>
              <w:t>Total</w:t>
            </w:r>
          </w:p>
        </w:tc>
        <w:tc>
          <w:tcPr>
            <w:tcW w:w="797" w:type="dxa"/>
            <w:shd w:val="clear" w:color="auto" w:fill="FDE9D9" w:themeFill="accent6" w:themeFillTint="33"/>
            <w:hideMark/>
          </w:tcPr>
          <w:p w14:paraId="668C8AD7" w14:textId="77777777" w:rsidR="00743BDB" w:rsidRPr="00010F3D" w:rsidRDefault="00743BDB" w:rsidP="00092C19">
            <w:pPr>
              <w:pStyle w:val="NormalWeb"/>
              <w:jc w:val="center"/>
              <w:rPr>
                <w:b/>
                <w:bCs/>
              </w:rPr>
            </w:pPr>
            <w:r w:rsidRPr="00010F3D">
              <w:rPr>
                <w:b/>
                <w:bCs/>
              </w:rPr>
              <w:t>0</w:t>
            </w:r>
          </w:p>
        </w:tc>
        <w:tc>
          <w:tcPr>
            <w:tcW w:w="797" w:type="dxa"/>
            <w:shd w:val="clear" w:color="auto" w:fill="FDE9D9" w:themeFill="accent6" w:themeFillTint="33"/>
            <w:hideMark/>
          </w:tcPr>
          <w:p w14:paraId="38B741A8" w14:textId="77777777" w:rsidR="00743BDB" w:rsidRPr="00010F3D" w:rsidRDefault="00743BDB" w:rsidP="00092C19">
            <w:pPr>
              <w:pStyle w:val="NormalWeb"/>
              <w:jc w:val="center"/>
              <w:rPr>
                <w:b/>
                <w:bCs/>
              </w:rPr>
            </w:pPr>
            <w:r w:rsidRPr="00010F3D">
              <w:rPr>
                <w:b/>
                <w:bCs/>
              </w:rPr>
              <w:t>39</w:t>
            </w:r>
          </w:p>
        </w:tc>
        <w:tc>
          <w:tcPr>
            <w:tcW w:w="797" w:type="dxa"/>
            <w:shd w:val="clear" w:color="auto" w:fill="FDE9D9" w:themeFill="accent6" w:themeFillTint="33"/>
            <w:hideMark/>
          </w:tcPr>
          <w:p w14:paraId="695EA4EB" w14:textId="77777777" w:rsidR="00743BDB" w:rsidRPr="00010F3D" w:rsidRDefault="00743BDB" w:rsidP="00092C19">
            <w:pPr>
              <w:pStyle w:val="NormalWeb"/>
              <w:jc w:val="center"/>
              <w:rPr>
                <w:b/>
                <w:bCs/>
              </w:rPr>
            </w:pPr>
            <w:r w:rsidRPr="00010F3D">
              <w:rPr>
                <w:b/>
                <w:bCs/>
              </w:rPr>
              <w:t>2</w:t>
            </w:r>
          </w:p>
        </w:tc>
        <w:tc>
          <w:tcPr>
            <w:tcW w:w="797" w:type="dxa"/>
            <w:shd w:val="clear" w:color="auto" w:fill="FDE9D9" w:themeFill="accent6" w:themeFillTint="33"/>
            <w:hideMark/>
          </w:tcPr>
          <w:p w14:paraId="6EE9B1DF" w14:textId="77777777" w:rsidR="00743BDB" w:rsidRPr="00010F3D" w:rsidRDefault="00743BDB" w:rsidP="00092C19">
            <w:pPr>
              <w:pStyle w:val="NormalWeb"/>
              <w:jc w:val="center"/>
              <w:rPr>
                <w:b/>
                <w:bCs/>
              </w:rPr>
            </w:pPr>
            <w:r w:rsidRPr="00010F3D">
              <w:rPr>
                <w:b/>
                <w:bCs/>
              </w:rPr>
              <w:t>26</w:t>
            </w:r>
          </w:p>
        </w:tc>
        <w:tc>
          <w:tcPr>
            <w:tcW w:w="797" w:type="dxa"/>
            <w:shd w:val="clear" w:color="auto" w:fill="FDE9D9" w:themeFill="accent6" w:themeFillTint="33"/>
            <w:hideMark/>
          </w:tcPr>
          <w:p w14:paraId="1659A470" w14:textId="77777777" w:rsidR="00743BDB" w:rsidRPr="00010F3D" w:rsidRDefault="00743BDB" w:rsidP="00092C19">
            <w:pPr>
              <w:pStyle w:val="NormalWeb"/>
              <w:jc w:val="center"/>
              <w:rPr>
                <w:b/>
                <w:bCs/>
              </w:rPr>
            </w:pPr>
            <w:r w:rsidRPr="00010F3D">
              <w:rPr>
                <w:b/>
                <w:bCs/>
              </w:rPr>
              <w:t>7</w:t>
            </w:r>
          </w:p>
        </w:tc>
        <w:tc>
          <w:tcPr>
            <w:tcW w:w="797" w:type="dxa"/>
            <w:shd w:val="clear" w:color="auto" w:fill="FDE9D9" w:themeFill="accent6" w:themeFillTint="33"/>
            <w:hideMark/>
          </w:tcPr>
          <w:p w14:paraId="080609DF" w14:textId="77777777" w:rsidR="00743BDB" w:rsidRPr="00010F3D" w:rsidRDefault="00743BDB" w:rsidP="00092C19">
            <w:pPr>
              <w:pStyle w:val="NormalWeb"/>
              <w:jc w:val="center"/>
              <w:rPr>
                <w:b/>
                <w:bCs/>
              </w:rPr>
            </w:pPr>
            <w:r w:rsidRPr="00010F3D">
              <w:rPr>
                <w:b/>
                <w:bCs/>
              </w:rPr>
              <w:t>0</w:t>
            </w:r>
          </w:p>
        </w:tc>
        <w:tc>
          <w:tcPr>
            <w:tcW w:w="797" w:type="dxa"/>
            <w:shd w:val="clear" w:color="auto" w:fill="FDE9D9" w:themeFill="accent6" w:themeFillTint="33"/>
            <w:hideMark/>
          </w:tcPr>
          <w:p w14:paraId="6AB577CA" w14:textId="77777777" w:rsidR="00743BDB" w:rsidRPr="00010F3D" w:rsidRDefault="00743BDB" w:rsidP="00092C19">
            <w:pPr>
              <w:pStyle w:val="NormalWeb"/>
              <w:jc w:val="center"/>
              <w:rPr>
                <w:b/>
                <w:bCs/>
              </w:rPr>
            </w:pPr>
            <w:r w:rsidRPr="00010F3D">
              <w:rPr>
                <w:b/>
                <w:bCs/>
              </w:rPr>
              <w:t>45</w:t>
            </w:r>
          </w:p>
        </w:tc>
        <w:tc>
          <w:tcPr>
            <w:tcW w:w="797" w:type="dxa"/>
            <w:shd w:val="clear" w:color="auto" w:fill="FDE9D9" w:themeFill="accent6" w:themeFillTint="33"/>
            <w:hideMark/>
          </w:tcPr>
          <w:p w14:paraId="4EC18109" w14:textId="77777777" w:rsidR="00743BDB" w:rsidRPr="00010F3D" w:rsidRDefault="00743BDB" w:rsidP="00092C19">
            <w:pPr>
              <w:pStyle w:val="NormalWeb"/>
              <w:jc w:val="center"/>
              <w:rPr>
                <w:b/>
                <w:bCs/>
              </w:rPr>
            </w:pPr>
            <w:r w:rsidRPr="00010F3D">
              <w:rPr>
                <w:b/>
                <w:bCs/>
              </w:rPr>
              <w:t>2</w:t>
            </w:r>
          </w:p>
        </w:tc>
        <w:tc>
          <w:tcPr>
            <w:tcW w:w="1368" w:type="dxa"/>
            <w:shd w:val="clear" w:color="auto" w:fill="FDE9D9" w:themeFill="accent6" w:themeFillTint="33"/>
            <w:hideMark/>
          </w:tcPr>
          <w:p w14:paraId="70800B63" w14:textId="77777777" w:rsidR="00743BDB" w:rsidRPr="00010F3D" w:rsidRDefault="00743BDB" w:rsidP="00092C19">
            <w:pPr>
              <w:pStyle w:val="NormalWeb"/>
              <w:jc w:val="center"/>
              <w:rPr>
                <w:b/>
                <w:bCs/>
              </w:rPr>
            </w:pPr>
            <w:r w:rsidRPr="00010F3D">
              <w:rPr>
                <w:b/>
                <w:bCs/>
              </w:rPr>
              <w:t>121</w:t>
            </w:r>
          </w:p>
        </w:tc>
      </w:tr>
    </w:tbl>
    <w:p w14:paraId="292625B5" w14:textId="05205C10" w:rsidR="00743BDB" w:rsidRPr="00743BDB" w:rsidRDefault="00743BDB" w:rsidP="00743BDB">
      <w:pPr>
        <w:pStyle w:val="CDIfootnotes"/>
        <w:rPr>
          <w:lang w:val="en-GB"/>
        </w:rPr>
      </w:pPr>
      <w:r>
        <w:rPr>
          <w:lang w:val="en-GB"/>
        </w:rPr>
        <w:t>a</w:t>
      </w:r>
      <w:r>
        <w:rPr>
          <w:lang w:val="en-GB"/>
        </w:rPr>
        <w:tab/>
        <w:t>Source: National Notifiable Diseases Surveillance System (NNDSS), extract from 22 June 2021 for notifications up to 20 June 2021.</w:t>
      </w:r>
    </w:p>
    <w:p w14:paraId="06991EFF" w14:textId="6D1834F4" w:rsidR="009A5EAB" w:rsidRDefault="009A5EAB" w:rsidP="001D26D6">
      <w:r>
        <w:t xml:space="preserve">In the year to date, from 1 January 2021 to 20 June 2021, there have been 1,560 COVID-19 cases reported nationally. Following an initial peak in early 2021, cases diagnosed weekly have generally remained low and have returned to low numbers in this fortnightly reporting period, after reaching a secondary peak of 127 cases in the week ending 25 April 2021. (Figure 1). These low case numbers </w:t>
      </w:r>
      <w:proofErr w:type="gramStart"/>
      <w:r>
        <w:t>are in contrast to</w:t>
      </w:r>
      <w:proofErr w:type="gramEnd"/>
      <w:r>
        <w:t xml:space="preserve"> the two distinct peaks experienced in March and July of 2020, when weekly notifications reached approximately 2,700 and 3,000 respectively (Figure 2). Cumulatively, since the beginning of the epidemic in Australia, there have been 30,028 COVID-19 cases reported in Australia.</w:t>
      </w:r>
    </w:p>
    <w:p w14:paraId="4BA2EF7E" w14:textId="77777777" w:rsidR="00B219B6" w:rsidRDefault="00B219B6">
      <w:pPr>
        <w:rPr>
          <w:rStyle w:val="Strong"/>
          <w:bCs w:val="0"/>
        </w:rPr>
      </w:pPr>
      <w:r>
        <w:rPr>
          <w:rStyle w:val="Strong"/>
          <w:b w:val="0"/>
          <w:bCs w:val="0"/>
        </w:rPr>
        <w:br w:type="page"/>
      </w:r>
    </w:p>
    <w:p w14:paraId="0E451CBD" w14:textId="77777777" w:rsidR="00092C19" w:rsidRPr="00FF0C95" w:rsidRDefault="00092C19" w:rsidP="00092C19">
      <w:pPr>
        <w:pStyle w:val="CDIFigures"/>
      </w:pPr>
      <w:r w:rsidRPr="00FF0C95">
        <w:rPr>
          <w:rStyle w:val="Strong"/>
          <w:b/>
          <w:bCs w:val="0"/>
        </w:rPr>
        <w:lastRenderedPageBreak/>
        <w:t>Figure 1: COVID-19 notified cases by source of acquisition and diagnosis date, 28 December 2020 – 20 June 2021</w:t>
      </w:r>
      <w:r w:rsidRPr="00FF0C95">
        <w:rPr>
          <w:rStyle w:val="Strong"/>
          <w:b/>
          <w:bCs w:val="0"/>
          <w:vertAlign w:val="superscript"/>
        </w:rPr>
        <w:t>a</w:t>
      </w:r>
    </w:p>
    <w:p w14:paraId="0C6C2F24" w14:textId="77777777" w:rsidR="00092C19" w:rsidRDefault="00092C19" w:rsidP="00092C19">
      <w:pPr>
        <w:rPr>
          <w:rFonts w:eastAsia="Times New Roman"/>
          <w:lang w:val="en-GB"/>
        </w:rPr>
      </w:pPr>
      <w:r>
        <w:rPr>
          <w:rFonts w:eastAsia="Times New Roman"/>
          <w:noProof/>
        </w:rPr>
        <w:drawing>
          <wp:inline distT="0" distB="0" distL="0" distR="0" wp14:anchorId="53E835BA" wp14:editId="31386359">
            <wp:extent cx="6644608" cy="4544568"/>
            <wp:effectExtent l="0" t="0" r="4445" b="8890"/>
            <wp:docPr id="8" name="Picture 8" descr="A bar chart of new case notifications in Australia, by week of illness diagnosis and source of acquisition, for the calendar year to date. A small peak in notified cases, of approximately 90 cases per week, is evident in mid-January; thereafter, new cases remained at an average of approximately 50 (mostly overseas-acquired) new cases per week, before climbing to 126 cases notified in the week ending 25 April 2021 and then declining. Notified cases for each week have generally been dominated by those acquired overseas, with the exception of the weeks ending 30 May and 6 June 2021 when locally-acquired cases outweighed those acquired overseas. In the last four weeks, new case notifications have ranged between 50 and 75 cases each week, with the current reporting fortnight dominated by overseas-acquired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ar chart of new case notifications in Australia, by week of illness diagnosis and source of acquisition, for the calendar year to date. A small peak in notified cases, of approximately 90 cases per week, is evident in mid-January; thereafter, new cases remained at an average of approximately 50 (mostly overseas-acquired) new cases per week, before climbing to 126 cases notified in the week ending 25 April 2021 and then declining. Notified cases for each week have generally been dominated by those acquired overseas, with the exception of the weeks ending 30 May and 6 June 2021 when locally-acquired cases outweighed those acquired overseas. In the last four weeks, new case notifications have ranged between 50 and 75 cases each week, with the current reporting fortnight dominated by overseas-acquired case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52092" cy="4549687"/>
                    </a:xfrm>
                    <a:prstGeom prst="rect">
                      <a:avLst/>
                    </a:prstGeom>
                  </pic:spPr>
                </pic:pic>
              </a:graphicData>
            </a:graphic>
          </wp:inline>
        </w:drawing>
      </w:r>
    </w:p>
    <w:p w14:paraId="2D593F90" w14:textId="77777777" w:rsidR="00092C19" w:rsidRDefault="00092C19" w:rsidP="00092C19">
      <w:pPr>
        <w:pStyle w:val="CDIfootnotes"/>
      </w:pPr>
      <w:r>
        <w:rPr>
          <w:lang w:val="en-GB"/>
        </w:rPr>
        <w:t>a</w:t>
      </w:r>
      <w:r>
        <w:rPr>
          <w:lang w:val="en-GB"/>
        </w:rPr>
        <w:tab/>
        <w:t>Source: NNDSS, extract from 22 June 2021 for notifications up to 20 June 2021.</w:t>
      </w:r>
    </w:p>
    <w:p w14:paraId="7EB3E4CC" w14:textId="77777777" w:rsidR="00092C19" w:rsidRDefault="00092C19">
      <w:pPr>
        <w:rPr>
          <w:rStyle w:val="Strong"/>
          <w:bCs w:val="0"/>
        </w:rPr>
      </w:pPr>
      <w:r>
        <w:rPr>
          <w:rStyle w:val="Strong"/>
          <w:b w:val="0"/>
          <w:bCs w:val="0"/>
        </w:rPr>
        <w:br w:type="page"/>
      </w:r>
    </w:p>
    <w:p w14:paraId="09929CF8" w14:textId="407C6177" w:rsidR="00B219B6" w:rsidRPr="00AA0154" w:rsidRDefault="00B219B6" w:rsidP="00B219B6">
      <w:pPr>
        <w:pStyle w:val="CDIFigures"/>
      </w:pPr>
      <w:r w:rsidRPr="00AA0154">
        <w:rPr>
          <w:rStyle w:val="Strong"/>
          <w:b/>
          <w:bCs w:val="0"/>
        </w:rPr>
        <w:lastRenderedPageBreak/>
        <w:t>Figure 2: Cumulative COVID-19 notified cases by source of acquisition and diagnosis date, 2 March 2020 – 20 June 2021</w:t>
      </w:r>
      <w:r w:rsidRPr="00AA0154">
        <w:rPr>
          <w:rStyle w:val="Strong"/>
          <w:b/>
          <w:bCs w:val="0"/>
          <w:vertAlign w:val="superscript"/>
        </w:rPr>
        <w:t>a</w:t>
      </w:r>
    </w:p>
    <w:p w14:paraId="589C9808" w14:textId="77777777" w:rsidR="00B219B6" w:rsidRDefault="00B219B6" w:rsidP="00B219B6">
      <w:pPr>
        <w:rPr>
          <w:rFonts w:eastAsia="Times New Roman"/>
          <w:lang w:val="en-GB"/>
        </w:rPr>
      </w:pPr>
      <w:r>
        <w:rPr>
          <w:rFonts w:eastAsia="Times New Roman"/>
          <w:noProof/>
        </w:rPr>
        <w:drawing>
          <wp:inline distT="0" distB="0" distL="0" distR="0" wp14:anchorId="1B512F68" wp14:editId="77A0F0D9">
            <wp:extent cx="6511442" cy="4322558"/>
            <wp:effectExtent l="0" t="0" r="3810" b="1905"/>
            <wp:doc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new cases have ranged between 30 and 150 cases per week, predominantly overseas acquir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new cases have ranged between 30 and 150 cases per week, predominantly overseas acquired.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16966" cy="4326225"/>
                    </a:xfrm>
                    <a:prstGeom prst="rect">
                      <a:avLst/>
                    </a:prstGeom>
                  </pic:spPr>
                </pic:pic>
              </a:graphicData>
            </a:graphic>
          </wp:inline>
        </w:drawing>
      </w:r>
    </w:p>
    <w:p w14:paraId="0A813EC1" w14:textId="77777777" w:rsidR="00B219B6" w:rsidRPr="00D762B1" w:rsidRDefault="00B219B6" w:rsidP="00B219B6">
      <w:pPr>
        <w:pStyle w:val="CDIfootnotes"/>
        <w:rPr>
          <w:lang w:val="en-GB"/>
        </w:rPr>
      </w:pPr>
      <w:r>
        <w:rPr>
          <w:lang w:val="en-GB"/>
        </w:rPr>
        <w:t xml:space="preserve">a </w:t>
      </w:r>
      <w:r>
        <w:rPr>
          <w:lang w:val="en-GB"/>
        </w:rPr>
        <w:tab/>
        <w:t>Source: NNDSS, extract from 22 June 2021 for notifications up to 20 June 2021.</w:t>
      </w:r>
    </w:p>
    <w:p w14:paraId="422FEB0E" w14:textId="0C0C490F" w:rsidR="0048531E" w:rsidRDefault="0048531E">
      <w:pPr>
        <w:rPr>
          <w:rStyle w:val="Strong"/>
          <w:bCs w:val="0"/>
        </w:rPr>
      </w:pPr>
    </w:p>
    <w:p w14:paraId="3B46CB2B" w14:textId="77777777" w:rsidR="009A5EAB" w:rsidRPr="001D26D6" w:rsidRDefault="009A5EAB" w:rsidP="001D26D6">
      <w:pPr>
        <w:pStyle w:val="Heading2"/>
      </w:pPr>
      <w:r w:rsidRPr="001D26D6">
        <w:t xml:space="preserve">Source of acquisition </w:t>
      </w:r>
    </w:p>
    <w:p w14:paraId="25ED02BF" w14:textId="77777777" w:rsidR="009A5EAB" w:rsidRPr="001D26D6" w:rsidRDefault="009A5EAB" w:rsidP="001D26D6">
      <w:pPr>
        <w:pStyle w:val="Heading3"/>
        <w:rPr>
          <w:i/>
          <w:iCs/>
        </w:rPr>
      </w:pPr>
      <w:r w:rsidRPr="001D26D6">
        <w:rPr>
          <w:i/>
          <w:iCs/>
        </w:rPr>
        <w:t xml:space="preserve">(NNDSS) </w:t>
      </w:r>
    </w:p>
    <w:p w14:paraId="108F0FDD" w14:textId="77777777" w:rsidR="009A5EAB" w:rsidRDefault="009A5EAB" w:rsidP="001D26D6">
      <w:r>
        <w:t xml:space="preserve">In this reporting period, 78% (94/121) of cases were acquired overseas, and 21% (25/121) were locally acquired. At the end of this reporting period, there were two cases under investigation (Table 1). </w:t>
      </w:r>
    </w:p>
    <w:p w14:paraId="5B6046C8" w14:textId="77777777" w:rsidR="009A5EAB" w:rsidRDefault="009A5EAB" w:rsidP="001D26D6">
      <w:r>
        <w:t xml:space="preserve">Victoria reported the majority of locally- acquired cases (60%; 15/25) in this fortnight, followed by New South Wales (36%; 9/25) and Queensland (4%; 1/25). Nearly all </w:t>
      </w:r>
      <w:proofErr w:type="gramStart"/>
      <w:r>
        <w:t>locally-acquired</w:t>
      </w:r>
      <w:proofErr w:type="gramEnd"/>
      <w:r>
        <w:t xml:space="preserve"> cases reported during the fortnight had a known contact or link to a cluster. Exceptions were one case in Victoria which had an unknown source, and two cases in New South Wales for which the source of infection was under investigation at the end of this reporting period. </w:t>
      </w:r>
    </w:p>
    <w:p w14:paraId="17885B06" w14:textId="074EC53E" w:rsidR="009A5EAB" w:rsidRDefault="009A5EAB" w:rsidP="001D26D6">
      <w:r>
        <w:t xml:space="preserve">For 2021 to date, Victoria had the highest infection rate for </w:t>
      </w:r>
      <w:proofErr w:type="gramStart"/>
      <w:r>
        <w:t>locally-acquired</w:t>
      </w:r>
      <w:proofErr w:type="gramEnd"/>
      <w:r>
        <w:t xml:space="preserve"> cases with 2.33 infections per 100,000 population, followed by New South Wales with a rate of 0.77 infections per 100,000 population (Table 2). At the end of this reporting period, there had been one day since the last </w:t>
      </w:r>
      <w:proofErr w:type="gramStart"/>
      <w:r>
        <w:t>locally-acquired</w:t>
      </w:r>
      <w:proofErr w:type="gramEnd"/>
      <w:r>
        <w:t xml:space="preserve"> case of known source (Table 3).</w:t>
      </w:r>
    </w:p>
    <w:p w14:paraId="0A62B8F5" w14:textId="77777777" w:rsidR="005675CB" w:rsidRDefault="005675CB">
      <w:pPr>
        <w:rPr>
          <w:rStyle w:val="Strong"/>
          <w:bCs w:val="0"/>
        </w:rPr>
      </w:pPr>
      <w:r>
        <w:rPr>
          <w:rStyle w:val="Strong"/>
          <w:b w:val="0"/>
          <w:bCs w:val="0"/>
        </w:rPr>
        <w:br w:type="page"/>
      </w:r>
    </w:p>
    <w:p w14:paraId="17BF6561" w14:textId="2044CC6A" w:rsidR="005675CB" w:rsidRPr="00D762B1" w:rsidRDefault="005675CB" w:rsidP="005675CB">
      <w:pPr>
        <w:pStyle w:val="CDIFigures"/>
      </w:pPr>
      <w:r w:rsidRPr="00D762B1">
        <w:rPr>
          <w:rStyle w:val="Strong"/>
          <w:b/>
          <w:bCs w:val="0"/>
        </w:rPr>
        <w:lastRenderedPageBreak/>
        <w:t xml:space="preserve">Table 2: </w:t>
      </w:r>
      <w:proofErr w:type="gramStart"/>
      <w:r w:rsidRPr="00D762B1">
        <w:rPr>
          <w:rStyle w:val="Strong"/>
          <w:b/>
          <w:bCs w:val="0"/>
        </w:rPr>
        <w:t>Locally-acquired</w:t>
      </w:r>
      <w:proofErr w:type="gramEnd"/>
      <w:r w:rsidRPr="00D762B1">
        <w:rPr>
          <w:rStyle w:val="Strong"/>
          <w:b/>
          <w:bCs w:val="0"/>
        </w:rPr>
        <w:t xml:space="preserve"> COVID-19 case numbers and rates per 100,000 population by jurisdiction and reporting period, Australia, with a diagnosis date from 1 January to 20 June 2021</w:t>
      </w:r>
      <w:r w:rsidRPr="00D762B1">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25 locally-acquired cases (15 in Victoria, nine in New South Wales and one in Queensland), which compares with 86 locally-acquired cases in the previous reporting period (83 of which were in Victoria). Locally-acquired cases for the year to date have predominantly occurred in Victoria (156 cases), with such cases also notified in New South Wales (63 cases), Queensland (28 cases), and Western Australia (10 cases). Nationwide, the locally-acquired case rate for the calendar year to date is 1.00 cases per 100,000 population, predominantly driven by Victoria’s case rate this year of 2.33 cases per 100,000 population.&#10;"/>
      </w:tblPr>
      <w:tblGrid>
        <w:gridCol w:w="1156"/>
        <w:gridCol w:w="2246"/>
        <w:gridCol w:w="2396"/>
        <w:gridCol w:w="2321"/>
        <w:gridCol w:w="2321"/>
      </w:tblGrid>
      <w:tr w:rsidR="005675CB" w:rsidRPr="00E467ED" w14:paraId="6737A49F" w14:textId="77777777" w:rsidTr="00092C1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4A0ED6B" w14:textId="77777777" w:rsidR="005675CB" w:rsidRPr="00E467ED" w:rsidRDefault="005675CB" w:rsidP="00092C19">
            <w:pPr>
              <w:pStyle w:val="NormalWeb"/>
              <w:rPr>
                <w:color w:val="FFFFFF" w:themeColor="background1"/>
              </w:rPr>
            </w:pPr>
            <w:r w:rsidRPr="00E467ED">
              <w:rPr>
                <w:color w:val="FFFFFF" w:themeColor="background1"/>
              </w:rPr>
              <w:t>Jurisdiction</w:t>
            </w:r>
          </w:p>
        </w:tc>
        <w:tc>
          <w:tcPr>
            <w:tcW w:w="2246" w:type="dxa"/>
            <w:tcBorders>
              <w:left w:val="single" w:sz="2" w:space="0" w:color="FFFFFF" w:themeColor="background1"/>
              <w:bottom w:val="single" w:sz="2" w:space="0" w:color="FFFFFF" w:themeColor="background1"/>
              <w:right w:val="single" w:sz="2" w:space="0" w:color="FFFFFF" w:themeColor="background1"/>
            </w:tcBorders>
            <w:hideMark/>
          </w:tcPr>
          <w:p w14:paraId="4CC0D7AB" w14:textId="77777777" w:rsidR="005675CB" w:rsidRPr="00E467ED" w:rsidRDefault="005675CB" w:rsidP="00092C19">
            <w:pPr>
              <w:pStyle w:val="NormalWeb"/>
              <w:jc w:val="center"/>
              <w:rPr>
                <w:color w:val="FFFFFF" w:themeColor="background1"/>
              </w:rPr>
            </w:pPr>
            <w:r w:rsidRPr="00E467ED">
              <w:rPr>
                <w:color w:val="FFFFFF" w:themeColor="background1"/>
              </w:rPr>
              <w:t>Reporting period</w:t>
            </w:r>
            <w:r w:rsidRPr="00E467ED">
              <w:rPr>
                <w:color w:val="FFFFFF" w:themeColor="background1"/>
              </w:rPr>
              <w:br/>
              <w:t>7–20 June 2021</w:t>
            </w:r>
          </w:p>
        </w:tc>
        <w:tc>
          <w:tcPr>
            <w:tcW w:w="2396" w:type="dxa"/>
            <w:tcBorders>
              <w:left w:val="single" w:sz="2" w:space="0" w:color="FFFFFF" w:themeColor="background1"/>
              <w:bottom w:val="single" w:sz="2" w:space="0" w:color="FFFFFF" w:themeColor="background1"/>
              <w:right w:val="single" w:sz="2" w:space="0" w:color="FFFFFF" w:themeColor="background1"/>
            </w:tcBorders>
            <w:hideMark/>
          </w:tcPr>
          <w:p w14:paraId="1D1EA4FF" w14:textId="77777777" w:rsidR="005675CB" w:rsidRPr="00E467ED" w:rsidRDefault="005675CB" w:rsidP="00092C19">
            <w:pPr>
              <w:pStyle w:val="NormalWeb"/>
              <w:jc w:val="center"/>
              <w:rPr>
                <w:color w:val="FFFFFF" w:themeColor="background1"/>
              </w:rPr>
            </w:pPr>
            <w:r w:rsidRPr="00E467ED">
              <w:rPr>
                <w:color w:val="FFFFFF" w:themeColor="background1"/>
              </w:rPr>
              <w:t>Reporting period</w:t>
            </w:r>
            <w:r w:rsidRPr="00E467ED">
              <w:rPr>
                <w:color w:val="FFFFFF" w:themeColor="background1"/>
              </w:rPr>
              <w:br/>
              <w:t>24 May – 6 June 2021</w:t>
            </w:r>
          </w:p>
        </w:tc>
        <w:tc>
          <w:tcPr>
            <w:tcW w:w="4642" w:type="dxa"/>
            <w:gridSpan w:val="2"/>
            <w:tcBorders>
              <w:left w:val="single" w:sz="2" w:space="0" w:color="FFFFFF" w:themeColor="background1"/>
              <w:bottom w:val="single" w:sz="2" w:space="0" w:color="FFFFFF" w:themeColor="background1"/>
            </w:tcBorders>
            <w:hideMark/>
          </w:tcPr>
          <w:p w14:paraId="3BAC975D" w14:textId="77777777" w:rsidR="005675CB" w:rsidRPr="00E467ED" w:rsidRDefault="005675CB" w:rsidP="00092C19">
            <w:pPr>
              <w:pStyle w:val="NormalWeb"/>
              <w:jc w:val="center"/>
              <w:rPr>
                <w:color w:val="FFFFFF" w:themeColor="background1"/>
              </w:rPr>
            </w:pPr>
            <w:r w:rsidRPr="00E467ED">
              <w:rPr>
                <w:color w:val="FFFFFF" w:themeColor="background1"/>
              </w:rPr>
              <w:t>Cases this year</w:t>
            </w:r>
            <w:r w:rsidRPr="00E467ED">
              <w:rPr>
                <w:color w:val="FFFFFF" w:themeColor="background1"/>
              </w:rPr>
              <w:br/>
              <w:t>1 January – 20 June 2021</w:t>
            </w:r>
            <w:r w:rsidRPr="00092C19">
              <w:rPr>
                <w:color w:val="FFFFFF" w:themeColor="background1"/>
                <w:vertAlign w:val="superscript"/>
              </w:rPr>
              <w:t>b</w:t>
            </w:r>
          </w:p>
        </w:tc>
      </w:tr>
      <w:tr w:rsidR="005675CB" w:rsidRPr="00E467ED" w14:paraId="7D2432DF" w14:textId="77777777" w:rsidTr="00092C1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CB35FCC" w14:textId="77777777" w:rsidR="005675CB" w:rsidRPr="00E467ED" w:rsidRDefault="005675CB" w:rsidP="00092C19">
            <w:pPr>
              <w:rPr>
                <w:color w:val="FFFFFF" w:themeColor="background1"/>
                <w:sz w:val="24"/>
                <w:szCs w:val="24"/>
              </w:rPr>
            </w:pPr>
          </w:p>
        </w:tc>
        <w:tc>
          <w:tcPr>
            <w:tcW w:w="2246" w:type="dxa"/>
            <w:tcBorders>
              <w:top w:val="single" w:sz="2" w:space="0" w:color="FFFFFF" w:themeColor="background1"/>
              <w:left w:val="single" w:sz="2" w:space="0" w:color="FFFFFF" w:themeColor="background1"/>
              <w:right w:val="single" w:sz="2" w:space="0" w:color="FFFFFF" w:themeColor="background1"/>
            </w:tcBorders>
            <w:hideMark/>
          </w:tcPr>
          <w:p w14:paraId="686EEE7F" w14:textId="77777777" w:rsidR="005675CB" w:rsidRPr="00E467ED" w:rsidRDefault="005675CB" w:rsidP="00092C19">
            <w:pPr>
              <w:pStyle w:val="NormalWeb"/>
              <w:jc w:val="center"/>
              <w:rPr>
                <w:color w:val="FFFFFF" w:themeColor="background1"/>
              </w:rPr>
            </w:pPr>
            <w:r w:rsidRPr="00E467ED">
              <w:rPr>
                <w:color w:val="FFFFFF" w:themeColor="background1"/>
              </w:rPr>
              <w:t xml:space="preserve">Number of </w:t>
            </w:r>
            <w:proofErr w:type="spellStart"/>
            <w:r w:rsidRPr="00E467ED">
              <w:rPr>
                <w:color w:val="FFFFFF" w:themeColor="background1"/>
              </w:rPr>
              <w:t>cases</w:t>
            </w:r>
            <w:r w:rsidRPr="00365A94">
              <w:rPr>
                <w:color w:val="FFFFFF" w:themeColor="background1"/>
                <w:vertAlign w:val="superscript"/>
              </w:rPr>
              <w:t>b</w:t>
            </w:r>
            <w:proofErr w:type="spellEnd"/>
          </w:p>
        </w:tc>
        <w:tc>
          <w:tcPr>
            <w:tcW w:w="2396" w:type="dxa"/>
            <w:tcBorders>
              <w:top w:val="single" w:sz="2" w:space="0" w:color="FFFFFF" w:themeColor="background1"/>
              <w:left w:val="single" w:sz="2" w:space="0" w:color="FFFFFF" w:themeColor="background1"/>
              <w:right w:val="single" w:sz="2" w:space="0" w:color="FFFFFF" w:themeColor="background1"/>
            </w:tcBorders>
            <w:hideMark/>
          </w:tcPr>
          <w:p w14:paraId="02C072BB" w14:textId="77777777" w:rsidR="005675CB" w:rsidRPr="00E467ED" w:rsidRDefault="005675CB" w:rsidP="00092C19">
            <w:pPr>
              <w:pStyle w:val="NormalWeb"/>
              <w:jc w:val="center"/>
              <w:rPr>
                <w:color w:val="FFFFFF" w:themeColor="background1"/>
              </w:rPr>
            </w:pPr>
            <w:r w:rsidRPr="00E467ED">
              <w:rPr>
                <w:color w:val="FFFFFF" w:themeColor="background1"/>
              </w:rPr>
              <w:t xml:space="preserve">Number of </w:t>
            </w:r>
            <w:proofErr w:type="spellStart"/>
            <w:r w:rsidRPr="00E467ED">
              <w:rPr>
                <w:color w:val="FFFFFF" w:themeColor="background1"/>
              </w:rPr>
              <w:t>cases</w:t>
            </w:r>
            <w:r w:rsidRPr="00365A94">
              <w:rPr>
                <w:color w:val="FFFFFF" w:themeColor="background1"/>
                <w:vertAlign w:val="superscript"/>
              </w:rPr>
              <w:t>b</w:t>
            </w:r>
            <w:proofErr w:type="spellEnd"/>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2BFE1553" w14:textId="77777777" w:rsidR="005675CB" w:rsidRPr="00E467ED" w:rsidRDefault="005675CB" w:rsidP="00092C19">
            <w:pPr>
              <w:pStyle w:val="NormalWeb"/>
              <w:jc w:val="center"/>
              <w:rPr>
                <w:color w:val="FFFFFF" w:themeColor="background1"/>
              </w:rPr>
            </w:pPr>
            <w:r w:rsidRPr="00E467ED">
              <w:rPr>
                <w:color w:val="FFFFFF" w:themeColor="background1"/>
              </w:rPr>
              <w:t xml:space="preserve">Number of </w:t>
            </w:r>
            <w:proofErr w:type="spellStart"/>
            <w:r w:rsidRPr="00E467ED">
              <w:rPr>
                <w:color w:val="FFFFFF" w:themeColor="background1"/>
              </w:rPr>
              <w:t>cases</w:t>
            </w:r>
            <w:r w:rsidRPr="00365A94">
              <w:rPr>
                <w:color w:val="FFFFFF" w:themeColor="background1"/>
                <w:vertAlign w:val="superscript"/>
              </w:rPr>
              <w:t>b</w:t>
            </w:r>
            <w:proofErr w:type="spellEnd"/>
          </w:p>
        </w:tc>
        <w:tc>
          <w:tcPr>
            <w:tcW w:w="2321" w:type="dxa"/>
            <w:tcBorders>
              <w:top w:val="single" w:sz="2" w:space="0" w:color="FFFFFF" w:themeColor="background1"/>
              <w:left w:val="single" w:sz="2" w:space="0" w:color="FFFFFF" w:themeColor="background1"/>
            </w:tcBorders>
            <w:hideMark/>
          </w:tcPr>
          <w:p w14:paraId="4D84DD22" w14:textId="77777777" w:rsidR="005675CB" w:rsidRPr="00E467ED" w:rsidRDefault="005675CB" w:rsidP="00092C19">
            <w:pPr>
              <w:pStyle w:val="NormalWeb"/>
              <w:jc w:val="center"/>
              <w:rPr>
                <w:color w:val="FFFFFF" w:themeColor="background1"/>
              </w:rPr>
            </w:pPr>
            <w:r w:rsidRPr="00E467ED">
              <w:rPr>
                <w:color w:val="FFFFFF" w:themeColor="background1"/>
              </w:rPr>
              <w:t xml:space="preserve">Rate per 100,000 </w:t>
            </w:r>
            <w:proofErr w:type="spellStart"/>
            <w:r w:rsidRPr="00E467ED">
              <w:rPr>
                <w:color w:val="FFFFFF" w:themeColor="background1"/>
              </w:rPr>
              <w:t>population</w:t>
            </w:r>
            <w:r w:rsidRPr="00365A94">
              <w:rPr>
                <w:color w:val="FFFFFF" w:themeColor="background1"/>
                <w:vertAlign w:val="superscript"/>
              </w:rPr>
              <w:t>c</w:t>
            </w:r>
            <w:proofErr w:type="spellEnd"/>
          </w:p>
        </w:tc>
      </w:tr>
      <w:tr w:rsidR="005675CB" w14:paraId="4CD77675" w14:textId="77777777" w:rsidTr="00092C19">
        <w:tc>
          <w:tcPr>
            <w:tcW w:w="0" w:type="auto"/>
            <w:hideMark/>
          </w:tcPr>
          <w:p w14:paraId="70C086D3" w14:textId="77777777" w:rsidR="005675CB" w:rsidRDefault="005675CB" w:rsidP="00092C19">
            <w:pPr>
              <w:pStyle w:val="NormalWeb"/>
            </w:pPr>
            <w:r>
              <w:t>ACT</w:t>
            </w:r>
          </w:p>
        </w:tc>
        <w:tc>
          <w:tcPr>
            <w:tcW w:w="2246" w:type="dxa"/>
            <w:hideMark/>
          </w:tcPr>
          <w:p w14:paraId="2501498F" w14:textId="77777777" w:rsidR="005675CB" w:rsidRDefault="005675CB" w:rsidP="00092C19">
            <w:pPr>
              <w:pStyle w:val="NormalWeb"/>
              <w:jc w:val="center"/>
            </w:pPr>
            <w:r>
              <w:t>0</w:t>
            </w:r>
          </w:p>
        </w:tc>
        <w:tc>
          <w:tcPr>
            <w:tcW w:w="2396" w:type="dxa"/>
            <w:hideMark/>
          </w:tcPr>
          <w:p w14:paraId="3D6FC4FF" w14:textId="77777777" w:rsidR="005675CB" w:rsidRDefault="005675CB" w:rsidP="00092C19">
            <w:pPr>
              <w:pStyle w:val="NormalWeb"/>
              <w:jc w:val="center"/>
            </w:pPr>
            <w:r>
              <w:t>0</w:t>
            </w:r>
          </w:p>
        </w:tc>
        <w:tc>
          <w:tcPr>
            <w:tcW w:w="2321" w:type="dxa"/>
            <w:hideMark/>
          </w:tcPr>
          <w:p w14:paraId="03E54082" w14:textId="77777777" w:rsidR="005675CB" w:rsidRDefault="005675CB" w:rsidP="00092C19">
            <w:pPr>
              <w:pStyle w:val="NormalWeb"/>
              <w:jc w:val="center"/>
            </w:pPr>
            <w:r>
              <w:t>0</w:t>
            </w:r>
          </w:p>
        </w:tc>
        <w:tc>
          <w:tcPr>
            <w:tcW w:w="2321" w:type="dxa"/>
            <w:hideMark/>
          </w:tcPr>
          <w:p w14:paraId="0CE874DA" w14:textId="77777777" w:rsidR="005675CB" w:rsidRDefault="005675CB" w:rsidP="00092C19">
            <w:pPr>
              <w:pStyle w:val="NormalWeb"/>
              <w:jc w:val="center"/>
            </w:pPr>
            <w:r>
              <w:t>—</w:t>
            </w:r>
          </w:p>
        </w:tc>
      </w:tr>
      <w:tr w:rsidR="005675CB" w14:paraId="44457B23"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00E8473E" w14:textId="77777777" w:rsidR="005675CB" w:rsidRDefault="005675CB" w:rsidP="00092C19">
            <w:pPr>
              <w:pStyle w:val="NormalWeb"/>
            </w:pPr>
            <w:r>
              <w:t>NSW</w:t>
            </w:r>
          </w:p>
        </w:tc>
        <w:tc>
          <w:tcPr>
            <w:tcW w:w="2246" w:type="dxa"/>
            <w:hideMark/>
          </w:tcPr>
          <w:p w14:paraId="6A01B5BE" w14:textId="77777777" w:rsidR="005675CB" w:rsidRDefault="005675CB" w:rsidP="00092C19">
            <w:pPr>
              <w:pStyle w:val="NormalWeb"/>
              <w:jc w:val="center"/>
            </w:pPr>
            <w:r>
              <w:t>9</w:t>
            </w:r>
          </w:p>
        </w:tc>
        <w:tc>
          <w:tcPr>
            <w:tcW w:w="2396" w:type="dxa"/>
            <w:hideMark/>
          </w:tcPr>
          <w:p w14:paraId="5EA617E9" w14:textId="77777777" w:rsidR="005675CB" w:rsidRDefault="005675CB" w:rsidP="00092C19">
            <w:pPr>
              <w:pStyle w:val="NormalWeb"/>
              <w:jc w:val="center"/>
            </w:pPr>
            <w:r>
              <w:t>0</w:t>
            </w:r>
          </w:p>
        </w:tc>
        <w:tc>
          <w:tcPr>
            <w:tcW w:w="2321" w:type="dxa"/>
            <w:hideMark/>
          </w:tcPr>
          <w:p w14:paraId="24F01B70" w14:textId="77777777" w:rsidR="005675CB" w:rsidRDefault="005675CB" w:rsidP="00092C19">
            <w:pPr>
              <w:pStyle w:val="NormalWeb"/>
              <w:jc w:val="center"/>
            </w:pPr>
            <w:r>
              <w:t>63</w:t>
            </w:r>
          </w:p>
        </w:tc>
        <w:tc>
          <w:tcPr>
            <w:tcW w:w="2321" w:type="dxa"/>
            <w:hideMark/>
          </w:tcPr>
          <w:p w14:paraId="2A5970B4" w14:textId="77777777" w:rsidR="005675CB" w:rsidRDefault="005675CB" w:rsidP="00092C19">
            <w:pPr>
              <w:pStyle w:val="NormalWeb"/>
              <w:jc w:val="center"/>
            </w:pPr>
            <w:r>
              <w:t>0.77</w:t>
            </w:r>
          </w:p>
        </w:tc>
      </w:tr>
      <w:tr w:rsidR="005675CB" w14:paraId="1622B854" w14:textId="77777777" w:rsidTr="00092C19">
        <w:tc>
          <w:tcPr>
            <w:tcW w:w="0" w:type="auto"/>
            <w:hideMark/>
          </w:tcPr>
          <w:p w14:paraId="3891CE13" w14:textId="77777777" w:rsidR="005675CB" w:rsidRDefault="005675CB" w:rsidP="00092C19">
            <w:pPr>
              <w:pStyle w:val="NormalWeb"/>
            </w:pPr>
            <w:r>
              <w:t>NT</w:t>
            </w:r>
          </w:p>
        </w:tc>
        <w:tc>
          <w:tcPr>
            <w:tcW w:w="2246" w:type="dxa"/>
            <w:hideMark/>
          </w:tcPr>
          <w:p w14:paraId="4C9B7902" w14:textId="77777777" w:rsidR="005675CB" w:rsidRDefault="005675CB" w:rsidP="00092C19">
            <w:pPr>
              <w:pStyle w:val="NormalWeb"/>
              <w:jc w:val="center"/>
            </w:pPr>
            <w:r>
              <w:t>0</w:t>
            </w:r>
          </w:p>
        </w:tc>
        <w:tc>
          <w:tcPr>
            <w:tcW w:w="2396" w:type="dxa"/>
            <w:hideMark/>
          </w:tcPr>
          <w:p w14:paraId="037E0DDC" w14:textId="77777777" w:rsidR="005675CB" w:rsidRDefault="005675CB" w:rsidP="00092C19">
            <w:pPr>
              <w:pStyle w:val="NormalWeb"/>
              <w:jc w:val="center"/>
            </w:pPr>
            <w:r>
              <w:t>0</w:t>
            </w:r>
          </w:p>
        </w:tc>
        <w:tc>
          <w:tcPr>
            <w:tcW w:w="2321" w:type="dxa"/>
            <w:hideMark/>
          </w:tcPr>
          <w:p w14:paraId="15E65304" w14:textId="77777777" w:rsidR="005675CB" w:rsidRDefault="005675CB" w:rsidP="00092C19">
            <w:pPr>
              <w:pStyle w:val="NormalWeb"/>
              <w:jc w:val="center"/>
            </w:pPr>
            <w:r>
              <w:t>0</w:t>
            </w:r>
          </w:p>
        </w:tc>
        <w:tc>
          <w:tcPr>
            <w:tcW w:w="2321" w:type="dxa"/>
            <w:hideMark/>
          </w:tcPr>
          <w:p w14:paraId="400B8CBB" w14:textId="77777777" w:rsidR="005675CB" w:rsidRDefault="005675CB" w:rsidP="00092C19">
            <w:pPr>
              <w:pStyle w:val="NormalWeb"/>
              <w:jc w:val="center"/>
            </w:pPr>
            <w:r>
              <w:t>—</w:t>
            </w:r>
          </w:p>
        </w:tc>
      </w:tr>
      <w:tr w:rsidR="005675CB" w14:paraId="495E2FC6"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4D06328D" w14:textId="77777777" w:rsidR="005675CB" w:rsidRDefault="005675CB" w:rsidP="00092C19">
            <w:pPr>
              <w:pStyle w:val="NormalWeb"/>
            </w:pPr>
            <w:r>
              <w:t>Qld</w:t>
            </w:r>
          </w:p>
        </w:tc>
        <w:tc>
          <w:tcPr>
            <w:tcW w:w="2246" w:type="dxa"/>
            <w:hideMark/>
          </w:tcPr>
          <w:p w14:paraId="01CE225E" w14:textId="77777777" w:rsidR="005675CB" w:rsidRDefault="005675CB" w:rsidP="00092C19">
            <w:pPr>
              <w:pStyle w:val="NormalWeb"/>
              <w:jc w:val="center"/>
            </w:pPr>
            <w:r>
              <w:t>1</w:t>
            </w:r>
          </w:p>
        </w:tc>
        <w:tc>
          <w:tcPr>
            <w:tcW w:w="2396" w:type="dxa"/>
            <w:hideMark/>
          </w:tcPr>
          <w:p w14:paraId="5C092D24" w14:textId="77777777" w:rsidR="005675CB" w:rsidRDefault="005675CB" w:rsidP="00092C19">
            <w:pPr>
              <w:pStyle w:val="NormalWeb"/>
              <w:jc w:val="center"/>
            </w:pPr>
            <w:r>
              <w:t>2</w:t>
            </w:r>
          </w:p>
        </w:tc>
        <w:tc>
          <w:tcPr>
            <w:tcW w:w="2321" w:type="dxa"/>
            <w:hideMark/>
          </w:tcPr>
          <w:p w14:paraId="6715925F" w14:textId="77777777" w:rsidR="005675CB" w:rsidRDefault="005675CB" w:rsidP="00092C19">
            <w:pPr>
              <w:pStyle w:val="NormalWeb"/>
              <w:jc w:val="center"/>
            </w:pPr>
            <w:r>
              <w:t>28</w:t>
            </w:r>
          </w:p>
        </w:tc>
        <w:tc>
          <w:tcPr>
            <w:tcW w:w="2321" w:type="dxa"/>
            <w:hideMark/>
          </w:tcPr>
          <w:p w14:paraId="419D449E" w14:textId="77777777" w:rsidR="005675CB" w:rsidRDefault="005675CB" w:rsidP="00092C19">
            <w:pPr>
              <w:pStyle w:val="NormalWeb"/>
              <w:jc w:val="center"/>
            </w:pPr>
            <w:r>
              <w:t>0.54</w:t>
            </w:r>
          </w:p>
        </w:tc>
      </w:tr>
      <w:tr w:rsidR="005675CB" w14:paraId="27B8F377" w14:textId="77777777" w:rsidTr="00092C19">
        <w:tc>
          <w:tcPr>
            <w:tcW w:w="0" w:type="auto"/>
            <w:hideMark/>
          </w:tcPr>
          <w:p w14:paraId="3D5B989F" w14:textId="77777777" w:rsidR="005675CB" w:rsidRDefault="005675CB" w:rsidP="00092C19">
            <w:pPr>
              <w:pStyle w:val="NormalWeb"/>
            </w:pPr>
            <w:r>
              <w:t>SA</w:t>
            </w:r>
          </w:p>
        </w:tc>
        <w:tc>
          <w:tcPr>
            <w:tcW w:w="2246" w:type="dxa"/>
            <w:hideMark/>
          </w:tcPr>
          <w:p w14:paraId="7DFACF7E" w14:textId="77777777" w:rsidR="005675CB" w:rsidRDefault="005675CB" w:rsidP="00092C19">
            <w:pPr>
              <w:pStyle w:val="NormalWeb"/>
              <w:jc w:val="center"/>
            </w:pPr>
            <w:r>
              <w:t>0</w:t>
            </w:r>
          </w:p>
        </w:tc>
        <w:tc>
          <w:tcPr>
            <w:tcW w:w="2396" w:type="dxa"/>
            <w:hideMark/>
          </w:tcPr>
          <w:p w14:paraId="19F71CC5" w14:textId="77777777" w:rsidR="005675CB" w:rsidRDefault="005675CB" w:rsidP="00092C19">
            <w:pPr>
              <w:pStyle w:val="NormalWeb"/>
              <w:jc w:val="center"/>
            </w:pPr>
            <w:r>
              <w:t>0</w:t>
            </w:r>
          </w:p>
        </w:tc>
        <w:tc>
          <w:tcPr>
            <w:tcW w:w="2321" w:type="dxa"/>
            <w:hideMark/>
          </w:tcPr>
          <w:p w14:paraId="38177F1E" w14:textId="77777777" w:rsidR="005675CB" w:rsidRDefault="005675CB" w:rsidP="00092C19">
            <w:pPr>
              <w:pStyle w:val="NormalWeb"/>
              <w:jc w:val="center"/>
            </w:pPr>
            <w:r>
              <w:t>0</w:t>
            </w:r>
          </w:p>
        </w:tc>
        <w:tc>
          <w:tcPr>
            <w:tcW w:w="2321" w:type="dxa"/>
            <w:hideMark/>
          </w:tcPr>
          <w:p w14:paraId="78747BA9" w14:textId="77777777" w:rsidR="005675CB" w:rsidRDefault="005675CB" w:rsidP="00092C19">
            <w:pPr>
              <w:pStyle w:val="NormalWeb"/>
              <w:jc w:val="center"/>
            </w:pPr>
            <w:r>
              <w:t>—</w:t>
            </w:r>
          </w:p>
        </w:tc>
      </w:tr>
      <w:tr w:rsidR="005675CB" w14:paraId="4E843CE4"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7D60D373" w14:textId="77777777" w:rsidR="005675CB" w:rsidRDefault="005675CB" w:rsidP="00092C19">
            <w:pPr>
              <w:pStyle w:val="NormalWeb"/>
            </w:pPr>
            <w:r>
              <w:t>Tas.</w:t>
            </w:r>
          </w:p>
        </w:tc>
        <w:tc>
          <w:tcPr>
            <w:tcW w:w="2246" w:type="dxa"/>
            <w:hideMark/>
          </w:tcPr>
          <w:p w14:paraId="069CDDF7" w14:textId="77777777" w:rsidR="005675CB" w:rsidRDefault="005675CB" w:rsidP="00092C19">
            <w:pPr>
              <w:pStyle w:val="NormalWeb"/>
              <w:jc w:val="center"/>
            </w:pPr>
            <w:r>
              <w:t>0</w:t>
            </w:r>
          </w:p>
        </w:tc>
        <w:tc>
          <w:tcPr>
            <w:tcW w:w="2396" w:type="dxa"/>
            <w:hideMark/>
          </w:tcPr>
          <w:p w14:paraId="4AFBF185" w14:textId="77777777" w:rsidR="005675CB" w:rsidRDefault="005675CB" w:rsidP="00092C19">
            <w:pPr>
              <w:pStyle w:val="NormalWeb"/>
              <w:jc w:val="center"/>
            </w:pPr>
            <w:r>
              <w:t>0</w:t>
            </w:r>
          </w:p>
        </w:tc>
        <w:tc>
          <w:tcPr>
            <w:tcW w:w="2321" w:type="dxa"/>
            <w:hideMark/>
          </w:tcPr>
          <w:p w14:paraId="3E6D5C46" w14:textId="77777777" w:rsidR="005675CB" w:rsidRDefault="005675CB" w:rsidP="00092C19">
            <w:pPr>
              <w:pStyle w:val="NormalWeb"/>
              <w:jc w:val="center"/>
            </w:pPr>
            <w:r>
              <w:t>0</w:t>
            </w:r>
          </w:p>
        </w:tc>
        <w:tc>
          <w:tcPr>
            <w:tcW w:w="2321" w:type="dxa"/>
            <w:hideMark/>
          </w:tcPr>
          <w:p w14:paraId="0479C4EC" w14:textId="77777777" w:rsidR="005675CB" w:rsidRDefault="005675CB" w:rsidP="00092C19">
            <w:pPr>
              <w:pStyle w:val="NormalWeb"/>
              <w:jc w:val="center"/>
            </w:pPr>
            <w:r>
              <w:t>—</w:t>
            </w:r>
          </w:p>
        </w:tc>
      </w:tr>
      <w:tr w:rsidR="005675CB" w14:paraId="6E08595F" w14:textId="77777777" w:rsidTr="00092C19">
        <w:tc>
          <w:tcPr>
            <w:tcW w:w="0" w:type="auto"/>
            <w:hideMark/>
          </w:tcPr>
          <w:p w14:paraId="4220E8A5" w14:textId="77777777" w:rsidR="005675CB" w:rsidRDefault="005675CB" w:rsidP="00092C19">
            <w:pPr>
              <w:pStyle w:val="NormalWeb"/>
            </w:pPr>
            <w:r>
              <w:t>Vic.</w:t>
            </w:r>
          </w:p>
        </w:tc>
        <w:tc>
          <w:tcPr>
            <w:tcW w:w="2246" w:type="dxa"/>
            <w:hideMark/>
          </w:tcPr>
          <w:p w14:paraId="0389D86A" w14:textId="77777777" w:rsidR="005675CB" w:rsidRDefault="005675CB" w:rsidP="00092C19">
            <w:pPr>
              <w:pStyle w:val="NormalWeb"/>
              <w:jc w:val="center"/>
            </w:pPr>
            <w:r>
              <w:t>15</w:t>
            </w:r>
          </w:p>
        </w:tc>
        <w:tc>
          <w:tcPr>
            <w:tcW w:w="2396" w:type="dxa"/>
            <w:hideMark/>
          </w:tcPr>
          <w:p w14:paraId="5A3FFF25" w14:textId="77777777" w:rsidR="005675CB" w:rsidRDefault="005675CB" w:rsidP="00092C19">
            <w:pPr>
              <w:pStyle w:val="NormalWeb"/>
              <w:jc w:val="center"/>
            </w:pPr>
            <w:r>
              <w:t>83</w:t>
            </w:r>
          </w:p>
        </w:tc>
        <w:tc>
          <w:tcPr>
            <w:tcW w:w="2321" w:type="dxa"/>
            <w:hideMark/>
          </w:tcPr>
          <w:p w14:paraId="642C27D3" w14:textId="77777777" w:rsidR="005675CB" w:rsidRDefault="005675CB" w:rsidP="00092C19">
            <w:pPr>
              <w:pStyle w:val="NormalWeb"/>
              <w:jc w:val="center"/>
            </w:pPr>
            <w:r>
              <w:t>156</w:t>
            </w:r>
          </w:p>
        </w:tc>
        <w:tc>
          <w:tcPr>
            <w:tcW w:w="2321" w:type="dxa"/>
            <w:hideMark/>
          </w:tcPr>
          <w:p w14:paraId="0D00AD63" w14:textId="77777777" w:rsidR="005675CB" w:rsidRDefault="005675CB" w:rsidP="00092C19">
            <w:pPr>
              <w:pStyle w:val="NormalWeb"/>
              <w:jc w:val="center"/>
            </w:pPr>
            <w:r>
              <w:t>2.33</w:t>
            </w:r>
          </w:p>
        </w:tc>
      </w:tr>
      <w:tr w:rsidR="005675CB" w14:paraId="452779F6" w14:textId="77777777" w:rsidTr="00092C19">
        <w:trPr>
          <w:cnfStyle w:val="000000010000" w:firstRow="0" w:lastRow="0" w:firstColumn="0" w:lastColumn="0" w:oddVBand="0" w:evenVBand="0" w:oddHBand="0" w:evenHBand="1" w:firstRowFirstColumn="0" w:firstRowLastColumn="0" w:lastRowFirstColumn="0" w:lastRowLastColumn="0"/>
        </w:trPr>
        <w:tc>
          <w:tcPr>
            <w:tcW w:w="0" w:type="auto"/>
            <w:hideMark/>
          </w:tcPr>
          <w:p w14:paraId="51598A5F" w14:textId="77777777" w:rsidR="005675CB" w:rsidRDefault="005675CB" w:rsidP="00092C19">
            <w:pPr>
              <w:pStyle w:val="NormalWeb"/>
            </w:pPr>
            <w:r>
              <w:t>WA</w:t>
            </w:r>
          </w:p>
        </w:tc>
        <w:tc>
          <w:tcPr>
            <w:tcW w:w="2246" w:type="dxa"/>
            <w:hideMark/>
          </w:tcPr>
          <w:p w14:paraId="731E37E6" w14:textId="77777777" w:rsidR="005675CB" w:rsidRDefault="005675CB" w:rsidP="00092C19">
            <w:pPr>
              <w:pStyle w:val="NormalWeb"/>
              <w:jc w:val="center"/>
            </w:pPr>
            <w:r>
              <w:t>0</w:t>
            </w:r>
          </w:p>
        </w:tc>
        <w:tc>
          <w:tcPr>
            <w:tcW w:w="2396" w:type="dxa"/>
            <w:hideMark/>
          </w:tcPr>
          <w:p w14:paraId="69536724" w14:textId="77777777" w:rsidR="005675CB" w:rsidRDefault="005675CB" w:rsidP="00092C19">
            <w:pPr>
              <w:pStyle w:val="NormalWeb"/>
              <w:jc w:val="center"/>
            </w:pPr>
            <w:r>
              <w:t>1</w:t>
            </w:r>
          </w:p>
        </w:tc>
        <w:tc>
          <w:tcPr>
            <w:tcW w:w="2321" w:type="dxa"/>
            <w:hideMark/>
          </w:tcPr>
          <w:p w14:paraId="3FA8C232" w14:textId="77777777" w:rsidR="005675CB" w:rsidRDefault="005675CB" w:rsidP="00092C19">
            <w:pPr>
              <w:pStyle w:val="NormalWeb"/>
              <w:jc w:val="center"/>
            </w:pPr>
            <w:r>
              <w:t>10</w:t>
            </w:r>
          </w:p>
        </w:tc>
        <w:tc>
          <w:tcPr>
            <w:tcW w:w="2321" w:type="dxa"/>
            <w:hideMark/>
          </w:tcPr>
          <w:p w14:paraId="482EC424" w14:textId="77777777" w:rsidR="005675CB" w:rsidRDefault="005675CB" w:rsidP="00092C19">
            <w:pPr>
              <w:pStyle w:val="NormalWeb"/>
              <w:jc w:val="center"/>
            </w:pPr>
            <w:r>
              <w:t>0.38</w:t>
            </w:r>
          </w:p>
        </w:tc>
      </w:tr>
      <w:tr w:rsidR="005675CB" w:rsidRPr="00365A94" w14:paraId="23C49F96" w14:textId="77777777" w:rsidTr="00092C19">
        <w:tc>
          <w:tcPr>
            <w:tcW w:w="0" w:type="auto"/>
            <w:shd w:val="clear" w:color="auto" w:fill="FDE9D9" w:themeFill="accent6" w:themeFillTint="33"/>
            <w:hideMark/>
          </w:tcPr>
          <w:p w14:paraId="167EA6E4" w14:textId="77777777" w:rsidR="005675CB" w:rsidRPr="00365A94" w:rsidRDefault="005675CB" w:rsidP="00092C19">
            <w:pPr>
              <w:pStyle w:val="NormalWeb"/>
              <w:rPr>
                <w:b/>
                <w:bCs/>
              </w:rPr>
            </w:pPr>
            <w:r w:rsidRPr="00365A94">
              <w:rPr>
                <w:b/>
                <w:bCs/>
              </w:rPr>
              <w:t>Australia</w:t>
            </w:r>
          </w:p>
        </w:tc>
        <w:tc>
          <w:tcPr>
            <w:tcW w:w="2246" w:type="dxa"/>
            <w:shd w:val="clear" w:color="auto" w:fill="FDE9D9" w:themeFill="accent6" w:themeFillTint="33"/>
            <w:hideMark/>
          </w:tcPr>
          <w:p w14:paraId="13D5281C" w14:textId="77777777" w:rsidR="005675CB" w:rsidRPr="00365A94" w:rsidRDefault="005675CB" w:rsidP="00092C19">
            <w:pPr>
              <w:pStyle w:val="NormalWeb"/>
              <w:jc w:val="center"/>
              <w:rPr>
                <w:b/>
                <w:bCs/>
              </w:rPr>
            </w:pPr>
            <w:r w:rsidRPr="00365A94">
              <w:rPr>
                <w:b/>
                <w:bCs/>
              </w:rPr>
              <w:t>25</w:t>
            </w:r>
          </w:p>
        </w:tc>
        <w:tc>
          <w:tcPr>
            <w:tcW w:w="2396" w:type="dxa"/>
            <w:shd w:val="clear" w:color="auto" w:fill="FDE9D9" w:themeFill="accent6" w:themeFillTint="33"/>
            <w:hideMark/>
          </w:tcPr>
          <w:p w14:paraId="7370853F" w14:textId="77777777" w:rsidR="005675CB" w:rsidRPr="00365A94" w:rsidRDefault="005675CB" w:rsidP="00092C19">
            <w:pPr>
              <w:pStyle w:val="NormalWeb"/>
              <w:jc w:val="center"/>
              <w:rPr>
                <w:b/>
                <w:bCs/>
              </w:rPr>
            </w:pPr>
            <w:r w:rsidRPr="00365A94">
              <w:rPr>
                <w:b/>
                <w:bCs/>
              </w:rPr>
              <w:t>86</w:t>
            </w:r>
          </w:p>
        </w:tc>
        <w:tc>
          <w:tcPr>
            <w:tcW w:w="2321" w:type="dxa"/>
            <w:shd w:val="clear" w:color="auto" w:fill="FDE9D9" w:themeFill="accent6" w:themeFillTint="33"/>
            <w:hideMark/>
          </w:tcPr>
          <w:p w14:paraId="3EB4C23D" w14:textId="77777777" w:rsidR="005675CB" w:rsidRPr="00365A94" w:rsidRDefault="005675CB" w:rsidP="00092C19">
            <w:pPr>
              <w:pStyle w:val="NormalWeb"/>
              <w:jc w:val="center"/>
              <w:rPr>
                <w:b/>
                <w:bCs/>
              </w:rPr>
            </w:pPr>
            <w:r w:rsidRPr="00365A94">
              <w:rPr>
                <w:b/>
                <w:bCs/>
              </w:rPr>
              <w:t>257</w:t>
            </w:r>
          </w:p>
        </w:tc>
        <w:tc>
          <w:tcPr>
            <w:tcW w:w="2321" w:type="dxa"/>
            <w:shd w:val="clear" w:color="auto" w:fill="FDE9D9" w:themeFill="accent6" w:themeFillTint="33"/>
            <w:hideMark/>
          </w:tcPr>
          <w:p w14:paraId="378C7DD8" w14:textId="77777777" w:rsidR="005675CB" w:rsidRPr="00365A94" w:rsidRDefault="005675CB" w:rsidP="00092C19">
            <w:pPr>
              <w:pStyle w:val="NormalWeb"/>
              <w:jc w:val="center"/>
              <w:rPr>
                <w:b/>
                <w:bCs/>
              </w:rPr>
            </w:pPr>
            <w:r w:rsidRPr="00365A94">
              <w:rPr>
                <w:b/>
                <w:bCs/>
              </w:rPr>
              <w:t>1.00</w:t>
            </w:r>
          </w:p>
        </w:tc>
      </w:tr>
    </w:tbl>
    <w:p w14:paraId="492B0858" w14:textId="77777777" w:rsidR="005675CB" w:rsidRDefault="005675CB" w:rsidP="005675CB">
      <w:pPr>
        <w:pStyle w:val="CDIfootnotes"/>
        <w:rPr>
          <w:lang w:val="en-GB"/>
        </w:rPr>
      </w:pPr>
      <w:r>
        <w:rPr>
          <w:lang w:val="en-GB"/>
        </w:rPr>
        <w:t>a</w:t>
      </w:r>
      <w:r>
        <w:rPr>
          <w:lang w:val="en-GB"/>
        </w:rPr>
        <w:tab/>
        <w:t>Source: NNDSS, data extract from 22 June 2021 for notifications up to 20 June 2021.</w:t>
      </w:r>
    </w:p>
    <w:p w14:paraId="12EC036B" w14:textId="77777777" w:rsidR="005675CB" w:rsidRDefault="005675CB" w:rsidP="005675CB">
      <w:pPr>
        <w:pStyle w:val="CDIfootnotes"/>
        <w:rPr>
          <w:lang w:val="en-GB"/>
        </w:rPr>
      </w:pPr>
      <w:r>
        <w:rPr>
          <w:lang w:val="en-GB"/>
        </w:rPr>
        <w:t>b</w:t>
      </w:r>
      <w:r>
        <w:rPr>
          <w:lang w:val="en-GB"/>
        </w:rPr>
        <w:tab/>
        <w:t>This total does not include cases that are under investigation.</w:t>
      </w:r>
    </w:p>
    <w:p w14:paraId="034BE57C" w14:textId="77777777" w:rsidR="005675CB" w:rsidRDefault="005675CB" w:rsidP="005675CB">
      <w:pPr>
        <w:pStyle w:val="CDIfootnotes"/>
        <w:rPr>
          <w:lang w:val="en-GB"/>
        </w:rPr>
      </w:pPr>
      <w:r>
        <w:rPr>
          <w:lang w:val="en-GB"/>
        </w:rPr>
        <w:t>c</w:t>
      </w:r>
      <w:r>
        <w:rPr>
          <w:lang w:val="en-GB"/>
        </w:rPr>
        <w:tab/>
        <w:t>Population data based on Australian Bureau of Statistics (ABS) Estimated Resident Population (ERP) as at June 2020.</w:t>
      </w:r>
    </w:p>
    <w:p w14:paraId="1E024092" w14:textId="77777777" w:rsidR="005675CB" w:rsidRPr="00F9471E" w:rsidRDefault="005675CB" w:rsidP="005675CB">
      <w:pPr>
        <w:pStyle w:val="CDIFigures"/>
      </w:pPr>
      <w:r w:rsidRPr="00F9471E">
        <w:rPr>
          <w:rStyle w:val="Strong"/>
          <w:b/>
          <w:bCs w:val="0"/>
        </w:rPr>
        <w:t xml:space="preserve">Table 3: Days since last </w:t>
      </w:r>
      <w:proofErr w:type="gramStart"/>
      <w:r w:rsidRPr="00F9471E">
        <w:rPr>
          <w:rStyle w:val="Strong"/>
          <w:b/>
          <w:bCs w:val="0"/>
        </w:rPr>
        <w:t>locally-acquired</w:t>
      </w:r>
      <w:proofErr w:type="gramEnd"/>
      <w:r w:rsidRPr="00F9471E">
        <w:rPr>
          <w:rStyle w:val="Strong"/>
          <w:b/>
          <w:bCs w:val="0"/>
        </w:rPr>
        <w:t xml:space="preserve"> COVID-19 case (source unknown and source known), by jurisdiction and diagnosis date, 20 June 2021a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seven days since the most recently-notified locally-acquired case of unknown source, in New South Wales, and eleven days since the most recent locally-acquired case with source unknown in Victoria, with no other jurisdictions having reported locally-acquired cases of unknown source since the start of the year. Of locally-acquired cases with known source, those most recently reported in each jurisdiction have been in Queensland (one day prior to the end of the current reporting period); in New South Wales and Victoria (two days prior to the end of the current reporting period in each); and in Western Australia (22 days prior to the end of the current reporting period), with no other jurisdictions reporting any locally-acquired cases of known source since the start of the year. South Australia reported its last locally-acquired case with known source 205 days prior to the end of the current reporting period. Tasmania, the Northern Territory and the Australian Capital Territory have reported no locally-acquired cases with source known or with source unknown for more than 300 days, true also of locally-acquired cases with unknown source in Queensland, Western Australia and South Australia.&#10;"/>
      </w:tblPr>
      <w:tblGrid>
        <w:gridCol w:w="1156"/>
        <w:gridCol w:w="1963"/>
        <w:gridCol w:w="2268"/>
        <w:gridCol w:w="2126"/>
        <w:gridCol w:w="2912"/>
      </w:tblGrid>
      <w:tr w:rsidR="005675CB" w:rsidRPr="00F9471E" w14:paraId="79CEB2D7" w14:textId="77777777" w:rsidTr="001D18F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773E67F" w14:textId="77777777" w:rsidR="005675CB" w:rsidRPr="00F9471E" w:rsidRDefault="005675CB" w:rsidP="00092C19">
            <w:pPr>
              <w:pStyle w:val="NormalWeb"/>
              <w:rPr>
                <w:color w:val="FFFFFF" w:themeColor="background1"/>
              </w:rPr>
            </w:pPr>
            <w:r w:rsidRPr="00F9471E">
              <w:rPr>
                <w:color w:val="FFFFFF" w:themeColor="background1"/>
              </w:rPr>
              <w:t>Jurisdiction</w:t>
            </w:r>
          </w:p>
        </w:tc>
        <w:tc>
          <w:tcPr>
            <w:tcW w:w="4231" w:type="dxa"/>
            <w:gridSpan w:val="2"/>
            <w:tcBorders>
              <w:left w:val="single" w:sz="2" w:space="0" w:color="FFFFFF" w:themeColor="background1"/>
              <w:bottom w:val="single" w:sz="2" w:space="0" w:color="FFFFFF" w:themeColor="background1"/>
              <w:right w:val="single" w:sz="2" w:space="0" w:color="FFFFFF" w:themeColor="background1"/>
            </w:tcBorders>
            <w:hideMark/>
          </w:tcPr>
          <w:p w14:paraId="145E7E97" w14:textId="77777777" w:rsidR="005675CB" w:rsidRPr="00F9471E" w:rsidRDefault="005675CB" w:rsidP="00092C19">
            <w:pPr>
              <w:pStyle w:val="NormalWeb"/>
              <w:jc w:val="center"/>
              <w:rPr>
                <w:color w:val="FFFFFF" w:themeColor="background1"/>
              </w:rPr>
            </w:pPr>
            <w:r w:rsidRPr="00F9471E">
              <w:rPr>
                <w:color w:val="FFFFFF" w:themeColor="background1"/>
              </w:rPr>
              <w:t xml:space="preserve">Locally acquired — source </w:t>
            </w:r>
            <w:proofErr w:type="spellStart"/>
            <w:r w:rsidRPr="00F9471E">
              <w:rPr>
                <w:color w:val="FFFFFF" w:themeColor="background1"/>
              </w:rPr>
              <w:t>unknown</w:t>
            </w:r>
            <w:r w:rsidRPr="000E0C79">
              <w:rPr>
                <w:color w:val="FFFFFF" w:themeColor="background1"/>
                <w:vertAlign w:val="superscript"/>
              </w:rPr>
              <w:t>b</w:t>
            </w:r>
            <w:proofErr w:type="spellEnd"/>
          </w:p>
        </w:tc>
        <w:tc>
          <w:tcPr>
            <w:tcW w:w="5038" w:type="dxa"/>
            <w:gridSpan w:val="2"/>
            <w:tcBorders>
              <w:left w:val="single" w:sz="2" w:space="0" w:color="FFFFFF" w:themeColor="background1"/>
              <w:bottom w:val="single" w:sz="2" w:space="0" w:color="FFFFFF" w:themeColor="background1"/>
            </w:tcBorders>
            <w:hideMark/>
          </w:tcPr>
          <w:p w14:paraId="082B2247" w14:textId="77777777" w:rsidR="005675CB" w:rsidRPr="00F9471E" w:rsidRDefault="005675CB" w:rsidP="00092C19">
            <w:pPr>
              <w:pStyle w:val="NormalWeb"/>
              <w:jc w:val="center"/>
              <w:rPr>
                <w:color w:val="FFFFFF" w:themeColor="background1"/>
              </w:rPr>
            </w:pPr>
            <w:r w:rsidRPr="00F9471E">
              <w:rPr>
                <w:color w:val="FFFFFF" w:themeColor="background1"/>
              </w:rPr>
              <w:t xml:space="preserve">Locally acquired — source </w:t>
            </w:r>
            <w:proofErr w:type="spellStart"/>
            <w:r w:rsidRPr="00F9471E">
              <w:rPr>
                <w:color w:val="FFFFFF" w:themeColor="background1"/>
              </w:rPr>
              <w:t>known</w:t>
            </w:r>
            <w:r w:rsidRPr="000E0C79">
              <w:rPr>
                <w:color w:val="FFFFFF" w:themeColor="background1"/>
                <w:vertAlign w:val="superscript"/>
              </w:rPr>
              <w:t>b</w:t>
            </w:r>
            <w:proofErr w:type="spellEnd"/>
          </w:p>
        </w:tc>
      </w:tr>
      <w:tr w:rsidR="005675CB" w:rsidRPr="00F9471E" w14:paraId="35380299" w14:textId="77777777" w:rsidTr="001D18F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9AFD307" w14:textId="77777777" w:rsidR="005675CB" w:rsidRPr="00F9471E" w:rsidRDefault="005675CB" w:rsidP="00092C19">
            <w:pPr>
              <w:rPr>
                <w:color w:val="FFFFFF" w:themeColor="background1"/>
                <w:sz w:val="24"/>
                <w:szCs w:val="24"/>
              </w:rPr>
            </w:pPr>
          </w:p>
        </w:tc>
        <w:tc>
          <w:tcPr>
            <w:tcW w:w="1963" w:type="dxa"/>
            <w:tcBorders>
              <w:top w:val="single" w:sz="2" w:space="0" w:color="FFFFFF" w:themeColor="background1"/>
              <w:left w:val="single" w:sz="2" w:space="0" w:color="FFFFFF" w:themeColor="background1"/>
              <w:right w:val="single" w:sz="2" w:space="0" w:color="FFFFFF" w:themeColor="background1"/>
            </w:tcBorders>
            <w:hideMark/>
          </w:tcPr>
          <w:p w14:paraId="393F5CD4" w14:textId="77777777" w:rsidR="005675CB" w:rsidRPr="00F9471E" w:rsidRDefault="005675CB" w:rsidP="00092C19">
            <w:pPr>
              <w:pStyle w:val="NormalWeb"/>
              <w:jc w:val="center"/>
              <w:rPr>
                <w:color w:val="FFFFFF" w:themeColor="background1"/>
              </w:rPr>
            </w:pPr>
            <w:r w:rsidRPr="00F9471E">
              <w:rPr>
                <w:color w:val="FFFFFF" w:themeColor="background1"/>
              </w:rPr>
              <w:t>Date of last case</w:t>
            </w:r>
          </w:p>
        </w:tc>
        <w:tc>
          <w:tcPr>
            <w:tcW w:w="2268" w:type="dxa"/>
            <w:tcBorders>
              <w:top w:val="single" w:sz="2" w:space="0" w:color="FFFFFF" w:themeColor="background1"/>
              <w:left w:val="single" w:sz="2" w:space="0" w:color="FFFFFF" w:themeColor="background1"/>
              <w:right w:val="single" w:sz="2" w:space="0" w:color="FFFFFF" w:themeColor="background1"/>
            </w:tcBorders>
            <w:hideMark/>
          </w:tcPr>
          <w:p w14:paraId="4ED90E13" w14:textId="77777777" w:rsidR="005675CB" w:rsidRPr="00F9471E" w:rsidRDefault="005675CB" w:rsidP="00092C19">
            <w:pPr>
              <w:pStyle w:val="NormalWeb"/>
              <w:jc w:val="center"/>
              <w:rPr>
                <w:color w:val="FFFFFF" w:themeColor="background1"/>
              </w:rPr>
            </w:pPr>
            <w:r w:rsidRPr="00F9471E">
              <w:rPr>
                <w:color w:val="FFFFFF" w:themeColor="background1"/>
              </w:rPr>
              <w:t>Days since last case</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77FDDFAB" w14:textId="77777777" w:rsidR="005675CB" w:rsidRPr="00F9471E" w:rsidRDefault="005675CB" w:rsidP="00092C19">
            <w:pPr>
              <w:pStyle w:val="NormalWeb"/>
              <w:jc w:val="center"/>
              <w:rPr>
                <w:color w:val="FFFFFF" w:themeColor="background1"/>
              </w:rPr>
            </w:pPr>
            <w:r w:rsidRPr="00F9471E">
              <w:rPr>
                <w:color w:val="FFFFFF" w:themeColor="background1"/>
              </w:rPr>
              <w:t>Date of last case</w:t>
            </w:r>
          </w:p>
        </w:tc>
        <w:tc>
          <w:tcPr>
            <w:tcW w:w="2912" w:type="dxa"/>
            <w:tcBorders>
              <w:top w:val="single" w:sz="2" w:space="0" w:color="FFFFFF" w:themeColor="background1"/>
              <w:left w:val="single" w:sz="2" w:space="0" w:color="FFFFFF" w:themeColor="background1"/>
            </w:tcBorders>
            <w:hideMark/>
          </w:tcPr>
          <w:p w14:paraId="617A8B1F" w14:textId="77777777" w:rsidR="005675CB" w:rsidRPr="00F9471E" w:rsidRDefault="005675CB" w:rsidP="00092C19">
            <w:pPr>
              <w:pStyle w:val="NormalWeb"/>
              <w:jc w:val="center"/>
              <w:rPr>
                <w:color w:val="FFFFFF" w:themeColor="background1"/>
              </w:rPr>
            </w:pPr>
            <w:r w:rsidRPr="00F9471E">
              <w:rPr>
                <w:color w:val="FFFFFF" w:themeColor="background1"/>
              </w:rPr>
              <w:t>Days since last case</w:t>
            </w:r>
          </w:p>
        </w:tc>
      </w:tr>
      <w:tr w:rsidR="005675CB" w14:paraId="711F020D" w14:textId="77777777" w:rsidTr="001D18F9">
        <w:tc>
          <w:tcPr>
            <w:tcW w:w="0" w:type="auto"/>
            <w:hideMark/>
          </w:tcPr>
          <w:p w14:paraId="40C8755C" w14:textId="77777777" w:rsidR="005675CB" w:rsidRDefault="005675CB" w:rsidP="00092C19">
            <w:pPr>
              <w:pStyle w:val="NormalWeb"/>
            </w:pPr>
            <w:r>
              <w:t>ACT</w:t>
            </w:r>
          </w:p>
        </w:tc>
        <w:tc>
          <w:tcPr>
            <w:tcW w:w="1963" w:type="dxa"/>
            <w:hideMark/>
          </w:tcPr>
          <w:p w14:paraId="654B12BA" w14:textId="77777777" w:rsidR="005675CB" w:rsidRDefault="005675CB" w:rsidP="00092C19">
            <w:pPr>
              <w:pStyle w:val="NormalWeb"/>
              <w:jc w:val="center"/>
            </w:pPr>
            <w:r>
              <w:t>21 March 2020</w:t>
            </w:r>
          </w:p>
        </w:tc>
        <w:tc>
          <w:tcPr>
            <w:tcW w:w="2268" w:type="dxa"/>
            <w:hideMark/>
          </w:tcPr>
          <w:p w14:paraId="0C1A4E47" w14:textId="77777777" w:rsidR="005675CB" w:rsidRDefault="005675CB" w:rsidP="00092C19">
            <w:pPr>
              <w:pStyle w:val="NormalWeb"/>
              <w:jc w:val="center"/>
            </w:pPr>
            <w:r>
              <w:t>456</w:t>
            </w:r>
          </w:p>
        </w:tc>
        <w:tc>
          <w:tcPr>
            <w:tcW w:w="2126" w:type="dxa"/>
            <w:hideMark/>
          </w:tcPr>
          <w:p w14:paraId="6839B210" w14:textId="77777777" w:rsidR="005675CB" w:rsidRDefault="005675CB" w:rsidP="00092C19">
            <w:pPr>
              <w:pStyle w:val="NormalWeb"/>
              <w:jc w:val="center"/>
            </w:pPr>
            <w:r>
              <w:t>7 July 2020</w:t>
            </w:r>
          </w:p>
        </w:tc>
        <w:tc>
          <w:tcPr>
            <w:tcW w:w="2912" w:type="dxa"/>
            <w:hideMark/>
          </w:tcPr>
          <w:p w14:paraId="0870F977" w14:textId="77777777" w:rsidR="005675CB" w:rsidRDefault="005675CB" w:rsidP="00092C19">
            <w:pPr>
              <w:pStyle w:val="NormalWeb"/>
              <w:jc w:val="center"/>
            </w:pPr>
            <w:r>
              <w:t>348</w:t>
            </w:r>
          </w:p>
        </w:tc>
      </w:tr>
      <w:tr w:rsidR="005675CB" w14:paraId="53B967E1" w14:textId="77777777" w:rsidTr="001D18F9">
        <w:trPr>
          <w:cnfStyle w:val="000000010000" w:firstRow="0" w:lastRow="0" w:firstColumn="0" w:lastColumn="0" w:oddVBand="0" w:evenVBand="0" w:oddHBand="0" w:evenHBand="1" w:firstRowFirstColumn="0" w:firstRowLastColumn="0" w:lastRowFirstColumn="0" w:lastRowLastColumn="0"/>
        </w:trPr>
        <w:tc>
          <w:tcPr>
            <w:tcW w:w="0" w:type="auto"/>
            <w:hideMark/>
          </w:tcPr>
          <w:p w14:paraId="4D9E92ED" w14:textId="77777777" w:rsidR="005675CB" w:rsidRDefault="005675CB" w:rsidP="00092C19">
            <w:pPr>
              <w:pStyle w:val="NormalWeb"/>
            </w:pPr>
            <w:r>
              <w:t>NSW</w:t>
            </w:r>
          </w:p>
        </w:tc>
        <w:tc>
          <w:tcPr>
            <w:tcW w:w="1963" w:type="dxa"/>
            <w:hideMark/>
          </w:tcPr>
          <w:p w14:paraId="57775EA5" w14:textId="77777777" w:rsidR="005675CB" w:rsidRDefault="005675CB" w:rsidP="00092C19">
            <w:pPr>
              <w:pStyle w:val="NormalWeb"/>
              <w:jc w:val="center"/>
            </w:pPr>
            <w:r>
              <w:t>13 June 2021</w:t>
            </w:r>
          </w:p>
        </w:tc>
        <w:tc>
          <w:tcPr>
            <w:tcW w:w="2268" w:type="dxa"/>
            <w:hideMark/>
          </w:tcPr>
          <w:p w14:paraId="1976C3E6" w14:textId="77777777" w:rsidR="005675CB" w:rsidRDefault="005675CB" w:rsidP="00092C19">
            <w:pPr>
              <w:pStyle w:val="NormalWeb"/>
              <w:jc w:val="center"/>
            </w:pPr>
            <w:r>
              <w:t>7</w:t>
            </w:r>
          </w:p>
        </w:tc>
        <w:tc>
          <w:tcPr>
            <w:tcW w:w="2126" w:type="dxa"/>
            <w:hideMark/>
          </w:tcPr>
          <w:p w14:paraId="7C460DDE" w14:textId="77777777" w:rsidR="005675CB" w:rsidRDefault="005675CB" w:rsidP="00092C19">
            <w:pPr>
              <w:pStyle w:val="NormalWeb"/>
              <w:jc w:val="center"/>
            </w:pPr>
            <w:r>
              <w:t>18 June 2021</w:t>
            </w:r>
          </w:p>
        </w:tc>
        <w:tc>
          <w:tcPr>
            <w:tcW w:w="2912" w:type="dxa"/>
            <w:hideMark/>
          </w:tcPr>
          <w:p w14:paraId="268EEA25" w14:textId="77777777" w:rsidR="005675CB" w:rsidRDefault="005675CB" w:rsidP="00092C19">
            <w:pPr>
              <w:pStyle w:val="NormalWeb"/>
              <w:jc w:val="center"/>
            </w:pPr>
            <w:r>
              <w:t>2</w:t>
            </w:r>
          </w:p>
        </w:tc>
      </w:tr>
      <w:tr w:rsidR="005675CB" w14:paraId="5DE97F62" w14:textId="77777777" w:rsidTr="001D18F9">
        <w:tc>
          <w:tcPr>
            <w:tcW w:w="0" w:type="auto"/>
            <w:hideMark/>
          </w:tcPr>
          <w:p w14:paraId="0AD305CC" w14:textId="77777777" w:rsidR="005675CB" w:rsidRDefault="005675CB" w:rsidP="00092C19">
            <w:pPr>
              <w:pStyle w:val="NormalWeb"/>
            </w:pPr>
            <w:r>
              <w:t>NT</w:t>
            </w:r>
          </w:p>
        </w:tc>
        <w:tc>
          <w:tcPr>
            <w:tcW w:w="1963" w:type="dxa"/>
            <w:hideMark/>
          </w:tcPr>
          <w:p w14:paraId="5C921B87" w14:textId="77777777" w:rsidR="005675CB" w:rsidRDefault="005675CB" w:rsidP="00092C19">
            <w:pPr>
              <w:pStyle w:val="NormalWeb"/>
              <w:jc w:val="center"/>
            </w:pPr>
            <w:proofErr w:type="spellStart"/>
            <w:r>
              <w:t>NA</w:t>
            </w:r>
            <w:r w:rsidRPr="00812112">
              <w:rPr>
                <w:vertAlign w:val="superscript"/>
              </w:rPr>
              <w:t>c</w:t>
            </w:r>
            <w:proofErr w:type="spellEnd"/>
          </w:p>
        </w:tc>
        <w:tc>
          <w:tcPr>
            <w:tcW w:w="2268" w:type="dxa"/>
            <w:hideMark/>
          </w:tcPr>
          <w:p w14:paraId="6C3701A0" w14:textId="77777777" w:rsidR="005675CB" w:rsidRDefault="005675CB" w:rsidP="00092C19">
            <w:pPr>
              <w:pStyle w:val="NormalWeb"/>
              <w:jc w:val="center"/>
            </w:pPr>
            <w:proofErr w:type="spellStart"/>
            <w:r>
              <w:t>NA</w:t>
            </w:r>
            <w:r w:rsidRPr="00812112">
              <w:rPr>
                <w:vertAlign w:val="superscript"/>
              </w:rPr>
              <w:t>c</w:t>
            </w:r>
            <w:proofErr w:type="spellEnd"/>
          </w:p>
        </w:tc>
        <w:tc>
          <w:tcPr>
            <w:tcW w:w="2126" w:type="dxa"/>
            <w:hideMark/>
          </w:tcPr>
          <w:p w14:paraId="1546536F" w14:textId="77777777" w:rsidR="005675CB" w:rsidRDefault="005675CB" w:rsidP="00092C19">
            <w:pPr>
              <w:pStyle w:val="NormalWeb"/>
              <w:jc w:val="center"/>
            </w:pPr>
            <w:r>
              <w:t>3 April 2020</w:t>
            </w:r>
          </w:p>
        </w:tc>
        <w:tc>
          <w:tcPr>
            <w:tcW w:w="2912" w:type="dxa"/>
            <w:hideMark/>
          </w:tcPr>
          <w:p w14:paraId="45FB89FD" w14:textId="77777777" w:rsidR="005675CB" w:rsidRDefault="005675CB" w:rsidP="00092C19">
            <w:pPr>
              <w:pStyle w:val="NormalWeb"/>
              <w:jc w:val="center"/>
            </w:pPr>
            <w:r>
              <w:t>443</w:t>
            </w:r>
          </w:p>
        </w:tc>
      </w:tr>
      <w:tr w:rsidR="005675CB" w14:paraId="77A1F9BA" w14:textId="77777777" w:rsidTr="001D18F9">
        <w:trPr>
          <w:cnfStyle w:val="000000010000" w:firstRow="0" w:lastRow="0" w:firstColumn="0" w:lastColumn="0" w:oddVBand="0" w:evenVBand="0" w:oddHBand="0" w:evenHBand="1" w:firstRowFirstColumn="0" w:firstRowLastColumn="0" w:lastRowFirstColumn="0" w:lastRowLastColumn="0"/>
        </w:trPr>
        <w:tc>
          <w:tcPr>
            <w:tcW w:w="0" w:type="auto"/>
            <w:hideMark/>
          </w:tcPr>
          <w:p w14:paraId="61C8AF96" w14:textId="77777777" w:rsidR="005675CB" w:rsidRDefault="005675CB" w:rsidP="00092C19">
            <w:pPr>
              <w:pStyle w:val="NormalWeb"/>
            </w:pPr>
            <w:r>
              <w:t>Qld</w:t>
            </w:r>
          </w:p>
        </w:tc>
        <w:tc>
          <w:tcPr>
            <w:tcW w:w="1963" w:type="dxa"/>
            <w:hideMark/>
          </w:tcPr>
          <w:p w14:paraId="6B04F74A" w14:textId="77777777" w:rsidR="005675CB" w:rsidRDefault="005675CB" w:rsidP="00092C19">
            <w:pPr>
              <w:pStyle w:val="NormalWeb"/>
              <w:jc w:val="center"/>
            </w:pPr>
            <w:r>
              <w:t>23 August 2020</w:t>
            </w:r>
          </w:p>
        </w:tc>
        <w:tc>
          <w:tcPr>
            <w:tcW w:w="2268" w:type="dxa"/>
            <w:hideMark/>
          </w:tcPr>
          <w:p w14:paraId="388FBE01" w14:textId="77777777" w:rsidR="005675CB" w:rsidRDefault="005675CB" w:rsidP="00092C19">
            <w:pPr>
              <w:pStyle w:val="NormalWeb"/>
              <w:jc w:val="center"/>
            </w:pPr>
            <w:r>
              <w:t>301</w:t>
            </w:r>
          </w:p>
        </w:tc>
        <w:tc>
          <w:tcPr>
            <w:tcW w:w="2126" w:type="dxa"/>
            <w:hideMark/>
          </w:tcPr>
          <w:p w14:paraId="7D790A65" w14:textId="77777777" w:rsidR="005675CB" w:rsidRDefault="005675CB" w:rsidP="00092C19">
            <w:pPr>
              <w:pStyle w:val="NormalWeb"/>
              <w:jc w:val="center"/>
            </w:pPr>
            <w:r>
              <w:t>19 June 2021</w:t>
            </w:r>
          </w:p>
        </w:tc>
        <w:tc>
          <w:tcPr>
            <w:tcW w:w="2912" w:type="dxa"/>
            <w:hideMark/>
          </w:tcPr>
          <w:p w14:paraId="2790C352" w14:textId="77777777" w:rsidR="005675CB" w:rsidRDefault="005675CB" w:rsidP="00092C19">
            <w:pPr>
              <w:pStyle w:val="NormalWeb"/>
              <w:jc w:val="center"/>
            </w:pPr>
            <w:r>
              <w:t>1</w:t>
            </w:r>
          </w:p>
        </w:tc>
      </w:tr>
      <w:tr w:rsidR="005675CB" w14:paraId="4034FEDA" w14:textId="77777777" w:rsidTr="001D18F9">
        <w:tc>
          <w:tcPr>
            <w:tcW w:w="0" w:type="auto"/>
            <w:hideMark/>
          </w:tcPr>
          <w:p w14:paraId="1BF645B7" w14:textId="77777777" w:rsidR="005675CB" w:rsidRDefault="005675CB" w:rsidP="00092C19">
            <w:pPr>
              <w:pStyle w:val="NormalWeb"/>
            </w:pPr>
            <w:r>
              <w:t>SA</w:t>
            </w:r>
          </w:p>
        </w:tc>
        <w:tc>
          <w:tcPr>
            <w:tcW w:w="1963" w:type="dxa"/>
            <w:hideMark/>
          </w:tcPr>
          <w:p w14:paraId="51DD3BBF" w14:textId="77777777" w:rsidR="005675CB" w:rsidRDefault="005675CB" w:rsidP="00092C19">
            <w:pPr>
              <w:pStyle w:val="NormalWeb"/>
              <w:jc w:val="center"/>
            </w:pPr>
            <w:r>
              <w:t>24 March 2020</w:t>
            </w:r>
          </w:p>
        </w:tc>
        <w:tc>
          <w:tcPr>
            <w:tcW w:w="2268" w:type="dxa"/>
            <w:hideMark/>
          </w:tcPr>
          <w:p w14:paraId="2F49E60E" w14:textId="77777777" w:rsidR="005675CB" w:rsidRDefault="005675CB" w:rsidP="00092C19">
            <w:pPr>
              <w:pStyle w:val="NormalWeb"/>
              <w:jc w:val="center"/>
            </w:pPr>
            <w:r>
              <w:t>453</w:t>
            </w:r>
          </w:p>
        </w:tc>
        <w:tc>
          <w:tcPr>
            <w:tcW w:w="2126" w:type="dxa"/>
            <w:hideMark/>
          </w:tcPr>
          <w:p w14:paraId="410B6E7E" w14:textId="77777777" w:rsidR="005675CB" w:rsidRDefault="005675CB" w:rsidP="00092C19">
            <w:pPr>
              <w:pStyle w:val="NormalWeb"/>
              <w:jc w:val="center"/>
            </w:pPr>
            <w:r>
              <w:t>27 November 2020</w:t>
            </w:r>
          </w:p>
        </w:tc>
        <w:tc>
          <w:tcPr>
            <w:tcW w:w="2912" w:type="dxa"/>
            <w:hideMark/>
          </w:tcPr>
          <w:p w14:paraId="6E9AB595" w14:textId="77777777" w:rsidR="005675CB" w:rsidRDefault="005675CB" w:rsidP="00092C19">
            <w:pPr>
              <w:pStyle w:val="NormalWeb"/>
              <w:jc w:val="center"/>
            </w:pPr>
            <w:r>
              <w:t>205</w:t>
            </w:r>
          </w:p>
        </w:tc>
      </w:tr>
      <w:tr w:rsidR="005675CB" w14:paraId="6F954230" w14:textId="77777777" w:rsidTr="001D18F9">
        <w:trPr>
          <w:cnfStyle w:val="000000010000" w:firstRow="0" w:lastRow="0" w:firstColumn="0" w:lastColumn="0" w:oddVBand="0" w:evenVBand="0" w:oddHBand="0" w:evenHBand="1" w:firstRowFirstColumn="0" w:firstRowLastColumn="0" w:lastRowFirstColumn="0" w:lastRowLastColumn="0"/>
        </w:trPr>
        <w:tc>
          <w:tcPr>
            <w:tcW w:w="0" w:type="auto"/>
            <w:hideMark/>
          </w:tcPr>
          <w:p w14:paraId="4C21D66C" w14:textId="77777777" w:rsidR="005675CB" w:rsidRDefault="005675CB" w:rsidP="00092C19">
            <w:pPr>
              <w:pStyle w:val="NormalWeb"/>
            </w:pPr>
            <w:r>
              <w:t>Tas.</w:t>
            </w:r>
          </w:p>
        </w:tc>
        <w:tc>
          <w:tcPr>
            <w:tcW w:w="1963" w:type="dxa"/>
            <w:hideMark/>
          </w:tcPr>
          <w:p w14:paraId="492BD649" w14:textId="77777777" w:rsidR="005675CB" w:rsidRDefault="005675CB" w:rsidP="00092C19">
            <w:pPr>
              <w:pStyle w:val="NormalWeb"/>
              <w:jc w:val="center"/>
            </w:pPr>
            <w:r>
              <w:t>9 August 2020</w:t>
            </w:r>
          </w:p>
        </w:tc>
        <w:tc>
          <w:tcPr>
            <w:tcW w:w="2268" w:type="dxa"/>
            <w:hideMark/>
          </w:tcPr>
          <w:p w14:paraId="31C87B52" w14:textId="77777777" w:rsidR="005675CB" w:rsidRDefault="005675CB" w:rsidP="00092C19">
            <w:pPr>
              <w:pStyle w:val="NormalWeb"/>
              <w:jc w:val="center"/>
            </w:pPr>
            <w:r>
              <w:t>315</w:t>
            </w:r>
          </w:p>
        </w:tc>
        <w:tc>
          <w:tcPr>
            <w:tcW w:w="2126" w:type="dxa"/>
            <w:hideMark/>
          </w:tcPr>
          <w:p w14:paraId="732FD998" w14:textId="77777777" w:rsidR="005675CB" w:rsidRDefault="005675CB" w:rsidP="00092C19">
            <w:pPr>
              <w:pStyle w:val="NormalWeb"/>
              <w:jc w:val="center"/>
            </w:pPr>
            <w:r>
              <w:t>24 April 2020</w:t>
            </w:r>
          </w:p>
        </w:tc>
        <w:tc>
          <w:tcPr>
            <w:tcW w:w="2912" w:type="dxa"/>
            <w:hideMark/>
          </w:tcPr>
          <w:p w14:paraId="0DBB9023" w14:textId="77777777" w:rsidR="005675CB" w:rsidRDefault="005675CB" w:rsidP="00092C19">
            <w:pPr>
              <w:pStyle w:val="NormalWeb"/>
              <w:jc w:val="center"/>
            </w:pPr>
            <w:r>
              <w:t>422</w:t>
            </w:r>
          </w:p>
        </w:tc>
      </w:tr>
      <w:tr w:rsidR="005675CB" w14:paraId="3074B16C" w14:textId="77777777" w:rsidTr="001D18F9">
        <w:tc>
          <w:tcPr>
            <w:tcW w:w="0" w:type="auto"/>
            <w:hideMark/>
          </w:tcPr>
          <w:p w14:paraId="4C192379" w14:textId="77777777" w:rsidR="005675CB" w:rsidRDefault="005675CB" w:rsidP="00092C19">
            <w:pPr>
              <w:pStyle w:val="NormalWeb"/>
            </w:pPr>
            <w:r>
              <w:t>Vic.</w:t>
            </w:r>
          </w:p>
        </w:tc>
        <w:tc>
          <w:tcPr>
            <w:tcW w:w="1963" w:type="dxa"/>
            <w:hideMark/>
          </w:tcPr>
          <w:p w14:paraId="7B72B27E" w14:textId="77777777" w:rsidR="005675CB" w:rsidRDefault="005675CB" w:rsidP="00092C19">
            <w:pPr>
              <w:pStyle w:val="NormalWeb"/>
              <w:jc w:val="center"/>
            </w:pPr>
            <w:r>
              <w:t>9 June 2021</w:t>
            </w:r>
          </w:p>
        </w:tc>
        <w:tc>
          <w:tcPr>
            <w:tcW w:w="2268" w:type="dxa"/>
            <w:hideMark/>
          </w:tcPr>
          <w:p w14:paraId="7A368E4C" w14:textId="77777777" w:rsidR="005675CB" w:rsidRDefault="005675CB" w:rsidP="00092C19">
            <w:pPr>
              <w:pStyle w:val="NormalWeb"/>
              <w:jc w:val="center"/>
            </w:pPr>
            <w:r>
              <w:t>11</w:t>
            </w:r>
          </w:p>
        </w:tc>
        <w:tc>
          <w:tcPr>
            <w:tcW w:w="2126" w:type="dxa"/>
            <w:hideMark/>
          </w:tcPr>
          <w:p w14:paraId="19FDE3A3" w14:textId="77777777" w:rsidR="005675CB" w:rsidRDefault="005675CB" w:rsidP="00092C19">
            <w:pPr>
              <w:pStyle w:val="NormalWeb"/>
              <w:jc w:val="center"/>
            </w:pPr>
            <w:r>
              <w:t>18 June 2021</w:t>
            </w:r>
          </w:p>
        </w:tc>
        <w:tc>
          <w:tcPr>
            <w:tcW w:w="2912" w:type="dxa"/>
            <w:hideMark/>
          </w:tcPr>
          <w:p w14:paraId="3C129897" w14:textId="77777777" w:rsidR="005675CB" w:rsidRDefault="005675CB" w:rsidP="00092C19">
            <w:pPr>
              <w:pStyle w:val="NormalWeb"/>
              <w:jc w:val="center"/>
            </w:pPr>
            <w:r>
              <w:t>2</w:t>
            </w:r>
          </w:p>
        </w:tc>
      </w:tr>
      <w:tr w:rsidR="005675CB" w14:paraId="3A825901" w14:textId="77777777" w:rsidTr="001D18F9">
        <w:trPr>
          <w:cnfStyle w:val="000000010000" w:firstRow="0" w:lastRow="0" w:firstColumn="0" w:lastColumn="0" w:oddVBand="0" w:evenVBand="0" w:oddHBand="0" w:evenHBand="1" w:firstRowFirstColumn="0" w:firstRowLastColumn="0" w:lastRowFirstColumn="0" w:lastRowLastColumn="0"/>
        </w:trPr>
        <w:tc>
          <w:tcPr>
            <w:tcW w:w="0" w:type="auto"/>
            <w:hideMark/>
          </w:tcPr>
          <w:p w14:paraId="07C74A8A" w14:textId="77777777" w:rsidR="005675CB" w:rsidRDefault="005675CB" w:rsidP="00092C19">
            <w:pPr>
              <w:pStyle w:val="NormalWeb"/>
            </w:pPr>
            <w:r>
              <w:t>WA</w:t>
            </w:r>
          </w:p>
        </w:tc>
        <w:tc>
          <w:tcPr>
            <w:tcW w:w="1963" w:type="dxa"/>
            <w:hideMark/>
          </w:tcPr>
          <w:p w14:paraId="03833C7F" w14:textId="77777777" w:rsidR="005675CB" w:rsidRDefault="005675CB" w:rsidP="00092C19">
            <w:pPr>
              <w:pStyle w:val="NormalWeb"/>
              <w:jc w:val="center"/>
            </w:pPr>
            <w:r>
              <w:t>3 Apr 2020</w:t>
            </w:r>
          </w:p>
        </w:tc>
        <w:tc>
          <w:tcPr>
            <w:tcW w:w="2268" w:type="dxa"/>
            <w:hideMark/>
          </w:tcPr>
          <w:p w14:paraId="5CB475A1" w14:textId="77777777" w:rsidR="005675CB" w:rsidRDefault="005675CB" w:rsidP="00092C19">
            <w:pPr>
              <w:pStyle w:val="NormalWeb"/>
              <w:jc w:val="center"/>
            </w:pPr>
            <w:r>
              <w:t>443</w:t>
            </w:r>
          </w:p>
        </w:tc>
        <w:tc>
          <w:tcPr>
            <w:tcW w:w="2126" w:type="dxa"/>
            <w:hideMark/>
          </w:tcPr>
          <w:p w14:paraId="121182C0" w14:textId="77777777" w:rsidR="005675CB" w:rsidRDefault="005675CB" w:rsidP="00092C19">
            <w:pPr>
              <w:pStyle w:val="NormalWeb"/>
              <w:jc w:val="center"/>
            </w:pPr>
            <w:r>
              <w:t>29 May 2021</w:t>
            </w:r>
          </w:p>
        </w:tc>
        <w:tc>
          <w:tcPr>
            <w:tcW w:w="2912" w:type="dxa"/>
            <w:hideMark/>
          </w:tcPr>
          <w:p w14:paraId="44D1AA62" w14:textId="77777777" w:rsidR="005675CB" w:rsidRDefault="005675CB" w:rsidP="00092C19">
            <w:pPr>
              <w:pStyle w:val="NormalWeb"/>
              <w:jc w:val="center"/>
            </w:pPr>
            <w:r>
              <w:t>22</w:t>
            </w:r>
          </w:p>
        </w:tc>
      </w:tr>
    </w:tbl>
    <w:p w14:paraId="359D4851" w14:textId="77777777" w:rsidR="005675CB" w:rsidRDefault="005675CB" w:rsidP="005675CB">
      <w:pPr>
        <w:pStyle w:val="CDIfootnotes"/>
        <w:rPr>
          <w:lang w:val="en-GB"/>
        </w:rPr>
      </w:pPr>
      <w:r>
        <w:rPr>
          <w:lang w:val="en-GB"/>
        </w:rPr>
        <w:t>a</w:t>
      </w:r>
      <w:r>
        <w:rPr>
          <w:lang w:val="en-GB"/>
        </w:rPr>
        <w:tab/>
        <w:t>Source: NNDSS, extract from 22 June 2021 for notifications up to 20 June 2021.</w:t>
      </w:r>
    </w:p>
    <w:p w14:paraId="6DEC13CE" w14:textId="77777777" w:rsidR="005675CB" w:rsidRDefault="005675CB" w:rsidP="005675CB">
      <w:pPr>
        <w:pStyle w:val="CDIfootnotes"/>
        <w:rPr>
          <w:lang w:val="en-GB"/>
        </w:rPr>
      </w:pPr>
      <w:r>
        <w:rPr>
          <w:lang w:val="en-GB"/>
        </w:rPr>
        <w:t>b</w:t>
      </w:r>
      <w:r>
        <w:rPr>
          <w:lang w:val="en-GB"/>
        </w:rPr>
        <w:tab/>
        <w:t xml:space="preserve">This does not include </w:t>
      </w:r>
      <w:proofErr w:type="gramStart"/>
      <w:r>
        <w:rPr>
          <w:lang w:val="en-GB"/>
        </w:rPr>
        <w:t>locally-acquired</w:t>
      </w:r>
      <w:proofErr w:type="gramEnd"/>
      <w:r>
        <w:rPr>
          <w:lang w:val="en-GB"/>
        </w:rPr>
        <w:t xml:space="preserve"> cases that were interstate acquired.</w:t>
      </w:r>
    </w:p>
    <w:p w14:paraId="14C0B183" w14:textId="77777777" w:rsidR="005675CB" w:rsidRDefault="005675CB" w:rsidP="005675CB">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73F1A121" w14:textId="77777777" w:rsidR="005675CB" w:rsidRDefault="005675CB" w:rsidP="001D26D6"/>
    <w:p w14:paraId="6518AC06" w14:textId="77777777" w:rsidR="009A5EAB" w:rsidRDefault="009A5EAB" w:rsidP="001D26D6">
      <w:r>
        <w:t xml:space="preserve">New South Wales reported the largest number of cases (32%; 30/94) that were overseas acquired, followed by Victoria (31%; 29/94) and Queensland (26%; 24/94). In this fortnight, 28 percent (26/94) of overseas-acquired cases reported an unknown country of acquisition. Where country of acquisition was known, Afghanistan was the most </w:t>
      </w:r>
      <w:proofErr w:type="gramStart"/>
      <w:r>
        <w:lastRenderedPageBreak/>
        <w:t>commonly-reported</w:t>
      </w:r>
      <w:proofErr w:type="gramEnd"/>
      <w:r>
        <w:t xml:space="preserve"> country (29%; 20/68). The number of cases acquired in different countries is influenced by travel patterns of returning Australians, travel restrictions, and the prevalence of COVID-19 in the country of travel. </w:t>
      </w:r>
    </w:p>
    <w:p w14:paraId="7E8C60E1" w14:textId="77777777" w:rsidR="009A5EAB" w:rsidRPr="001D26D6" w:rsidRDefault="009A5EAB" w:rsidP="001D26D6">
      <w:pPr>
        <w:pStyle w:val="Heading2"/>
      </w:pPr>
      <w:r w:rsidRPr="001D26D6">
        <w:t xml:space="preserve">Demographic features </w:t>
      </w:r>
    </w:p>
    <w:p w14:paraId="6A6D9DDC" w14:textId="77777777" w:rsidR="009A5EAB" w:rsidRPr="001D26D6" w:rsidRDefault="009A5EAB" w:rsidP="001D26D6">
      <w:pPr>
        <w:pStyle w:val="Heading3"/>
        <w:rPr>
          <w:i/>
          <w:iCs/>
        </w:rPr>
      </w:pPr>
      <w:r w:rsidRPr="001D26D6">
        <w:rPr>
          <w:i/>
          <w:iCs/>
        </w:rPr>
        <w:t xml:space="preserve">(NNDSS) </w:t>
      </w:r>
    </w:p>
    <w:p w14:paraId="0A4DE029" w14:textId="680F88EA" w:rsidR="009A5EAB" w:rsidRDefault="009A5EAB" w:rsidP="001D26D6">
      <w:r>
        <w:t xml:space="preserve">In this reporting period, the largest proportion of cases occurred in those aged 20 to 29 years (26%; 32/121 cases). For notifications this year, the highest rate of infection was in those aged 30 to 39 years with a rate of 11.7 infections per 100,000 population (Figure 3; Appendix A, Table A.1). Adults over 80 years of age had the lowest rate of infection this year. </w:t>
      </w:r>
    </w:p>
    <w:p w14:paraId="419F5ECE" w14:textId="77777777" w:rsidR="005A04FA" w:rsidRPr="00CE2623" w:rsidRDefault="005A04FA" w:rsidP="005A04FA">
      <w:pPr>
        <w:pStyle w:val="CDIFigures"/>
      </w:pPr>
      <w:r w:rsidRPr="00CE2623">
        <w:rPr>
          <w:rStyle w:val="Strong"/>
          <w:b/>
          <w:bCs w:val="0"/>
        </w:rPr>
        <w:t>Figure 3: Cumulative COVID-19 cases for the calendar year to date, by age group and sex, Australia, 1 January 2021 – 20 June 2021</w:t>
      </w:r>
      <w:r w:rsidRPr="00CE2623">
        <w:rPr>
          <w:rStyle w:val="Strong"/>
          <w:b/>
          <w:bCs w:val="0"/>
          <w:vertAlign w:val="superscript"/>
        </w:rPr>
        <w:t>a</w:t>
      </w:r>
    </w:p>
    <w:p w14:paraId="1A04EEB6" w14:textId="77777777" w:rsidR="005A04FA" w:rsidRDefault="005A04FA" w:rsidP="005A04FA">
      <w:pPr>
        <w:rPr>
          <w:rFonts w:eastAsia="Times New Roman"/>
          <w:lang w:val="en-GB"/>
        </w:rPr>
      </w:pPr>
      <w:r>
        <w:rPr>
          <w:rFonts w:eastAsia="Times New Roman"/>
          <w:noProof/>
        </w:rPr>
        <w:drawing>
          <wp:inline distT="0" distB="0" distL="0" distR="0" wp14:anchorId="0EFCA050" wp14:editId="07781356">
            <wp:extent cx="6114300" cy="4023368"/>
            <wp:effectExtent l="0" t="0" r="1270" b="0"/>
            <wp:docPr id="3" name="Picture 3" descr="A bar chart showing the cumulative rates per 100,000 population of confirmed COVID-19 cases, for this calendar year to date, as at 20 June 2021 by 10-year age group and sex. For this calendar year, the highest notification rate has been in the 30 to 39 year age group, followed by the 20 to 29 and 40 to 49 age groups. In all age groups except those aged 20 to 29 years and those aged 90 years and above, males have a higher rate than females among cases notified in 2021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r chart showing the cumulative rates per 100,000 population of confirmed COVID-19 cases, for this calendar year to date, as at 20 June 2021 by 10-year age group and sex. For this calendar year, the highest notification rate has been in the 30 to 39 year age group, followed by the 20 to 29 and 40 to 49 age groups. In all age groups except those aged 20 to 29 years and those aged 90 years and above, males have a higher rate than females among cases notified in 2021 to dat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14300" cy="4023368"/>
                    </a:xfrm>
                    <a:prstGeom prst="rect">
                      <a:avLst/>
                    </a:prstGeom>
                  </pic:spPr>
                </pic:pic>
              </a:graphicData>
            </a:graphic>
          </wp:inline>
        </w:drawing>
      </w:r>
    </w:p>
    <w:p w14:paraId="4A4688D8" w14:textId="77777777" w:rsidR="005A04FA" w:rsidRDefault="005A04FA" w:rsidP="005A04FA">
      <w:pPr>
        <w:pStyle w:val="CDIfootnotes"/>
        <w:rPr>
          <w:lang w:val="en-GB"/>
        </w:rPr>
      </w:pPr>
      <w:r>
        <w:rPr>
          <w:lang w:val="en-GB"/>
        </w:rPr>
        <w:t>a</w:t>
      </w:r>
      <w:r>
        <w:rPr>
          <w:lang w:val="en-GB"/>
        </w:rPr>
        <w:tab/>
        <w:t>Source: NNDSS, extract from 22 June 2021 for notifications up to 20 June 2021.</w:t>
      </w:r>
    </w:p>
    <w:p w14:paraId="370478E9" w14:textId="77777777" w:rsidR="005A04FA" w:rsidRDefault="005A04FA" w:rsidP="001D26D6"/>
    <w:p w14:paraId="689D3333" w14:textId="77777777" w:rsidR="009A5EAB" w:rsidRDefault="009A5EAB" w:rsidP="001D26D6">
      <w:r>
        <w:t xml:space="preserve">In 2021, notification rates were highest in males for all age groups except those aged 20 to 29 and those aged 90 years and above (Figure 3). The largest difference in rates this year was in the 60 to 69 years age group, where the cumulative rate among males was 5.0 cases per 100,000 population and among females was 1.7 cases per 100,000 population (Appendix A, Table A.1). The median age of cases in this reporting period was 30 years (range: 0 to 80). </w:t>
      </w:r>
    </w:p>
    <w:p w14:paraId="5530D184" w14:textId="77777777" w:rsidR="001D18F9" w:rsidRDefault="001D18F9">
      <w:pPr>
        <w:rPr>
          <w:rFonts w:asciiTheme="majorHAnsi" w:eastAsiaTheme="majorEastAsia" w:hAnsiTheme="majorHAnsi" w:cstheme="majorBidi"/>
          <w:b/>
          <w:bCs/>
          <w:sz w:val="26"/>
          <w:szCs w:val="26"/>
        </w:rPr>
      </w:pPr>
      <w:r>
        <w:br w:type="page"/>
      </w:r>
    </w:p>
    <w:p w14:paraId="71C20F1B" w14:textId="567803A6" w:rsidR="009A5EAB" w:rsidRPr="001D26D6" w:rsidRDefault="009A5EAB" w:rsidP="001D26D6">
      <w:pPr>
        <w:pStyle w:val="Heading2"/>
      </w:pPr>
      <w:r w:rsidRPr="001D26D6">
        <w:lastRenderedPageBreak/>
        <w:t xml:space="preserve">Aboriginal and Torres Strait Islander persons </w:t>
      </w:r>
    </w:p>
    <w:p w14:paraId="3CCA6802" w14:textId="77777777" w:rsidR="009A5EAB" w:rsidRPr="001D26D6" w:rsidRDefault="009A5EAB" w:rsidP="001D26D6">
      <w:pPr>
        <w:pStyle w:val="Heading3"/>
        <w:rPr>
          <w:i/>
          <w:iCs/>
        </w:rPr>
      </w:pPr>
      <w:r w:rsidRPr="001D26D6">
        <w:rPr>
          <w:i/>
          <w:iCs/>
        </w:rPr>
        <w:t xml:space="preserve">(NNDSS) </w:t>
      </w:r>
    </w:p>
    <w:p w14:paraId="3C04EF77" w14:textId="77777777" w:rsidR="009A5EAB" w:rsidRDefault="009A5EAB" w:rsidP="001D26D6">
      <w:r>
        <w:t xml:space="preserve">Since the beginning of 2021, there have been five confirmed cases of COVID-19 notified in Aboriginal and Torres Strait Islander people, representing 0.33% (5/1,513) of all confirmed cases this year. No new Aboriginal and Torres Strait Islander cases were notified during the reporting period. In 2021, 80% (4/5) of cases in Aboriginal and Torres Strait Islander people were overseas acquired. The age range of COVID-19 cases in Aboriginal and Torres Strait Islander people in 2021 was 20 to 65 years. </w:t>
      </w:r>
    </w:p>
    <w:p w14:paraId="246380CC" w14:textId="77777777" w:rsidR="009A5EAB" w:rsidRPr="001D26D6" w:rsidRDefault="009A5EAB" w:rsidP="001D26D6">
      <w:pPr>
        <w:pStyle w:val="Heading2"/>
      </w:pPr>
      <w:r w:rsidRPr="001D26D6">
        <w:t xml:space="preserve">Vaccinations </w:t>
      </w:r>
    </w:p>
    <w:p w14:paraId="1850E06A" w14:textId="77777777" w:rsidR="009A5EAB" w:rsidRPr="001D26D6" w:rsidRDefault="009A5EAB" w:rsidP="001D26D6">
      <w:pPr>
        <w:pStyle w:val="Heading3"/>
        <w:rPr>
          <w:i/>
          <w:iCs/>
        </w:rPr>
      </w:pPr>
      <w:r w:rsidRPr="001D26D6">
        <w:rPr>
          <w:i/>
          <w:iCs/>
        </w:rPr>
        <w:t xml:space="preserve">(Department of Health) </w:t>
      </w:r>
    </w:p>
    <w:p w14:paraId="71BDEEDD" w14:textId="77777777" w:rsidR="009A5EAB" w:rsidRDefault="009A5EAB" w:rsidP="001D26D6">
      <w:r>
        <w:t xml:space="preserve">As of 20 June 2021, a total of 6,590,741 doses of COVID-19 vaccine had been administered (Table 4), including 414,555 doses provided to aged care and disability residents. </w:t>
      </w:r>
    </w:p>
    <w:p w14:paraId="2F9413A1" w14:textId="77777777" w:rsidR="00092C19" w:rsidRPr="00CE2623" w:rsidRDefault="00092C19" w:rsidP="00092C19">
      <w:pPr>
        <w:pStyle w:val="CDIFigures"/>
      </w:pPr>
      <w:r w:rsidRPr="00CE2623">
        <w:rPr>
          <w:rStyle w:val="Strong"/>
          <w:b/>
          <w:bCs w:val="0"/>
        </w:rPr>
        <w:t>Table 4: Total number of vaccinations administered, by jurisdiction, Australia, 20 June 2021</w:t>
      </w:r>
      <w:r w:rsidRPr="00CE2623">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total number of vaccinations administered to date within each jurisdiction, noting also the Commonwealth-administered vaccinations provided to residents in aged care and disability settings and those administered in primary care settings. Of the 6,590,741 vaccinations administered as of 20 June 2021, more than half (3,514,178 vaccinations) have been administered in primary care settings, with a further 414,555 vaccines administered to those in aged care and disability facilities. Of the vaccines administered by the states and territories, the greatest number has been administered by authorities in Victoria (906,845 vaccines), followed by 676,080 vaccines administered by authorities in New South Wales.&#10;"/>
      </w:tblPr>
      <w:tblGrid>
        <w:gridCol w:w="3099"/>
        <w:gridCol w:w="7197"/>
        <w:gridCol w:w="102"/>
      </w:tblGrid>
      <w:tr w:rsidR="00092C19" w:rsidRPr="00BD3328" w14:paraId="24E343F5" w14:textId="77777777" w:rsidTr="00092C19">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5EC1E6B8" w14:textId="77777777" w:rsidR="00092C19" w:rsidRPr="00BD3328" w:rsidRDefault="00092C19" w:rsidP="00092C19">
            <w:pPr>
              <w:pStyle w:val="NormalWeb"/>
              <w:rPr>
                <w:color w:val="FFFFFF" w:themeColor="background1"/>
              </w:rPr>
            </w:pPr>
            <w:r w:rsidRPr="00BD3328">
              <w:rPr>
                <w:color w:val="FFFFFF" w:themeColor="background1"/>
              </w:rPr>
              <w:t>Jurisdiction</w:t>
            </w:r>
          </w:p>
        </w:tc>
        <w:tc>
          <w:tcPr>
            <w:tcW w:w="7299" w:type="dxa"/>
            <w:gridSpan w:val="2"/>
            <w:tcBorders>
              <w:left w:val="single" w:sz="2" w:space="0" w:color="FFFFFF" w:themeColor="background1"/>
            </w:tcBorders>
            <w:hideMark/>
          </w:tcPr>
          <w:p w14:paraId="4FBD1BE0" w14:textId="77777777" w:rsidR="00092C19" w:rsidRPr="00BD3328" w:rsidRDefault="00092C19" w:rsidP="00092C19">
            <w:pPr>
              <w:pStyle w:val="NormalWeb"/>
              <w:jc w:val="center"/>
              <w:rPr>
                <w:color w:val="FFFFFF" w:themeColor="background1"/>
              </w:rPr>
            </w:pPr>
            <w:r w:rsidRPr="00BD3328">
              <w:rPr>
                <w:color w:val="FFFFFF" w:themeColor="background1"/>
              </w:rPr>
              <w:t>Total number of doses administered</w:t>
            </w:r>
          </w:p>
        </w:tc>
      </w:tr>
      <w:tr w:rsidR="00092C19" w14:paraId="502E1109" w14:textId="77777777" w:rsidTr="00092C19">
        <w:trPr>
          <w:gridAfter w:val="1"/>
          <w:wAfter w:w="102" w:type="dxa"/>
        </w:trPr>
        <w:tc>
          <w:tcPr>
            <w:tcW w:w="0" w:type="auto"/>
            <w:hideMark/>
          </w:tcPr>
          <w:p w14:paraId="3DB2D0D7" w14:textId="77777777" w:rsidR="00092C19" w:rsidRDefault="00092C19" w:rsidP="00092C19">
            <w:pPr>
              <w:pStyle w:val="NormalWeb"/>
            </w:pPr>
            <w:r>
              <w:t>ACT</w:t>
            </w:r>
          </w:p>
        </w:tc>
        <w:tc>
          <w:tcPr>
            <w:tcW w:w="7197" w:type="dxa"/>
            <w:hideMark/>
          </w:tcPr>
          <w:p w14:paraId="1002A2D9" w14:textId="77777777" w:rsidR="00092C19" w:rsidRDefault="00092C19" w:rsidP="00092C19">
            <w:pPr>
              <w:pStyle w:val="NormalWeb"/>
              <w:jc w:val="center"/>
            </w:pPr>
            <w:r>
              <w:t>72,565</w:t>
            </w:r>
          </w:p>
        </w:tc>
      </w:tr>
      <w:tr w:rsidR="00092C19" w14:paraId="786CFBB1" w14:textId="77777777" w:rsidTr="00092C19">
        <w:trPr>
          <w:gridAfter w:val="1"/>
          <w:cnfStyle w:val="000000010000" w:firstRow="0" w:lastRow="0" w:firstColumn="0" w:lastColumn="0" w:oddVBand="0" w:evenVBand="0" w:oddHBand="0" w:evenHBand="1" w:firstRowFirstColumn="0" w:firstRowLastColumn="0" w:lastRowFirstColumn="0" w:lastRowLastColumn="0"/>
          <w:wAfter w:w="102" w:type="dxa"/>
        </w:trPr>
        <w:tc>
          <w:tcPr>
            <w:tcW w:w="0" w:type="auto"/>
            <w:hideMark/>
          </w:tcPr>
          <w:p w14:paraId="12505493" w14:textId="77777777" w:rsidR="00092C19" w:rsidRDefault="00092C19" w:rsidP="00092C19">
            <w:pPr>
              <w:pStyle w:val="NormalWeb"/>
            </w:pPr>
            <w:r>
              <w:t>NSW</w:t>
            </w:r>
          </w:p>
        </w:tc>
        <w:tc>
          <w:tcPr>
            <w:tcW w:w="7197" w:type="dxa"/>
            <w:hideMark/>
          </w:tcPr>
          <w:p w14:paraId="2EC937C3" w14:textId="77777777" w:rsidR="00092C19" w:rsidRDefault="00092C19" w:rsidP="00092C19">
            <w:pPr>
              <w:pStyle w:val="NormalWeb"/>
              <w:jc w:val="center"/>
            </w:pPr>
            <w:r>
              <w:t>676,080</w:t>
            </w:r>
          </w:p>
        </w:tc>
      </w:tr>
      <w:tr w:rsidR="00092C19" w14:paraId="39E2FF14" w14:textId="77777777" w:rsidTr="00092C19">
        <w:trPr>
          <w:gridAfter w:val="1"/>
          <w:wAfter w:w="102" w:type="dxa"/>
        </w:trPr>
        <w:tc>
          <w:tcPr>
            <w:tcW w:w="0" w:type="auto"/>
            <w:hideMark/>
          </w:tcPr>
          <w:p w14:paraId="0800BCED" w14:textId="77777777" w:rsidR="00092C19" w:rsidRDefault="00092C19" w:rsidP="00092C19">
            <w:pPr>
              <w:pStyle w:val="NormalWeb"/>
            </w:pPr>
            <w:r>
              <w:t>NT</w:t>
            </w:r>
          </w:p>
        </w:tc>
        <w:tc>
          <w:tcPr>
            <w:tcW w:w="7197" w:type="dxa"/>
            <w:hideMark/>
          </w:tcPr>
          <w:p w14:paraId="1F5C7AE2" w14:textId="77777777" w:rsidR="00092C19" w:rsidRDefault="00092C19" w:rsidP="00092C19">
            <w:pPr>
              <w:pStyle w:val="NormalWeb"/>
              <w:jc w:val="center"/>
            </w:pPr>
            <w:r>
              <w:t>50,879</w:t>
            </w:r>
          </w:p>
        </w:tc>
      </w:tr>
      <w:tr w:rsidR="00092C19" w14:paraId="76CA47E7" w14:textId="77777777" w:rsidTr="00092C19">
        <w:trPr>
          <w:gridAfter w:val="1"/>
          <w:cnfStyle w:val="000000010000" w:firstRow="0" w:lastRow="0" w:firstColumn="0" w:lastColumn="0" w:oddVBand="0" w:evenVBand="0" w:oddHBand="0" w:evenHBand="1" w:firstRowFirstColumn="0" w:firstRowLastColumn="0" w:lastRowFirstColumn="0" w:lastRowLastColumn="0"/>
          <w:wAfter w:w="102" w:type="dxa"/>
        </w:trPr>
        <w:tc>
          <w:tcPr>
            <w:tcW w:w="0" w:type="auto"/>
            <w:hideMark/>
          </w:tcPr>
          <w:p w14:paraId="546066F9" w14:textId="77777777" w:rsidR="00092C19" w:rsidRDefault="00092C19" w:rsidP="00092C19">
            <w:pPr>
              <w:pStyle w:val="NormalWeb"/>
            </w:pPr>
            <w:r>
              <w:t>Qld</w:t>
            </w:r>
          </w:p>
        </w:tc>
        <w:tc>
          <w:tcPr>
            <w:tcW w:w="7197" w:type="dxa"/>
            <w:hideMark/>
          </w:tcPr>
          <w:p w14:paraId="115B4DF4" w14:textId="77777777" w:rsidR="00092C19" w:rsidRDefault="00092C19" w:rsidP="00092C19">
            <w:pPr>
              <w:pStyle w:val="NormalWeb"/>
              <w:jc w:val="center"/>
            </w:pPr>
            <w:r>
              <w:t>434,281</w:t>
            </w:r>
          </w:p>
        </w:tc>
      </w:tr>
      <w:tr w:rsidR="00092C19" w14:paraId="4A8CBA20" w14:textId="77777777" w:rsidTr="00092C19">
        <w:trPr>
          <w:gridAfter w:val="1"/>
          <w:wAfter w:w="102" w:type="dxa"/>
        </w:trPr>
        <w:tc>
          <w:tcPr>
            <w:tcW w:w="0" w:type="auto"/>
            <w:hideMark/>
          </w:tcPr>
          <w:p w14:paraId="493566F2" w14:textId="77777777" w:rsidR="00092C19" w:rsidRDefault="00092C19" w:rsidP="00092C19">
            <w:pPr>
              <w:pStyle w:val="NormalWeb"/>
            </w:pPr>
            <w:r>
              <w:t>SA</w:t>
            </w:r>
          </w:p>
        </w:tc>
        <w:tc>
          <w:tcPr>
            <w:tcW w:w="7197" w:type="dxa"/>
            <w:hideMark/>
          </w:tcPr>
          <w:p w14:paraId="20BB3FD6" w14:textId="77777777" w:rsidR="00092C19" w:rsidRDefault="00092C19" w:rsidP="00092C19">
            <w:pPr>
              <w:pStyle w:val="NormalWeb"/>
              <w:jc w:val="center"/>
            </w:pPr>
            <w:r>
              <w:t>181,450</w:t>
            </w:r>
          </w:p>
        </w:tc>
      </w:tr>
      <w:tr w:rsidR="00092C19" w14:paraId="08BF2529" w14:textId="77777777" w:rsidTr="00092C19">
        <w:trPr>
          <w:gridAfter w:val="1"/>
          <w:cnfStyle w:val="000000010000" w:firstRow="0" w:lastRow="0" w:firstColumn="0" w:lastColumn="0" w:oddVBand="0" w:evenVBand="0" w:oddHBand="0" w:evenHBand="1" w:firstRowFirstColumn="0" w:firstRowLastColumn="0" w:lastRowFirstColumn="0" w:lastRowLastColumn="0"/>
          <w:wAfter w:w="102" w:type="dxa"/>
        </w:trPr>
        <w:tc>
          <w:tcPr>
            <w:tcW w:w="0" w:type="auto"/>
            <w:hideMark/>
          </w:tcPr>
          <w:p w14:paraId="13CD3F1C" w14:textId="77777777" w:rsidR="00092C19" w:rsidRDefault="00092C19" w:rsidP="00092C19">
            <w:pPr>
              <w:pStyle w:val="NormalWeb"/>
            </w:pPr>
            <w:r>
              <w:t>Tas.</w:t>
            </w:r>
          </w:p>
        </w:tc>
        <w:tc>
          <w:tcPr>
            <w:tcW w:w="7197" w:type="dxa"/>
            <w:hideMark/>
          </w:tcPr>
          <w:p w14:paraId="43FAD4B6" w14:textId="77777777" w:rsidR="00092C19" w:rsidRDefault="00092C19" w:rsidP="00092C19">
            <w:pPr>
              <w:pStyle w:val="NormalWeb"/>
              <w:jc w:val="center"/>
            </w:pPr>
            <w:r>
              <w:t>96,781</w:t>
            </w:r>
          </w:p>
        </w:tc>
      </w:tr>
      <w:tr w:rsidR="00092C19" w14:paraId="29B45AA2" w14:textId="77777777" w:rsidTr="00092C19">
        <w:trPr>
          <w:gridAfter w:val="1"/>
          <w:wAfter w:w="102" w:type="dxa"/>
        </w:trPr>
        <w:tc>
          <w:tcPr>
            <w:tcW w:w="0" w:type="auto"/>
            <w:hideMark/>
          </w:tcPr>
          <w:p w14:paraId="28013D9C" w14:textId="77777777" w:rsidR="00092C19" w:rsidRDefault="00092C19" w:rsidP="00092C19">
            <w:pPr>
              <w:pStyle w:val="NormalWeb"/>
            </w:pPr>
            <w:r>
              <w:t>Vic.</w:t>
            </w:r>
          </w:p>
        </w:tc>
        <w:tc>
          <w:tcPr>
            <w:tcW w:w="7197" w:type="dxa"/>
            <w:hideMark/>
          </w:tcPr>
          <w:p w14:paraId="52A5477D" w14:textId="77777777" w:rsidR="00092C19" w:rsidRDefault="00092C19" w:rsidP="00092C19">
            <w:pPr>
              <w:pStyle w:val="NormalWeb"/>
              <w:jc w:val="center"/>
            </w:pPr>
            <w:r>
              <w:t>906,845</w:t>
            </w:r>
          </w:p>
        </w:tc>
      </w:tr>
      <w:tr w:rsidR="00092C19" w14:paraId="6F499DA4" w14:textId="77777777" w:rsidTr="00092C19">
        <w:trPr>
          <w:gridAfter w:val="1"/>
          <w:cnfStyle w:val="000000010000" w:firstRow="0" w:lastRow="0" w:firstColumn="0" w:lastColumn="0" w:oddVBand="0" w:evenVBand="0" w:oddHBand="0" w:evenHBand="1" w:firstRowFirstColumn="0" w:firstRowLastColumn="0" w:lastRowFirstColumn="0" w:lastRowLastColumn="0"/>
          <w:wAfter w:w="102" w:type="dxa"/>
        </w:trPr>
        <w:tc>
          <w:tcPr>
            <w:tcW w:w="0" w:type="auto"/>
            <w:hideMark/>
          </w:tcPr>
          <w:p w14:paraId="0705B2A0" w14:textId="77777777" w:rsidR="00092C19" w:rsidRDefault="00092C19" w:rsidP="00092C19">
            <w:pPr>
              <w:pStyle w:val="NormalWeb"/>
            </w:pPr>
            <w:r>
              <w:t>WA</w:t>
            </w:r>
          </w:p>
        </w:tc>
        <w:tc>
          <w:tcPr>
            <w:tcW w:w="7197" w:type="dxa"/>
            <w:hideMark/>
          </w:tcPr>
          <w:p w14:paraId="00A25954" w14:textId="77777777" w:rsidR="00092C19" w:rsidRDefault="00092C19" w:rsidP="00092C19">
            <w:pPr>
              <w:pStyle w:val="NormalWeb"/>
              <w:jc w:val="center"/>
            </w:pPr>
            <w:r>
              <w:t>243,127</w:t>
            </w:r>
          </w:p>
        </w:tc>
      </w:tr>
      <w:tr w:rsidR="00092C19" w14:paraId="408ACF12" w14:textId="77777777" w:rsidTr="00092C19">
        <w:trPr>
          <w:gridAfter w:val="1"/>
          <w:wAfter w:w="102" w:type="dxa"/>
        </w:trPr>
        <w:tc>
          <w:tcPr>
            <w:tcW w:w="0" w:type="auto"/>
            <w:hideMark/>
          </w:tcPr>
          <w:p w14:paraId="76318A45" w14:textId="77777777" w:rsidR="00092C19" w:rsidRDefault="00092C19" w:rsidP="00092C19">
            <w:pPr>
              <w:pStyle w:val="NormalWeb"/>
            </w:pPr>
            <w:r>
              <w:t xml:space="preserve">Aged care and disability </w:t>
            </w:r>
            <w:proofErr w:type="spellStart"/>
            <w:r>
              <w:t>facilities</w:t>
            </w:r>
            <w:r w:rsidRPr="00BD3328">
              <w:rPr>
                <w:vertAlign w:val="superscript"/>
              </w:rPr>
              <w:t>b</w:t>
            </w:r>
            <w:proofErr w:type="spellEnd"/>
          </w:p>
        </w:tc>
        <w:tc>
          <w:tcPr>
            <w:tcW w:w="7197" w:type="dxa"/>
            <w:hideMark/>
          </w:tcPr>
          <w:p w14:paraId="659281CF" w14:textId="77777777" w:rsidR="00092C19" w:rsidRDefault="00092C19" w:rsidP="00092C19">
            <w:pPr>
              <w:pStyle w:val="NormalWeb"/>
              <w:jc w:val="center"/>
            </w:pPr>
            <w:r>
              <w:t>414,555</w:t>
            </w:r>
          </w:p>
        </w:tc>
      </w:tr>
      <w:tr w:rsidR="00092C19" w14:paraId="35C04B4D" w14:textId="77777777" w:rsidTr="00092C19">
        <w:trPr>
          <w:gridAfter w:val="1"/>
          <w:cnfStyle w:val="000000010000" w:firstRow="0" w:lastRow="0" w:firstColumn="0" w:lastColumn="0" w:oddVBand="0" w:evenVBand="0" w:oddHBand="0" w:evenHBand="1" w:firstRowFirstColumn="0" w:firstRowLastColumn="0" w:lastRowFirstColumn="0" w:lastRowLastColumn="0"/>
          <w:wAfter w:w="102" w:type="dxa"/>
        </w:trPr>
        <w:tc>
          <w:tcPr>
            <w:tcW w:w="0" w:type="auto"/>
            <w:hideMark/>
          </w:tcPr>
          <w:p w14:paraId="2836BC75" w14:textId="77777777" w:rsidR="00092C19" w:rsidRDefault="00092C19" w:rsidP="00092C19">
            <w:pPr>
              <w:pStyle w:val="NormalWeb"/>
            </w:pPr>
            <w:r>
              <w:t xml:space="preserve">Primary </w:t>
            </w:r>
            <w:proofErr w:type="spellStart"/>
            <w:r>
              <w:t>care</w:t>
            </w:r>
            <w:r w:rsidRPr="00BD3328">
              <w:rPr>
                <w:vertAlign w:val="superscript"/>
              </w:rPr>
              <w:t>c</w:t>
            </w:r>
            <w:proofErr w:type="spellEnd"/>
          </w:p>
        </w:tc>
        <w:tc>
          <w:tcPr>
            <w:tcW w:w="7197" w:type="dxa"/>
            <w:hideMark/>
          </w:tcPr>
          <w:p w14:paraId="56E8A2F4" w14:textId="77777777" w:rsidR="00092C19" w:rsidRDefault="00092C19" w:rsidP="00092C19">
            <w:pPr>
              <w:pStyle w:val="NormalWeb"/>
              <w:jc w:val="center"/>
            </w:pPr>
            <w:r>
              <w:t>3,514,178</w:t>
            </w:r>
          </w:p>
        </w:tc>
      </w:tr>
      <w:tr w:rsidR="00092C19" w:rsidRPr="00BD3328" w14:paraId="79F02C73" w14:textId="77777777" w:rsidTr="00092C19">
        <w:trPr>
          <w:gridAfter w:val="1"/>
          <w:wAfter w:w="102" w:type="dxa"/>
        </w:trPr>
        <w:tc>
          <w:tcPr>
            <w:tcW w:w="0" w:type="auto"/>
            <w:shd w:val="clear" w:color="auto" w:fill="FDE9D9" w:themeFill="accent6" w:themeFillTint="33"/>
            <w:hideMark/>
          </w:tcPr>
          <w:p w14:paraId="2D158897" w14:textId="77777777" w:rsidR="00092C19" w:rsidRPr="00BD3328" w:rsidRDefault="00092C19" w:rsidP="00092C19">
            <w:pPr>
              <w:pStyle w:val="NormalWeb"/>
              <w:rPr>
                <w:b/>
                <w:bCs/>
              </w:rPr>
            </w:pPr>
            <w:r w:rsidRPr="00BD3328">
              <w:rPr>
                <w:b/>
                <w:bCs/>
              </w:rPr>
              <w:t>Total</w:t>
            </w:r>
          </w:p>
        </w:tc>
        <w:tc>
          <w:tcPr>
            <w:tcW w:w="7197" w:type="dxa"/>
            <w:shd w:val="clear" w:color="auto" w:fill="FDE9D9" w:themeFill="accent6" w:themeFillTint="33"/>
            <w:hideMark/>
          </w:tcPr>
          <w:p w14:paraId="2E25C480" w14:textId="77777777" w:rsidR="00092C19" w:rsidRPr="00BD3328" w:rsidRDefault="00092C19" w:rsidP="00092C19">
            <w:pPr>
              <w:pStyle w:val="NormalWeb"/>
              <w:jc w:val="center"/>
              <w:rPr>
                <w:b/>
                <w:bCs/>
              </w:rPr>
            </w:pPr>
            <w:r w:rsidRPr="00BD3328">
              <w:rPr>
                <w:b/>
                <w:bCs/>
              </w:rPr>
              <w:t>6,590,741</w:t>
            </w:r>
          </w:p>
        </w:tc>
      </w:tr>
    </w:tbl>
    <w:p w14:paraId="0DE642B3" w14:textId="77777777" w:rsidR="00092C19" w:rsidRDefault="00092C19" w:rsidP="00092C19">
      <w:pPr>
        <w:pStyle w:val="CDIfootnotes"/>
        <w:rPr>
          <w:lang w:val="en-GB"/>
        </w:rPr>
      </w:pPr>
      <w:r>
        <w:rPr>
          <w:lang w:val="en-GB"/>
        </w:rPr>
        <w:t>a</w:t>
      </w:r>
      <w:r>
        <w:rPr>
          <w:lang w:val="en-GB"/>
        </w:rPr>
        <w:tab/>
        <w:t>Source: Australian Government Department of Health website.</w:t>
      </w:r>
      <w:r w:rsidRPr="00092C19">
        <w:rPr>
          <w:vertAlign w:val="superscript"/>
          <w:lang w:val="en-GB"/>
        </w:rPr>
        <w:t>3</w:t>
      </w:r>
    </w:p>
    <w:p w14:paraId="55997783" w14:textId="77777777" w:rsidR="00092C19" w:rsidRDefault="00092C19" w:rsidP="00092C19">
      <w:pPr>
        <w:pStyle w:val="CDIfootnotes"/>
        <w:rPr>
          <w:lang w:val="en-GB"/>
        </w:rPr>
      </w:pPr>
      <w:r>
        <w:rPr>
          <w:lang w:val="en-GB"/>
        </w:rPr>
        <w:t>b</w:t>
      </w:r>
      <w:r>
        <w:rPr>
          <w:lang w:val="en-GB"/>
        </w:rPr>
        <w:tab/>
        <w:t>Commonwealth vaccine doses administered in aged care and disability facilities.</w:t>
      </w:r>
    </w:p>
    <w:p w14:paraId="7B8AB60D" w14:textId="77777777" w:rsidR="00092C19" w:rsidRDefault="00092C19" w:rsidP="00092C19">
      <w:pPr>
        <w:pStyle w:val="CDIfootnotes"/>
        <w:rPr>
          <w:lang w:val="en-GB"/>
        </w:rPr>
      </w:pPr>
      <w:r>
        <w:rPr>
          <w:lang w:val="en-GB"/>
        </w:rPr>
        <w:t>c</w:t>
      </w:r>
      <w:r>
        <w:rPr>
          <w:lang w:val="en-GB"/>
        </w:rPr>
        <w:tab/>
        <w:t>Commonwealth vaccine doses administered in primary care settings.</w:t>
      </w:r>
    </w:p>
    <w:p w14:paraId="1E818282" w14:textId="77777777" w:rsidR="009A5EAB" w:rsidRDefault="009A5EAB" w:rsidP="001D26D6">
      <w:r>
        <w:t>Recent rare occurrences of thrombosis (blood clotting) and thrombocytopenia (low blood platelet count), in patients who had received the AstraZeneca COVID-19 vaccine, led to temporary suspensions of the vaccine program in Australia to allow for investigation by regulatory bodies. The Australian Technical Advisory Group on Immunisation subsequently recommended that the Pfizer vaccine was the preferred COVID-19 vaccine for adults aged under 60 years.</w:t>
      </w:r>
      <w:r>
        <w:rPr>
          <w:vertAlign w:val="superscript"/>
        </w:rPr>
        <w:t xml:space="preserve">4 </w:t>
      </w:r>
    </w:p>
    <w:p w14:paraId="69787031" w14:textId="77777777" w:rsidR="009A5EAB" w:rsidRPr="001D26D6" w:rsidRDefault="009A5EAB" w:rsidP="001D26D6">
      <w:pPr>
        <w:pStyle w:val="Heading2"/>
      </w:pPr>
      <w:r w:rsidRPr="001D26D6">
        <w:t xml:space="preserve">Clusters and outbreaks </w:t>
      </w:r>
    </w:p>
    <w:p w14:paraId="4C750621" w14:textId="77777777" w:rsidR="009A5EAB" w:rsidRDefault="009A5EAB" w:rsidP="00EF6C40">
      <w:r>
        <w:t xml:space="preserve">There were 15 </w:t>
      </w:r>
      <w:proofErr w:type="gramStart"/>
      <w:r>
        <w:t>locally-acquired</w:t>
      </w:r>
      <w:proofErr w:type="gramEnd"/>
      <w:r>
        <w:t xml:space="preserve"> cases in Victoria with a notification received date in this two-week reporting period, 14 of which had a known contact or cluster source (Table 1). </w:t>
      </w:r>
    </w:p>
    <w:p w14:paraId="40790345" w14:textId="77777777" w:rsidR="009A5EAB" w:rsidRDefault="009A5EAB" w:rsidP="00EF6C40">
      <w:r>
        <w:lastRenderedPageBreak/>
        <w:t xml:space="preserve">In Victoria, all </w:t>
      </w:r>
      <w:proofErr w:type="gramStart"/>
      <w:r>
        <w:t>locally-acquired</w:t>
      </w:r>
      <w:proofErr w:type="gramEnd"/>
      <w:r>
        <w:t xml:space="preserve"> cases reported since 24 May 2021 were due to several ongoing outbreaks in Greater Melbourne. These included outbreaks in a workplace in Port Melbourne; in an aged care facility; in a hospital ward; and in the geographical locations of Whittlesea, Reservoir, West </w:t>
      </w:r>
      <w:proofErr w:type="gramStart"/>
      <w:r>
        <w:t>Melbourne</w:t>
      </w:r>
      <w:proofErr w:type="gramEnd"/>
      <w:r>
        <w:t xml:space="preserve"> and Southbank. </w:t>
      </w:r>
    </w:p>
    <w:p w14:paraId="7D7F3B64" w14:textId="77777777" w:rsidR="009A5EAB" w:rsidRDefault="009A5EAB" w:rsidP="00EF6C40">
      <w:r>
        <w:t xml:space="preserve">The SARS-CoV-2 strain responsible for most cases’ infections in most of the Victorian outbreaks was the ‘Kappa’ variant (B.1.617.1). Genomic evidence linked these ‘Kappa’ variant cases to a returned traveller notified on 11 May 2021 who had acquired their infection in hotel quarantine in South Australia before returning to Victoria. Investigations into the epidemiological link between this case and the community outbreaks are ongoing. </w:t>
      </w:r>
    </w:p>
    <w:p w14:paraId="1516568E" w14:textId="77777777" w:rsidR="009A5EAB" w:rsidRDefault="009A5EAB" w:rsidP="00EF6C40">
      <w:r>
        <w:t xml:space="preserve">The West Melbourne outbreak was caused by the ‘Delta’ variant (B.1.617.2) and was genomically matched to a returned traveller testing positive in hotel quarantine in Victoria in early May 2021. The epidemiological link between the traveller and related cases are under investigation. The outbreak included several cases associated with a primary school. </w:t>
      </w:r>
    </w:p>
    <w:p w14:paraId="1503365E" w14:textId="77777777" w:rsidR="009A5EAB" w:rsidRDefault="009A5EAB" w:rsidP="00EF6C40">
      <w:r>
        <w:t xml:space="preserve">Nearly all </w:t>
      </w:r>
      <w:proofErr w:type="gramStart"/>
      <w:r>
        <w:t>locally-acquired</w:t>
      </w:r>
      <w:proofErr w:type="gramEnd"/>
      <w:r>
        <w:t xml:space="preserve"> cases reported in NSW in the two-week reporting period were part of an outbreak in the Bondi area of Sydney. The first case in the outbreak, reported on 16 June 2021, was a driver transporting international flight crew. The driver was infected with the ‘Delta’ variant of SARS-CoV-2, which matched sequences from the United States of America. </w:t>
      </w:r>
    </w:p>
    <w:p w14:paraId="37497124" w14:textId="721CDB32" w:rsidR="001D18F9" w:rsidRDefault="009A5EAB" w:rsidP="00EF6C40">
      <w:r>
        <w:t xml:space="preserve">In this period, Queensland reported one </w:t>
      </w:r>
      <w:proofErr w:type="gramStart"/>
      <w:r>
        <w:t>locally-acquired</w:t>
      </w:r>
      <w:proofErr w:type="gramEnd"/>
      <w:r>
        <w:t xml:space="preserve"> case in an international flight crew member who tested positive in the community after completing hotel quarantine. Genomic testing has linked this case to other international aircrew with the ‘Alpha’ variant (B.1.1.7), quarantining in the same hotel quarantine facility. </w:t>
      </w:r>
    </w:p>
    <w:p w14:paraId="5811F59D" w14:textId="77777777" w:rsidR="001D18F9" w:rsidRDefault="001D18F9">
      <w:r>
        <w:br w:type="page"/>
      </w:r>
    </w:p>
    <w:p w14:paraId="1745F6E1" w14:textId="77777777" w:rsidR="009A5EAB" w:rsidRDefault="009A5EAB" w:rsidP="00EF6C40"/>
    <w:p w14:paraId="498AD1F9" w14:textId="77777777" w:rsidR="001D18F9" w:rsidRDefault="001D18F9" w:rsidP="00EF6C40">
      <w:pPr>
        <w:pStyle w:val="Heading2"/>
      </w:pPr>
      <w:r w:rsidRPr="00E30AD9">
        <w:rPr>
          <w:rFonts w:eastAsia="Times New Roman"/>
          <w:noProof/>
        </w:rPr>
        <mc:AlternateContent>
          <mc:Choice Requires="wps">
            <w:drawing>
              <wp:inline distT="0" distB="0" distL="0" distR="0" wp14:anchorId="3181156F" wp14:editId="402003C3">
                <wp:extent cx="5731510" cy="329184"/>
                <wp:effectExtent l="0" t="0" r="21590" b="1397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9184"/>
                        </a:xfrm>
                        <a:prstGeom prst="rect">
                          <a:avLst/>
                        </a:prstGeom>
                        <a:solidFill>
                          <a:schemeClr val="bg1">
                            <a:lumMod val="95000"/>
                          </a:schemeClr>
                        </a:solidFill>
                        <a:ln w="3175">
                          <a:solidFill>
                            <a:schemeClr val="bg1">
                              <a:lumMod val="50000"/>
                            </a:schemeClr>
                          </a:solidFill>
                          <a:miter lim="800000"/>
                          <a:headEnd/>
                          <a:tailEnd/>
                        </a:ln>
                      </wps:spPr>
                      <wps:txbx>
                        <w:txbxContent>
                          <w:p w14:paraId="3F598690" w14:textId="77777777" w:rsidR="00092C19" w:rsidRDefault="00092C19" w:rsidP="001D18F9">
                            <w:pPr>
                              <w:pStyle w:val="Heading1"/>
                              <w:spacing w:before="0" w:after="0" w:line="240" w:lineRule="auto"/>
                              <w:rPr>
                                <w:rFonts w:eastAsia="Times New Roman"/>
                              </w:rPr>
                            </w:pPr>
                            <w:r>
                              <w:rPr>
                                <w:rFonts w:eastAsia="Times New Roman"/>
                              </w:rPr>
                              <w:t xml:space="preserve">Four-week reporting period (24 May – 20 June 2021): </w:t>
                            </w:r>
                          </w:p>
                          <w:p w14:paraId="688C1E06" w14:textId="77777777" w:rsidR="00092C19" w:rsidRPr="00E30AD9" w:rsidRDefault="00092C19" w:rsidP="001D18F9">
                            <w:pPr>
                              <w:pStyle w:val="Heading1"/>
                              <w:spacing w:before="0" w:after="0" w:line="240" w:lineRule="auto"/>
                            </w:pPr>
                          </w:p>
                        </w:txbxContent>
                      </wps:txbx>
                      <wps:bodyPr rot="0" vert="horz" wrap="square" lIns="91440" tIns="45720" rIns="91440" bIns="45720" anchor="t" anchorCtr="0">
                        <a:noAutofit/>
                      </wps:bodyPr>
                    </wps:wsp>
                  </a:graphicData>
                </a:graphic>
              </wp:inline>
            </w:drawing>
          </mc:Choice>
          <mc:Fallback>
            <w:pict>
              <v:shape w14:anchorId="3181156F" id="_x0000_s1028" type="#_x0000_t202" style="width:451.3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" fillcolor="#f2f2f2 [3052]" strokecolor="#7f7f7f [1612]" strokeweight=".25pt">
                <v:textbox>
                  <w:txbxContent>
                    <w:p w14:paraId="3F598690" w14:textId="77777777" w:rsidR="00092C19" w:rsidRDefault="00092C19" w:rsidP="001D18F9">
                      <w:pPr>
                        <w:pStyle w:val="Heading1"/>
                        <w:spacing w:before="0" w:after="0" w:line="240" w:lineRule="auto"/>
                        <w:rPr>
                          <w:rFonts w:eastAsia="Times New Roman"/>
                        </w:rPr>
                      </w:pPr>
                      <w:r>
                        <w:rPr>
                          <w:rFonts w:eastAsia="Times New Roman"/>
                        </w:rPr>
                        <w:t xml:space="preserve">Four-week reporting period (24 May – 20 June 2021): </w:t>
                      </w:r>
                    </w:p>
                    <w:p w14:paraId="688C1E06" w14:textId="77777777" w:rsidR="00092C19" w:rsidRPr="00E30AD9" w:rsidRDefault="00092C19" w:rsidP="001D18F9">
                      <w:pPr>
                        <w:pStyle w:val="Heading1"/>
                        <w:spacing w:before="0" w:after="0" w:line="240" w:lineRule="auto"/>
                      </w:pPr>
                    </w:p>
                  </w:txbxContent>
                </v:textbox>
                <w10:anchorlock/>
              </v:shape>
            </w:pict>
          </mc:Fallback>
        </mc:AlternateContent>
      </w:r>
    </w:p>
    <w:p w14:paraId="1546919E" w14:textId="512668AF" w:rsidR="009A5EAB" w:rsidRPr="00EF6C40" w:rsidRDefault="009A5EAB" w:rsidP="00EF6C40">
      <w:pPr>
        <w:pStyle w:val="Heading2"/>
      </w:pPr>
      <w:r w:rsidRPr="00EF6C40">
        <w:t xml:space="preserve">Genomic surveillance and virology </w:t>
      </w:r>
    </w:p>
    <w:p w14:paraId="4F4D0B7A" w14:textId="77777777" w:rsidR="009A5EAB" w:rsidRPr="00EF6C40" w:rsidRDefault="009A5EAB" w:rsidP="00EF6C40">
      <w:pPr>
        <w:pStyle w:val="Heading3"/>
      </w:pPr>
      <w:r w:rsidRPr="00EF6C40">
        <w:t xml:space="preserve">(Communicable Disease Genomics Network, </w:t>
      </w:r>
      <w:proofErr w:type="spellStart"/>
      <w:r w:rsidRPr="00EF6C40">
        <w:t>AusTrakka</w:t>
      </w:r>
      <w:proofErr w:type="spellEnd"/>
      <w:r w:rsidRPr="00EF6C40">
        <w:t xml:space="preserve"> and jurisdictional sequencing laboratories) </w:t>
      </w:r>
    </w:p>
    <w:p w14:paraId="59BE202F" w14:textId="62F2DD4B" w:rsidR="009A5EAB" w:rsidRDefault="009A5EAB" w:rsidP="00EF6C40">
      <w:r>
        <w:t>Nationally, laboratories sequenced SARS-CoV-2 strains from 59% of COVID-19 cases during the pandemic (Table 5, Figure 4).</w:t>
      </w:r>
      <w:r w:rsidR="00AC6F8F">
        <w:rPr>
          <w:rStyle w:val="FootnoteReference"/>
        </w:rPr>
        <w:footnoteReference w:id="3"/>
      </w:r>
    </w:p>
    <w:p w14:paraId="3D359CD5" w14:textId="77777777" w:rsidR="00214D9A" w:rsidRPr="007E2516" w:rsidRDefault="00214D9A" w:rsidP="00214D9A">
      <w:pPr>
        <w:pStyle w:val="CDIFigures"/>
      </w:pPr>
      <w:r w:rsidRPr="007E2516">
        <w:rPr>
          <w:rStyle w:val="Strong"/>
          <w:b/>
          <w:bCs w:val="0"/>
        </w:rPr>
        <w:t>Table 5: Australian SARS-CoV-2 genome sequences and proportion of positive cases sequenced, 24 May – 20 June 2021 and cumulative to date</w:t>
      </w:r>
    </w:p>
    <w:tbl>
      <w:tblPr>
        <w:tblStyle w:val="CDI-StandardTable"/>
        <w:tblW w:w="0" w:type="auto"/>
        <w:tblCellMar>
          <w:top w:w="284" w:type="dxa"/>
          <w:left w:w="57" w:type="dxa"/>
          <w:bottom w:w="284" w:type="dxa"/>
          <w:right w:w="57" w:type="dxa"/>
        </w:tblCellMar>
        <w:tblLook w:val="04A0" w:firstRow="1" w:lastRow="0" w:firstColumn="1" w:lastColumn="0" w:noHBand="0" w:noVBand="1"/>
        <w:tblDescription w:val="For the latest four-week reporting period, there have been 200 SARS-CoV-2 case sequences recorded in Australia, corresponding to 60% of positive COVID-19 cases reported during this period. The cumulative total of SARS-CoV-2 case sequences recorded in Australia since the start of the epidemic is 17,920 sequences, corresponding to 59% of positive cases during this time. &#10;"/>
      </w:tblPr>
      <w:tblGrid>
        <w:gridCol w:w="3731"/>
        <w:gridCol w:w="2190"/>
        <w:gridCol w:w="4477"/>
      </w:tblGrid>
      <w:tr w:rsidR="00214D9A" w:rsidRPr="007E2516" w14:paraId="26472B35" w14:textId="77777777" w:rsidTr="00B91812">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CCE6ED2" w14:textId="77777777" w:rsidR="00214D9A" w:rsidRPr="007E2516" w:rsidRDefault="00214D9A" w:rsidP="00092C19">
            <w:pPr>
              <w:pStyle w:val="NormalWeb"/>
              <w:rPr>
                <w:color w:val="FFFFFF" w:themeColor="background1"/>
              </w:rPr>
            </w:pPr>
            <w:r w:rsidRPr="007E2516">
              <w:rPr>
                <w:color w:val="FFFFFF" w:themeColor="background1"/>
              </w:rPr>
              <w:t>Measure</w:t>
            </w:r>
          </w:p>
        </w:tc>
        <w:tc>
          <w:tcPr>
            <w:tcW w:w="0" w:type="auto"/>
            <w:tcBorders>
              <w:left w:val="single" w:sz="2" w:space="0" w:color="FFFFFF" w:themeColor="background1"/>
              <w:right w:val="single" w:sz="2" w:space="0" w:color="FFFFFF" w:themeColor="background1"/>
            </w:tcBorders>
            <w:hideMark/>
          </w:tcPr>
          <w:p w14:paraId="267E4728" w14:textId="77777777" w:rsidR="00214D9A" w:rsidRPr="007E2516" w:rsidRDefault="00214D9A" w:rsidP="00AC6F8F">
            <w:pPr>
              <w:pStyle w:val="NormalWeb"/>
              <w:jc w:val="center"/>
              <w:rPr>
                <w:color w:val="FFFFFF" w:themeColor="background1"/>
              </w:rPr>
            </w:pPr>
            <w:r w:rsidRPr="007E2516">
              <w:rPr>
                <w:color w:val="FFFFFF" w:themeColor="background1"/>
              </w:rPr>
              <w:t>Reporting period</w:t>
            </w:r>
            <w:r w:rsidRPr="007E2516">
              <w:rPr>
                <w:color w:val="FFFFFF" w:themeColor="background1"/>
              </w:rPr>
              <w:br/>
              <w:t>24 May – 20 June 2021</w:t>
            </w:r>
          </w:p>
        </w:tc>
        <w:tc>
          <w:tcPr>
            <w:tcW w:w="4477" w:type="dxa"/>
            <w:tcBorders>
              <w:left w:val="single" w:sz="2" w:space="0" w:color="FFFFFF" w:themeColor="background1"/>
            </w:tcBorders>
            <w:hideMark/>
          </w:tcPr>
          <w:p w14:paraId="557C8D57" w14:textId="77777777" w:rsidR="00214D9A" w:rsidRPr="007E2516" w:rsidRDefault="00214D9A" w:rsidP="00AC6F8F">
            <w:pPr>
              <w:pStyle w:val="NormalWeb"/>
              <w:jc w:val="center"/>
              <w:rPr>
                <w:color w:val="FFFFFF" w:themeColor="background1"/>
              </w:rPr>
            </w:pPr>
            <w:r w:rsidRPr="007E2516">
              <w:rPr>
                <w:color w:val="FFFFFF" w:themeColor="background1"/>
              </w:rPr>
              <w:t>Cumulative</w:t>
            </w:r>
            <w:r w:rsidRPr="007E2516">
              <w:rPr>
                <w:color w:val="FFFFFF" w:themeColor="background1"/>
              </w:rPr>
              <w:br/>
              <w:t>23 January 2020 – 20 June 2021</w:t>
            </w:r>
          </w:p>
        </w:tc>
      </w:tr>
      <w:tr w:rsidR="00214D9A" w14:paraId="0DDA2177" w14:textId="77777777" w:rsidTr="00B91812">
        <w:tc>
          <w:tcPr>
            <w:tcW w:w="0" w:type="auto"/>
            <w:hideMark/>
          </w:tcPr>
          <w:p w14:paraId="1351599D" w14:textId="77777777" w:rsidR="00214D9A" w:rsidRDefault="00214D9A" w:rsidP="00092C19">
            <w:pPr>
              <w:pStyle w:val="NormalWeb"/>
            </w:pPr>
            <w:r>
              <w:t xml:space="preserve">SARS-CoV-2 cases </w:t>
            </w:r>
            <w:proofErr w:type="spellStart"/>
            <w:r>
              <w:t>sequenced</w:t>
            </w:r>
            <w:r w:rsidRPr="00092C19">
              <w:rPr>
                <w:vertAlign w:val="superscript"/>
              </w:rPr>
              <w:t>a</w:t>
            </w:r>
            <w:proofErr w:type="spellEnd"/>
          </w:p>
        </w:tc>
        <w:tc>
          <w:tcPr>
            <w:tcW w:w="0" w:type="auto"/>
            <w:hideMark/>
          </w:tcPr>
          <w:p w14:paraId="32E788D8" w14:textId="77777777" w:rsidR="00214D9A" w:rsidRDefault="00214D9A" w:rsidP="00AC6F8F">
            <w:pPr>
              <w:pStyle w:val="NormalWeb"/>
              <w:jc w:val="center"/>
            </w:pPr>
            <w:r>
              <w:t>200</w:t>
            </w:r>
          </w:p>
        </w:tc>
        <w:tc>
          <w:tcPr>
            <w:tcW w:w="4477" w:type="dxa"/>
            <w:hideMark/>
          </w:tcPr>
          <w:p w14:paraId="777991C5" w14:textId="77777777" w:rsidR="00214D9A" w:rsidRDefault="00214D9A" w:rsidP="00AC6F8F">
            <w:pPr>
              <w:pStyle w:val="NormalWeb"/>
              <w:jc w:val="center"/>
            </w:pPr>
            <w:r>
              <w:t>17,920</w:t>
            </w:r>
          </w:p>
        </w:tc>
      </w:tr>
      <w:tr w:rsidR="00214D9A" w14:paraId="71E2AE4A" w14:textId="77777777" w:rsidTr="00B91812">
        <w:trPr>
          <w:cnfStyle w:val="000000010000" w:firstRow="0" w:lastRow="0" w:firstColumn="0" w:lastColumn="0" w:oddVBand="0" w:evenVBand="0" w:oddHBand="0" w:evenHBand="1" w:firstRowFirstColumn="0" w:firstRowLastColumn="0" w:lastRowFirstColumn="0" w:lastRowLastColumn="0"/>
        </w:trPr>
        <w:tc>
          <w:tcPr>
            <w:tcW w:w="0" w:type="auto"/>
            <w:hideMark/>
          </w:tcPr>
          <w:p w14:paraId="04427F1E" w14:textId="77777777" w:rsidR="00214D9A" w:rsidRDefault="00214D9A" w:rsidP="00092C19">
            <w:pPr>
              <w:pStyle w:val="NormalWeb"/>
            </w:pPr>
            <w:r>
              <w:t xml:space="preserve">Percentage of positive cases </w:t>
            </w:r>
            <w:proofErr w:type="spellStart"/>
            <w:r>
              <w:t>sequenced</w:t>
            </w:r>
            <w:r w:rsidRPr="00092C19">
              <w:rPr>
                <w:vertAlign w:val="superscript"/>
              </w:rPr>
              <w:t>b</w:t>
            </w:r>
            <w:proofErr w:type="spellEnd"/>
          </w:p>
        </w:tc>
        <w:tc>
          <w:tcPr>
            <w:tcW w:w="0" w:type="auto"/>
            <w:hideMark/>
          </w:tcPr>
          <w:p w14:paraId="06134DCF" w14:textId="77777777" w:rsidR="00214D9A" w:rsidRDefault="00214D9A" w:rsidP="00AC6F8F">
            <w:pPr>
              <w:pStyle w:val="NormalWeb"/>
              <w:jc w:val="center"/>
            </w:pPr>
            <w:r>
              <w:t>60%</w:t>
            </w:r>
          </w:p>
        </w:tc>
        <w:tc>
          <w:tcPr>
            <w:tcW w:w="4477" w:type="dxa"/>
            <w:hideMark/>
          </w:tcPr>
          <w:p w14:paraId="2D9CC29C" w14:textId="77777777" w:rsidR="00214D9A" w:rsidRDefault="00214D9A" w:rsidP="00AC6F8F">
            <w:pPr>
              <w:pStyle w:val="NormalWeb"/>
              <w:jc w:val="center"/>
            </w:pPr>
            <w:r>
              <w:t>59%</w:t>
            </w:r>
          </w:p>
        </w:tc>
      </w:tr>
    </w:tbl>
    <w:p w14:paraId="204541FF" w14:textId="77777777" w:rsidR="00214D9A" w:rsidRDefault="00214D9A" w:rsidP="00214D9A">
      <w:pPr>
        <w:pStyle w:val="CDIfootnotes"/>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1C01A9E2" w14:textId="77777777" w:rsidR="00214D9A" w:rsidRDefault="00214D9A" w:rsidP="00214D9A">
      <w:pPr>
        <w:pStyle w:val="CDIfootnotes"/>
        <w:rPr>
          <w:lang w:val="en-GB"/>
        </w:rPr>
      </w:pPr>
      <w:r>
        <w:rPr>
          <w:lang w:val="en-GB"/>
        </w:rPr>
        <w:t>b</w:t>
      </w:r>
      <w:r>
        <w:rPr>
          <w:lang w:val="en-GB"/>
        </w:rPr>
        <w:tab/>
      </w:r>
      <w:proofErr w:type="gramStart"/>
      <w:r>
        <w:rPr>
          <w:lang w:val="en-GB"/>
        </w:rPr>
        <w:t>In</w:t>
      </w:r>
      <w:proofErr w:type="gramEnd"/>
      <w:r>
        <w:rPr>
          <w:lang w:val="en-GB"/>
        </w:rPr>
        <w:t xml:space="preserve"> most jurisdictions, sequencing has been attempted on all suitable samples (one sample per case).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30335AF8" w14:textId="77777777" w:rsidR="00214D9A" w:rsidRPr="00214D9A" w:rsidRDefault="00214D9A" w:rsidP="00214D9A">
      <w:pPr>
        <w:pStyle w:val="CDIfootnotes"/>
        <w:rPr>
          <w:lang w:val="en-GB"/>
        </w:rPr>
      </w:pPr>
    </w:p>
    <w:p w14:paraId="4FB3F210" w14:textId="77777777" w:rsidR="00214D9A" w:rsidRDefault="00214D9A">
      <w:pPr>
        <w:rPr>
          <w:rFonts w:asciiTheme="majorHAnsi" w:eastAsiaTheme="majorEastAsia" w:hAnsiTheme="majorHAnsi" w:cstheme="majorBidi"/>
          <w:b/>
          <w:bCs/>
        </w:rPr>
      </w:pPr>
      <w:r>
        <w:br w:type="page"/>
      </w:r>
    </w:p>
    <w:p w14:paraId="455A2A40" w14:textId="77777777" w:rsidR="00214D9A" w:rsidRDefault="00214D9A" w:rsidP="00214D9A">
      <w:pPr>
        <w:pStyle w:val="NormalWeb"/>
        <w:rPr>
          <w:lang w:val="en-GB"/>
        </w:rPr>
      </w:pPr>
      <w:r>
        <w:rPr>
          <w:rStyle w:val="Strong"/>
          <w:lang w:val="en-GB"/>
        </w:rPr>
        <w:lastRenderedPageBreak/>
        <w:t xml:space="preserve">Figure 4: Samples in </w:t>
      </w:r>
      <w:proofErr w:type="spellStart"/>
      <w:r>
        <w:rPr>
          <w:rStyle w:val="Strong"/>
          <w:lang w:val="en-GB"/>
        </w:rPr>
        <w:t>AusTrakka</w:t>
      </w:r>
      <w:proofErr w:type="spellEnd"/>
      <w:r>
        <w:rPr>
          <w:rStyle w:val="Strong"/>
          <w:lang w:val="en-GB"/>
        </w:rPr>
        <w:t xml:space="preserve"> from 4 January to 20 June 2021, by lineage and date of </w:t>
      </w:r>
      <w:proofErr w:type="spellStart"/>
      <w:r>
        <w:rPr>
          <w:rStyle w:val="Strong"/>
          <w:lang w:val="en-GB"/>
        </w:rPr>
        <w:t>collection</w:t>
      </w:r>
      <w:r w:rsidRPr="007E2516">
        <w:rPr>
          <w:rStyle w:val="Strong"/>
          <w:vertAlign w:val="superscript"/>
          <w:lang w:val="en-GB"/>
        </w:rPr>
        <w:t>a</w:t>
      </w:r>
      <w:proofErr w:type="spellEnd"/>
    </w:p>
    <w:p w14:paraId="2F13BC4E" w14:textId="77777777" w:rsidR="00214D9A" w:rsidRDefault="00214D9A" w:rsidP="00214D9A">
      <w:pPr>
        <w:rPr>
          <w:rFonts w:eastAsia="Times New Roman"/>
          <w:lang w:val="en-GB"/>
        </w:rPr>
      </w:pPr>
      <w:r>
        <w:rPr>
          <w:rFonts w:eastAsia="Times New Roman"/>
          <w:noProof/>
        </w:rPr>
        <w:drawing>
          <wp:inline distT="0" distB="0" distL="0" distR="0" wp14:anchorId="6482057B" wp14:editId="6F08D8E5">
            <wp:extent cx="6108204" cy="7604775"/>
            <wp:effectExtent l="0" t="0" r="6985" b="0"/>
            <wp:docPr id="4" name="Picture 4" descr="Figure 4 plots the numbers of SARS-CoV-2 sequences recorded, by lineage and by date of collection, for the calendar year to date. It is apparent that the most frequently-reported variants of the latest four-week period have been the variants B.1.617.1 (‘Kappa’) and B.1.617.2 (‘Delta’), with the latter identified internationally as a Variant of Concern (VO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plots the numbers of SARS-CoV-2 sequences recorded, by lineage and by date of collection, for the calendar year to date. It is apparent that the most frequently-reported variants of the latest four-week period have been the variants B.1.617.1 (‘Kappa’) and B.1.617.2 (‘Delta’), with the latter identified internationally as a Variant of Concern (VOC).&#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08204" cy="7604775"/>
                    </a:xfrm>
                    <a:prstGeom prst="rect">
                      <a:avLst/>
                    </a:prstGeom>
                  </pic:spPr>
                </pic:pic>
              </a:graphicData>
            </a:graphic>
          </wp:inline>
        </w:drawing>
      </w:r>
    </w:p>
    <w:p w14:paraId="232BDB1F" w14:textId="77777777" w:rsidR="00214D9A" w:rsidRDefault="00214D9A" w:rsidP="00214D9A">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(24 May – 20 June 2021) is marked by the dotted line, and variant-of-concern samples are coloured red. The size of the circle is proportional to the number of samples in the lineage at each time point.</w:t>
      </w:r>
    </w:p>
    <w:p w14:paraId="7266E09D" w14:textId="77777777" w:rsidR="00214D9A" w:rsidRDefault="00214D9A">
      <w:pPr>
        <w:rPr>
          <w:rFonts w:asciiTheme="majorHAnsi" w:eastAsiaTheme="majorEastAsia" w:hAnsiTheme="majorHAnsi" w:cstheme="majorBidi"/>
          <w:b/>
          <w:bCs/>
        </w:rPr>
      </w:pPr>
      <w:r>
        <w:br w:type="page"/>
      </w:r>
    </w:p>
    <w:p w14:paraId="6DE5953F" w14:textId="4833483B" w:rsidR="009A5EAB" w:rsidRPr="00EF6C40" w:rsidRDefault="009A5EAB" w:rsidP="00EF6C40">
      <w:pPr>
        <w:pStyle w:val="Heading3"/>
      </w:pPr>
      <w:r w:rsidRPr="00EF6C40">
        <w:lastRenderedPageBreak/>
        <w:t xml:space="preserve">Variants of concern </w:t>
      </w:r>
    </w:p>
    <w:p w14:paraId="1B9B7A7D" w14:textId="6254C0ED" w:rsidR="009A5EAB" w:rsidRDefault="009A5EAB" w:rsidP="00EF6C40">
      <w:proofErr w:type="spellStart"/>
      <w:r>
        <w:t>AusTrakka</w:t>
      </w:r>
      <w:proofErr w:type="spellEnd"/>
      <w:r>
        <w:t xml:space="preserve"> actively monitors and reports on SARS-CoV-2 lineages designated Variants of Concern (VOC) by international organisations, including the World Health Organization</w:t>
      </w:r>
      <w:r w:rsidR="00A67777">
        <w:t xml:space="preserve"> (WHO)</w:t>
      </w:r>
      <w:r>
        <w:t xml:space="preserve">: B.1.1.7; B.1.351; P.1; and B.1.617 (and the latter’s </w:t>
      </w:r>
      <w:proofErr w:type="spellStart"/>
      <w:r>
        <w:t>sublineages</w:t>
      </w:r>
      <w:proofErr w:type="spellEnd"/>
      <w:r>
        <w:t xml:space="preserve"> B.1.617.1, B.1.617.2 and B.1.617.3) (Table 6). These variants all display characteristic sets of mutation, including a number of variations in the genomic region encoding the spike protein thought to have the potential to increase transmissibility and/or immune evasion.</w:t>
      </w:r>
      <w:r>
        <w:rPr>
          <w:vertAlign w:val="superscript"/>
        </w:rPr>
        <w:t>6</w:t>
      </w:r>
      <w:r>
        <w:t xml:space="preserve"> On 1 June 2021, WHO announced a new nomenclature system for VOCs, using letters of the Greek alphabet,</w:t>
      </w:r>
      <w:r>
        <w:rPr>
          <w:vertAlign w:val="superscript"/>
        </w:rPr>
        <w:t>7</w:t>
      </w:r>
      <w:r>
        <w:t xml:space="preserve"> to facilitate communication and reduce stigmatisation associated with geography-based colloquial terms. </w:t>
      </w:r>
    </w:p>
    <w:p w14:paraId="36B6D6C4" w14:textId="6D36ED2B" w:rsidR="009A5EAB" w:rsidRDefault="009A5EAB" w:rsidP="00EF6C40">
      <w:pPr>
        <w:rPr>
          <w:vertAlign w:val="superscript"/>
        </w:rPr>
      </w:pPr>
      <w:r>
        <w:t>Further information on variants is available in the Technical Supplement.</w:t>
      </w:r>
      <w:r>
        <w:rPr>
          <w:vertAlign w:val="superscript"/>
        </w:rPr>
        <w:t>2</w:t>
      </w:r>
    </w:p>
    <w:p w14:paraId="7386191F" w14:textId="77777777" w:rsidR="00214D9A" w:rsidRPr="006A506C" w:rsidRDefault="00214D9A" w:rsidP="00214D9A">
      <w:pPr>
        <w:pStyle w:val="CDIFigures"/>
      </w:pPr>
      <w:r w:rsidRPr="006A506C">
        <w:rPr>
          <w:rStyle w:val="Strong"/>
          <w:b/>
          <w:bCs w:val="0"/>
        </w:rPr>
        <w:t xml:space="preserve">Table 6: Australian SARS-CoV-2 genome sequences in </w:t>
      </w:r>
      <w:proofErr w:type="spellStart"/>
      <w:r w:rsidRPr="006A506C">
        <w:rPr>
          <w:rStyle w:val="Strong"/>
          <w:b/>
          <w:bCs w:val="0"/>
        </w:rPr>
        <w:t>AusTrakka</w:t>
      </w:r>
      <w:proofErr w:type="spellEnd"/>
      <w:r w:rsidRPr="006A506C">
        <w:rPr>
          <w:rStyle w:val="Strong"/>
          <w:b/>
          <w:bCs w:val="0"/>
        </w:rPr>
        <w:t xml:space="preserve"> identified as variants of concern, 23 January 2020 – 20 June 2021</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6 summarises the total SARS-CoV-2 genome sequences from each of the variants of concern, B.1.1.7, B.1.351, P.1, B.1.617.1 and B.1.617.2, to 20 June 2021. There are currently 447 genome sequences of variant B.1.1.7 (‘Alpha’) reported in AusTrakka, 202 sequences of variant B.1.617.2 (‘Delta’), 122 sequences of variant B.1.617.1 (‘Kappa’), 80 sequences of variant B.1.351 (‘Beta’) and seven sequences of variant P.1 (‘Gamma’).&#10;"/>
      </w:tblPr>
      <w:tblGrid>
        <w:gridCol w:w="1810"/>
        <w:gridCol w:w="2009"/>
      </w:tblGrid>
      <w:tr w:rsidR="00214D9A" w:rsidRPr="006A506C" w14:paraId="1AAF64D0" w14:textId="77777777" w:rsidTr="00D839BA">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7A7EB12B" w14:textId="77777777" w:rsidR="00214D9A" w:rsidRPr="006A506C" w:rsidRDefault="00214D9A" w:rsidP="00092C19">
            <w:pPr>
              <w:pStyle w:val="NormalWeb"/>
              <w:rPr>
                <w:color w:val="FFFFFF" w:themeColor="background1"/>
              </w:rPr>
            </w:pPr>
            <w:r w:rsidRPr="006A506C">
              <w:rPr>
                <w:color w:val="FFFFFF" w:themeColor="background1"/>
              </w:rPr>
              <w:t>VOC lineage</w:t>
            </w:r>
          </w:p>
        </w:tc>
        <w:tc>
          <w:tcPr>
            <w:tcW w:w="0" w:type="auto"/>
            <w:tcBorders>
              <w:left w:val="single" w:sz="2" w:space="0" w:color="FFFFFF" w:themeColor="background1"/>
            </w:tcBorders>
            <w:hideMark/>
          </w:tcPr>
          <w:p w14:paraId="695FC903" w14:textId="77777777" w:rsidR="00214D9A" w:rsidRPr="006A506C" w:rsidRDefault="00214D9A" w:rsidP="00092C19">
            <w:pPr>
              <w:pStyle w:val="NormalWeb"/>
              <w:rPr>
                <w:color w:val="FFFFFF" w:themeColor="background1"/>
              </w:rPr>
            </w:pPr>
            <w:r w:rsidRPr="006A506C">
              <w:rPr>
                <w:color w:val="FFFFFF" w:themeColor="background1"/>
                <w:lang w:val="en-US"/>
              </w:rPr>
              <w:t>Number of samples</w:t>
            </w:r>
          </w:p>
        </w:tc>
      </w:tr>
      <w:tr w:rsidR="00214D9A" w14:paraId="41E4B859" w14:textId="77777777" w:rsidTr="00D839BA">
        <w:tc>
          <w:tcPr>
            <w:tcW w:w="0" w:type="auto"/>
            <w:hideMark/>
          </w:tcPr>
          <w:p w14:paraId="55BB488B" w14:textId="77777777" w:rsidR="00214D9A" w:rsidRDefault="00214D9A" w:rsidP="00092C19">
            <w:pPr>
              <w:pStyle w:val="NormalWeb"/>
            </w:pPr>
            <w:r>
              <w:t>B.1.1.7 (Alpha)</w:t>
            </w:r>
          </w:p>
        </w:tc>
        <w:tc>
          <w:tcPr>
            <w:tcW w:w="0" w:type="auto"/>
            <w:hideMark/>
          </w:tcPr>
          <w:p w14:paraId="0CDAD331" w14:textId="77777777" w:rsidR="00214D9A" w:rsidRDefault="00214D9A" w:rsidP="00092C19">
            <w:pPr>
              <w:pStyle w:val="NormalWeb"/>
            </w:pPr>
            <w:r>
              <w:t>447</w:t>
            </w:r>
          </w:p>
        </w:tc>
      </w:tr>
      <w:tr w:rsidR="00214D9A" w14:paraId="1A968F90" w14:textId="77777777" w:rsidTr="00D839BA">
        <w:trPr>
          <w:cnfStyle w:val="000000010000" w:firstRow="0" w:lastRow="0" w:firstColumn="0" w:lastColumn="0" w:oddVBand="0" w:evenVBand="0" w:oddHBand="0" w:evenHBand="1" w:firstRowFirstColumn="0" w:firstRowLastColumn="0" w:lastRowFirstColumn="0" w:lastRowLastColumn="0"/>
        </w:trPr>
        <w:tc>
          <w:tcPr>
            <w:tcW w:w="0" w:type="auto"/>
            <w:hideMark/>
          </w:tcPr>
          <w:p w14:paraId="7E80F4FC" w14:textId="77777777" w:rsidR="00214D9A" w:rsidRDefault="00214D9A" w:rsidP="00092C19">
            <w:pPr>
              <w:pStyle w:val="NormalWeb"/>
            </w:pPr>
            <w:r>
              <w:rPr>
                <w:lang w:val="en-US"/>
              </w:rPr>
              <w:t>B.1.351 (Beta)</w:t>
            </w:r>
          </w:p>
        </w:tc>
        <w:tc>
          <w:tcPr>
            <w:tcW w:w="0" w:type="auto"/>
            <w:hideMark/>
          </w:tcPr>
          <w:p w14:paraId="344372C4" w14:textId="77777777" w:rsidR="00214D9A" w:rsidRDefault="00214D9A" w:rsidP="00092C19">
            <w:pPr>
              <w:pStyle w:val="NormalWeb"/>
            </w:pPr>
            <w:r>
              <w:t>80</w:t>
            </w:r>
          </w:p>
        </w:tc>
      </w:tr>
      <w:tr w:rsidR="00214D9A" w14:paraId="170E8E19" w14:textId="77777777" w:rsidTr="00D839BA">
        <w:tc>
          <w:tcPr>
            <w:tcW w:w="0" w:type="auto"/>
            <w:hideMark/>
          </w:tcPr>
          <w:p w14:paraId="1D0E504C" w14:textId="77777777" w:rsidR="00214D9A" w:rsidRDefault="00214D9A" w:rsidP="00092C19">
            <w:pPr>
              <w:pStyle w:val="NormalWeb"/>
            </w:pPr>
            <w:r>
              <w:t>P.1 (Gamma)</w:t>
            </w:r>
          </w:p>
        </w:tc>
        <w:tc>
          <w:tcPr>
            <w:tcW w:w="0" w:type="auto"/>
            <w:hideMark/>
          </w:tcPr>
          <w:p w14:paraId="492B23F0" w14:textId="77777777" w:rsidR="00214D9A" w:rsidRDefault="00214D9A" w:rsidP="00092C19">
            <w:pPr>
              <w:pStyle w:val="NormalWeb"/>
            </w:pPr>
            <w:r>
              <w:t>7</w:t>
            </w:r>
          </w:p>
        </w:tc>
      </w:tr>
      <w:tr w:rsidR="00214D9A" w14:paraId="20A5BC2A" w14:textId="77777777" w:rsidTr="00D839BA">
        <w:trPr>
          <w:cnfStyle w:val="000000010000" w:firstRow="0" w:lastRow="0" w:firstColumn="0" w:lastColumn="0" w:oddVBand="0" w:evenVBand="0" w:oddHBand="0" w:evenHBand="1" w:firstRowFirstColumn="0" w:firstRowLastColumn="0" w:lastRowFirstColumn="0" w:lastRowLastColumn="0"/>
        </w:trPr>
        <w:tc>
          <w:tcPr>
            <w:tcW w:w="0" w:type="auto"/>
            <w:hideMark/>
          </w:tcPr>
          <w:p w14:paraId="246E1BBE" w14:textId="77777777" w:rsidR="00214D9A" w:rsidRDefault="00214D9A" w:rsidP="00092C19">
            <w:pPr>
              <w:pStyle w:val="NormalWeb"/>
            </w:pPr>
            <w:r>
              <w:t>B.1.617.1 (Kappa)</w:t>
            </w:r>
          </w:p>
        </w:tc>
        <w:tc>
          <w:tcPr>
            <w:tcW w:w="0" w:type="auto"/>
            <w:hideMark/>
          </w:tcPr>
          <w:p w14:paraId="2F2B0684" w14:textId="77777777" w:rsidR="00214D9A" w:rsidRDefault="00214D9A" w:rsidP="00092C19">
            <w:pPr>
              <w:pStyle w:val="NormalWeb"/>
            </w:pPr>
            <w:r>
              <w:t>122</w:t>
            </w:r>
          </w:p>
        </w:tc>
      </w:tr>
      <w:tr w:rsidR="00214D9A" w14:paraId="6BF7CD70" w14:textId="77777777" w:rsidTr="00D839BA">
        <w:tc>
          <w:tcPr>
            <w:tcW w:w="0" w:type="auto"/>
            <w:hideMark/>
          </w:tcPr>
          <w:p w14:paraId="1130524E" w14:textId="77777777" w:rsidR="00214D9A" w:rsidRDefault="00214D9A" w:rsidP="00092C19">
            <w:pPr>
              <w:pStyle w:val="NormalWeb"/>
            </w:pPr>
            <w:r>
              <w:t>B.1.617.2 (Delta)</w:t>
            </w:r>
          </w:p>
        </w:tc>
        <w:tc>
          <w:tcPr>
            <w:tcW w:w="0" w:type="auto"/>
            <w:hideMark/>
          </w:tcPr>
          <w:p w14:paraId="05D232E9" w14:textId="77777777" w:rsidR="00214D9A" w:rsidRDefault="00214D9A" w:rsidP="00092C19">
            <w:pPr>
              <w:pStyle w:val="NormalWeb"/>
            </w:pPr>
            <w:r>
              <w:t>202</w:t>
            </w:r>
          </w:p>
        </w:tc>
      </w:tr>
    </w:tbl>
    <w:p w14:paraId="6F3586ED" w14:textId="77777777" w:rsidR="00214D9A" w:rsidRDefault="00214D9A" w:rsidP="00EF6C40"/>
    <w:p w14:paraId="1F59F060" w14:textId="77777777" w:rsidR="009A5EAB" w:rsidRPr="00EF6C40" w:rsidRDefault="009A5EAB" w:rsidP="00EF6C40">
      <w:pPr>
        <w:pStyle w:val="Heading2"/>
      </w:pPr>
      <w:r w:rsidRPr="00EF6C40">
        <w:t xml:space="preserve">Testing </w:t>
      </w:r>
    </w:p>
    <w:p w14:paraId="58675E2D" w14:textId="77777777" w:rsidR="009A5EAB" w:rsidRPr="00EF6C40" w:rsidRDefault="009A5EAB" w:rsidP="00EF6C40">
      <w:pPr>
        <w:pStyle w:val="Heading3"/>
      </w:pPr>
      <w:r w:rsidRPr="00EF6C40">
        <w:t xml:space="preserve">(State and territory reporting) </w:t>
      </w:r>
    </w:p>
    <w:p w14:paraId="1094D33F" w14:textId="55E65BE5" w:rsidR="009A5EAB" w:rsidRDefault="009A5EAB" w:rsidP="00EF6C40">
      <w:r>
        <w:t>As at 18 June 2021, a cumulative total of 6,953,683 individuals have undergone diagnostic testing for SARS-CoV-2 in Australia this year since 1 January 2021.</w:t>
      </w:r>
      <w:r w:rsidR="00AC6F8F">
        <w:rPr>
          <w:rStyle w:val="FootnoteReference"/>
        </w:rPr>
        <w:footnoteReference w:id="4"/>
      </w:r>
      <w:r>
        <w:t xml:space="preserve"> The cumulative nationwide proportion of positive tests for 2021 remains low at 0.02% (1,526/6,953,683</w:t>
      </w:r>
      <w:r>
        <w:rPr>
          <w:rStyle w:val="Strong"/>
        </w:rPr>
        <w:t>)</w:t>
      </w:r>
      <w:r>
        <w:t xml:space="preserve"> (Table 7). </w:t>
      </w:r>
    </w:p>
    <w:p w14:paraId="3D4C9815" w14:textId="77777777" w:rsidR="00806DB2" w:rsidRDefault="00806DB2" w:rsidP="00806DB2">
      <w:pPr>
        <w:pStyle w:val="CDIFigures"/>
        <w:rPr>
          <w:rStyle w:val="Strong"/>
          <w:b/>
          <w:bCs w:val="0"/>
        </w:rPr>
        <w:sectPr w:rsidR="00806DB2" w:rsidSect="00A30C37">
          <w:headerReference w:type="default" r:id="rId13"/>
          <w:footerReference w:type="default" r:id="rId14"/>
          <w:footerReference w:type="first" r:id="rId15"/>
          <w:footnotePr>
            <w:numFmt w:val="lowerRoman"/>
          </w:footnotePr>
          <w:pgSz w:w="11906" w:h="16838"/>
          <w:pgMar w:top="720" w:right="720" w:bottom="1134" w:left="720" w:header="709" w:footer="284" w:gutter="0"/>
          <w:cols w:space="708"/>
          <w:titlePg/>
          <w:docGrid w:linePitch="360"/>
        </w:sectPr>
      </w:pPr>
    </w:p>
    <w:p w14:paraId="2B015379" w14:textId="02101043" w:rsidR="00A436F6" w:rsidRPr="008C25FA" w:rsidRDefault="00A436F6" w:rsidP="00806DB2">
      <w:pPr>
        <w:pStyle w:val="CDIFigures"/>
      </w:pPr>
      <w:r w:rsidRPr="008C25FA">
        <w:rPr>
          <w:rStyle w:val="Strong"/>
          <w:b/>
          <w:bCs w:val="0"/>
        </w:rPr>
        <w:lastRenderedPageBreak/>
        <w:t>Table 7: Individuals undergoing diagnostic tests for SARS-CoV-</w:t>
      </w:r>
      <w:proofErr w:type="gramStart"/>
      <w:r w:rsidRPr="008C25FA">
        <w:rPr>
          <w:rStyle w:val="Strong"/>
          <w:b/>
          <w:bCs w:val="0"/>
        </w:rPr>
        <w:t>2,</w:t>
      </w:r>
      <w:r w:rsidRPr="00806DB2">
        <w:rPr>
          <w:rStyle w:val="Strong"/>
          <w:b/>
          <w:bCs w:val="0"/>
          <w:vertAlign w:val="superscript"/>
        </w:rPr>
        <w:t>a</w:t>
      </w:r>
      <w:proofErr w:type="gramEnd"/>
      <w:r w:rsidRPr="008C25FA">
        <w:rPr>
          <w:rStyle w:val="Strong"/>
          <w:b/>
          <w:bCs w:val="0"/>
        </w:rPr>
        <w:t xml:space="preserve"> by jurisdiction and reporting period, 1 January – 18 June 2021</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7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and cumulatively for 2021 to date. Nationwide, for this reporting period there have been 755,522 individuals tested, with a positivity rate of 0.02%. This is a lower testing rate and a similar positivity to that reported in the previous two-week period (883,123 individuals tested nationwide, with 0.02% positivity), noting also that the figures for the previous two-week period do not include Queensland, from which data collection was suspended during this time for technical reasons. Of all individuals undergoing tests in Australia during 2021 to date (6,953,683 individuals), the cumulative testing rate is 270.7 individuals tested per 1,000 population and the positivity rate is 0.02%.&#10;"/>
      </w:tblPr>
      <w:tblGrid>
        <w:gridCol w:w="1268"/>
        <w:gridCol w:w="952"/>
        <w:gridCol w:w="1360"/>
        <w:gridCol w:w="2056"/>
        <w:gridCol w:w="1394"/>
        <w:gridCol w:w="1361"/>
        <w:gridCol w:w="2056"/>
        <w:gridCol w:w="1120"/>
        <w:gridCol w:w="1361"/>
        <w:gridCol w:w="2056"/>
      </w:tblGrid>
      <w:tr w:rsidR="00A436F6" w:rsidRPr="008C25FA" w14:paraId="12DB7C3F" w14:textId="77777777" w:rsidTr="00806DB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CEC007A" w14:textId="77777777" w:rsidR="00A436F6" w:rsidRPr="008C25FA" w:rsidRDefault="00A436F6" w:rsidP="00092C19">
            <w:pPr>
              <w:pStyle w:val="NormalWeb"/>
              <w:rPr>
                <w:color w:val="FFFFFF" w:themeColor="background1"/>
              </w:rPr>
            </w:pPr>
            <w:r w:rsidRPr="008C25FA">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34DB3903" w14:textId="77777777" w:rsidR="00A436F6" w:rsidRPr="008C25FA" w:rsidRDefault="00A436F6" w:rsidP="00806DB2">
            <w:pPr>
              <w:pStyle w:val="NormalWeb"/>
              <w:jc w:val="center"/>
              <w:rPr>
                <w:color w:val="FFFFFF" w:themeColor="background1"/>
              </w:rPr>
            </w:pPr>
            <w:r w:rsidRPr="008C25FA">
              <w:rPr>
                <w:color w:val="FFFFFF" w:themeColor="background1"/>
              </w:rPr>
              <w:t>Individuals tested</w:t>
            </w:r>
            <w:r w:rsidRPr="008C25FA">
              <w:rPr>
                <w:color w:val="FFFFFF" w:themeColor="background1"/>
              </w:rPr>
              <w:br/>
              <w:t>5–18 June 2021</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5927091F" w14:textId="77777777" w:rsidR="00A436F6" w:rsidRPr="008C25FA" w:rsidRDefault="00A436F6" w:rsidP="00092C19">
            <w:pPr>
              <w:pStyle w:val="NormalWeb"/>
              <w:jc w:val="center"/>
              <w:rPr>
                <w:color w:val="FFFFFF" w:themeColor="background1"/>
              </w:rPr>
            </w:pPr>
            <w:r w:rsidRPr="008C25FA">
              <w:rPr>
                <w:color w:val="FFFFFF" w:themeColor="background1"/>
              </w:rPr>
              <w:t>Individuals tested</w:t>
            </w:r>
            <w:r w:rsidRPr="008C25FA">
              <w:rPr>
                <w:color w:val="FFFFFF" w:themeColor="background1"/>
              </w:rPr>
              <w:br/>
              <w:t>22 May – 4 June 2021</w:t>
            </w:r>
          </w:p>
        </w:tc>
        <w:tc>
          <w:tcPr>
            <w:tcW w:w="0" w:type="auto"/>
            <w:gridSpan w:val="3"/>
            <w:tcBorders>
              <w:left w:val="single" w:sz="2" w:space="0" w:color="FFFFFF" w:themeColor="background1"/>
              <w:bottom w:val="single" w:sz="2" w:space="0" w:color="FFFFFF" w:themeColor="background1"/>
            </w:tcBorders>
            <w:hideMark/>
          </w:tcPr>
          <w:p w14:paraId="4995CCB8" w14:textId="77777777" w:rsidR="00A436F6" w:rsidRPr="008C25FA" w:rsidRDefault="00A436F6" w:rsidP="00092C19">
            <w:pPr>
              <w:pStyle w:val="NormalWeb"/>
              <w:jc w:val="center"/>
              <w:rPr>
                <w:color w:val="FFFFFF" w:themeColor="background1"/>
              </w:rPr>
            </w:pPr>
            <w:r w:rsidRPr="008C25FA">
              <w:rPr>
                <w:color w:val="FFFFFF" w:themeColor="background1"/>
              </w:rPr>
              <w:t>Cumulative individuals tested</w:t>
            </w:r>
            <w:r w:rsidRPr="008C25FA">
              <w:rPr>
                <w:color w:val="FFFFFF" w:themeColor="background1"/>
              </w:rPr>
              <w:br/>
              <w:t>in 2021 to 18 June</w:t>
            </w:r>
          </w:p>
        </w:tc>
      </w:tr>
      <w:tr w:rsidR="00806DB2" w:rsidRPr="008C25FA" w14:paraId="52E90700" w14:textId="77777777" w:rsidTr="00806DB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93A48B8" w14:textId="77777777" w:rsidR="00A436F6" w:rsidRPr="008C25FA" w:rsidRDefault="00A436F6" w:rsidP="00092C19">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04676E" w14:textId="77777777" w:rsidR="00A436F6" w:rsidRPr="008C25FA" w:rsidRDefault="00A436F6" w:rsidP="00092C19">
            <w:pPr>
              <w:pStyle w:val="NormalWeb"/>
              <w:jc w:val="center"/>
              <w:rPr>
                <w:color w:val="FFFFFF" w:themeColor="background1"/>
              </w:rPr>
            </w:pPr>
            <w:r w:rsidRPr="008C25FA">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0009D5B" w14:textId="77777777" w:rsidR="00A436F6" w:rsidRPr="008C25FA" w:rsidRDefault="00A436F6" w:rsidP="00092C19">
            <w:pPr>
              <w:pStyle w:val="NormalWeb"/>
              <w:jc w:val="center"/>
              <w:rPr>
                <w:color w:val="FFFFFF" w:themeColor="background1"/>
              </w:rPr>
            </w:pPr>
            <w:r w:rsidRPr="008C25FA">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2A1A750" w14:textId="77777777" w:rsidR="00A436F6" w:rsidRPr="008C25FA" w:rsidRDefault="00A436F6" w:rsidP="00092C19">
            <w:pPr>
              <w:pStyle w:val="NormalWeb"/>
              <w:jc w:val="center"/>
              <w:rPr>
                <w:color w:val="FFFFFF" w:themeColor="background1"/>
              </w:rPr>
            </w:pPr>
            <w:r w:rsidRPr="008C25FA">
              <w:rPr>
                <w:color w:val="FFFFFF" w:themeColor="background1"/>
              </w:rPr>
              <w:t xml:space="preserve">Per 1,000 </w:t>
            </w:r>
            <w:proofErr w:type="spellStart"/>
            <w:r w:rsidRPr="008C25FA">
              <w:rPr>
                <w:color w:val="FFFFFF" w:themeColor="background1"/>
              </w:rPr>
              <w:t>population</w:t>
            </w:r>
            <w:r w:rsidRPr="00806DB2">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E9CA09F" w14:textId="77777777" w:rsidR="00A436F6" w:rsidRPr="008C25FA" w:rsidRDefault="00A436F6" w:rsidP="00092C19">
            <w:pPr>
              <w:pStyle w:val="NormalWeb"/>
              <w:jc w:val="center"/>
              <w:rPr>
                <w:color w:val="FFFFFF" w:themeColor="background1"/>
              </w:rPr>
            </w:pPr>
            <w:r w:rsidRPr="008C25FA">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9CAD792" w14:textId="77777777" w:rsidR="00A436F6" w:rsidRPr="008C25FA" w:rsidRDefault="00A436F6" w:rsidP="00092C19">
            <w:pPr>
              <w:pStyle w:val="NormalWeb"/>
              <w:jc w:val="center"/>
              <w:rPr>
                <w:color w:val="FFFFFF" w:themeColor="background1"/>
              </w:rPr>
            </w:pPr>
            <w:r w:rsidRPr="008C25FA">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5BCAD6B" w14:textId="77777777" w:rsidR="00A436F6" w:rsidRPr="008C25FA" w:rsidRDefault="00A436F6" w:rsidP="00092C19">
            <w:pPr>
              <w:pStyle w:val="NormalWeb"/>
              <w:jc w:val="center"/>
              <w:rPr>
                <w:color w:val="FFFFFF" w:themeColor="background1"/>
              </w:rPr>
            </w:pPr>
            <w:r w:rsidRPr="008C25FA">
              <w:rPr>
                <w:color w:val="FFFFFF" w:themeColor="background1"/>
              </w:rPr>
              <w:t xml:space="preserve">Per 1,000 </w:t>
            </w:r>
            <w:proofErr w:type="spellStart"/>
            <w:r w:rsidRPr="008C25FA">
              <w:rPr>
                <w:color w:val="FFFFFF" w:themeColor="background1"/>
              </w:rPr>
              <w:t>population</w:t>
            </w:r>
            <w:r w:rsidRPr="00806DB2">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255B03E" w14:textId="77777777" w:rsidR="00A436F6" w:rsidRPr="008C25FA" w:rsidRDefault="00A436F6" w:rsidP="00092C19">
            <w:pPr>
              <w:pStyle w:val="NormalWeb"/>
              <w:jc w:val="center"/>
              <w:rPr>
                <w:color w:val="FFFFFF" w:themeColor="background1"/>
              </w:rPr>
            </w:pPr>
            <w:r w:rsidRPr="008C25FA">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C573A93" w14:textId="77777777" w:rsidR="00A436F6" w:rsidRPr="008C25FA" w:rsidRDefault="00A436F6" w:rsidP="00092C19">
            <w:pPr>
              <w:pStyle w:val="NormalWeb"/>
              <w:jc w:val="center"/>
              <w:rPr>
                <w:color w:val="FFFFFF" w:themeColor="background1"/>
              </w:rPr>
            </w:pPr>
            <w:r w:rsidRPr="008C25FA">
              <w:rPr>
                <w:color w:val="FFFFFF" w:themeColor="background1"/>
              </w:rPr>
              <w:t>Positivity (%)</w:t>
            </w:r>
          </w:p>
        </w:tc>
        <w:tc>
          <w:tcPr>
            <w:tcW w:w="0" w:type="auto"/>
            <w:tcBorders>
              <w:top w:val="single" w:sz="2" w:space="0" w:color="FFFFFF" w:themeColor="background1"/>
              <w:left w:val="single" w:sz="2" w:space="0" w:color="FFFFFF" w:themeColor="background1"/>
            </w:tcBorders>
            <w:hideMark/>
          </w:tcPr>
          <w:p w14:paraId="196F0394" w14:textId="77777777" w:rsidR="00A436F6" w:rsidRPr="008C25FA" w:rsidRDefault="00A436F6" w:rsidP="00092C19">
            <w:pPr>
              <w:pStyle w:val="NormalWeb"/>
              <w:jc w:val="center"/>
              <w:rPr>
                <w:color w:val="FFFFFF" w:themeColor="background1"/>
              </w:rPr>
            </w:pPr>
            <w:r w:rsidRPr="008C25FA">
              <w:rPr>
                <w:color w:val="FFFFFF" w:themeColor="background1"/>
              </w:rPr>
              <w:t xml:space="preserve">Per 1,000 </w:t>
            </w:r>
            <w:proofErr w:type="spellStart"/>
            <w:r w:rsidRPr="008C25FA">
              <w:rPr>
                <w:color w:val="FFFFFF" w:themeColor="background1"/>
              </w:rPr>
              <w:t>population</w:t>
            </w:r>
            <w:r w:rsidRPr="00806DB2">
              <w:rPr>
                <w:color w:val="FFFFFF" w:themeColor="background1"/>
                <w:vertAlign w:val="superscript"/>
              </w:rPr>
              <w:t>b</w:t>
            </w:r>
            <w:proofErr w:type="spellEnd"/>
          </w:p>
        </w:tc>
      </w:tr>
      <w:tr w:rsidR="00A436F6" w14:paraId="7BAC41CF" w14:textId="77777777" w:rsidTr="00806DB2">
        <w:tc>
          <w:tcPr>
            <w:tcW w:w="0" w:type="auto"/>
            <w:hideMark/>
          </w:tcPr>
          <w:p w14:paraId="50BE7AB8" w14:textId="77777777" w:rsidR="00A436F6" w:rsidRDefault="00A436F6" w:rsidP="00092C19">
            <w:pPr>
              <w:pStyle w:val="NormalWeb"/>
            </w:pPr>
            <w:r>
              <w:t>ACT</w:t>
            </w:r>
          </w:p>
        </w:tc>
        <w:tc>
          <w:tcPr>
            <w:tcW w:w="0" w:type="auto"/>
            <w:hideMark/>
          </w:tcPr>
          <w:p w14:paraId="3676B804" w14:textId="77777777" w:rsidR="00A436F6" w:rsidRDefault="00A436F6" w:rsidP="00092C19">
            <w:pPr>
              <w:pStyle w:val="NormalWeb"/>
              <w:jc w:val="center"/>
            </w:pPr>
            <w:r>
              <w:t>8,469</w:t>
            </w:r>
          </w:p>
        </w:tc>
        <w:tc>
          <w:tcPr>
            <w:tcW w:w="0" w:type="auto"/>
            <w:hideMark/>
          </w:tcPr>
          <w:p w14:paraId="037E3CC3" w14:textId="77777777" w:rsidR="00A436F6" w:rsidRDefault="00A436F6" w:rsidP="00092C19">
            <w:pPr>
              <w:pStyle w:val="NormalWeb"/>
              <w:jc w:val="center"/>
            </w:pPr>
            <w:r>
              <w:t>–</w:t>
            </w:r>
          </w:p>
        </w:tc>
        <w:tc>
          <w:tcPr>
            <w:tcW w:w="0" w:type="auto"/>
            <w:hideMark/>
          </w:tcPr>
          <w:p w14:paraId="1CEDA702" w14:textId="77777777" w:rsidR="00A436F6" w:rsidRDefault="00A436F6" w:rsidP="00092C19">
            <w:pPr>
              <w:pStyle w:val="NormalWeb"/>
              <w:jc w:val="center"/>
            </w:pPr>
            <w:r>
              <w:t>19.6</w:t>
            </w:r>
          </w:p>
        </w:tc>
        <w:tc>
          <w:tcPr>
            <w:tcW w:w="0" w:type="auto"/>
            <w:hideMark/>
          </w:tcPr>
          <w:p w14:paraId="642CCAF8" w14:textId="77777777" w:rsidR="00A436F6" w:rsidRDefault="00A436F6" w:rsidP="00092C19">
            <w:pPr>
              <w:pStyle w:val="NormalWeb"/>
              <w:jc w:val="center"/>
            </w:pPr>
            <w:r>
              <w:t>9,823</w:t>
            </w:r>
          </w:p>
        </w:tc>
        <w:tc>
          <w:tcPr>
            <w:tcW w:w="0" w:type="auto"/>
            <w:hideMark/>
          </w:tcPr>
          <w:p w14:paraId="257384BB" w14:textId="77777777" w:rsidR="00A436F6" w:rsidRDefault="00A436F6" w:rsidP="00092C19">
            <w:pPr>
              <w:pStyle w:val="NormalWeb"/>
              <w:jc w:val="center"/>
            </w:pPr>
            <w:r>
              <w:t>–</w:t>
            </w:r>
          </w:p>
        </w:tc>
        <w:tc>
          <w:tcPr>
            <w:tcW w:w="0" w:type="auto"/>
            <w:hideMark/>
          </w:tcPr>
          <w:p w14:paraId="5BB7BE57" w14:textId="77777777" w:rsidR="00A436F6" w:rsidRDefault="00A436F6" w:rsidP="00092C19">
            <w:pPr>
              <w:pStyle w:val="NormalWeb"/>
              <w:jc w:val="center"/>
            </w:pPr>
            <w:r>
              <w:t>22.8</w:t>
            </w:r>
          </w:p>
        </w:tc>
        <w:tc>
          <w:tcPr>
            <w:tcW w:w="0" w:type="auto"/>
            <w:hideMark/>
          </w:tcPr>
          <w:p w14:paraId="330E0997" w14:textId="77777777" w:rsidR="00A436F6" w:rsidRDefault="00A436F6" w:rsidP="00092C19">
            <w:pPr>
              <w:pStyle w:val="NormalWeb"/>
              <w:jc w:val="center"/>
            </w:pPr>
            <w:r>
              <w:t>90,681</w:t>
            </w:r>
          </w:p>
        </w:tc>
        <w:tc>
          <w:tcPr>
            <w:tcW w:w="0" w:type="auto"/>
            <w:hideMark/>
          </w:tcPr>
          <w:p w14:paraId="3C92B49B" w14:textId="77777777" w:rsidR="00A436F6" w:rsidRDefault="00A436F6" w:rsidP="00092C19">
            <w:pPr>
              <w:pStyle w:val="NormalWeb"/>
              <w:jc w:val="center"/>
            </w:pPr>
            <w:r>
              <w:t>&lt; 0.01</w:t>
            </w:r>
          </w:p>
        </w:tc>
        <w:tc>
          <w:tcPr>
            <w:tcW w:w="0" w:type="auto"/>
            <w:hideMark/>
          </w:tcPr>
          <w:p w14:paraId="63277479" w14:textId="77777777" w:rsidR="00A436F6" w:rsidRDefault="00A436F6" w:rsidP="00092C19">
            <w:pPr>
              <w:pStyle w:val="NormalWeb"/>
              <w:jc w:val="center"/>
            </w:pPr>
            <w:r>
              <w:t>210.3</w:t>
            </w:r>
          </w:p>
        </w:tc>
      </w:tr>
      <w:tr w:rsidR="00806DB2" w14:paraId="7F1B265A" w14:textId="77777777" w:rsidTr="00806DB2">
        <w:trPr>
          <w:cnfStyle w:val="000000010000" w:firstRow="0" w:lastRow="0" w:firstColumn="0" w:lastColumn="0" w:oddVBand="0" w:evenVBand="0" w:oddHBand="0" w:evenHBand="1" w:firstRowFirstColumn="0" w:firstRowLastColumn="0" w:lastRowFirstColumn="0" w:lastRowLastColumn="0"/>
        </w:trPr>
        <w:tc>
          <w:tcPr>
            <w:tcW w:w="0" w:type="auto"/>
            <w:hideMark/>
          </w:tcPr>
          <w:p w14:paraId="1A65AC12" w14:textId="77777777" w:rsidR="00A436F6" w:rsidRDefault="00A436F6" w:rsidP="00092C19">
            <w:pPr>
              <w:pStyle w:val="NormalWeb"/>
            </w:pPr>
            <w:r>
              <w:t>NSW</w:t>
            </w:r>
          </w:p>
        </w:tc>
        <w:tc>
          <w:tcPr>
            <w:tcW w:w="0" w:type="auto"/>
            <w:hideMark/>
          </w:tcPr>
          <w:p w14:paraId="4986EA68" w14:textId="77777777" w:rsidR="00A436F6" w:rsidRDefault="00A436F6" w:rsidP="00092C19">
            <w:pPr>
              <w:pStyle w:val="NormalWeb"/>
              <w:jc w:val="center"/>
            </w:pPr>
            <w:r>
              <w:t>242,308</w:t>
            </w:r>
          </w:p>
        </w:tc>
        <w:tc>
          <w:tcPr>
            <w:tcW w:w="0" w:type="auto"/>
            <w:hideMark/>
          </w:tcPr>
          <w:p w14:paraId="57DB76A4" w14:textId="77777777" w:rsidR="00A436F6" w:rsidRDefault="00A436F6" w:rsidP="00092C19">
            <w:pPr>
              <w:pStyle w:val="NormalWeb"/>
              <w:jc w:val="center"/>
            </w:pPr>
            <w:r>
              <w:t>0.02</w:t>
            </w:r>
          </w:p>
        </w:tc>
        <w:tc>
          <w:tcPr>
            <w:tcW w:w="0" w:type="auto"/>
            <w:hideMark/>
          </w:tcPr>
          <w:p w14:paraId="196349C5" w14:textId="77777777" w:rsidR="00A436F6" w:rsidRDefault="00A436F6" w:rsidP="00092C19">
            <w:pPr>
              <w:pStyle w:val="NormalWeb"/>
              <w:jc w:val="center"/>
            </w:pPr>
            <w:r>
              <w:t>29.7</w:t>
            </w:r>
          </w:p>
        </w:tc>
        <w:tc>
          <w:tcPr>
            <w:tcW w:w="0" w:type="auto"/>
            <w:hideMark/>
          </w:tcPr>
          <w:p w14:paraId="1111DC64" w14:textId="77777777" w:rsidR="00A436F6" w:rsidRDefault="00A436F6" w:rsidP="00092C19">
            <w:pPr>
              <w:pStyle w:val="NormalWeb"/>
              <w:jc w:val="center"/>
            </w:pPr>
            <w:r>
              <w:t>227,900</w:t>
            </w:r>
          </w:p>
        </w:tc>
        <w:tc>
          <w:tcPr>
            <w:tcW w:w="0" w:type="auto"/>
            <w:hideMark/>
          </w:tcPr>
          <w:p w14:paraId="7540A94A" w14:textId="77777777" w:rsidR="00A436F6" w:rsidRDefault="00A436F6" w:rsidP="00092C19">
            <w:pPr>
              <w:pStyle w:val="NormalWeb"/>
              <w:jc w:val="center"/>
            </w:pPr>
            <w:r>
              <w:t>0.01</w:t>
            </w:r>
          </w:p>
        </w:tc>
        <w:tc>
          <w:tcPr>
            <w:tcW w:w="0" w:type="auto"/>
            <w:hideMark/>
          </w:tcPr>
          <w:p w14:paraId="4CAB683B" w14:textId="77777777" w:rsidR="00A436F6" w:rsidRDefault="00A436F6" w:rsidP="00092C19">
            <w:pPr>
              <w:pStyle w:val="NormalWeb"/>
              <w:jc w:val="center"/>
            </w:pPr>
            <w:r>
              <w:t>27.9</w:t>
            </w:r>
          </w:p>
        </w:tc>
        <w:tc>
          <w:tcPr>
            <w:tcW w:w="0" w:type="auto"/>
            <w:hideMark/>
          </w:tcPr>
          <w:p w14:paraId="66CA6C15" w14:textId="77777777" w:rsidR="00A436F6" w:rsidRDefault="00A436F6" w:rsidP="00092C19">
            <w:pPr>
              <w:pStyle w:val="NormalWeb"/>
              <w:jc w:val="center"/>
            </w:pPr>
            <w:r>
              <w:t>2,275,711</w:t>
            </w:r>
          </w:p>
        </w:tc>
        <w:tc>
          <w:tcPr>
            <w:tcW w:w="0" w:type="auto"/>
            <w:hideMark/>
          </w:tcPr>
          <w:p w14:paraId="7EA15ADC" w14:textId="77777777" w:rsidR="00A436F6" w:rsidRDefault="00A436F6" w:rsidP="00092C19">
            <w:pPr>
              <w:pStyle w:val="NormalWeb"/>
              <w:jc w:val="center"/>
            </w:pPr>
            <w:r>
              <w:t>0.02</w:t>
            </w:r>
          </w:p>
        </w:tc>
        <w:tc>
          <w:tcPr>
            <w:tcW w:w="0" w:type="auto"/>
            <w:hideMark/>
          </w:tcPr>
          <w:p w14:paraId="0F27A615" w14:textId="77777777" w:rsidR="00A436F6" w:rsidRDefault="00A436F6" w:rsidP="00092C19">
            <w:pPr>
              <w:pStyle w:val="NormalWeb"/>
              <w:jc w:val="center"/>
            </w:pPr>
            <w:r>
              <w:t>278.7</w:t>
            </w:r>
          </w:p>
        </w:tc>
      </w:tr>
      <w:tr w:rsidR="00A436F6" w14:paraId="01FB1E29" w14:textId="77777777" w:rsidTr="00806DB2">
        <w:tc>
          <w:tcPr>
            <w:tcW w:w="0" w:type="auto"/>
            <w:hideMark/>
          </w:tcPr>
          <w:p w14:paraId="4F9B49C6" w14:textId="77777777" w:rsidR="00A436F6" w:rsidRDefault="00A436F6" w:rsidP="00092C19">
            <w:pPr>
              <w:pStyle w:val="NormalWeb"/>
            </w:pPr>
            <w:r>
              <w:t>NT</w:t>
            </w:r>
          </w:p>
        </w:tc>
        <w:tc>
          <w:tcPr>
            <w:tcW w:w="0" w:type="auto"/>
            <w:hideMark/>
          </w:tcPr>
          <w:p w14:paraId="136A0D2B" w14:textId="77777777" w:rsidR="00A436F6" w:rsidRDefault="00A436F6" w:rsidP="00092C19">
            <w:pPr>
              <w:pStyle w:val="NormalWeb"/>
              <w:jc w:val="center"/>
            </w:pPr>
            <w:r>
              <w:t>9,217</w:t>
            </w:r>
          </w:p>
        </w:tc>
        <w:tc>
          <w:tcPr>
            <w:tcW w:w="0" w:type="auto"/>
            <w:hideMark/>
          </w:tcPr>
          <w:p w14:paraId="6687F519" w14:textId="77777777" w:rsidR="00A436F6" w:rsidRDefault="00A436F6" w:rsidP="00092C19">
            <w:pPr>
              <w:pStyle w:val="NormalWeb"/>
              <w:jc w:val="center"/>
            </w:pPr>
            <w:r>
              <w:t>0.02</w:t>
            </w:r>
          </w:p>
        </w:tc>
        <w:tc>
          <w:tcPr>
            <w:tcW w:w="0" w:type="auto"/>
            <w:hideMark/>
          </w:tcPr>
          <w:p w14:paraId="08D2AF0E" w14:textId="77777777" w:rsidR="00A436F6" w:rsidRDefault="00A436F6" w:rsidP="00092C19">
            <w:pPr>
              <w:pStyle w:val="NormalWeb"/>
              <w:jc w:val="center"/>
            </w:pPr>
            <w:r>
              <w:t>37.5</w:t>
            </w:r>
          </w:p>
        </w:tc>
        <w:tc>
          <w:tcPr>
            <w:tcW w:w="0" w:type="auto"/>
            <w:hideMark/>
          </w:tcPr>
          <w:p w14:paraId="15925FF0" w14:textId="77777777" w:rsidR="00A436F6" w:rsidRDefault="00A436F6" w:rsidP="00092C19">
            <w:pPr>
              <w:pStyle w:val="NormalWeb"/>
              <w:jc w:val="center"/>
            </w:pPr>
            <w:r>
              <w:t>11,585</w:t>
            </w:r>
          </w:p>
        </w:tc>
        <w:tc>
          <w:tcPr>
            <w:tcW w:w="0" w:type="auto"/>
            <w:hideMark/>
          </w:tcPr>
          <w:p w14:paraId="2B774857" w14:textId="77777777" w:rsidR="00A436F6" w:rsidRDefault="00A436F6" w:rsidP="00092C19">
            <w:pPr>
              <w:pStyle w:val="NormalWeb"/>
              <w:jc w:val="center"/>
            </w:pPr>
            <w:r>
              <w:t>0.03</w:t>
            </w:r>
          </w:p>
        </w:tc>
        <w:tc>
          <w:tcPr>
            <w:tcW w:w="0" w:type="auto"/>
            <w:hideMark/>
          </w:tcPr>
          <w:p w14:paraId="1A1EF664" w14:textId="77777777" w:rsidR="00A436F6" w:rsidRDefault="00A436F6" w:rsidP="00092C19">
            <w:pPr>
              <w:pStyle w:val="NormalWeb"/>
              <w:jc w:val="center"/>
            </w:pPr>
            <w:r>
              <w:t>47.1</w:t>
            </w:r>
          </w:p>
        </w:tc>
        <w:tc>
          <w:tcPr>
            <w:tcW w:w="0" w:type="auto"/>
            <w:hideMark/>
          </w:tcPr>
          <w:p w14:paraId="30DF2A6D" w14:textId="77777777" w:rsidR="00A436F6" w:rsidRDefault="00A436F6" w:rsidP="00092C19">
            <w:pPr>
              <w:pStyle w:val="NormalWeb"/>
              <w:jc w:val="center"/>
            </w:pPr>
            <w:r>
              <w:t>98,358</w:t>
            </w:r>
          </w:p>
        </w:tc>
        <w:tc>
          <w:tcPr>
            <w:tcW w:w="0" w:type="auto"/>
            <w:hideMark/>
          </w:tcPr>
          <w:p w14:paraId="7C6B781A" w14:textId="77777777" w:rsidR="00A436F6" w:rsidRDefault="00A436F6" w:rsidP="00092C19">
            <w:pPr>
              <w:pStyle w:val="NormalWeb"/>
              <w:jc w:val="center"/>
            </w:pPr>
            <w:r>
              <w:t>0.10</w:t>
            </w:r>
          </w:p>
        </w:tc>
        <w:tc>
          <w:tcPr>
            <w:tcW w:w="0" w:type="auto"/>
            <w:hideMark/>
          </w:tcPr>
          <w:p w14:paraId="41EB7BD9" w14:textId="77777777" w:rsidR="00A436F6" w:rsidRDefault="00A436F6" w:rsidP="00092C19">
            <w:pPr>
              <w:pStyle w:val="NormalWeb"/>
              <w:jc w:val="center"/>
            </w:pPr>
            <w:r>
              <w:t>399.9</w:t>
            </w:r>
          </w:p>
        </w:tc>
      </w:tr>
      <w:tr w:rsidR="00806DB2" w14:paraId="495546F1" w14:textId="77777777" w:rsidTr="00806DB2">
        <w:trPr>
          <w:cnfStyle w:val="000000010000" w:firstRow="0" w:lastRow="0" w:firstColumn="0" w:lastColumn="0" w:oddVBand="0" w:evenVBand="0" w:oddHBand="0" w:evenHBand="1" w:firstRowFirstColumn="0" w:firstRowLastColumn="0" w:lastRowFirstColumn="0" w:lastRowLastColumn="0"/>
        </w:trPr>
        <w:tc>
          <w:tcPr>
            <w:tcW w:w="0" w:type="auto"/>
            <w:hideMark/>
          </w:tcPr>
          <w:p w14:paraId="19C0B4B5" w14:textId="77777777" w:rsidR="00A436F6" w:rsidRDefault="00A436F6" w:rsidP="00092C19">
            <w:pPr>
              <w:pStyle w:val="NormalWeb"/>
            </w:pPr>
            <w:r>
              <w:t>Qld</w:t>
            </w:r>
          </w:p>
        </w:tc>
        <w:tc>
          <w:tcPr>
            <w:tcW w:w="0" w:type="auto"/>
            <w:hideMark/>
          </w:tcPr>
          <w:p w14:paraId="10E144DF" w14:textId="77777777" w:rsidR="00A436F6" w:rsidRDefault="00A436F6" w:rsidP="00092C19">
            <w:pPr>
              <w:pStyle w:val="NormalWeb"/>
              <w:jc w:val="center"/>
            </w:pPr>
            <w:r>
              <w:t>82,872</w:t>
            </w:r>
          </w:p>
        </w:tc>
        <w:tc>
          <w:tcPr>
            <w:tcW w:w="0" w:type="auto"/>
            <w:hideMark/>
          </w:tcPr>
          <w:p w14:paraId="2D1BE393" w14:textId="77777777" w:rsidR="00A436F6" w:rsidRDefault="00A436F6" w:rsidP="00092C19">
            <w:pPr>
              <w:pStyle w:val="NormalWeb"/>
              <w:jc w:val="center"/>
            </w:pPr>
            <w:r>
              <w:t>0.03</w:t>
            </w:r>
          </w:p>
        </w:tc>
        <w:tc>
          <w:tcPr>
            <w:tcW w:w="0" w:type="auto"/>
            <w:hideMark/>
          </w:tcPr>
          <w:p w14:paraId="21F63999" w14:textId="77777777" w:rsidR="00A436F6" w:rsidRDefault="00A436F6" w:rsidP="00092C19">
            <w:pPr>
              <w:pStyle w:val="NormalWeb"/>
              <w:jc w:val="center"/>
            </w:pPr>
            <w:r>
              <w:t>16.0</w:t>
            </w:r>
          </w:p>
        </w:tc>
        <w:tc>
          <w:tcPr>
            <w:tcW w:w="0" w:type="auto"/>
            <w:hideMark/>
          </w:tcPr>
          <w:p w14:paraId="7E0C6916" w14:textId="77777777" w:rsidR="00A436F6" w:rsidRDefault="00A436F6" w:rsidP="00092C19">
            <w:pPr>
              <w:pStyle w:val="NormalWeb"/>
              <w:jc w:val="center"/>
            </w:pPr>
            <w:r>
              <w:t xml:space="preserve">Not </w:t>
            </w:r>
            <w:proofErr w:type="spellStart"/>
            <w:r>
              <w:t>available</w:t>
            </w:r>
            <w:r w:rsidRPr="00806DB2">
              <w:rPr>
                <w:vertAlign w:val="superscript"/>
              </w:rPr>
              <w:t>c</w:t>
            </w:r>
            <w:proofErr w:type="spellEnd"/>
          </w:p>
        </w:tc>
        <w:tc>
          <w:tcPr>
            <w:tcW w:w="0" w:type="auto"/>
            <w:hideMark/>
          </w:tcPr>
          <w:p w14:paraId="3D286E46" w14:textId="77777777" w:rsidR="00A436F6" w:rsidRDefault="00A436F6" w:rsidP="00092C19">
            <w:pPr>
              <w:pStyle w:val="NormalWeb"/>
              <w:jc w:val="center"/>
            </w:pPr>
            <w:proofErr w:type="spellStart"/>
            <w:r>
              <w:t>NA</w:t>
            </w:r>
            <w:r w:rsidRPr="00806DB2">
              <w:rPr>
                <w:vertAlign w:val="superscript"/>
              </w:rPr>
              <w:t>d</w:t>
            </w:r>
            <w:proofErr w:type="spellEnd"/>
          </w:p>
        </w:tc>
        <w:tc>
          <w:tcPr>
            <w:tcW w:w="0" w:type="auto"/>
            <w:hideMark/>
          </w:tcPr>
          <w:p w14:paraId="531B41E1" w14:textId="77777777" w:rsidR="00A436F6" w:rsidRDefault="00A436F6" w:rsidP="00092C19">
            <w:pPr>
              <w:pStyle w:val="NormalWeb"/>
              <w:jc w:val="center"/>
            </w:pPr>
            <w:proofErr w:type="spellStart"/>
            <w:r>
              <w:t>NA</w:t>
            </w:r>
            <w:r w:rsidRPr="00806DB2">
              <w:rPr>
                <w:vertAlign w:val="superscript"/>
              </w:rPr>
              <w:t>d</w:t>
            </w:r>
            <w:proofErr w:type="spellEnd"/>
          </w:p>
        </w:tc>
        <w:tc>
          <w:tcPr>
            <w:tcW w:w="0" w:type="auto"/>
            <w:hideMark/>
          </w:tcPr>
          <w:p w14:paraId="57BB3565" w14:textId="77777777" w:rsidR="00A436F6" w:rsidRDefault="00A436F6" w:rsidP="00092C19">
            <w:pPr>
              <w:pStyle w:val="NormalWeb"/>
              <w:jc w:val="center"/>
            </w:pPr>
            <w:r>
              <w:t>441,396</w:t>
            </w:r>
          </w:p>
        </w:tc>
        <w:tc>
          <w:tcPr>
            <w:tcW w:w="0" w:type="auto"/>
            <w:hideMark/>
          </w:tcPr>
          <w:p w14:paraId="43FC49AB" w14:textId="77777777" w:rsidR="00A436F6" w:rsidRDefault="00A436F6" w:rsidP="00092C19">
            <w:pPr>
              <w:pStyle w:val="NormalWeb"/>
              <w:jc w:val="center"/>
            </w:pPr>
            <w:r>
              <w:t>0.07</w:t>
            </w:r>
          </w:p>
        </w:tc>
        <w:tc>
          <w:tcPr>
            <w:tcW w:w="0" w:type="auto"/>
            <w:hideMark/>
          </w:tcPr>
          <w:p w14:paraId="40A30721" w14:textId="77777777" w:rsidR="00A436F6" w:rsidRDefault="00A436F6" w:rsidP="00092C19">
            <w:pPr>
              <w:pStyle w:val="NormalWeb"/>
              <w:jc w:val="center"/>
            </w:pPr>
            <w:r>
              <w:t>85.3</w:t>
            </w:r>
          </w:p>
        </w:tc>
      </w:tr>
      <w:tr w:rsidR="00A436F6" w14:paraId="198D0A8C" w14:textId="77777777" w:rsidTr="00806DB2">
        <w:tc>
          <w:tcPr>
            <w:tcW w:w="0" w:type="auto"/>
            <w:hideMark/>
          </w:tcPr>
          <w:p w14:paraId="678F701A" w14:textId="77777777" w:rsidR="00A436F6" w:rsidRDefault="00A436F6" w:rsidP="00092C19">
            <w:pPr>
              <w:pStyle w:val="NormalWeb"/>
            </w:pPr>
            <w:r>
              <w:t>SA</w:t>
            </w:r>
          </w:p>
        </w:tc>
        <w:tc>
          <w:tcPr>
            <w:tcW w:w="0" w:type="auto"/>
            <w:hideMark/>
          </w:tcPr>
          <w:p w14:paraId="04CC8C83" w14:textId="77777777" w:rsidR="00A436F6" w:rsidRDefault="00A436F6" w:rsidP="00092C19">
            <w:pPr>
              <w:pStyle w:val="NormalWeb"/>
              <w:jc w:val="center"/>
            </w:pPr>
            <w:r>
              <w:t>52,224</w:t>
            </w:r>
          </w:p>
        </w:tc>
        <w:tc>
          <w:tcPr>
            <w:tcW w:w="0" w:type="auto"/>
            <w:hideMark/>
          </w:tcPr>
          <w:p w14:paraId="363722C1" w14:textId="77777777" w:rsidR="00A436F6" w:rsidRDefault="00A436F6" w:rsidP="00092C19">
            <w:pPr>
              <w:pStyle w:val="NormalWeb"/>
              <w:jc w:val="center"/>
            </w:pPr>
            <w:r>
              <w:t>0.01</w:t>
            </w:r>
          </w:p>
        </w:tc>
        <w:tc>
          <w:tcPr>
            <w:tcW w:w="0" w:type="auto"/>
            <w:hideMark/>
          </w:tcPr>
          <w:p w14:paraId="7C3D238C" w14:textId="77777777" w:rsidR="00A436F6" w:rsidRDefault="00A436F6" w:rsidP="00092C19">
            <w:pPr>
              <w:pStyle w:val="NormalWeb"/>
              <w:jc w:val="center"/>
            </w:pPr>
            <w:r>
              <w:t>29.5</w:t>
            </w:r>
          </w:p>
        </w:tc>
        <w:tc>
          <w:tcPr>
            <w:tcW w:w="0" w:type="auto"/>
            <w:hideMark/>
          </w:tcPr>
          <w:p w14:paraId="50899F1B" w14:textId="77777777" w:rsidR="00A436F6" w:rsidRDefault="00A436F6" w:rsidP="00092C19">
            <w:pPr>
              <w:pStyle w:val="NormalWeb"/>
              <w:jc w:val="center"/>
            </w:pPr>
            <w:r>
              <w:t>67,634</w:t>
            </w:r>
          </w:p>
        </w:tc>
        <w:tc>
          <w:tcPr>
            <w:tcW w:w="0" w:type="auto"/>
            <w:hideMark/>
          </w:tcPr>
          <w:p w14:paraId="4AA9A25A" w14:textId="77777777" w:rsidR="00A436F6" w:rsidRDefault="00A436F6" w:rsidP="00092C19">
            <w:pPr>
              <w:pStyle w:val="NormalWeb"/>
              <w:jc w:val="center"/>
            </w:pPr>
            <w:r>
              <w:t>0.01</w:t>
            </w:r>
          </w:p>
        </w:tc>
        <w:tc>
          <w:tcPr>
            <w:tcW w:w="0" w:type="auto"/>
            <w:hideMark/>
          </w:tcPr>
          <w:p w14:paraId="68C644D6" w14:textId="77777777" w:rsidR="00A436F6" w:rsidRDefault="00A436F6" w:rsidP="00092C19">
            <w:pPr>
              <w:pStyle w:val="NormalWeb"/>
              <w:jc w:val="center"/>
            </w:pPr>
            <w:r>
              <w:t>38.2</w:t>
            </w:r>
          </w:p>
        </w:tc>
        <w:tc>
          <w:tcPr>
            <w:tcW w:w="0" w:type="auto"/>
            <w:hideMark/>
          </w:tcPr>
          <w:p w14:paraId="194BC666" w14:textId="77777777" w:rsidR="00A436F6" w:rsidRDefault="00A436F6" w:rsidP="00092C19">
            <w:pPr>
              <w:pStyle w:val="NormalWeb"/>
              <w:jc w:val="center"/>
            </w:pPr>
            <w:r>
              <w:t>528,868</w:t>
            </w:r>
          </w:p>
        </w:tc>
        <w:tc>
          <w:tcPr>
            <w:tcW w:w="0" w:type="auto"/>
            <w:hideMark/>
          </w:tcPr>
          <w:p w14:paraId="0B06E5D0" w14:textId="77777777" w:rsidR="00A436F6" w:rsidRDefault="00A436F6" w:rsidP="00092C19">
            <w:pPr>
              <w:pStyle w:val="NormalWeb"/>
              <w:jc w:val="center"/>
            </w:pPr>
            <w:r>
              <w:t>0.02</w:t>
            </w:r>
          </w:p>
        </w:tc>
        <w:tc>
          <w:tcPr>
            <w:tcW w:w="0" w:type="auto"/>
            <w:hideMark/>
          </w:tcPr>
          <w:p w14:paraId="22AB1D3A" w14:textId="77777777" w:rsidR="00A436F6" w:rsidRDefault="00A436F6" w:rsidP="00092C19">
            <w:pPr>
              <w:pStyle w:val="NormalWeb"/>
              <w:jc w:val="center"/>
            </w:pPr>
            <w:r>
              <w:t>298.9</w:t>
            </w:r>
          </w:p>
        </w:tc>
      </w:tr>
      <w:tr w:rsidR="00806DB2" w14:paraId="2DEC7A5F" w14:textId="77777777" w:rsidTr="00806DB2">
        <w:trPr>
          <w:cnfStyle w:val="000000010000" w:firstRow="0" w:lastRow="0" w:firstColumn="0" w:lastColumn="0" w:oddVBand="0" w:evenVBand="0" w:oddHBand="0" w:evenHBand="1" w:firstRowFirstColumn="0" w:firstRowLastColumn="0" w:lastRowFirstColumn="0" w:lastRowLastColumn="0"/>
        </w:trPr>
        <w:tc>
          <w:tcPr>
            <w:tcW w:w="0" w:type="auto"/>
            <w:hideMark/>
          </w:tcPr>
          <w:p w14:paraId="52DA537B" w14:textId="77777777" w:rsidR="00A436F6" w:rsidRDefault="00A436F6" w:rsidP="00092C19">
            <w:pPr>
              <w:pStyle w:val="NormalWeb"/>
            </w:pPr>
            <w:r>
              <w:t>Tas.</w:t>
            </w:r>
          </w:p>
        </w:tc>
        <w:tc>
          <w:tcPr>
            <w:tcW w:w="0" w:type="auto"/>
            <w:hideMark/>
          </w:tcPr>
          <w:p w14:paraId="1CC17F7C" w14:textId="77777777" w:rsidR="00A436F6" w:rsidRDefault="00A436F6" w:rsidP="00092C19">
            <w:pPr>
              <w:pStyle w:val="NormalWeb"/>
              <w:jc w:val="center"/>
            </w:pPr>
            <w:r>
              <w:t>10,374</w:t>
            </w:r>
          </w:p>
        </w:tc>
        <w:tc>
          <w:tcPr>
            <w:tcW w:w="0" w:type="auto"/>
            <w:hideMark/>
          </w:tcPr>
          <w:p w14:paraId="46447DCE" w14:textId="77777777" w:rsidR="00A436F6" w:rsidRDefault="00A436F6" w:rsidP="00092C19">
            <w:pPr>
              <w:pStyle w:val="NormalWeb"/>
              <w:jc w:val="center"/>
            </w:pPr>
            <w:r>
              <w:t>–</w:t>
            </w:r>
          </w:p>
        </w:tc>
        <w:tc>
          <w:tcPr>
            <w:tcW w:w="0" w:type="auto"/>
            <w:hideMark/>
          </w:tcPr>
          <w:p w14:paraId="4C9B25CC" w14:textId="77777777" w:rsidR="00A436F6" w:rsidRDefault="00A436F6" w:rsidP="00092C19">
            <w:pPr>
              <w:pStyle w:val="NormalWeb"/>
              <w:jc w:val="center"/>
            </w:pPr>
            <w:r>
              <w:t>19.2</w:t>
            </w:r>
          </w:p>
        </w:tc>
        <w:tc>
          <w:tcPr>
            <w:tcW w:w="0" w:type="auto"/>
            <w:hideMark/>
          </w:tcPr>
          <w:p w14:paraId="7705D467" w14:textId="77777777" w:rsidR="00A436F6" w:rsidRDefault="00A436F6" w:rsidP="00092C19">
            <w:pPr>
              <w:pStyle w:val="NormalWeb"/>
              <w:jc w:val="center"/>
            </w:pPr>
            <w:r>
              <w:t>11,710</w:t>
            </w:r>
          </w:p>
        </w:tc>
        <w:tc>
          <w:tcPr>
            <w:tcW w:w="0" w:type="auto"/>
            <w:hideMark/>
          </w:tcPr>
          <w:p w14:paraId="35B276B1" w14:textId="77777777" w:rsidR="00A436F6" w:rsidRDefault="00A436F6" w:rsidP="00092C19">
            <w:pPr>
              <w:pStyle w:val="NormalWeb"/>
              <w:jc w:val="center"/>
            </w:pPr>
            <w:r>
              <w:t>–</w:t>
            </w:r>
          </w:p>
        </w:tc>
        <w:tc>
          <w:tcPr>
            <w:tcW w:w="0" w:type="auto"/>
            <w:hideMark/>
          </w:tcPr>
          <w:p w14:paraId="1A804722" w14:textId="77777777" w:rsidR="00A436F6" w:rsidRDefault="00A436F6" w:rsidP="00092C19">
            <w:pPr>
              <w:pStyle w:val="NormalWeb"/>
              <w:jc w:val="center"/>
            </w:pPr>
            <w:r>
              <w:t>21.7</w:t>
            </w:r>
          </w:p>
        </w:tc>
        <w:tc>
          <w:tcPr>
            <w:tcW w:w="0" w:type="auto"/>
            <w:hideMark/>
          </w:tcPr>
          <w:p w14:paraId="4635AD3B" w14:textId="77777777" w:rsidR="00A436F6" w:rsidRDefault="00A436F6" w:rsidP="00092C19">
            <w:pPr>
              <w:pStyle w:val="NormalWeb"/>
              <w:jc w:val="center"/>
            </w:pPr>
            <w:r>
              <w:t>97,274</w:t>
            </w:r>
          </w:p>
        </w:tc>
        <w:tc>
          <w:tcPr>
            <w:tcW w:w="0" w:type="auto"/>
            <w:hideMark/>
          </w:tcPr>
          <w:p w14:paraId="14438E06" w14:textId="77777777" w:rsidR="00A436F6" w:rsidRDefault="00A436F6" w:rsidP="00092C19">
            <w:pPr>
              <w:pStyle w:val="NormalWeb"/>
              <w:jc w:val="center"/>
            </w:pPr>
            <w:r>
              <w:t>–</w:t>
            </w:r>
          </w:p>
        </w:tc>
        <w:tc>
          <w:tcPr>
            <w:tcW w:w="0" w:type="auto"/>
            <w:hideMark/>
          </w:tcPr>
          <w:p w14:paraId="7EAC2AA2" w14:textId="77777777" w:rsidR="00A436F6" w:rsidRDefault="00A436F6" w:rsidP="00092C19">
            <w:pPr>
              <w:pStyle w:val="NormalWeb"/>
              <w:jc w:val="center"/>
            </w:pPr>
            <w:r>
              <w:t>179.9</w:t>
            </w:r>
          </w:p>
        </w:tc>
      </w:tr>
      <w:tr w:rsidR="00A436F6" w14:paraId="5591E358" w14:textId="77777777" w:rsidTr="00806DB2">
        <w:tc>
          <w:tcPr>
            <w:tcW w:w="0" w:type="auto"/>
            <w:hideMark/>
          </w:tcPr>
          <w:p w14:paraId="641F492E" w14:textId="77777777" w:rsidR="00A436F6" w:rsidRDefault="00A436F6" w:rsidP="00092C19">
            <w:pPr>
              <w:pStyle w:val="NormalWeb"/>
            </w:pPr>
            <w:r>
              <w:t>Vic.</w:t>
            </w:r>
          </w:p>
        </w:tc>
        <w:tc>
          <w:tcPr>
            <w:tcW w:w="0" w:type="auto"/>
            <w:hideMark/>
          </w:tcPr>
          <w:p w14:paraId="1F474C2B" w14:textId="77777777" w:rsidR="00A436F6" w:rsidRDefault="00A436F6" w:rsidP="00092C19">
            <w:pPr>
              <w:pStyle w:val="NormalWeb"/>
              <w:jc w:val="center"/>
            </w:pPr>
            <w:r>
              <w:t>315,939</w:t>
            </w:r>
          </w:p>
        </w:tc>
        <w:tc>
          <w:tcPr>
            <w:tcW w:w="0" w:type="auto"/>
            <w:hideMark/>
          </w:tcPr>
          <w:p w14:paraId="0D41DB07" w14:textId="77777777" w:rsidR="00A436F6" w:rsidRDefault="00A436F6" w:rsidP="00092C19">
            <w:pPr>
              <w:pStyle w:val="NormalWeb"/>
              <w:jc w:val="center"/>
            </w:pPr>
            <w:r>
              <w:t>0.01</w:t>
            </w:r>
          </w:p>
        </w:tc>
        <w:tc>
          <w:tcPr>
            <w:tcW w:w="0" w:type="auto"/>
            <w:hideMark/>
          </w:tcPr>
          <w:p w14:paraId="327C4102" w14:textId="77777777" w:rsidR="00A436F6" w:rsidRDefault="00A436F6" w:rsidP="00092C19">
            <w:pPr>
              <w:pStyle w:val="NormalWeb"/>
              <w:jc w:val="center"/>
            </w:pPr>
            <w:r>
              <w:t>47.2</w:t>
            </w:r>
          </w:p>
        </w:tc>
        <w:tc>
          <w:tcPr>
            <w:tcW w:w="0" w:type="auto"/>
            <w:hideMark/>
          </w:tcPr>
          <w:p w14:paraId="63D6BCAC" w14:textId="77777777" w:rsidR="00A436F6" w:rsidRDefault="00A436F6" w:rsidP="00092C19">
            <w:pPr>
              <w:pStyle w:val="NormalWeb"/>
              <w:jc w:val="center"/>
            </w:pPr>
            <w:r>
              <w:t>510,558</w:t>
            </w:r>
          </w:p>
        </w:tc>
        <w:tc>
          <w:tcPr>
            <w:tcW w:w="0" w:type="auto"/>
            <w:hideMark/>
          </w:tcPr>
          <w:p w14:paraId="4010EF3F" w14:textId="77777777" w:rsidR="00A436F6" w:rsidRDefault="00A436F6" w:rsidP="00092C19">
            <w:pPr>
              <w:pStyle w:val="NormalWeb"/>
              <w:jc w:val="center"/>
            </w:pPr>
            <w:r>
              <w:t>0.02</w:t>
            </w:r>
          </w:p>
        </w:tc>
        <w:tc>
          <w:tcPr>
            <w:tcW w:w="0" w:type="auto"/>
            <w:hideMark/>
          </w:tcPr>
          <w:p w14:paraId="64B718C7" w14:textId="77777777" w:rsidR="00A436F6" w:rsidRDefault="00A436F6" w:rsidP="00092C19">
            <w:pPr>
              <w:pStyle w:val="NormalWeb"/>
              <w:jc w:val="center"/>
            </w:pPr>
            <w:r>
              <w:t>76.3</w:t>
            </w:r>
          </w:p>
        </w:tc>
        <w:tc>
          <w:tcPr>
            <w:tcW w:w="0" w:type="auto"/>
            <w:hideMark/>
          </w:tcPr>
          <w:p w14:paraId="5F3E82C7" w14:textId="77777777" w:rsidR="00A436F6" w:rsidRDefault="00A436F6" w:rsidP="00092C19">
            <w:pPr>
              <w:pStyle w:val="NormalWeb"/>
              <w:jc w:val="center"/>
            </w:pPr>
            <w:r>
              <w:t>2,931,040</w:t>
            </w:r>
          </w:p>
        </w:tc>
        <w:tc>
          <w:tcPr>
            <w:tcW w:w="0" w:type="auto"/>
            <w:hideMark/>
          </w:tcPr>
          <w:p w14:paraId="7C2BE920" w14:textId="77777777" w:rsidR="00A436F6" w:rsidRDefault="00A436F6" w:rsidP="00092C19">
            <w:pPr>
              <w:pStyle w:val="NormalWeb"/>
              <w:jc w:val="center"/>
            </w:pPr>
            <w:r>
              <w:t>0.01</w:t>
            </w:r>
          </w:p>
        </w:tc>
        <w:tc>
          <w:tcPr>
            <w:tcW w:w="0" w:type="auto"/>
            <w:hideMark/>
          </w:tcPr>
          <w:p w14:paraId="3B9B72DA" w14:textId="77777777" w:rsidR="00A436F6" w:rsidRDefault="00A436F6" w:rsidP="00092C19">
            <w:pPr>
              <w:pStyle w:val="NormalWeb"/>
              <w:jc w:val="center"/>
            </w:pPr>
            <w:r>
              <w:t>437.8</w:t>
            </w:r>
          </w:p>
        </w:tc>
      </w:tr>
      <w:tr w:rsidR="00806DB2" w14:paraId="44FDFD84" w14:textId="77777777" w:rsidTr="00806DB2">
        <w:trPr>
          <w:cnfStyle w:val="000000010000" w:firstRow="0" w:lastRow="0" w:firstColumn="0" w:lastColumn="0" w:oddVBand="0" w:evenVBand="0" w:oddHBand="0" w:evenHBand="1" w:firstRowFirstColumn="0" w:firstRowLastColumn="0" w:lastRowFirstColumn="0" w:lastRowLastColumn="0"/>
        </w:trPr>
        <w:tc>
          <w:tcPr>
            <w:tcW w:w="0" w:type="auto"/>
            <w:hideMark/>
          </w:tcPr>
          <w:p w14:paraId="58CB921D" w14:textId="77777777" w:rsidR="00A436F6" w:rsidRDefault="00A436F6" w:rsidP="00092C19">
            <w:pPr>
              <w:pStyle w:val="NormalWeb"/>
            </w:pPr>
            <w:r>
              <w:t>WA</w:t>
            </w:r>
          </w:p>
        </w:tc>
        <w:tc>
          <w:tcPr>
            <w:tcW w:w="0" w:type="auto"/>
            <w:hideMark/>
          </w:tcPr>
          <w:p w14:paraId="14B15900" w14:textId="77777777" w:rsidR="00A436F6" w:rsidRDefault="00A436F6" w:rsidP="00092C19">
            <w:pPr>
              <w:pStyle w:val="NormalWeb"/>
              <w:jc w:val="center"/>
            </w:pPr>
            <w:r>
              <w:t>34,119</w:t>
            </w:r>
          </w:p>
        </w:tc>
        <w:tc>
          <w:tcPr>
            <w:tcW w:w="0" w:type="auto"/>
            <w:hideMark/>
          </w:tcPr>
          <w:p w14:paraId="72B00F24" w14:textId="77777777" w:rsidR="00A436F6" w:rsidRDefault="00A436F6" w:rsidP="00092C19">
            <w:pPr>
              <w:pStyle w:val="NormalWeb"/>
              <w:jc w:val="center"/>
            </w:pPr>
            <w:r>
              <w:t>0.01</w:t>
            </w:r>
          </w:p>
        </w:tc>
        <w:tc>
          <w:tcPr>
            <w:tcW w:w="0" w:type="auto"/>
            <w:hideMark/>
          </w:tcPr>
          <w:p w14:paraId="6741D67B" w14:textId="77777777" w:rsidR="00A436F6" w:rsidRDefault="00A436F6" w:rsidP="00092C19">
            <w:pPr>
              <w:pStyle w:val="NormalWeb"/>
              <w:jc w:val="center"/>
            </w:pPr>
            <w:r>
              <w:t>12.8</w:t>
            </w:r>
          </w:p>
        </w:tc>
        <w:tc>
          <w:tcPr>
            <w:tcW w:w="0" w:type="auto"/>
            <w:hideMark/>
          </w:tcPr>
          <w:p w14:paraId="63CE1701" w14:textId="77777777" w:rsidR="00A436F6" w:rsidRDefault="00A436F6" w:rsidP="00092C19">
            <w:pPr>
              <w:pStyle w:val="NormalWeb"/>
              <w:jc w:val="center"/>
            </w:pPr>
            <w:r>
              <w:t>43,913</w:t>
            </w:r>
          </w:p>
        </w:tc>
        <w:tc>
          <w:tcPr>
            <w:tcW w:w="0" w:type="auto"/>
            <w:hideMark/>
          </w:tcPr>
          <w:p w14:paraId="745577E6" w14:textId="77777777" w:rsidR="00A436F6" w:rsidRDefault="00A436F6" w:rsidP="00092C19">
            <w:pPr>
              <w:pStyle w:val="NormalWeb"/>
              <w:jc w:val="center"/>
            </w:pPr>
            <w:r>
              <w:t>0.00</w:t>
            </w:r>
          </w:p>
        </w:tc>
        <w:tc>
          <w:tcPr>
            <w:tcW w:w="0" w:type="auto"/>
            <w:hideMark/>
          </w:tcPr>
          <w:p w14:paraId="0DE59A09" w14:textId="77777777" w:rsidR="00A436F6" w:rsidRDefault="00A436F6" w:rsidP="00092C19">
            <w:pPr>
              <w:pStyle w:val="NormalWeb"/>
              <w:jc w:val="center"/>
            </w:pPr>
            <w:r>
              <w:t>16.5</w:t>
            </w:r>
          </w:p>
        </w:tc>
        <w:tc>
          <w:tcPr>
            <w:tcW w:w="0" w:type="auto"/>
            <w:hideMark/>
          </w:tcPr>
          <w:p w14:paraId="3C52F8E7" w14:textId="77777777" w:rsidR="00A436F6" w:rsidRDefault="00A436F6" w:rsidP="00092C19">
            <w:pPr>
              <w:pStyle w:val="NormalWeb"/>
              <w:jc w:val="center"/>
            </w:pPr>
            <w:r>
              <w:t>490,355</w:t>
            </w:r>
          </w:p>
        </w:tc>
        <w:tc>
          <w:tcPr>
            <w:tcW w:w="0" w:type="auto"/>
            <w:hideMark/>
          </w:tcPr>
          <w:p w14:paraId="56238125" w14:textId="77777777" w:rsidR="00A436F6" w:rsidRDefault="00A436F6" w:rsidP="00092C19">
            <w:pPr>
              <w:pStyle w:val="NormalWeb"/>
              <w:jc w:val="center"/>
            </w:pPr>
            <w:r>
              <w:t>0.03</w:t>
            </w:r>
          </w:p>
        </w:tc>
        <w:tc>
          <w:tcPr>
            <w:tcW w:w="0" w:type="auto"/>
            <w:hideMark/>
          </w:tcPr>
          <w:p w14:paraId="2B1E505E" w14:textId="77777777" w:rsidR="00A436F6" w:rsidRDefault="00A436F6" w:rsidP="00092C19">
            <w:pPr>
              <w:pStyle w:val="NormalWeb"/>
              <w:jc w:val="center"/>
            </w:pPr>
            <w:r>
              <w:t>184.2</w:t>
            </w:r>
          </w:p>
        </w:tc>
      </w:tr>
      <w:tr w:rsidR="00806DB2" w:rsidRPr="00806DB2" w14:paraId="07D8FCA6" w14:textId="77777777" w:rsidTr="00806DB2">
        <w:tc>
          <w:tcPr>
            <w:tcW w:w="0" w:type="auto"/>
            <w:shd w:val="clear" w:color="auto" w:fill="FDE9D9" w:themeFill="accent6" w:themeFillTint="33"/>
            <w:hideMark/>
          </w:tcPr>
          <w:p w14:paraId="5EF382D9" w14:textId="77777777" w:rsidR="00A436F6" w:rsidRPr="00806DB2" w:rsidRDefault="00A436F6" w:rsidP="00092C19">
            <w:pPr>
              <w:pStyle w:val="NormalWeb"/>
              <w:rPr>
                <w:b/>
                <w:bCs/>
              </w:rPr>
            </w:pPr>
            <w:r w:rsidRPr="00806DB2">
              <w:rPr>
                <w:b/>
                <w:bCs/>
              </w:rPr>
              <w:t>Australia</w:t>
            </w:r>
          </w:p>
        </w:tc>
        <w:tc>
          <w:tcPr>
            <w:tcW w:w="0" w:type="auto"/>
            <w:shd w:val="clear" w:color="auto" w:fill="FDE9D9" w:themeFill="accent6" w:themeFillTint="33"/>
            <w:hideMark/>
          </w:tcPr>
          <w:p w14:paraId="3EEFAD20" w14:textId="77777777" w:rsidR="00A436F6" w:rsidRPr="00806DB2" w:rsidRDefault="00A436F6" w:rsidP="00092C19">
            <w:pPr>
              <w:pStyle w:val="NormalWeb"/>
              <w:jc w:val="center"/>
              <w:rPr>
                <w:b/>
                <w:bCs/>
              </w:rPr>
            </w:pPr>
            <w:r w:rsidRPr="00806DB2">
              <w:rPr>
                <w:b/>
                <w:bCs/>
              </w:rPr>
              <w:t>755,522</w:t>
            </w:r>
          </w:p>
        </w:tc>
        <w:tc>
          <w:tcPr>
            <w:tcW w:w="0" w:type="auto"/>
            <w:shd w:val="clear" w:color="auto" w:fill="FDE9D9" w:themeFill="accent6" w:themeFillTint="33"/>
            <w:hideMark/>
          </w:tcPr>
          <w:p w14:paraId="0BD18CDB" w14:textId="77777777" w:rsidR="00A436F6" w:rsidRPr="00806DB2" w:rsidRDefault="00A436F6" w:rsidP="00092C19">
            <w:pPr>
              <w:pStyle w:val="NormalWeb"/>
              <w:jc w:val="center"/>
              <w:rPr>
                <w:b/>
                <w:bCs/>
              </w:rPr>
            </w:pPr>
            <w:r w:rsidRPr="00806DB2">
              <w:rPr>
                <w:b/>
                <w:bCs/>
              </w:rPr>
              <w:t>0.02</w:t>
            </w:r>
          </w:p>
        </w:tc>
        <w:tc>
          <w:tcPr>
            <w:tcW w:w="0" w:type="auto"/>
            <w:shd w:val="clear" w:color="auto" w:fill="FDE9D9" w:themeFill="accent6" w:themeFillTint="33"/>
            <w:hideMark/>
          </w:tcPr>
          <w:p w14:paraId="01155413" w14:textId="77777777" w:rsidR="00A436F6" w:rsidRPr="00806DB2" w:rsidRDefault="00A436F6" w:rsidP="00092C19">
            <w:pPr>
              <w:pStyle w:val="NormalWeb"/>
              <w:jc w:val="center"/>
              <w:rPr>
                <w:b/>
                <w:bCs/>
              </w:rPr>
            </w:pPr>
            <w:r w:rsidRPr="00806DB2">
              <w:rPr>
                <w:b/>
                <w:bCs/>
              </w:rPr>
              <w:t>29.4</w:t>
            </w:r>
          </w:p>
        </w:tc>
        <w:tc>
          <w:tcPr>
            <w:tcW w:w="0" w:type="auto"/>
            <w:shd w:val="clear" w:color="auto" w:fill="FDE9D9" w:themeFill="accent6" w:themeFillTint="33"/>
            <w:hideMark/>
          </w:tcPr>
          <w:p w14:paraId="2A471E51" w14:textId="77777777" w:rsidR="00A436F6" w:rsidRPr="00806DB2" w:rsidRDefault="00A436F6" w:rsidP="00092C19">
            <w:pPr>
              <w:pStyle w:val="NormalWeb"/>
              <w:jc w:val="center"/>
              <w:rPr>
                <w:b/>
                <w:bCs/>
              </w:rPr>
            </w:pPr>
            <w:r w:rsidRPr="00806DB2">
              <w:rPr>
                <w:b/>
                <w:bCs/>
              </w:rPr>
              <w:t>883,123</w:t>
            </w:r>
          </w:p>
        </w:tc>
        <w:tc>
          <w:tcPr>
            <w:tcW w:w="0" w:type="auto"/>
            <w:shd w:val="clear" w:color="auto" w:fill="FDE9D9" w:themeFill="accent6" w:themeFillTint="33"/>
            <w:hideMark/>
          </w:tcPr>
          <w:p w14:paraId="0562D2DC" w14:textId="77777777" w:rsidR="00A436F6" w:rsidRPr="00806DB2" w:rsidRDefault="00A436F6" w:rsidP="00092C19">
            <w:pPr>
              <w:pStyle w:val="NormalWeb"/>
              <w:jc w:val="center"/>
              <w:rPr>
                <w:b/>
                <w:bCs/>
              </w:rPr>
            </w:pPr>
            <w:r w:rsidRPr="00806DB2">
              <w:rPr>
                <w:b/>
                <w:bCs/>
              </w:rPr>
              <w:t>0.02</w:t>
            </w:r>
          </w:p>
        </w:tc>
        <w:tc>
          <w:tcPr>
            <w:tcW w:w="0" w:type="auto"/>
            <w:shd w:val="clear" w:color="auto" w:fill="FDE9D9" w:themeFill="accent6" w:themeFillTint="33"/>
            <w:hideMark/>
          </w:tcPr>
          <w:p w14:paraId="3B400133" w14:textId="77777777" w:rsidR="00A436F6" w:rsidRPr="00806DB2" w:rsidRDefault="00A436F6" w:rsidP="00092C19">
            <w:pPr>
              <w:pStyle w:val="NormalWeb"/>
              <w:jc w:val="center"/>
              <w:rPr>
                <w:b/>
                <w:bCs/>
              </w:rPr>
            </w:pPr>
            <w:r w:rsidRPr="00806DB2">
              <w:rPr>
                <w:b/>
                <w:bCs/>
              </w:rPr>
              <w:t>34.4</w:t>
            </w:r>
          </w:p>
        </w:tc>
        <w:tc>
          <w:tcPr>
            <w:tcW w:w="0" w:type="auto"/>
            <w:shd w:val="clear" w:color="auto" w:fill="FDE9D9" w:themeFill="accent6" w:themeFillTint="33"/>
            <w:hideMark/>
          </w:tcPr>
          <w:p w14:paraId="217AD75C" w14:textId="77777777" w:rsidR="00A436F6" w:rsidRPr="00806DB2" w:rsidRDefault="00A436F6" w:rsidP="00092C19">
            <w:pPr>
              <w:pStyle w:val="NormalWeb"/>
              <w:jc w:val="center"/>
              <w:rPr>
                <w:b/>
                <w:bCs/>
              </w:rPr>
            </w:pPr>
            <w:r w:rsidRPr="00806DB2">
              <w:rPr>
                <w:b/>
                <w:bCs/>
              </w:rPr>
              <w:t>6,953,683</w:t>
            </w:r>
          </w:p>
        </w:tc>
        <w:tc>
          <w:tcPr>
            <w:tcW w:w="0" w:type="auto"/>
            <w:shd w:val="clear" w:color="auto" w:fill="FDE9D9" w:themeFill="accent6" w:themeFillTint="33"/>
            <w:hideMark/>
          </w:tcPr>
          <w:p w14:paraId="00A4ADB5" w14:textId="77777777" w:rsidR="00A436F6" w:rsidRPr="00806DB2" w:rsidRDefault="00A436F6" w:rsidP="00092C19">
            <w:pPr>
              <w:pStyle w:val="NormalWeb"/>
              <w:jc w:val="center"/>
              <w:rPr>
                <w:b/>
                <w:bCs/>
              </w:rPr>
            </w:pPr>
            <w:r w:rsidRPr="00806DB2">
              <w:rPr>
                <w:b/>
                <w:bCs/>
              </w:rPr>
              <w:t>0.02</w:t>
            </w:r>
          </w:p>
        </w:tc>
        <w:tc>
          <w:tcPr>
            <w:tcW w:w="0" w:type="auto"/>
            <w:shd w:val="clear" w:color="auto" w:fill="FDE9D9" w:themeFill="accent6" w:themeFillTint="33"/>
            <w:hideMark/>
          </w:tcPr>
          <w:p w14:paraId="48A89E98" w14:textId="77777777" w:rsidR="00A436F6" w:rsidRPr="00806DB2" w:rsidRDefault="00A436F6" w:rsidP="00092C19">
            <w:pPr>
              <w:pStyle w:val="NormalWeb"/>
              <w:jc w:val="center"/>
              <w:rPr>
                <w:b/>
                <w:bCs/>
              </w:rPr>
            </w:pPr>
            <w:r w:rsidRPr="00806DB2">
              <w:rPr>
                <w:b/>
                <w:bCs/>
              </w:rPr>
              <w:t>270.7</w:t>
            </w:r>
          </w:p>
        </w:tc>
      </w:tr>
    </w:tbl>
    <w:p w14:paraId="2A611990" w14:textId="77777777" w:rsidR="00A436F6" w:rsidRDefault="00A436F6" w:rsidP="00A436F6">
      <w:pPr>
        <w:pStyle w:val="CDIfootnotes"/>
        <w:rPr>
          <w:lang w:val="en-GB"/>
        </w:rPr>
      </w:pPr>
      <w:proofErr w:type="spellStart"/>
      <w:r>
        <w:rPr>
          <w:lang w:val="en-GB"/>
        </w:rPr>
        <w:t>a</w:t>
      </w:r>
      <w:proofErr w:type="spellEnd"/>
      <w:r>
        <w:rPr>
          <w:lang w:val="en-GB"/>
        </w:rPr>
        <w:tab/>
      </w:r>
      <w:proofErr w:type="gramStart"/>
      <w:r>
        <w:rPr>
          <w:lang w:val="en-GB"/>
        </w:rPr>
        <w:t>In</w:t>
      </w:r>
      <w:proofErr w:type="gramEnd"/>
      <w:r>
        <w:rPr>
          <w:lang w:val="en-GB"/>
        </w:rPr>
        <w:t xml:space="preserve"> order to more accurately reflect positivity rates, numbers of individuals tested is presented rather than total number of tests.</w:t>
      </w:r>
    </w:p>
    <w:p w14:paraId="6A1E780F" w14:textId="77777777" w:rsidR="00A436F6" w:rsidRDefault="00A436F6" w:rsidP="00A436F6">
      <w:pPr>
        <w:pStyle w:val="CDIfootnotes"/>
        <w:rPr>
          <w:lang w:val="en-GB"/>
        </w:rPr>
      </w:pPr>
      <w:r>
        <w:rPr>
          <w:lang w:val="en-GB"/>
        </w:rPr>
        <w:t xml:space="preserve">b </w:t>
      </w:r>
      <w:r>
        <w:rPr>
          <w:lang w:val="en-GB"/>
        </w:rPr>
        <w:tab/>
        <w:t>Population data based on Australian Bureau of Statistics (ABS) Estimated Resident Population (ERP) as at June 2020.</w:t>
      </w:r>
    </w:p>
    <w:p w14:paraId="2DF0D3FB" w14:textId="77777777" w:rsidR="00A436F6" w:rsidRDefault="00A436F6" w:rsidP="00A436F6">
      <w:pPr>
        <w:pStyle w:val="CDIfootnotes"/>
        <w:rPr>
          <w:lang w:val="en-GB"/>
        </w:rPr>
      </w:pPr>
      <w:r>
        <w:rPr>
          <w:lang w:val="en-GB"/>
        </w:rPr>
        <w:t>c</w:t>
      </w:r>
      <w:r>
        <w:rPr>
          <w:lang w:val="en-GB"/>
        </w:rPr>
        <w:tab/>
        <w:t>Notifications for Queensland during this period were suspended due to the jurisdiction’s change of surveillance systems.</w:t>
      </w:r>
    </w:p>
    <w:p w14:paraId="0B0119AE" w14:textId="77777777" w:rsidR="00A436F6" w:rsidRDefault="00A436F6" w:rsidP="00A436F6">
      <w:pPr>
        <w:pStyle w:val="CDIfootnotes"/>
        <w:rPr>
          <w:lang w:val="en-GB"/>
        </w:rPr>
      </w:pPr>
      <w:r>
        <w:rPr>
          <w:lang w:val="en-GB"/>
        </w:rPr>
        <w:t>d</w:t>
      </w:r>
      <w:r>
        <w:rPr>
          <w:lang w:val="en-GB"/>
        </w:rPr>
        <w:tab/>
        <w:t>NA: not applicable.</w:t>
      </w:r>
    </w:p>
    <w:p w14:paraId="6340F4FE" w14:textId="77777777" w:rsidR="00806DB2" w:rsidRDefault="00806DB2" w:rsidP="00EF6C40">
      <w:pPr>
        <w:sectPr w:rsidR="00806DB2" w:rsidSect="00806DB2">
          <w:footnotePr>
            <w:numFmt w:val="lowerRoman"/>
          </w:footnotePr>
          <w:pgSz w:w="16838" w:h="11906" w:orient="landscape"/>
          <w:pgMar w:top="720" w:right="720" w:bottom="720" w:left="1134" w:header="709" w:footer="284" w:gutter="0"/>
          <w:cols w:space="708"/>
          <w:titlePg/>
          <w:docGrid w:linePitch="360"/>
        </w:sectPr>
      </w:pPr>
    </w:p>
    <w:p w14:paraId="4F2DCC3E" w14:textId="3E732AE2" w:rsidR="00A436F6" w:rsidRDefault="00A436F6" w:rsidP="00EF6C40"/>
    <w:p w14:paraId="3878C4C5" w14:textId="77777777" w:rsidR="009A5EAB" w:rsidRDefault="009A5EAB" w:rsidP="00EF6C40">
      <w:r>
        <w:t xml:space="preserve">During this four-week reporting period, over one and a half million individuals were tested nationally, with a positivity rate of 0.02%. Jurisdictional testing rates are driven by both current case numbers and numbers of people experiencing symptoms. The low national positivity rate, along with high rates of testing, indicates an extremely low incidence of COVID-19 nationally. </w:t>
      </w:r>
    </w:p>
    <w:p w14:paraId="0C218BD7" w14:textId="2211F822" w:rsidR="009A5EAB" w:rsidRDefault="009A5EAB" w:rsidP="00EF6C40">
      <w:r>
        <w:t>Testing rates increased in all age groups in the week ending 4 June 2021, with testing rates the highest they have been all year in those aged 20 to 59. Rates decreased in all age groups in the latter two weeks of this four-weekly reporting period (Figure 5). Even the 80+ age group experienced a small spike in testing rates during this reporting period, despite rates remaining generally low among this age group throughout 2021.</w:t>
      </w:r>
    </w:p>
    <w:p w14:paraId="2645D0A6" w14:textId="77777777" w:rsidR="004077FF" w:rsidRPr="001F770A" w:rsidRDefault="004077FF" w:rsidP="004077FF">
      <w:pPr>
        <w:pStyle w:val="CDIFigures"/>
      </w:pPr>
      <w:r w:rsidRPr="001F770A">
        <w:rPr>
          <w:rStyle w:val="Strong"/>
          <w:b/>
          <w:bCs w:val="0"/>
        </w:rPr>
        <w:t>Figure 5: SARS-CoV-2 polymerase chain reaction (PCR) testing rates per 1,000 population per week by age group, Australia, 1 January 2021 – 18 June 2021</w:t>
      </w:r>
      <w:proofErr w:type="gramStart"/>
      <w:r w:rsidRPr="001F770A">
        <w:rPr>
          <w:rStyle w:val="Strong"/>
          <w:b/>
          <w:bCs w:val="0"/>
          <w:vertAlign w:val="superscript"/>
        </w:rPr>
        <w:t>a,b</w:t>
      </w:r>
      <w:proofErr w:type="gramEnd"/>
    </w:p>
    <w:p w14:paraId="5F622EB8" w14:textId="77777777" w:rsidR="004077FF" w:rsidRDefault="004077FF" w:rsidP="004077FF">
      <w:pPr>
        <w:rPr>
          <w:rFonts w:eastAsia="Times New Roman"/>
          <w:lang w:val="en-GB"/>
        </w:rPr>
      </w:pPr>
      <w:r>
        <w:rPr>
          <w:rFonts w:eastAsia="Times New Roman"/>
          <w:noProof/>
        </w:rPr>
        <w:drawing>
          <wp:inline distT="0" distB="0" distL="0" distR="0" wp14:anchorId="1E69EC1D" wp14:editId="5B85DE6D">
            <wp:extent cx="6105156" cy="4041656"/>
            <wp:effectExtent l="0" t="0" r="0" b="0"/>
            <wp:docPr id="5" name="Picture 5" descr="A line graph showing the reported SARS-CoV-2 PCR testing rate per 1,000 population each week by age group, for the calendar year to date. Weekly testing rates for all age groups have fluctuated during the calendar, with pronounced spikes in testing in the weeks ending 8 January, 19 February, 2 April and 4 June 2021. Throughout 2021 to date, the highest testing rate has been seen in the 20–39 year age group, peaking at approximately 32 tests per 1,000 population in the week ending 4 June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ne graph showing the reported SARS-CoV-2 PCR testing rate per 1,000 population each week by age group, for the calendar year to date. Weekly testing rates for all age groups have fluctuated during the calendar, with pronounced spikes in testing in the weeks ending 8 January, 19 February, 2 April and 4 June 2021. Throughout 2021 to date, the highest testing rate has been seen in the 20–39 year age group, peaking at approximately 32 tests per 1,000 population in the week ending 4 June 2021.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05156" cy="4041656"/>
                    </a:xfrm>
                    <a:prstGeom prst="rect">
                      <a:avLst/>
                    </a:prstGeom>
                  </pic:spPr>
                </pic:pic>
              </a:graphicData>
            </a:graphic>
          </wp:inline>
        </w:drawing>
      </w:r>
    </w:p>
    <w:p w14:paraId="54A72E72" w14:textId="77777777" w:rsidR="004077FF" w:rsidRDefault="004077FF" w:rsidP="004077FF">
      <w:pPr>
        <w:pStyle w:val="CDIfootnotes"/>
        <w:rPr>
          <w:lang w:val="en-GB"/>
        </w:rPr>
      </w:pPr>
      <w:r>
        <w:rPr>
          <w:lang w:val="en-GB"/>
        </w:rPr>
        <w:t xml:space="preserve">a </w:t>
      </w:r>
      <w:r>
        <w:rPr>
          <w:lang w:val="en-GB"/>
        </w:rPr>
        <w:tab/>
        <w:t>Source: data provided by jurisdictions to the NIR weekly, current up to 18 June 2021.</w:t>
      </w:r>
    </w:p>
    <w:p w14:paraId="26690732" w14:textId="6BAF221C" w:rsidR="004077FF" w:rsidRPr="00B24E1D" w:rsidRDefault="004077FF" w:rsidP="00B24E1D">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7DFE7B83" w14:textId="77777777" w:rsidR="009A5EAB" w:rsidRPr="00EF6C40" w:rsidRDefault="009A5EAB" w:rsidP="00EF6C40">
      <w:pPr>
        <w:pStyle w:val="Heading2"/>
      </w:pPr>
      <w:r w:rsidRPr="00EF6C40">
        <w:t xml:space="preserve">Acute respiratory illness </w:t>
      </w:r>
    </w:p>
    <w:p w14:paraId="26D54A93" w14:textId="77777777" w:rsidR="009A5EAB" w:rsidRPr="00EF6C40" w:rsidRDefault="009A5EAB" w:rsidP="00EF6C40">
      <w:pPr>
        <w:pStyle w:val="Heading3"/>
      </w:pPr>
      <w:r w:rsidRPr="00EF6C40">
        <w:t>(</w:t>
      </w:r>
      <w:proofErr w:type="spellStart"/>
      <w:r w:rsidRPr="00EF6C40">
        <w:t>FluTracking</w:t>
      </w:r>
      <w:proofErr w:type="spellEnd"/>
      <w:r w:rsidRPr="00EF6C40">
        <w:t xml:space="preserve"> and Commonwealth Respiratory Clinics) </w:t>
      </w:r>
    </w:p>
    <w:p w14:paraId="5F9AB826" w14:textId="32166D1A" w:rsidR="009A5EAB" w:rsidRDefault="009A5EAB" w:rsidP="00EF6C40">
      <w:r>
        <w:t xml:space="preserve">Based on self-reported </w:t>
      </w:r>
      <w:proofErr w:type="spellStart"/>
      <w:r>
        <w:t>FluTracking</w:t>
      </w:r>
      <w:proofErr w:type="spellEnd"/>
      <w:r>
        <w:t xml:space="preserve"> data,</w:t>
      </w:r>
      <w:r>
        <w:rPr>
          <w:vertAlign w:val="superscript"/>
        </w:rPr>
        <w:t>8</w:t>
      </w:r>
      <w:r>
        <w:t xml:space="preserve"> prevalence of fever and cough in the community remained at &lt; 1.0%, despite an overall increase in this four-week reporting period compared to the previous four-week reporting period (Figure 6). Runny nose and sore throat symptoms in the community increased again during this reporting period compared to the previous four weeks; however, the prevalence in the community remained low at &lt; 1.1%.</w:t>
      </w:r>
    </w:p>
    <w:p w14:paraId="05D78D6F" w14:textId="77777777" w:rsidR="00B24E1D" w:rsidRDefault="00B24E1D" w:rsidP="00DB7562">
      <w:pPr>
        <w:pStyle w:val="CDIFigures"/>
        <w:rPr>
          <w:rStyle w:val="Strong"/>
          <w:b/>
          <w:bCs w:val="0"/>
        </w:rPr>
      </w:pPr>
      <w:r>
        <w:rPr>
          <w:rStyle w:val="Strong"/>
          <w:b/>
          <w:bCs w:val="0"/>
        </w:rPr>
        <w:br w:type="page"/>
      </w:r>
    </w:p>
    <w:p w14:paraId="1FC16F88" w14:textId="343F922D" w:rsidR="00DB7562" w:rsidRPr="001D4887" w:rsidRDefault="00DB7562" w:rsidP="00DB7562">
      <w:pPr>
        <w:pStyle w:val="CDIFigures"/>
      </w:pPr>
      <w:r w:rsidRPr="001D4887">
        <w:rPr>
          <w:rStyle w:val="Strong"/>
          <w:b/>
          <w:bCs w:val="0"/>
        </w:rPr>
        <w:lastRenderedPageBreak/>
        <w:t xml:space="preserve">Figure 6: Weekly trends in respiratory illness amongst </w:t>
      </w:r>
      <w:proofErr w:type="spellStart"/>
      <w:r w:rsidRPr="001D4887">
        <w:rPr>
          <w:rStyle w:val="Strong"/>
          <w:b/>
          <w:bCs w:val="0"/>
        </w:rPr>
        <w:t>FluTracking</w:t>
      </w:r>
      <w:proofErr w:type="spellEnd"/>
      <w:r w:rsidRPr="001D4887">
        <w:rPr>
          <w:rStyle w:val="Strong"/>
          <w:b/>
          <w:bCs w:val="0"/>
        </w:rPr>
        <w:t xml:space="preserve"> survey participants (age-standardised) compared to the average of the previous five years, Australia, 1 March 2020 – 20 June 2021</w:t>
      </w:r>
      <w:r w:rsidRPr="001D4887">
        <w:rPr>
          <w:rStyle w:val="Strong"/>
          <w:b/>
          <w:bCs w:val="0"/>
          <w:vertAlign w:val="superscript"/>
        </w:rPr>
        <w:t>a</w:t>
      </w:r>
    </w:p>
    <w:p w14:paraId="5AE0833B" w14:textId="77777777" w:rsidR="00DB7562" w:rsidRDefault="00DB7562" w:rsidP="00DB7562">
      <w:pPr>
        <w:rPr>
          <w:rFonts w:eastAsia="Times New Roman"/>
          <w:lang w:val="en-GB"/>
        </w:rPr>
      </w:pPr>
    </w:p>
    <w:p w14:paraId="72174B91" w14:textId="77777777" w:rsidR="00DB7562" w:rsidRDefault="00DB7562" w:rsidP="00DB7562">
      <w:pPr>
        <w:rPr>
          <w:rFonts w:eastAsia="Times New Roman"/>
          <w:lang w:val="en-GB"/>
        </w:rPr>
      </w:pPr>
      <w:r>
        <w:rPr>
          <w:rFonts w:eastAsia="Times New Roman"/>
          <w:noProof/>
        </w:rPr>
        <w:drawing>
          <wp:inline distT="0" distB="0" distL="0" distR="0" wp14:anchorId="2BEDDDA2" wp14:editId="1C14E27A">
            <wp:extent cx="6114300" cy="3883160"/>
            <wp:effectExtent l="0" t="0" r="0" b="3175"/>
            <wp:docPr id="6" name="Picture 6"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higher for each of the two weeks of the current reporting period than in the corresponding epidemiological week of 2020, but remain nonetheless substantially lower than the average 'fever and cough' reporting percentage for the same weeks across 2015–2019. Percentages of respondents reporting runny nose and sore throat symptoms are similar for each of the two weeks of the current reporting period to those in the corresponding epidemiological weeks of 2020;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higher for each of the two weeks of the current reporting period than in the corresponding epidemiological week of 2020, but remain nonetheless substantially lower than the average 'fever and cough' reporting percentage for the same weeks across 2015–2019. Percentages of respondents reporting runny nose and sore throat symptoms are similar for each of the two weeks of the current reporting period to those in the corresponding epidemiological weeks of 2020; no FluTracking data are available for these symptoms for the years 2015–2019.&#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14300" cy="3883160"/>
                    </a:xfrm>
                    <a:prstGeom prst="rect">
                      <a:avLst/>
                    </a:prstGeom>
                  </pic:spPr>
                </pic:pic>
              </a:graphicData>
            </a:graphic>
          </wp:inline>
        </w:drawing>
      </w:r>
    </w:p>
    <w:p w14:paraId="02BAF16A" w14:textId="77777777" w:rsidR="00DB7562" w:rsidRDefault="00DB7562" w:rsidP="00DB7562">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10 weeks early to capture data for COVID-19. Data on runny nose and sore throat were only collected systematically after 29 March 2020, therefore a historical average for this symptom profile is unavailable.</w:t>
      </w:r>
    </w:p>
    <w:p w14:paraId="58CC2D2C" w14:textId="77777777" w:rsidR="00DB7562" w:rsidRDefault="00DB7562" w:rsidP="00DB7562">
      <w:pPr>
        <w:pStyle w:val="CDIfootnotes"/>
        <w:rPr>
          <w:lang w:val="en-GB"/>
        </w:rPr>
      </w:pPr>
      <w:r>
        <w:rPr>
          <w:lang w:val="en-GB"/>
        </w:rPr>
        <w:t xml:space="preserve">b </w:t>
      </w:r>
      <w:r>
        <w:rPr>
          <w:lang w:val="en-GB"/>
        </w:rPr>
        <w:tab/>
        <w:t>Epidemiological weeks are a standardised method for numbering weeks across years, with the first epidemiological week of any year ending on the first Saturday in January.</w:t>
      </w:r>
    </w:p>
    <w:p w14:paraId="46161E5F" w14:textId="77777777" w:rsidR="00B24E1D" w:rsidRDefault="00B24E1D" w:rsidP="004B54D1">
      <w:pPr>
        <w:pStyle w:val="CDIFigures"/>
        <w:rPr>
          <w:rStyle w:val="Strong"/>
          <w:b/>
          <w:bCs w:val="0"/>
        </w:rPr>
      </w:pPr>
      <w:r>
        <w:rPr>
          <w:rStyle w:val="Strong"/>
          <w:b/>
          <w:bCs w:val="0"/>
        </w:rPr>
        <w:br w:type="page"/>
      </w:r>
    </w:p>
    <w:p w14:paraId="05B31CBC" w14:textId="3E7FC0D9" w:rsidR="004B54D1" w:rsidRPr="001D4887" w:rsidRDefault="004B54D1" w:rsidP="004B54D1">
      <w:pPr>
        <w:pStyle w:val="CDIFigures"/>
      </w:pPr>
      <w:r w:rsidRPr="001D4887">
        <w:rPr>
          <w:rStyle w:val="Strong"/>
          <w:b/>
          <w:bCs w:val="0"/>
        </w:rPr>
        <w:lastRenderedPageBreak/>
        <w:t>Table 8: Numbers of COVID-19 case hospitalisations, admissions to ICU, and deaths due to COVID-19, January 2020 – 20 June 2021</w:t>
      </w:r>
      <w:proofErr w:type="gramStart"/>
      <w:r w:rsidRPr="001D4887">
        <w:rPr>
          <w:rStyle w:val="Strong"/>
          <w:b/>
          <w:bCs w:val="0"/>
          <w:vertAlign w:val="superscript"/>
        </w:rPr>
        <w:t>a,b</w:t>
      </w:r>
      <w:proofErr w:type="gramEnd"/>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8 summarises the total number of cases and the proportions of hospitalisation, admission to an intensive care unit, and deaths as a function of age group, among cases recorded in four jurisdictions with the most reliable hospitalisation/ICU data: the Australian Capital Territory, New South Wales, Tasmania and Victoria. While the largest fraction of total cases has been those in the 20–29 year age bracket (comprising 6,038 out of a total 26,585 cases, those hospitalised, admitted to an ICU, or who have died are predominantly from systematically older age groups. The number of hospitalisations and the percentage of cases hospitalised are both greatest for those in the 80–89 year age group, at 654 cases and a hospitalisation rate of 53.7%. The largest number of ICU admissions have occurred in the 60–69 year age group (117 admissions), while the proportion of total cases admitted to ICU is highest among those in the 70–79 year age group (7.7%). Deaths have occurred predominantly among those aged 80 years and over, with the calculated crude case fatality rate 0.05% or lower for each ten-year age group below fifty years of age and rising substantially across the 50–59, 60–69, 70–79, 80–89 and 90+ years age groups.&#10;"/>
      </w:tblPr>
      <w:tblGrid>
        <w:gridCol w:w="984"/>
        <w:gridCol w:w="729"/>
        <w:gridCol w:w="2054"/>
        <w:gridCol w:w="617"/>
        <w:gridCol w:w="1895"/>
        <w:gridCol w:w="449"/>
        <w:gridCol w:w="2085"/>
        <w:gridCol w:w="449"/>
        <w:gridCol w:w="1204"/>
      </w:tblGrid>
      <w:tr w:rsidR="004B54D1" w:rsidRPr="001D4887" w14:paraId="573CF817" w14:textId="77777777" w:rsidTr="001F6E0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361FFEF" w14:textId="77777777" w:rsidR="004B54D1" w:rsidRPr="001D4887" w:rsidRDefault="004B54D1" w:rsidP="00092C19">
            <w:pPr>
              <w:pStyle w:val="NormalWeb"/>
              <w:rPr>
                <w:color w:val="FFFFFF" w:themeColor="background1"/>
              </w:rPr>
            </w:pPr>
            <w:r w:rsidRPr="001D4887">
              <w:rPr>
                <w:color w:val="FFFFFF" w:themeColor="background1"/>
              </w:rPr>
              <w:t> Age group</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21A4510A" w14:textId="77777777" w:rsidR="004B54D1" w:rsidRPr="001D4887" w:rsidRDefault="004B54D1" w:rsidP="00092C19">
            <w:pPr>
              <w:pStyle w:val="NormalWeb"/>
              <w:jc w:val="center"/>
              <w:rPr>
                <w:color w:val="FFFFFF" w:themeColor="background1"/>
              </w:rPr>
            </w:pPr>
            <w:r w:rsidRPr="001D4887">
              <w:rPr>
                <w:color w:val="FFFFFF" w:themeColor="background1"/>
              </w:rPr>
              <w:t>Cases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37C59E9C" w14:textId="77777777" w:rsidR="004B54D1" w:rsidRPr="001D4887" w:rsidRDefault="004B54D1" w:rsidP="00092C19">
            <w:pPr>
              <w:pStyle w:val="NormalWeb"/>
              <w:jc w:val="center"/>
              <w:rPr>
                <w:color w:val="FFFFFF" w:themeColor="background1"/>
              </w:rPr>
            </w:pPr>
            <w:r w:rsidRPr="001D4887">
              <w:rPr>
                <w:color w:val="FFFFFF" w:themeColor="background1"/>
              </w:rPr>
              <w:t>Hospitalisations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3362A66E" w14:textId="77777777" w:rsidR="004B54D1" w:rsidRPr="001D4887" w:rsidRDefault="004B54D1" w:rsidP="00092C19">
            <w:pPr>
              <w:pStyle w:val="NormalWeb"/>
              <w:jc w:val="center"/>
              <w:rPr>
                <w:color w:val="FFFFFF" w:themeColor="background1"/>
              </w:rPr>
            </w:pPr>
            <w:r w:rsidRPr="001D4887">
              <w:rPr>
                <w:color w:val="FFFFFF" w:themeColor="background1"/>
              </w:rPr>
              <w:t>ICU admission</w:t>
            </w:r>
          </w:p>
        </w:tc>
        <w:tc>
          <w:tcPr>
            <w:tcW w:w="0" w:type="auto"/>
            <w:gridSpan w:val="2"/>
            <w:tcBorders>
              <w:left w:val="single" w:sz="2" w:space="0" w:color="FFFFFF" w:themeColor="background1"/>
              <w:bottom w:val="single" w:sz="2" w:space="0" w:color="FFFFFF" w:themeColor="background1"/>
            </w:tcBorders>
            <w:hideMark/>
          </w:tcPr>
          <w:p w14:paraId="6A97A90B" w14:textId="77777777" w:rsidR="004B54D1" w:rsidRPr="001D4887" w:rsidRDefault="004B54D1" w:rsidP="00092C19">
            <w:pPr>
              <w:pStyle w:val="NormalWeb"/>
              <w:jc w:val="center"/>
              <w:rPr>
                <w:color w:val="FFFFFF" w:themeColor="background1"/>
              </w:rPr>
            </w:pPr>
            <w:r w:rsidRPr="001D4887">
              <w:rPr>
                <w:color w:val="FFFFFF" w:themeColor="background1"/>
              </w:rPr>
              <w:t>Deaths</w:t>
            </w:r>
          </w:p>
        </w:tc>
      </w:tr>
      <w:tr w:rsidR="004B54D1" w:rsidRPr="001D4887" w14:paraId="2570A331" w14:textId="77777777" w:rsidTr="001F6E0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906762D" w14:textId="77777777" w:rsidR="004B54D1" w:rsidRPr="001D4887" w:rsidRDefault="004B54D1" w:rsidP="00092C19">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7F084CC" w14:textId="77777777" w:rsidR="004B54D1" w:rsidRPr="001D4887" w:rsidRDefault="004B54D1" w:rsidP="00092C19">
            <w:pPr>
              <w:pStyle w:val="NormalWeb"/>
              <w:jc w:val="center"/>
              <w:rPr>
                <w:color w:val="FFFFFF" w:themeColor="background1"/>
              </w:rPr>
            </w:pPr>
            <w:r w:rsidRPr="001D4887">
              <w:rPr>
                <w:color w:val="FFFFFF" w:themeColor="background1"/>
              </w:rPr>
              <w:t>Total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12367E5" w14:textId="77777777" w:rsidR="004B54D1" w:rsidRPr="001D4887" w:rsidRDefault="004B54D1" w:rsidP="00092C19">
            <w:pPr>
              <w:pStyle w:val="NormalWeb"/>
              <w:jc w:val="center"/>
              <w:rPr>
                <w:color w:val="FFFFFF" w:themeColor="background1"/>
              </w:rPr>
            </w:pPr>
            <w:r w:rsidRPr="001D4887">
              <w:rPr>
                <w:color w:val="FFFFFF" w:themeColor="background1"/>
              </w:rPr>
              <w:t>Cases (with hospital data)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655713E" w14:textId="77777777" w:rsidR="004B54D1" w:rsidRPr="001D4887" w:rsidRDefault="004B54D1" w:rsidP="00092C19">
            <w:pPr>
              <w:pStyle w:val="NormalWeb"/>
              <w:jc w:val="center"/>
              <w:rPr>
                <w:color w:val="FFFFFF" w:themeColor="background1"/>
              </w:rPr>
            </w:pPr>
            <w:r w:rsidRPr="001D4887">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6E62213" w14:textId="77777777" w:rsidR="004B54D1" w:rsidRPr="001D4887" w:rsidRDefault="004B54D1" w:rsidP="00092C19">
            <w:pPr>
              <w:pStyle w:val="NormalWeb"/>
              <w:jc w:val="center"/>
              <w:rPr>
                <w:color w:val="FFFFFF" w:themeColor="background1"/>
              </w:rPr>
            </w:pPr>
            <w:r w:rsidRPr="001D4887">
              <w:rPr>
                <w:color w:val="FFFFFF" w:themeColor="background1"/>
              </w:rPr>
              <w:t>Cases hospitalised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5B628D7" w14:textId="77777777" w:rsidR="004B54D1" w:rsidRPr="001D4887" w:rsidRDefault="004B54D1" w:rsidP="00092C19">
            <w:pPr>
              <w:pStyle w:val="NormalWeb"/>
              <w:jc w:val="center"/>
              <w:rPr>
                <w:color w:val="FFFFFF" w:themeColor="background1"/>
              </w:rPr>
            </w:pPr>
            <w:r w:rsidRPr="001D4887">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8499632" w14:textId="77777777" w:rsidR="004B54D1" w:rsidRPr="001D4887" w:rsidRDefault="004B54D1" w:rsidP="00092C19">
            <w:pPr>
              <w:pStyle w:val="NormalWeb"/>
              <w:jc w:val="center"/>
              <w:rPr>
                <w:color w:val="FFFFFF" w:themeColor="background1"/>
              </w:rPr>
            </w:pPr>
            <w:r w:rsidRPr="001D4887">
              <w:rPr>
                <w:color w:val="FFFFFF" w:themeColor="background1"/>
              </w:rPr>
              <w:t>Cases admitted to ICU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13F10E" w14:textId="77777777" w:rsidR="004B54D1" w:rsidRPr="001D4887" w:rsidRDefault="004B54D1" w:rsidP="00092C19">
            <w:pPr>
              <w:pStyle w:val="NormalWeb"/>
              <w:jc w:val="center"/>
              <w:rPr>
                <w:color w:val="FFFFFF" w:themeColor="background1"/>
              </w:rPr>
            </w:pPr>
            <w:r w:rsidRPr="001D4887">
              <w:rPr>
                <w:color w:val="FFFFFF" w:themeColor="background1"/>
              </w:rPr>
              <w:t>n</w:t>
            </w:r>
          </w:p>
        </w:tc>
        <w:tc>
          <w:tcPr>
            <w:tcW w:w="0" w:type="auto"/>
            <w:tcBorders>
              <w:top w:val="single" w:sz="2" w:space="0" w:color="FFFFFF" w:themeColor="background1"/>
              <w:left w:val="single" w:sz="2" w:space="0" w:color="FFFFFF" w:themeColor="background1"/>
            </w:tcBorders>
            <w:hideMark/>
          </w:tcPr>
          <w:p w14:paraId="0A13675A" w14:textId="77777777" w:rsidR="004B54D1" w:rsidRPr="001D4887" w:rsidRDefault="004B54D1" w:rsidP="00092C19">
            <w:pPr>
              <w:pStyle w:val="NormalWeb"/>
              <w:jc w:val="center"/>
              <w:rPr>
                <w:color w:val="FFFFFF" w:themeColor="background1"/>
              </w:rPr>
            </w:pPr>
            <w:r w:rsidRPr="001D4887">
              <w:rPr>
                <w:color w:val="FFFFFF" w:themeColor="background1"/>
              </w:rPr>
              <w:t>Crude CFR (%)</w:t>
            </w:r>
          </w:p>
        </w:tc>
      </w:tr>
      <w:tr w:rsidR="004B54D1" w14:paraId="01FA5196" w14:textId="77777777" w:rsidTr="001F6E0E">
        <w:tc>
          <w:tcPr>
            <w:tcW w:w="0" w:type="auto"/>
            <w:hideMark/>
          </w:tcPr>
          <w:p w14:paraId="6D314AD1" w14:textId="77777777" w:rsidR="004B54D1" w:rsidRDefault="004B54D1" w:rsidP="00092C19">
            <w:pPr>
              <w:pStyle w:val="NormalWeb"/>
            </w:pPr>
            <w:r>
              <w:t>0–9</w:t>
            </w:r>
          </w:p>
        </w:tc>
        <w:tc>
          <w:tcPr>
            <w:tcW w:w="0" w:type="auto"/>
            <w:hideMark/>
          </w:tcPr>
          <w:p w14:paraId="171020B9" w14:textId="77777777" w:rsidR="004B54D1" w:rsidRDefault="004B54D1" w:rsidP="00092C19">
            <w:pPr>
              <w:pStyle w:val="NormalWeb"/>
              <w:jc w:val="center"/>
            </w:pPr>
            <w:r>
              <w:t>1,509</w:t>
            </w:r>
          </w:p>
        </w:tc>
        <w:tc>
          <w:tcPr>
            <w:tcW w:w="0" w:type="auto"/>
            <w:hideMark/>
          </w:tcPr>
          <w:p w14:paraId="60C42927" w14:textId="77777777" w:rsidR="004B54D1" w:rsidRDefault="004B54D1" w:rsidP="00092C19">
            <w:pPr>
              <w:pStyle w:val="NormalWeb"/>
              <w:jc w:val="center"/>
            </w:pPr>
            <w:r>
              <w:t>1,463</w:t>
            </w:r>
          </w:p>
        </w:tc>
        <w:tc>
          <w:tcPr>
            <w:tcW w:w="0" w:type="auto"/>
            <w:hideMark/>
          </w:tcPr>
          <w:p w14:paraId="606BB61A" w14:textId="77777777" w:rsidR="004B54D1" w:rsidRDefault="004B54D1" w:rsidP="00092C19">
            <w:pPr>
              <w:pStyle w:val="NormalWeb"/>
              <w:jc w:val="center"/>
            </w:pPr>
            <w:r>
              <w:t>42</w:t>
            </w:r>
          </w:p>
        </w:tc>
        <w:tc>
          <w:tcPr>
            <w:tcW w:w="0" w:type="auto"/>
            <w:hideMark/>
          </w:tcPr>
          <w:p w14:paraId="1F35E3BB" w14:textId="77777777" w:rsidR="004B54D1" w:rsidRDefault="004B54D1" w:rsidP="00092C19">
            <w:pPr>
              <w:pStyle w:val="NormalWeb"/>
              <w:jc w:val="center"/>
            </w:pPr>
            <w:r>
              <w:t>2.87</w:t>
            </w:r>
          </w:p>
        </w:tc>
        <w:tc>
          <w:tcPr>
            <w:tcW w:w="0" w:type="auto"/>
            <w:hideMark/>
          </w:tcPr>
          <w:p w14:paraId="716E4011" w14:textId="77777777" w:rsidR="004B54D1" w:rsidRDefault="004B54D1" w:rsidP="00092C19">
            <w:pPr>
              <w:pStyle w:val="NormalWeb"/>
              <w:jc w:val="center"/>
            </w:pPr>
            <w:r>
              <w:t>3</w:t>
            </w:r>
          </w:p>
        </w:tc>
        <w:tc>
          <w:tcPr>
            <w:tcW w:w="0" w:type="auto"/>
            <w:hideMark/>
          </w:tcPr>
          <w:p w14:paraId="2D9CC2CA" w14:textId="77777777" w:rsidR="004B54D1" w:rsidRDefault="004B54D1" w:rsidP="00092C19">
            <w:pPr>
              <w:pStyle w:val="NormalWeb"/>
              <w:jc w:val="center"/>
            </w:pPr>
            <w:r>
              <w:t>0.20</w:t>
            </w:r>
          </w:p>
        </w:tc>
        <w:tc>
          <w:tcPr>
            <w:tcW w:w="0" w:type="auto"/>
            <w:hideMark/>
          </w:tcPr>
          <w:p w14:paraId="71E98789" w14:textId="77777777" w:rsidR="004B54D1" w:rsidRDefault="004B54D1" w:rsidP="00092C19">
            <w:pPr>
              <w:pStyle w:val="NormalWeb"/>
              <w:jc w:val="center"/>
            </w:pPr>
            <w:r>
              <w:t>0</w:t>
            </w:r>
          </w:p>
        </w:tc>
        <w:tc>
          <w:tcPr>
            <w:tcW w:w="0" w:type="auto"/>
            <w:hideMark/>
          </w:tcPr>
          <w:p w14:paraId="27018FE7" w14:textId="77777777" w:rsidR="004B54D1" w:rsidRDefault="004B54D1" w:rsidP="00092C19">
            <w:pPr>
              <w:pStyle w:val="NormalWeb"/>
              <w:jc w:val="center"/>
            </w:pPr>
            <w:r>
              <w:t>0</w:t>
            </w:r>
          </w:p>
        </w:tc>
      </w:tr>
      <w:tr w:rsidR="004B54D1" w14:paraId="7C5B8809" w14:textId="77777777" w:rsidTr="001F6E0E">
        <w:trPr>
          <w:cnfStyle w:val="000000010000" w:firstRow="0" w:lastRow="0" w:firstColumn="0" w:lastColumn="0" w:oddVBand="0" w:evenVBand="0" w:oddHBand="0" w:evenHBand="1" w:firstRowFirstColumn="0" w:firstRowLastColumn="0" w:lastRowFirstColumn="0" w:lastRowLastColumn="0"/>
        </w:trPr>
        <w:tc>
          <w:tcPr>
            <w:tcW w:w="0" w:type="auto"/>
            <w:hideMark/>
          </w:tcPr>
          <w:p w14:paraId="7B189199" w14:textId="77777777" w:rsidR="004B54D1" w:rsidRDefault="004B54D1" w:rsidP="00092C19">
            <w:pPr>
              <w:pStyle w:val="NormalWeb"/>
            </w:pPr>
            <w:r>
              <w:t>10–19</w:t>
            </w:r>
          </w:p>
        </w:tc>
        <w:tc>
          <w:tcPr>
            <w:tcW w:w="0" w:type="auto"/>
            <w:hideMark/>
          </w:tcPr>
          <w:p w14:paraId="78969DEE" w14:textId="77777777" w:rsidR="004B54D1" w:rsidRDefault="004B54D1" w:rsidP="00092C19">
            <w:pPr>
              <w:pStyle w:val="NormalWeb"/>
              <w:jc w:val="center"/>
            </w:pPr>
            <w:r>
              <w:t>2,417</w:t>
            </w:r>
          </w:p>
        </w:tc>
        <w:tc>
          <w:tcPr>
            <w:tcW w:w="0" w:type="auto"/>
            <w:hideMark/>
          </w:tcPr>
          <w:p w14:paraId="4535B443" w14:textId="77777777" w:rsidR="004B54D1" w:rsidRDefault="004B54D1" w:rsidP="00092C19">
            <w:pPr>
              <w:pStyle w:val="NormalWeb"/>
              <w:jc w:val="center"/>
            </w:pPr>
            <w:r>
              <w:t>2,356</w:t>
            </w:r>
          </w:p>
        </w:tc>
        <w:tc>
          <w:tcPr>
            <w:tcW w:w="0" w:type="auto"/>
            <w:hideMark/>
          </w:tcPr>
          <w:p w14:paraId="38515179" w14:textId="77777777" w:rsidR="004B54D1" w:rsidRDefault="004B54D1" w:rsidP="00092C19">
            <w:pPr>
              <w:pStyle w:val="NormalWeb"/>
              <w:jc w:val="center"/>
            </w:pPr>
            <w:r>
              <w:t>32</w:t>
            </w:r>
          </w:p>
        </w:tc>
        <w:tc>
          <w:tcPr>
            <w:tcW w:w="0" w:type="auto"/>
            <w:hideMark/>
          </w:tcPr>
          <w:p w14:paraId="22AF4E59" w14:textId="77777777" w:rsidR="004B54D1" w:rsidRDefault="004B54D1" w:rsidP="00092C19">
            <w:pPr>
              <w:pStyle w:val="NormalWeb"/>
              <w:jc w:val="center"/>
            </w:pPr>
            <w:r>
              <w:t>1.36</w:t>
            </w:r>
          </w:p>
        </w:tc>
        <w:tc>
          <w:tcPr>
            <w:tcW w:w="0" w:type="auto"/>
            <w:hideMark/>
          </w:tcPr>
          <w:p w14:paraId="3A5D796F" w14:textId="77777777" w:rsidR="004B54D1" w:rsidRDefault="004B54D1" w:rsidP="00092C19">
            <w:pPr>
              <w:pStyle w:val="NormalWeb"/>
              <w:jc w:val="center"/>
            </w:pPr>
            <w:r>
              <w:t>4</w:t>
            </w:r>
          </w:p>
        </w:tc>
        <w:tc>
          <w:tcPr>
            <w:tcW w:w="0" w:type="auto"/>
            <w:hideMark/>
          </w:tcPr>
          <w:p w14:paraId="2F086DA5" w14:textId="77777777" w:rsidR="004B54D1" w:rsidRDefault="004B54D1" w:rsidP="00092C19">
            <w:pPr>
              <w:pStyle w:val="NormalWeb"/>
              <w:jc w:val="center"/>
            </w:pPr>
            <w:r>
              <w:t>0.17</w:t>
            </w:r>
          </w:p>
        </w:tc>
        <w:tc>
          <w:tcPr>
            <w:tcW w:w="0" w:type="auto"/>
            <w:hideMark/>
          </w:tcPr>
          <w:p w14:paraId="71631001" w14:textId="77777777" w:rsidR="004B54D1" w:rsidRDefault="004B54D1" w:rsidP="00092C19">
            <w:pPr>
              <w:pStyle w:val="NormalWeb"/>
              <w:jc w:val="center"/>
            </w:pPr>
            <w:r>
              <w:t>0</w:t>
            </w:r>
          </w:p>
        </w:tc>
        <w:tc>
          <w:tcPr>
            <w:tcW w:w="0" w:type="auto"/>
            <w:hideMark/>
          </w:tcPr>
          <w:p w14:paraId="0069F7FE" w14:textId="77777777" w:rsidR="004B54D1" w:rsidRDefault="004B54D1" w:rsidP="00092C19">
            <w:pPr>
              <w:pStyle w:val="NormalWeb"/>
              <w:jc w:val="center"/>
            </w:pPr>
            <w:r>
              <w:t>0</w:t>
            </w:r>
          </w:p>
        </w:tc>
      </w:tr>
      <w:tr w:rsidR="004B54D1" w14:paraId="7C05FD87" w14:textId="77777777" w:rsidTr="001F6E0E">
        <w:tc>
          <w:tcPr>
            <w:tcW w:w="0" w:type="auto"/>
            <w:hideMark/>
          </w:tcPr>
          <w:p w14:paraId="5E7ECD63" w14:textId="77777777" w:rsidR="004B54D1" w:rsidRDefault="004B54D1" w:rsidP="00092C19">
            <w:pPr>
              <w:pStyle w:val="NormalWeb"/>
            </w:pPr>
            <w:r>
              <w:t>20–29</w:t>
            </w:r>
          </w:p>
        </w:tc>
        <w:tc>
          <w:tcPr>
            <w:tcW w:w="0" w:type="auto"/>
            <w:hideMark/>
          </w:tcPr>
          <w:p w14:paraId="419A2A74" w14:textId="77777777" w:rsidR="004B54D1" w:rsidRDefault="004B54D1" w:rsidP="00092C19">
            <w:pPr>
              <w:pStyle w:val="NormalWeb"/>
              <w:jc w:val="center"/>
            </w:pPr>
            <w:r>
              <w:t>6,038</w:t>
            </w:r>
          </w:p>
        </w:tc>
        <w:tc>
          <w:tcPr>
            <w:tcW w:w="0" w:type="auto"/>
            <w:hideMark/>
          </w:tcPr>
          <w:p w14:paraId="525B75A9" w14:textId="77777777" w:rsidR="004B54D1" w:rsidRDefault="004B54D1" w:rsidP="00092C19">
            <w:pPr>
              <w:pStyle w:val="NormalWeb"/>
              <w:jc w:val="center"/>
            </w:pPr>
            <w:r>
              <w:t>5,857</w:t>
            </w:r>
          </w:p>
        </w:tc>
        <w:tc>
          <w:tcPr>
            <w:tcW w:w="0" w:type="auto"/>
            <w:hideMark/>
          </w:tcPr>
          <w:p w14:paraId="19BDC637" w14:textId="77777777" w:rsidR="004B54D1" w:rsidRDefault="004B54D1" w:rsidP="00092C19">
            <w:pPr>
              <w:pStyle w:val="NormalWeb"/>
              <w:jc w:val="center"/>
            </w:pPr>
            <w:r>
              <w:t>173</w:t>
            </w:r>
          </w:p>
        </w:tc>
        <w:tc>
          <w:tcPr>
            <w:tcW w:w="0" w:type="auto"/>
            <w:hideMark/>
          </w:tcPr>
          <w:p w14:paraId="2069DC16" w14:textId="77777777" w:rsidR="004B54D1" w:rsidRDefault="004B54D1" w:rsidP="00092C19">
            <w:pPr>
              <w:pStyle w:val="NormalWeb"/>
              <w:jc w:val="center"/>
            </w:pPr>
            <w:r>
              <w:t>2.95</w:t>
            </w:r>
          </w:p>
        </w:tc>
        <w:tc>
          <w:tcPr>
            <w:tcW w:w="0" w:type="auto"/>
            <w:hideMark/>
          </w:tcPr>
          <w:p w14:paraId="182D0300" w14:textId="77777777" w:rsidR="004B54D1" w:rsidRDefault="004B54D1" w:rsidP="00092C19">
            <w:pPr>
              <w:pStyle w:val="NormalWeb"/>
              <w:jc w:val="center"/>
            </w:pPr>
            <w:r>
              <w:t>20</w:t>
            </w:r>
          </w:p>
        </w:tc>
        <w:tc>
          <w:tcPr>
            <w:tcW w:w="0" w:type="auto"/>
            <w:hideMark/>
          </w:tcPr>
          <w:p w14:paraId="11D8C3A9" w14:textId="77777777" w:rsidR="004B54D1" w:rsidRDefault="004B54D1" w:rsidP="00092C19">
            <w:pPr>
              <w:pStyle w:val="NormalWeb"/>
              <w:jc w:val="center"/>
            </w:pPr>
            <w:r>
              <w:t>0.33</w:t>
            </w:r>
          </w:p>
        </w:tc>
        <w:tc>
          <w:tcPr>
            <w:tcW w:w="0" w:type="auto"/>
            <w:hideMark/>
          </w:tcPr>
          <w:p w14:paraId="43D6E7C3" w14:textId="77777777" w:rsidR="004B54D1" w:rsidRDefault="004B54D1" w:rsidP="00092C19">
            <w:pPr>
              <w:pStyle w:val="NormalWeb"/>
              <w:jc w:val="center"/>
            </w:pPr>
            <w:r>
              <w:t>1</w:t>
            </w:r>
          </w:p>
        </w:tc>
        <w:tc>
          <w:tcPr>
            <w:tcW w:w="0" w:type="auto"/>
            <w:hideMark/>
          </w:tcPr>
          <w:p w14:paraId="2685F49D" w14:textId="77777777" w:rsidR="004B54D1" w:rsidRDefault="004B54D1" w:rsidP="00092C19">
            <w:pPr>
              <w:pStyle w:val="NormalWeb"/>
              <w:jc w:val="center"/>
            </w:pPr>
            <w:r>
              <w:t>0.02</w:t>
            </w:r>
          </w:p>
        </w:tc>
      </w:tr>
      <w:tr w:rsidR="004B54D1" w14:paraId="6B403849" w14:textId="77777777" w:rsidTr="001F6E0E">
        <w:trPr>
          <w:cnfStyle w:val="000000010000" w:firstRow="0" w:lastRow="0" w:firstColumn="0" w:lastColumn="0" w:oddVBand="0" w:evenVBand="0" w:oddHBand="0" w:evenHBand="1" w:firstRowFirstColumn="0" w:firstRowLastColumn="0" w:lastRowFirstColumn="0" w:lastRowLastColumn="0"/>
        </w:trPr>
        <w:tc>
          <w:tcPr>
            <w:tcW w:w="0" w:type="auto"/>
            <w:hideMark/>
          </w:tcPr>
          <w:p w14:paraId="0CDC23B9" w14:textId="77777777" w:rsidR="004B54D1" w:rsidRDefault="004B54D1" w:rsidP="00092C19">
            <w:pPr>
              <w:pStyle w:val="NormalWeb"/>
            </w:pPr>
            <w:r>
              <w:t>30–39</w:t>
            </w:r>
          </w:p>
        </w:tc>
        <w:tc>
          <w:tcPr>
            <w:tcW w:w="0" w:type="auto"/>
            <w:hideMark/>
          </w:tcPr>
          <w:p w14:paraId="74533776" w14:textId="77777777" w:rsidR="004B54D1" w:rsidRDefault="004B54D1" w:rsidP="00092C19">
            <w:pPr>
              <w:pStyle w:val="NormalWeb"/>
              <w:jc w:val="center"/>
            </w:pPr>
            <w:r>
              <w:t>4,772</w:t>
            </w:r>
          </w:p>
        </w:tc>
        <w:tc>
          <w:tcPr>
            <w:tcW w:w="0" w:type="auto"/>
            <w:hideMark/>
          </w:tcPr>
          <w:p w14:paraId="3783A01B" w14:textId="77777777" w:rsidR="004B54D1" w:rsidRDefault="004B54D1" w:rsidP="00092C19">
            <w:pPr>
              <w:pStyle w:val="NormalWeb"/>
              <w:jc w:val="center"/>
            </w:pPr>
            <w:r>
              <w:t>4,590</w:t>
            </w:r>
          </w:p>
        </w:tc>
        <w:tc>
          <w:tcPr>
            <w:tcW w:w="0" w:type="auto"/>
            <w:hideMark/>
          </w:tcPr>
          <w:p w14:paraId="4FA1F78F" w14:textId="77777777" w:rsidR="004B54D1" w:rsidRDefault="004B54D1" w:rsidP="00092C19">
            <w:pPr>
              <w:pStyle w:val="NormalWeb"/>
              <w:jc w:val="center"/>
            </w:pPr>
            <w:r>
              <w:t>212</w:t>
            </w:r>
          </w:p>
        </w:tc>
        <w:tc>
          <w:tcPr>
            <w:tcW w:w="0" w:type="auto"/>
            <w:hideMark/>
          </w:tcPr>
          <w:p w14:paraId="13A31B4B" w14:textId="77777777" w:rsidR="004B54D1" w:rsidRDefault="004B54D1" w:rsidP="00092C19">
            <w:pPr>
              <w:pStyle w:val="NormalWeb"/>
              <w:jc w:val="center"/>
            </w:pPr>
            <w:r>
              <w:t>4.62</w:t>
            </w:r>
          </w:p>
        </w:tc>
        <w:tc>
          <w:tcPr>
            <w:tcW w:w="0" w:type="auto"/>
            <w:hideMark/>
          </w:tcPr>
          <w:p w14:paraId="735AC6C3" w14:textId="77777777" w:rsidR="004B54D1" w:rsidRDefault="004B54D1" w:rsidP="00092C19">
            <w:pPr>
              <w:pStyle w:val="NormalWeb"/>
              <w:jc w:val="center"/>
            </w:pPr>
            <w:r>
              <w:t>35</w:t>
            </w:r>
          </w:p>
        </w:tc>
        <w:tc>
          <w:tcPr>
            <w:tcW w:w="0" w:type="auto"/>
            <w:hideMark/>
          </w:tcPr>
          <w:p w14:paraId="7C8821B8" w14:textId="77777777" w:rsidR="004B54D1" w:rsidRDefault="004B54D1" w:rsidP="00092C19">
            <w:pPr>
              <w:pStyle w:val="NormalWeb"/>
              <w:jc w:val="center"/>
            </w:pPr>
            <w:r>
              <w:t>0.73</w:t>
            </w:r>
          </w:p>
        </w:tc>
        <w:tc>
          <w:tcPr>
            <w:tcW w:w="0" w:type="auto"/>
            <w:hideMark/>
          </w:tcPr>
          <w:p w14:paraId="0D828BDA" w14:textId="77777777" w:rsidR="004B54D1" w:rsidRDefault="004B54D1" w:rsidP="00092C19">
            <w:pPr>
              <w:pStyle w:val="NormalWeb"/>
              <w:jc w:val="center"/>
            </w:pPr>
            <w:r>
              <w:t>2</w:t>
            </w:r>
          </w:p>
        </w:tc>
        <w:tc>
          <w:tcPr>
            <w:tcW w:w="0" w:type="auto"/>
            <w:hideMark/>
          </w:tcPr>
          <w:p w14:paraId="643BF559" w14:textId="77777777" w:rsidR="004B54D1" w:rsidRDefault="004B54D1" w:rsidP="00092C19">
            <w:pPr>
              <w:pStyle w:val="NormalWeb"/>
              <w:jc w:val="center"/>
            </w:pPr>
            <w:r>
              <w:t>0.04</w:t>
            </w:r>
          </w:p>
        </w:tc>
      </w:tr>
      <w:tr w:rsidR="004B54D1" w14:paraId="132F276B" w14:textId="77777777" w:rsidTr="001F6E0E">
        <w:tc>
          <w:tcPr>
            <w:tcW w:w="0" w:type="auto"/>
            <w:hideMark/>
          </w:tcPr>
          <w:p w14:paraId="19BC4A5F" w14:textId="77777777" w:rsidR="004B54D1" w:rsidRDefault="004B54D1" w:rsidP="00092C19">
            <w:pPr>
              <w:pStyle w:val="NormalWeb"/>
            </w:pPr>
            <w:r>
              <w:t>40–49</w:t>
            </w:r>
          </w:p>
        </w:tc>
        <w:tc>
          <w:tcPr>
            <w:tcW w:w="0" w:type="auto"/>
            <w:hideMark/>
          </w:tcPr>
          <w:p w14:paraId="677DF01B" w14:textId="77777777" w:rsidR="004B54D1" w:rsidRDefault="004B54D1" w:rsidP="00092C19">
            <w:pPr>
              <w:pStyle w:val="NormalWeb"/>
              <w:jc w:val="center"/>
            </w:pPr>
            <w:r>
              <w:t>3,435</w:t>
            </w:r>
          </w:p>
        </w:tc>
        <w:tc>
          <w:tcPr>
            <w:tcW w:w="0" w:type="auto"/>
            <w:hideMark/>
          </w:tcPr>
          <w:p w14:paraId="65713497" w14:textId="77777777" w:rsidR="004B54D1" w:rsidRDefault="004B54D1" w:rsidP="00092C19">
            <w:pPr>
              <w:pStyle w:val="NormalWeb"/>
              <w:jc w:val="center"/>
            </w:pPr>
            <w:r>
              <w:t>3,292</w:t>
            </w:r>
          </w:p>
        </w:tc>
        <w:tc>
          <w:tcPr>
            <w:tcW w:w="0" w:type="auto"/>
            <w:hideMark/>
          </w:tcPr>
          <w:p w14:paraId="42FB7D91" w14:textId="77777777" w:rsidR="004B54D1" w:rsidRDefault="004B54D1" w:rsidP="00092C19">
            <w:pPr>
              <w:pStyle w:val="NormalWeb"/>
              <w:jc w:val="center"/>
            </w:pPr>
            <w:r>
              <w:t>265</w:t>
            </w:r>
          </w:p>
        </w:tc>
        <w:tc>
          <w:tcPr>
            <w:tcW w:w="0" w:type="auto"/>
            <w:hideMark/>
          </w:tcPr>
          <w:p w14:paraId="450CEF0E" w14:textId="77777777" w:rsidR="004B54D1" w:rsidRDefault="004B54D1" w:rsidP="00092C19">
            <w:pPr>
              <w:pStyle w:val="NormalWeb"/>
              <w:jc w:val="center"/>
            </w:pPr>
            <w:r>
              <w:t>8.05</w:t>
            </w:r>
          </w:p>
        </w:tc>
        <w:tc>
          <w:tcPr>
            <w:tcW w:w="0" w:type="auto"/>
            <w:hideMark/>
          </w:tcPr>
          <w:p w14:paraId="1C3BBB96" w14:textId="77777777" w:rsidR="004B54D1" w:rsidRDefault="004B54D1" w:rsidP="00092C19">
            <w:pPr>
              <w:pStyle w:val="NormalWeb"/>
              <w:jc w:val="center"/>
            </w:pPr>
            <w:r>
              <w:t>51</w:t>
            </w:r>
          </w:p>
        </w:tc>
        <w:tc>
          <w:tcPr>
            <w:tcW w:w="0" w:type="auto"/>
            <w:hideMark/>
          </w:tcPr>
          <w:p w14:paraId="3A98389E" w14:textId="77777777" w:rsidR="004B54D1" w:rsidRDefault="004B54D1" w:rsidP="00092C19">
            <w:pPr>
              <w:pStyle w:val="NormalWeb"/>
              <w:jc w:val="center"/>
            </w:pPr>
            <w:r>
              <w:t>1.48</w:t>
            </w:r>
          </w:p>
        </w:tc>
        <w:tc>
          <w:tcPr>
            <w:tcW w:w="0" w:type="auto"/>
            <w:hideMark/>
          </w:tcPr>
          <w:p w14:paraId="7CC0D80A" w14:textId="77777777" w:rsidR="004B54D1" w:rsidRDefault="004B54D1" w:rsidP="00092C19">
            <w:pPr>
              <w:pStyle w:val="NormalWeb"/>
              <w:jc w:val="center"/>
            </w:pPr>
            <w:r>
              <w:t>1</w:t>
            </w:r>
          </w:p>
        </w:tc>
        <w:tc>
          <w:tcPr>
            <w:tcW w:w="0" w:type="auto"/>
            <w:hideMark/>
          </w:tcPr>
          <w:p w14:paraId="0D2D0540" w14:textId="77777777" w:rsidR="004B54D1" w:rsidRDefault="004B54D1" w:rsidP="00092C19">
            <w:pPr>
              <w:pStyle w:val="NormalWeb"/>
              <w:jc w:val="center"/>
            </w:pPr>
            <w:r>
              <w:t>0.03</w:t>
            </w:r>
          </w:p>
        </w:tc>
      </w:tr>
      <w:tr w:rsidR="004B54D1" w14:paraId="42017515" w14:textId="77777777" w:rsidTr="001F6E0E">
        <w:trPr>
          <w:cnfStyle w:val="000000010000" w:firstRow="0" w:lastRow="0" w:firstColumn="0" w:lastColumn="0" w:oddVBand="0" w:evenVBand="0" w:oddHBand="0" w:evenHBand="1" w:firstRowFirstColumn="0" w:firstRowLastColumn="0" w:lastRowFirstColumn="0" w:lastRowLastColumn="0"/>
        </w:trPr>
        <w:tc>
          <w:tcPr>
            <w:tcW w:w="0" w:type="auto"/>
            <w:hideMark/>
          </w:tcPr>
          <w:p w14:paraId="1307EC12" w14:textId="77777777" w:rsidR="004B54D1" w:rsidRDefault="004B54D1" w:rsidP="00092C19">
            <w:pPr>
              <w:pStyle w:val="NormalWeb"/>
            </w:pPr>
            <w:r>
              <w:t>50–59</w:t>
            </w:r>
          </w:p>
        </w:tc>
        <w:tc>
          <w:tcPr>
            <w:tcW w:w="0" w:type="auto"/>
            <w:hideMark/>
          </w:tcPr>
          <w:p w14:paraId="31F82ADC" w14:textId="77777777" w:rsidR="004B54D1" w:rsidRDefault="004B54D1" w:rsidP="00092C19">
            <w:pPr>
              <w:pStyle w:val="NormalWeb"/>
              <w:jc w:val="center"/>
            </w:pPr>
            <w:r>
              <w:t>3,030</w:t>
            </w:r>
          </w:p>
        </w:tc>
        <w:tc>
          <w:tcPr>
            <w:tcW w:w="0" w:type="auto"/>
            <w:hideMark/>
          </w:tcPr>
          <w:p w14:paraId="1890F5DE" w14:textId="77777777" w:rsidR="004B54D1" w:rsidRDefault="004B54D1" w:rsidP="00092C19">
            <w:pPr>
              <w:pStyle w:val="NormalWeb"/>
              <w:jc w:val="center"/>
            </w:pPr>
            <w:r>
              <w:t>2,948</w:t>
            </w:r>
          </w:p>
        </w:tc>
        <w:tc>
          <w:tcPr>
            <w:tcW w:w="0" w:type="auto"/>
            <w:hideMark/>
          </w:tcPr>
          <w:p w14:paraId="0C35051E" w14:textId="77777777" w:rsidR="004B54D1" w:rsidRDefault="004B54D1" w:rsidP="00092C19">
            <w:pPr>
              <w:pStyle w:val="NormalWeb"/>
              <w:jc w:val="center"/>
            </w:pPr>
            <w:r>
              <w:t>376</w:t>
            </w:r>
          </w:p>
        </w:tc>
        <w:tc>
          <w:tcPr>
            <w:tcW w:w="0" w:type="auto"/>
            <w:hideMark/>
          </w:tcPr>
          <w:p w14:paraId="6911FD9A" w14:textId="77777777" w:rsidR="004B54D1" w:rsidRDefault="004B54D1" w:rsidP="00092C19">
            <w:pPr>
              <w:pStyle w:val="NormalWeb"/>
              <w:jc w:val="center"/>
            </w:pPr>
            <w:r>
              <w:t>12.75</w:t>
            </w:r>
          </w:p>
        </w:tc>
        <w:tc>
          <w:tcPr>
            <w:tcW w:w="0" w:type="auto"/>
            <w:hideMark/>
          </w:tcPr>
          <w:p w14:paraId="723AF581" w14:textId="77777777" w:rsidR="004B54D1" w:rsidRDefault="004B54D1" w:rsidP="00092C19">
            <w:pPr>
              <w:pStyle w:val="NormalWeb"/>
              <w:jc w:val="center"/>
            </w:pPr>
            <w:r>
              <w:t>107</w:t>
            </w:r>
          </w:p>
        </w:tc>
        <w:tc>
          <w:tcPr>
            <w:tcW w:w="0" w:type="auto"/>
            <w:hideMark/>
          </w:tcPr>
          <w:p w14:paraId="5AE939AB" w14:textId="77777777" w:rsidR="004B54D1" w:rsidRDefault="004B54D1" w:rsidP="00092C19">
            <w:pPr>
              <w:pStyle w:val="NormalWeb"/>
              <w:jc w:val="center"/>
            </w:pPr>
            <w:r>
              <w:t>3.53</w:t>
            </w:r>
          </w:p>
        </w:tc>
        <w:tc>
          <w:tcPr>
            <w:tcW w:w="0" w:type="auto"/>
            <w:hideMark/>
          </w:tcPr>
          <w:p w14:paraId="40562CDD" w14:textId="77777777" w:rsidR="004B54D1" w:rsidRDefault="004B54D1" w:rsidP="00092C19">
            <w:pPr>
              <w:pStyle w:val="NormalWeb"/>
              <w:jc w:val="center"/>
            </w:pPr>
            <w:r>
              <w:t>15</w:t>
            </w:r>
          </w:p>
        </w:tc>
        <w:tc>
          <w:tcPr>
            <w:tcW w:w="0" w:type="auto"/>
            <w:hideMark/>
          </w:tcPr>
          <w:p w14:paraId="4503E8A9" w14:textId="77777777" w:rsidR="004B54D1" w:rsidRDefault="004B54D1" w:rsidP="00092C19">
            <w:pPr>
              <w:pStyle w:val="NormalWeb"/>
              <w:jc w:val="center"/>
            </w:pPr>
            <w:r>
              <w:t>0.50</w:t>
            </w:r>
          </w:p>
        </w:tc>
      </w:tr>
      <w:tr w:rsidR="004B54D1" w14:paraId="02BDA270" w14:textId="77777777" w:rsidTr="001F6E0E">
        <w:tc>
          <w:tcPr>
            <w:tcW w:w="0" w:type="auto"/>
            <w:hideMark/>
          </w:tcPr>
          <w:p w14:paraId="4CF590BA" w14:textId="77777777" w:rsidR="004B54D1" w:rsidRDefault="004B54D1" w:rsidP="00092C19">
            <w:pPr>
              <w:pStyle w:val="NormalWeb"/>
            </w:pPr>
            <w:r>
              <w:t>60–69</w:t>
            </w:r>
          </w:p>
        </w:tc>
        <w:tc>
          <w:tcPr>
            <w:tcW w:w="0" w:type="auto"/>
            <w:hideMark/>
          </w:tcPr>
          <w:p w14:paraId="03BE1135" w14:textId="77777777" w:rsidR="004B54D1" w:rsidRDefault="004B54D1" w:rsidP="00092C19">
            <w:pPr>
              <w:pStyle w:val="NormalWeb"/>
              <w:jc w:val="center"/>
            </w:pPr>
            <w:r>
              <w:t>2,021</w:t>
            </w:r>
          </w:p>
        </w:tc>
        <w:tc>
          <w:tcPr>
            <w:tcW w:w="0" w:type="auto"/>
            <w:hideMark/>
          </w:tcPr>
          <w:p w14:paraId="2DA6C55E" w14:textId="77777777" w:rsidR="004B54D1" w:rsidRDefault="004B54D1" w:rsidP="00092C19">
            <w:pPr>
              <w:pStyle w:val="NormalWeb"/>
              <w:jc w:val="center"/>
            </w:pPr>
            <w:r>
              <w:t>1,968</w:t>
            </w:r>
          </w:p>
        </w:tc>
        <w:tc>
          <w:tcPr>
            <w:tcW w:w="0" w:type="auto"/>
            <w:hideMark/>
          </w:tcPr>
          <w:p w14:paraId="71EE79F1" w14:textId="77777777" w:rsidR="004B54D1" w:rsidRDefault="004B54D1" w:rsidP="00092C19">
            <w:pPr>
              <w:pStyle w:val="NormalWeb"/>
              <w:jc w:val="center"/>
            </w:pPr>
            <w:r>
              <w:t>434</w:t>
            </w:r>
          </w:p>
        </w:tc>
        <w:tc>
          <w:tcPr>
            <w:tcW w:w="0" w:type="auto"/>
            <w:hideMark/>
          </w:tcPr>
          <w:p w14:paraId="64C907BD" w14:textId="77777777" w:rsidR="004B54D1" w:rsidRDefault="004B54D1" w:rsidP="00092C19">
            <w:pPr>
              <w:pStyle w:val="NormalWeb"/>
              <w:jc w:val="center"/>
            </w:pPr>
            <w:r>
              <w:t>22.05</w:t>
            </w:r>
          </w:p>
        </w:tc>
        <w:tc>
          <w:tcPr>
            <w:tcW w:w="0" w:type="auto"/>
            <w:hideMark/>
          </w:tcPr>
          <w:p w14:paraId="0F3ABACD" w14:textId="77777777" w:rsidR="004B54D1" w:rsidRDefault="004B54D1" w:rsidP="00092C19">
            <w:pPr>
              <w:pStyle w:val="NormalWeb"/>
              <w:jc w:val="center"/>
            </w:pPr>
            <w:r>
              <w:t>117</w:t>
            </w:r>
          </w:p>
        </w:tc>
        <w:tc>
          <w:tcPr>
            <w:tcW w:w="0" w:type="auto"/>
            <w:hideMark/>
          </w:tcPr>
          <w:p w14:paraId="5B1CF57B" w14:textId="77777777" w:rsidR="004B54D1" w:rsidRDefault="004B54D1" w:rsidP="00092C19">
            <w:pPr>
              <w:pStyle w:val="NormalWeb"/>
              <w:jc w:val="center"/>
            </w:pPr>
            <w:r>
              <w:t>5.79</w:t>
            </w:r>
          </w:p>
        </w:tc>
        <w:tc>
          <w:tcPr>
            <w:tcW w:w="0" w:type="auto"/>
            <w:hideMark/>
          </w:tcPr>
          <w:p w14:paraId="01025391" w14:textId="77777777" w:rsidR="004B54D1" w:rsidRDefault="004B54D1" w:rsidP="00092C19">
            <w:pPr>
              <w:pStyle w:val="NormalWeb"/>
              <w:jc w:val="center"/>
            </w:pPr>
            <w:r>
              <w:t>34</w:t>
            </w:r>
          </w:p>
        </w:tc>
        <w:tc>
          <w:tcPr>
            <w:tcW w:w="0" w:type="auto"/>
            <w:hideMark/>
          </w:tcPr>
          <w:p w14:paraId="514C9A05" w14:textId="77777777" w:rsidR="004B54D1" w:rsidRDefault="004B54D1" w:rsidP="00092C19">
            <w:pPr>
              <w:pStyle w:val="NormalWeb"/>
              <w:jc w:val="center"/>
            </w:pPr>
            <w:r>
              <w:t>1.68</w:t>
            </w:r>
          </w:p>
        </w:tc>
      </w:tr>
      <w:tr w:rsidR="004B54D1" w14:paraId="6AD8309C" w14:textId="77777777" w:rsidTr="001F6E0E">
        <w:trPr>
          <w:cnfStyle w:val="000000010000" w:firstRow="0" w:lastRow="0" w:firstColumn="0" w:lastColumn="0" w:oddVBand="0" w:evenVBand="0" w:oddHBand="0" w:evenHBand="1" w:firstRowFirstColumn="0" w:firstRowLastColumn="0" w:lastRowFirstColumn="0" w:lastRowLastColumn="0"/>
        </w:trPr>
        <w:tc>
          <w:tcPr>
            <w:tcW w:w="0" w:type="auto"/>
            <w:hideMark/>
          </w:tcPr>
          <w:p w14:paraId="400D61DA" w14:textId="77777777" w:rsidR="004B54D1" w:rsidRDefault="004B54D1" w:rsidP="00092C19">
            <w:pPr>
              <w:pStyle w:val="NormalWeb"/>
            </w:pPr>
            <w:r>
              <w:t>70–79</w:t>
            </w:r>
          </w:p>
        </w:tc>
        <w:tc>
          <w:tcPr>
            <w:tcW w:w="0" w:type="auto"/>
            <w:hideMark/>
          </w:tcPr>
          <w:p w14:paraId="5C6FC6C1" w14:textId="77777777" w:rsidR="004B54D1" w:rsidRDefault="004B54D1" w:rsidP="00092C19">
            <w:pPr>
              <w:pStyle w:val="NormalWeb"/>
              <w:jc w:val="center"/>
            </w:pPr>
            <w:r>
              <w:t>1,348</w:t>
            </w:r>
          </w:p>
        </w:tc>
        <w:tc>
          <w:tcPr>
            <w:tcW w:w="0" w:type="auto"/>
            <w:hideMark/>
          </w:tcPr>
          <w:p w14:paraId="4728D3CC" w14:textId="77777777" w:rsidR="004B54D1" w:rsidRDefault="004B54D1" w:rsidP="00092C19">
            <w:pPr>
              <w:pStyle w:val="NormalWeb"/>
              <w:jc w:val="center"/>
            </w:pPr>
            <w:r>
              <w:t>1,317</w:t>
            </w:r>
          </w:p>
        </w:tc>
        <w:tc>
          <w:tcPr>
            <w:tcW w:w="0" w:type="auto"/>
            <w:hideMark/>
          </w:tcPr>
          <w:p w14:paraId="0452125A" w14:textId="77777777" w:rsidR="004B54D1" w:rsidRDefault="004B54D1" w:rsidP="00092C19">
            <w:pPr>
              <w:pStyle w:val="NormalWeb"/>
              <w:jc w:val="center"/>
            </w:pPr>
            <w:r>
              <w:t>513</w:t>
            </w:r>
          </w:p>
        </w:tc>
        <w:tc>
          <w:tcPr>
            <w:tcW w:w="0" w:type="auto"/>
            <w:hideMark/>
          </w:tcPr>
          <w:p w14:paraId="5B96C6FC" w14:textId="77777777" w:rsidR="004B54D1" w:rsidRDefault="004B54D1" w:rsidP="00092C19">
            <w:pPr>
              <w:pStyle w:val="NormalWeb"/>
              <w:jc w:val="center"/>
            </w:pPr>
            <w:r>
              <w:t>38.95</w:t>
            </w:r>
          </w:p>
        </w:tc>
        <w:tc>
          <w:tcPr>
            <w:tcW w:w="0" w:type="auto"/>
            <w:hideMark/>
          </w:tcPr>
          <w:p w14:paraId="425C858B" w14:textId="77777777" w:rsidR="004B54D1" w:rsidRDefault="004B54D1" w:rsidP="00092C19">
            <w:pPr>
              <w:pStyle w:val="NormalWeb"/>
              <w:jc w:val="center"/>
            </w:pPr>
            <w:r>
              <w:t>104</w:t>
            </w:r>
          </w:p>
        </w:tc>
        <w:tc>
          <w:tcPr>
            <w:tcW w:w="0" w:type="auto"/>
            <w:hideMark/>
          </w:tcPr>
          <w:p w14:paraId="727BF0B9" w14:textId="77777777" w:rsidR="004B54D1" w:rsidRDefault="004B54D1" w:rsidP="00092C19">
            <w:pPr>
              <w:pStyle w:val="NormalWeb"/>
              <w:jc w:val="center"/>
            </w:pPr>
            <w:r>
              <w:t>7.72</w:t>
            </w:r>
          </w:p>
        </w:tc>
        <w:tc>
          <w:tcPr>
            <w:tcW w:w="0" w:type="auto"/>
            <w:hideMark/>
          </w:tcPr>
          <w:p w14:paraId="17CED123" w14:textId="77777777" w:rsidR="004B54D1" w:rsidRDefault="004B54D1" w:rsidP="00092C19">
            <w:pPr>
              <w:pStyle w:val="NormalWeb"/>
              <w:jc w:val="center"/>
            </w:pPr>
            <w:r>
              <w:t>148</w:t>
            </w:r>
          </w:p>
        </w:tc>
        <w:tc>
          <w:tcPr>
            <w:tcW w:w="0" w:type="auto"/>
            <w:hideMark/>
          </w:tcPr>
          <w:p w14:paraId="7439DCCA" w14:textId="77777777" w:rsidR="004B54D1" w:rsidRDefault="004B54D1" w:rsidP="00092C19">
            <w:pPr>
              <w:pStyle w:val="NormalWeb"/>
              <w:jc w:val="center"/>
            </w:pPr>
            <w:r>
              <w:t>10.98</w:t>
            </w:r>
          </w:p>
        </w:tc>
      </w:tr>
      <w:tr w:rsidR="004B54D1" w14:paraId="02509AB3" w14:textId="77777777" w:rsidTr="001F6E0E">
        <w:tc>
          <w:tcPr>
            <w:tcW w:w="0" w:type="auto"/>
            <w:hideMark/>
          </w:tcPr>
          <w:p w14:paraId="02CDBB00" w14:textId="77777777" w:rsidR="004B54D1" w:rsidRDefault="004B54D1" w:rsidP="00092C19">
            <w:pPr>
              <w:pStyle w:val="NormalWeb"/>
            </w:pPr>
            <w:r>
              <w:t>80–89</w:t>
            </w:r>
          </w:p>
        </w:tc>
        <w:tc>
          <w:tcPr>
            <w:tcW w:w="0" w:type="auto"/>
            <w:hideMark/>
          </w:tcPr>
          <w:p w14:paraId="298B98E3" w14:textId="77777777" w:rsidR="004B54D1" w:rsidRDefault="004B54D1" w:rsidP="00092C19">
            <w:pPr>
              <w:pStyle w:val="NormalWeb"/>
              <w:jc w:val="center"/>
            </w:pPr>
            <w:r>
              <w:t>1,232</w:t>
            </w:r>
          </w:p>
        </w:tc>
        <w:tc>
          <w:tcPr>
            <w:tcW w:w="0" w:type="auto"/>
            <w:hideMark/>
          </w:tcPr>
          <w:p w14:paraId="6B75048C" w14:textId="77777777" w:rsidR="004B54D1" w:rsidRDefault="004B54D1" w:rsidP="00092C19">
            <w:pPr>
              <w:pStyle w:val="NormalWeb"/>
              <w:jc w:val="center"/>
            </w:pPr>
            <w:r>
              <w:t>1,218</w:t>
            </w:r>
          </w:p>
        </w:tc>
        <w:tc>
          <w:tcPr>
            <w:tcW w:w="0" w:type="auto"/>
            <w:hideMark/>
          </w:tcPr>
          <w:p w14:paraId="033C55AA" w14:textId="77777777" w:rsidR="004B54D1" w:rsidRDefault="004B54D1" w:rsidP="00092C19">
            <w:pPr>
              <w:pStyle w:val="NormalWeb"/>
              <w:jc w:val="center"/>
            </w:pPr>
            <w:r>
              <w:t>654</w:t>
            </w:r>
          </w:p>
        </w:tc>
        <w:tc>
          <w:tcPr>
            <w:tcW w:w="0" w:type="auto"/>
            <w:hideMark/>
          </w:tcPr>
          <w:p w14:paraId="3CAF1654" w14:textId="77777777" w:rsidR="004B54D1" w:rsidRDefault="004B54D1" w:rsidP="00092C19">
            <w:pPr>
              <w:pStyle w:val="NormalWeb"/>
              <w:jc w:val="center"/>
            </w:pPr>
            <w:r>
              <w:t>53.69</w:t>
            </w:r>
          </w:p>
        </w:tc>
        <w:tc>
          <w:tcPr>
            <w:tcW w:w="0" w:type="auto"/>
            <w:hideMark/>
          </w:tcPr>
          <w:p w14:paraId="23F85782" w14:textId="77777777" w:rsidR="004B54D1" w:rsidRDefault="004B54D1" w:rsidP="00092C19">
            <w:pPr>
              <w:pStyle w:val="NormalWeb"/>
              <w:jc w:val="center"/>
            </w:pPr>
            <w:r>
              <w:t>33</w:t>
            </w:r>
          </w:p>
        </w:tc>
        <w:tc>
          <w:tcPr>
            <w:tcW w:w="0" w:type="auto"/>
            <w:hideMark/>
          </w:tcPr>
          <w:p w14:paraId="0941C92E" w14:textId="77777777" w:rsidR="004B54D1" w:rsidRDefault="004B54D1" w:rsidP="00092C19">
            <w:pPr>
              <w:pStyle w:val="NormalWeb"/>
              <w:jc w:val="center"/>
            </w:pPr>
            <w:r>
              <w:t>2.68</w:t>
            </w:r>
          </w:p>
        </w:tc>
        <w:tc>
          <w:tcPr>
            <w:tcW w:w="0" w:type="auto"/>
            <w:hideMark/>
          </w:tcPr>
          <w:p w14:paraId="3BCFB0F8" w14:textId="77777777" w:rsidR="004B54D1" w:rsidRDefault="004B54D1" w:rsidP="00092C19">
            <w:pPr>
              <w:pStyle w:val="NormalWeb"/>
              <w:jc w:val="center"/>
            </w:pPr>
            <w:r>
              <w:t>374</w:t>
            </w:r>
          </w:p>
        </w:tc>
        <w:tc>
          <w:tcPr>
            <w:tcW w:w="0" w:type="auto"/>
            <w:hideMark/>
          </w:tcPr>
          <w:p w14:paraId="29C4E9F8" w14:textId="77777777" w:rsidR="004B54D1" w:rsidRDefault="004B54D1" w:rsidP="00092C19">
            <w:pPr>
              <w:pStyle w:val="NormalWeb"/>
              <w:jc w:val="center"/>
            </w:pPr>
            <w:r>
              <w:t>30.36</w:t>
            </w:r>
          </w:p>
        </w:tc>
      </w:tr>
      <w:tr w:rsidR="004B54D1" w14:paraId="72ABC216" w14:textId="77777777" w:rsidTr="001F6E0E">
        <w:trPr>
          <w:cnfStyle w:val="000000010000" w:firstRow="0" w:lastRow="0" w:firstColumn="0" w:lastColumn="0" w:oddVBand="0" w:evenVBand="0" w:oddHBand="0" w:evenHBand="1" w:firstRowFirstColumn="0" w:firstRowLastColumn="0" w:lastRowFirstColumn="0" w:lastRowLastColumn="0"/>
        </w:trPr>
        <w:tc>
          <w:tcPr>
            <w:tcW w:w="0" w:type="auto"/>
            <w:hideMark/>
          </w:tcPr>
          <w:p w14:paraId="694B8311" w14:textId="77777777" w:rsidR="004B54D1" w:rsidRDefault="004B54D1" w:rsidP="00092C19">
            <w:pPr>
              <w:pStyle w:val="NormalWeb"/>
            </w:pPr>
            <w:r>
              <w:t>90+</w:t>
            </w:r>
          </w:p>
        </w:tc>
        <w:tc>
          <w:tcPr>
            <w:tcW w:w="0" w:type="auto"/>
            <w:hideMark/>
          </w:tcPr>
          <w:p w14:paraId="10F00C4E" w14:textId="77777777" w:rsidR="004B54D1" w:rsidRDefault="004B54D1" w:rsidP="00092C19">
            <w:pPr>
              <w:pStyle w:val="NormalWeb"/>
              <w:jc w:val="center"/>
            </w:pPr>
            <w:r>
              <w:t>783</w:t>
            </w:r>
          </w:p>
        </w:tc>
        <w:tc>
          <w:tcPr>
            <w:tcW w:w="0" w:type="auto"/>
            <w:hideMark/>
          </w:tcPr>
          <w:p w14:paraId="6414D0BE" w14:textId="77777777" w:rsidR="004B54D1" w:rsidRDefault="004B54D1" w:rsidP="00092C19">
            <w:pPr>
              <w:pStyle w:val="NormalWeb"/>
              <w:jc w:val="center"/>
            </w:pPr>
            <w:r>
              <w:t>772</w:t>
            </w:r>
          </w:p>
        </w:tc>
        <w:tc>
          <w:tcPr>
            <w:tcW w:w="0" w:type="auto"/>
            <w:hideMark/>
          </w:tcPr>
          <w:p w14:paraId="0D990303" w14:textId="77777777" w:rsidR="004B54D1" w:rsidRDefault="004B54D1" w:rsidP="00092C19">
            <w:pPr>
              <w:pStyle w:val="NormalWeb"/>
              <w:jc w:val="center"/>
            </w:pPr>
            <w:r>
              <w:t>357</w:t>
            </w:r>
          </w:p>
        </w:tc>
        <w:tc>
          <w:tcPr>
            <w:tcW w:w="0" w:type="auto"/>
            <w:hideMark/>
          </w:tcPr>
          <w:p w14:paraId="4215327A" w14:textId="77777777" w:rsidR="004B54D1" w:rsidRDefault="004B54D1" w:rsidP="00092C19">
            <w:pPr>
              <w:pStyle w:val="NormalWeb"/>
              <w:jc w:val="center"/>
            </w:pPr>
            <w:r>
              <w:t>46.24</w:t>
            </w:r>
          </w:p>
        </w:tc>
        <w:tc>
          <w:tcPr>
            <w:tcW w:w="0" w:type="auto"/>
            <w:hideMark/>
          </w:tcPr>
          <w:p w14:paraId="423E487D" w14:textId="77777777" w:rsidR="004B54D1" w:rsidRDefault="004B54D1" w:rsidP="00092C19">
            <w:pPr>
              <w:pStyle w:val="NormalWeb"/>
              <w:jc w:val="center"/>
            </w:pPr>
            <w:r>
              <w:t>2</w:t>
            </w:r>
          </w:p>
        </w:tc>
        <w:tc>
          <w:tcPr>
            <w:tcW w:w="0" w:type="auto"/>
            <w:hideMark/>
          </w:tcPr>
          <w:p w14:paraId="6A6FB8E7" w14:textId="77777777" w:rsidR="004B54D1" w:rsidRDefault="004B54D1" w:rsidP="00092C19">
            <w:pPr>
              <w:pStyle w:val="NormalWeb"/>
              <w:jc w:val="center"/>
            </w:pPr>
            <w:r>
              <w:t>0.26</w:t>
            </w:r>
          </w:p>
        </w:tc>
        <w:tc>
          <w:tcPr>
            <w:tcW w:w="0" w:type="auto"/>
            <w:hideMark/>
          </w:tcPr>
          <w:p w14:paraId="5B15596C" w14:textId="77777777" w:rsidR="004B54D1" w:rsidRDefault="004B54D1" w:rsidP="00092C19">
            <w:pPr>
              <w:pStyle w:val="NormalWeb"/>
              <w:jc w:val="center"/>
            </w:pPr>
            <w:r>
              <w:t>315</w:t>
            </w:r>
          </w:p>
        </w:tc>
        <w:tc>
          <w:tcPr>
            <w:tcW w:w="0" w:type="auto"/>
            <w:hideMark/>
          </w:tcPr>
          <w:p w14:paraId="5D146677" w14:textId="77777777" w:rsidR="004B54D1" w:rsidRDefault="004B54D1" w:rsidP="00092C19">
            <w:pPr>
              <w:pStyle w:val="NormalWeb"/>
              <w:jc w:val="center"/>
            </w:pPr>
            <w:r>
              <w:t>40.23</w:t>
            </w:r>
          </w:p>
        </w:tc>
      </w:tr>
      <w:tr w:rsidR="004B54D1" w:rsidRPr="001D4887" w14:paraId="65091E6D" w14:textId="77777777" w:rsidTr="001F6E0E">
        <w:tc>
          <w:tcPr>
            <w:tcW w:w="0" w:type="auto"/>
            <w:shd w:val="clear" w:color="auto" w:fill="FDE9D9" w:themeFill="accent6" w:themeFillTint="33"/>
            <w:hideMark/>
          </w:tcPr>
          <w:p w14:paraId="4241C48C" w14:textId="77777777" w:rsidR="004B54D1" w:rsidRPr="001D4887" w:rsidRDefault="004B54D1" w:rsidP="00092C19">
            <w:pPr>
              <w:pStyle w:val="NormalWeb"/>
              <w:rPr>
                <w:b/>
                <w:bCs/>
              </w:rPr>
            </w:pPr>
            <w:r w:rsidRPr="001D4887">
              <w:rPr>
                <w:b/>
                <w:bCs/>
              </w:rPr>
              <w:t>Total</w:t>
            </w:r>
          </w:p>
        </w:tc>
        <w:tc>
          <w:tcPr>
            <w:tcW w:w="0" w:type="auto"/>
            <w:shd w:val="clear" w:color="auto" w:fill="FDE9D9" w:themeFill="accent6" w:themeFillTint="33"/>
            <w:hideMark/>
          </w:tcPr>
          <w:p w14:paraId="701E00C1" w14:textId="77777777" w:rsidR="004B54D1" w:rsidRPr="001D4887" w:rsidRDefault="004B54D1" w:rsidP="00092C19">
            <w:pPr>
              <w:pStyle w:val="NormalWeb"/>
              <w:jc w:val="center"/>
              <w:rPr>
                <w:b/>
                <w:bCs/>
              </w:rPr>
            </w:pPr>
            <w:r w:rsidRPr="001D4887">
              <w:rPr>
                <w:b/>
                <w:bCs/>
              </w:rPr>
              <w:t>26,585</w:t>
            </w:r>
          </w:p>
        </w:tc>
        <w:tc>
          <w:tcPr>
            <w:tcW w:w="0" w:type="auto"/>
            <w:shd w:val="clear" w:color="auto" w:fill="FDE9D9" w:themeFill="accent6" w:themeFillTint="33"/>
            <w:hideMark/>
          </w:tcPr>
          <w:p w14:paraId="4A0FDA68" w14:textId="77777777" w:rsidR="004B54D1" w:rsidRPr="001D4887" w:rsidRDefault="004B54D1" w:rsidP="00092C19">
            <w:pPr>
              <w:pStyle w:val="NormalWeb"/>
              <w:jc w:val="center"/>
              <w:rPr>
                <w:b/>
                <w:bCs/>
              </w:rPr>
            </w:pPr>
            <w:r w:rsidRPr="001D4887">
              <w:rPr>
                <w:b/>
                <w:bCs/>
              </w:rPr>
              <w:t>25,781</w:t>
            </w:r>
          </w:p>
        </w:tc>
        <w:tc>
          <w:tcPr>
            <w:tcW w:w="0" w:type="auto"/>
            <w:shd w:val="clear" w:color="auto" w:fill="FDE9D9" w:themeFill="accent6" w:themeFillTint="33"/>
            <w:hideMark/>
          </w:tcPr>
          <w:p w14:paraId="5D3AB001" w14:textId="77777777" w:rsidR="004B54D1" w:rsidRPr="001D4887" w:rsidRDefault="004B54D1" w:rsidP="00092C19">
            <w:pPr>
              <w:pStyle w:val="NormalWeb"/>
              <w:jc w:val="center"/>
              <w:rPr>
                <w:b/>
                <w:bCs/>
              </w:rPr>
            </w:pPr>
            <w:r w:rsidRPr="001D4887">
              <w:rPr>
                <w:b/>
                <w:bCs/>
              </w:rPr>
              <w:t>3,058</w:t>
            </w:r>
          </w:p>
        </w:tc>
        <w:tc>
          <w:tcPr>
            <w:tcW w:w="0" w:type="auto"/>
            <w:shd w:val="clear" w:color="auto" w:fill="FDE9D9" w:themeFill="accent6" w:themeFillTint="33"/>
            <w:hideMark/>
          </w:tcPr>
          <w:p w14:paraId="2F7F099B" w14:textId="77777777" w:rsidR="004B54D1" w:rsidRPr="001D4887" w:rsidRDefault="004B54D1" w:rsidP="00092C19">
            <w:pPr>
              <w:pStyle w:val="NormalWeb"/>
              <w:jc w:val="center"/>
              <w:rPr>
                <w:b/>
                <w:bCs/>
              </w:rPr>
            </w:pPr>
            <w:r w:rsidRPr="001D4887">
              <w:rPr>
                <w:b/>
                <w:bCs/>
              </w:rPr>
              <w:t>11.86</w:t>
            </w:r>
          </w:p>
        </w:tc>
        <w:tc>
          <w:tcPr>
            <w:tcW w:w="0" w:type="auto"/>
            <w:shd w:val="clear" w:color="auto" w:fill="FDE9D9" w:themeFill="accent6" w:themeFillTint="33"/>
            <w:hideMark/>
          </w:tcPr>
          <w:p w14:paraId="37A040B9" w14:textId="77777777" w:rsidR="004B54D1" w:rsidRPr="001D4887" w:rsidRDefault="004B54D1" w:rsidP="00092C19">
            <w:pPr>
              <w:pStyle w:val="NormalWeb"/>
              <w:jc w:val="center"/>
              <w:rPr>
                <w:b/>
                <w:bCs/>
              </w:rPr>
            </w:pPr>
            <w:r w:rsidRPr="001D4887">
              <w:rPr>
                <w:b/>
                <w:bCs/>
              </w:rPr>
              <w:t>476</w:t>
            </w:r>
          </w:p>
        </w:tc>
        <w:tc>
          <w:tcPr>
            <w:tcW w:w="0" w:type="auto"/>
            <w:shd w:val="clear" w:color="auto" w:fill="FDE9D9" w:themeFill="accent6" w:themeFillTint="33"/>
            <w:hideMark/>
          </w:tcPr>
          <w:p w14:paraId="19DFC2A4" w14:textId="77777777" w:rsidR="004B54D1" w:rsidRPr="001D4887" w:rsidRDefault="004B54D1" w:rsidP="00092C19">
            <w:pPr>
              <w:pStyle w:val="NormalWeb"/>
              <w:jc w:val="center"/>
              <w:rPr>
                <w:b/>
                <w:bCs/>
              </w:rPr>
            </w:pPr>
            <w:r w:rsidRPr="001D4887">
              <w:rPr>
                <w:b/>
                <w:bCs/>
              </w:rPr>
              <w:t>1.79</w:t>
            </w:r>
          </w:p>
        </w:tc>
        <w:tc>
          <w:tcPr>
            <w:tcW w:w="0" w:type="auto"/>
            <w:shd w:val="clear" w:color="auto" w:fill="FDE9D9" w:themeFill="accent6" w:themeFillTint="33"/>
            <w:hideMark/>
          </w:tcPr>
          <w:p w14:paraId="383AC15B" w14:textId="77777777" w:rsidR="004B54D1" w:rsidRPr="001D4887" w:rsidRDefault="004B54D1" w:rsidP="00092C19">
            <w:pPr>
              <w:pStyle w:val="NormalWeb"/>
              <w:jc w:val="center"/>
              <w:rPr>
                <w:b/>
                <w:bCs/>
              </w:rPr>
            </w:pPr>
            <w:r w:rsidRPr="001D4887">
              <w:rPr>
                <w:b/>
                <w:bCs/>
              </w:rPr>
              <w:t>890</w:t>
            </w:r>
          </w:p>
        </w:tc>
        <w:tc>
          <w:tcPr>
            <w:tcW w:w="0" w:type="auto"/>
            <w:shd w:val="clear" w:color="auto" w:fill="FDE9D9" w:themeFill="accent6" w:themeFillTint="33"/>
            <w:hideMark/>
          </w:tcPr>
          <w:p w14:paraId="4118873E" w14:textId="77777777" w:rsidR="004B54D1" w:rsidRPr="001D4887" w:rsidRDefault="004B54D1" w:rsidP="00092C19">
            <w:pPr>
              <w:pStyle w:val="NormalWeb"/>
              <w:jc w:val="center"/>
              <w:rPr>
                <w:b/>
                <w:bCs/>
              </w:rPr>
            </w:pPr>
            <w:r w:rsidRPr="001D4887">
              <w:rPr>
                <w:b/>
                <w:bCs/>
              </w:rPr>
              <w:t>3.35</w:t>
            </w:r>
          </w:p>
        </w:tc>
      </w:tr>
    </w:tbl>
    <w:p w14:paraId="29E131B0" w14:textId="77777777" w:rsidR="004B54D1" w:rsidRPr="000B1061" w:rsidRDefault="004B54D1" w:rsidP="004B54D1">
      <w:pPr>
        <w:pStyle w:val="CDIfootnotes"/>
        <w:rPr>
          <w:lang w:val="en-GB"/>
        </w:rPr>
      </w:pPr>
      <w:r w:rsidRPr="000B1061">
        <w:rPr>
          <w:lang w:val="en-GB"/>
        </w:rPr>
        <w:t>a</w:t>
      </w:r>
      <w:r>
        <w:rPr>
          <w:lang w:val="en-GB"/>
        </w:rPr>
        <w:tab/>
      </w:r>
      <w:r w:rsidRPr="000B1061">
        <w:rPr>
          <w:lang w:val="en-GB"/>
        </w:rPr>
        <w:t>Source: NNDSS, extract from 22 June 2021, based on diagnosis date.</w:t>
      </w:r>
    </w:p>
    <w:p w14:paraId="3F3BEA9B" w14:textId="77777777" w:rsidR="004B54D1" w:rsidRPr="000B1061" w:rsidRDefault="004B54D1" w:rsidP="004B54D1">
      <w:pPr>
        <w:pStyle w:val="CDIfootnotes"/>
        <w:rPr>
          <w:lang w:val="en-GB"/>
        </w:rPr>
      </w:pPr>
      <w:r w:rsidRPr="000B1061">
        <w:rPr>
          <w:lang w:val="en-GB"/>
        </w:rPr>
        <w:t>b</w:t>
      </w:r>
      <w:r>
        <w:rPr>
          <w:lang w:val="en-GB"/>
        </w:rPr>
        <w:tab/>
      </w:r>
      <w:r w:rsidRPr="000B1061">
        <w:rPr>
          <w:lang w:val="en-GB"/>
        </w:rPr>
        <w:t xml:space="preserve">Data included from four states/territories with the most reliable data across both hospital and ICU data fields: ACT, NSW, </w:t>
      </w:r>
      <w:proofErr w:type="gramStart"/>
      <w:r w:rsidRPr="000B1061">
        <w:rPr>
          <w:lang w:val="en-GB"/>
        </w:rPr>
        <w:t>Tas.</w:t>
      </w:r>
      <w:proofErr w:type="gramEnd"/>
      <w:r w:rsidRPr="000B1061">
        <w:rPr>
          <w:lang w:val="en-GB"/>
        </w:rPr>
        <w:t xml:space="preserve"> and Vic. This is based on an assessment of data from SPRINT-SARI and NNDSS.</w:t>
      </w:r>
    </w:p>
    <w:p w14:paraId="21644BEC" w14:textId="6D428285" w:rsidR="00DB7562" w:rsidRPr="001F6E0E" w:rsidRDefault="004B54D1" w:rsidP="001F6E0E">
      <w:pPr>
        <w:pStyle w:val="CDIfootnotes"/>
        <w:rPr>
          <w:lang w:val="en-GB"/>
        </w:rPr>
      </w:pPr>
      <w:r>
        <w:rPr>
          <w:lang w:val="en-GB"/>
        </w:rPr>
        <w:tab/>
      </w:r>
      <w:r w:rsidRPr="000B1061">
        <w:rPr>
          <w:lang w:val="en-GB"/>
        </w:rPr>
        <w:t>Note that the set of jurisdictions covered in this table differs from the set of jurisdictions discussed within the ‘Hospitalisation’ section text.</w:t>
      </w:r>
    </w:p>
    <w:p w14:paraId="4D978656" w14:textId="77777777" w:rsidR="009A5EAB" w:rsidRDefault="009A5EAB" w:rsidP="00EF6C40">
      <w:r>
        <w:t xml:space="preserve">In this reporting period, acute respiratory illness was highest in those aged under ten years old,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4.7/1,000 </w:t>
      </w:r>
      <w:proofErr w:type="spellStart"/>
      <w:r>
        <w:t>FluTracking</w:t>
      </w:r>
      <w:proofErr w:type="spellEnd"/>
      <w:r>
        <w:t xml:space="preserve"> participants in Victoria to 9.9/1,000 participants in Western Australia. </w:t>
      </w:r>
    </w:p>
    <w:p w14:paraId="490966BC" w14:textId="77777777" w:rsidR="009A5EAB" w:rsidRDefault="009A5EAB" w:rsidP="00EF6C40">
      <w:proofErr w:type="spellStart"/>
      <w:r>
        <w:t>FluTracking</w:t>
      </w:r>
      <w:proofErr w:type="spellEnd"/>
      <w:r>
        <w:t xml:space="preserve"> data indicated that 45.1% of those in the community with ‘fever and cough’ and 22.6% of those with ‘runny nose and sore throat’ were tested for SARS-CoV-2. This represented an increase in SARS-CoV-2 testing for both ‘fever and cough’ and ‘sore throat and runny nose’ since the previous reporting period. In the four-week reporting period, testing rates were lowest in Western Australia for both ‘fever and cough’ and ‘sore throat’, and rates were highest in Victoria for both sets of symptoms. It is important to acknowledge that there may be legitimate reasons why people did not get tested, including barriers to accessing testing. Symptoms reported to </w:t>
      </w:r>
      <w:proofErr w:type="spellStart"/>
      <w:r>
        <w:t>Flutracking</w:t>
      </w:r>
      <w:proofErr w:type="spellEnd"/>
      <w:r>
        <w:t xml:space="preserve"> were not specific to COVID-19 and may also be due to chronic diseases. </w:t>
      </w:r>
    </w:p>
    <w:p w14:paraId="08B71DCE" w14:textId="77777777" w:rsidR="009A5EAB" w:rsidRDefault="009A5EAB" w:rsidP="00EF6C40">
      <w:r>
        <w:t>During this reporting period, there were 92,447 assessments at Commonwealth Respiratory Clinics. Of these, there were 85,169 assessments with consent to share information, with 90.44</w:t>
      </w:r>
      <w:proofErr w:type="gramStart"/>
      <w:r>
        <w:t>%(</w:t>
      </w:r>
      <w:proofErr w:type="gramEnd"/>
      <w:r>
        <w:t xml:space="preserve">77,026/85,169) tested for SARS-CoV-2. There were two cases reported at these clinics in this reporting period, representing a percent positivity of 0.003% (2/77,026). </w:t>
      </w:r>
    </w:p>
    <w:p w14:paraId="73FF23B3" w14:textId="77777777" w:rsidR="009A5EAB" w:rsidRDefault="009A5EAB" w:rsidP="00EF6C40">
      <w:r>
        <w:t>Among those tested through the Australian Sentinel Practice Research Network (ASPREN) and Victorian Sentinel Practice Influenza Network (</w:t>
      </w:r>
      <w:proofErr w:type="spellStart"/>
      <w:r>
        <w:t>VicSPIN</w:t>
      </w:r>
      <w:proofErr w:type="spellEnd"/>
      <w:r>
        <w:t xml:space="preserve">) general practitioner sentinel surveillance systems, rhinovirus was the most common respiratory virus detected in patients presenting with influenza-like illness in this reporting period. </w:t>
      </w:r>
    </w:p>
    <w:p w14:paraId="22010135" w14:textId="77777777" w:rsidR="0074117F" w:rsidRDefault="0074117F">
      <w:pPr>
        <w:rPr>
          <w:rFonts w:asciiTheme="majorHAnsi" w:eastAsiaTheme="majorEastAsia" w:hAnsiTheme="majorHAnsi" w:cstheme="majorBidi"/>
          <w:b/>
          <w:bCs/>
          <w:sz w:val="26"/>
          <w:szCs w:val="26"/>
        </w:rPr>
      </w:pPr>
      <w:r>
        <w:br w:type="page"/>
      </w:r>
    </w:p>
    <w:p w14:paraId="1E098F41" w14:textId="62423BE7" w:rsidR="009A5EAB" w:rsidRPr="00EF6C40" w:rsidRDefault="009A5EAB" w:rsidP="00EF6C40">
      <w:pPr>
        <w:pStyle w:val="Heading2"/>
      </w:pPr>
      <w:r w:rsidRPr="00EF6C40">
        <w:lastRenderedPageBreak/>
        <w:t xml:space="preserve">Severity </w:t>
      </w:r>
    </w:p>
    <w:p w14:paraId="6FC96296" w14:textId="77777777" w:rsidR="009A5EAB" w:rsidRPr="00EF6C40" w:rsidRDefault="009A5EAB" w:rsidP="00EF6C40">
      <w:pPr>
        <w:pStyle w:val="Heading3"/>
        <w:rPr>
          <w:i/>
          <w:iCs/>
        </w:rPr>
      </w:pPr>
      <w:r w:rsidRPr="00EF6C40">
        <w:rPr>
          <w:i/>
          <w:iCs/>
        </w:rPr>
        <w:t xml:space="preserve">(NNDSS, </w:t>
      </w:r>
      <w:proofErr w:type="spellStart"/>
      <w:r w:rsidRPr="00EF6C40">
        <w:rPr>
          <w:i/>
          <w:iCs/>
        </w:rPr>
        <w:t>FluCAN</w:t>
      </w:r>
      <w:proofErr w:type="spellEnd"/>
      <w:r w:rsidRPr="00EF6C40">
        <w:rPr>
          <w:i/>
          <w:iCs/>
        </w:rPr>
        <w:t xml:space="preserve">, SPRINT-SARI) </w:t>
      </w:r>
    </w:p>
    <w:p w14:paraId="1BD81A9E" w14:textId="77777777" w:rsidR="009A5EAB" w:rsidRDefault="009A5EAB" w:rsidP="00EF6C40">
      <w:pPr>
        <w:pStyle w:val="Heading4"/>
        <w:rPr>
          <w:rFonts w:eastAsia="Times New Roman"/>
        </w:rPr>
      </w:pPr>
      <w:r>
        <w:rPr>
          <w:rFonts w:eastAsia="Times New Roman"/>
        </w:rPr>
        <w:t xml:space="preserve">Hospitalisation </w:t>
      </w:r>
    </w:p>
    <w:p w14:paraId="4C81D845" w14:textId="77777777" w:rsidR="009A5EAB" w:rsidRDefault="009A5EAB" w:rsidP="00EF6C40">
      <w:r>
        <w:t xml:space="preserve">For COVID -19 cases diagnosed to date in 2021 and with hospitalisation status known, the estimated hospitalisation rate was 5.9% (33/591). This is based on data from five states/territories that do not routinely hospitalise cases for isolation purposes and have hospitalisation data that is more than 90% complete (the Australian Capital Territory, South Australia, Tasmania, </w:t>
      </w:r>
      <w:proofErr w:type="gramStart"/>
      <w:r>
        <w:t>Victoria</w:t>
      </w:r>
      <w:proofErr w:type="gramEnd"/>
      <w:r>
        <w:t xml:space="preserve"> and Western Australia). In 2020, approximately 12.6% of cases (2,780/22,021) were hospitalised in these jurisdictions. Cases diagnosed in 2021 were younger and healthier than cases in 2020. </w:t>
      </w:r>
    </w:p>
    <w:p w14:paraId="2C52A3BD" w14:textId="77777777" w:rsidR="009A5EAB" w:rsidRDefault="009A5EAB" w:rsidP="00EF6C40">
      <w:pPr>
        <w:pStyle w:val="Heading4"/>
        <w:rPr>
          <w:rFonts w:eastAsia="Times New Roman"/>
        </w:rPr>
      </w:pPr>
      <w:r>
        <w:rPr>
          <w:rFonts w:eastAsia="Times New Roman"/>
        </w:rPr>
        <w:t xml:space="preserve">Intensive care admission </w:t>
      </w:r>
    </w:p>
    <w:p w14:paraId="796046E0" w14:textId="77777777" w:rsidR="009A5EAB" w:rsidRDefault="009A5EAB" w:rsidP="00EF6C40">
      <w:r>
        <w:t>The proportion of those hospitalised who were admitted to an intensive care unit (ICU) was estimated from Influenza Complications Alert Network (</w:t>
      </w:r>
      <w:proofErr w:type="spellStart"/>
      <w:r>
        <w:t>FluCAN</w:t>
      </w:r>
      <w:proofErr w:type="spellEnd"/>
      <w:r>
        <w:t>)</w:t>
      </w:r>
      <w:r>
        <w:rPr>
          <w:vertAlign w:val="superscript"/>
        </w:rPr>
        <w:t>9</w:t>
      </w:r>
      <w:r>
        <w:t xml:space="preserve"> sentinel surveillance system data at 19% (based on data for those hospitalised between 29 February 2020 and 28 February 2021). </w:t>
      </w:r>
    </w:p>
    <w:p w14:paraId="7D8BE892" w14:textId="77777777" w:rsidR="009A5EAB" w:rsidRDefault="009A5EAB" w:rsidP="00EF6C40">
      <w:r>
        <w:t>In the year to date to 20 June 2021, there have been 23 COVID-19 cases admitted to ICUs participating in the sentinel surveillance system, Short Period Incidence Study of Severe Acute Respiratory Infection (SPRINT-SARI),</w:t>
      </w:r>
      <w:r>
        <w:rPr>
          <w:vertAlign w:val="superscript"/>
        </w:rPr>
        <w:t>10</w:t>
      </w:r>
      <w:r>
        <w:t xml:space="preserve"> with three of these admitted during this reporting period (24 May – 20 June 2021). </w:t>
      </w:r>
    </w:p>
    <w:p w14:paraId="7B662A23" w14:textId="77777777" w:rsidR="009A5EAB" w:rsidRDefault="009A5EAB" w:rsidP="00EF6C40">
      <w:pPr>
        <w:pStyle w:val="Heading4"/>
        <w:rPr>
          <w:rFonts w:eastAsia="Times New Roman"/>
        </w:rPr>
      </w:pPr>
      <w:r>
        <w:rPr>
          <w:rFonts w:eastAsia="Times New Roman"/>
        </w:rPr>
        <w:t xml:space="preserve">Risk factors for severe disease </w:t>
      </w:r>
    </w:p>
    <w:p w14:paraId="196B7FB9" w14:textId="77777777" w:rsidR="009A5EAB" w:rsidRDefault="009A5EAB" w:rsidP="00EF6C40">
      <w:r>
        <w:t xml:space="preserve">The hospitalisation rate for COVID-19 cases in the epidemic to date has generally increased with advancing 10-year age bracket, </w:t>
      </w:r>
      <w:proofErr w:type="gramStart"/>
      <w:r>
        <w:t>with the exception of</w:t>
      </w:r>
      <w:proofErr w:type="gramEnd"/>
      <w:r>
        <w:t xml:space="preserve"> those over the age of 90 years. The management of some cases in residential aged care facilities may be an explanation for the lower rate of hospitalisation in the most elderly. </w:t>
      </w:r>
    </w:p>
    <w:p w14:paraId="4C0F8B30" w14:textId="77777777" w:rsidR="009A5EAB" w:rsidRDefault="009A5EAB" w:rsidP="00EF6C40">
      <w:pPr>
        <w:pStyle w:val="Heading4"/>
        <w:rPr>
          <w:rFonts w:eastAsia="Times New Roman"/>
        </w:rPr>
      </w:pPr>
      <w:r>
        <w:rPr>
          <w:rFonts w:eastAsia="Times New Roman"/>
        </w:rPr>
        <w:t xml:space="preserve">COVID-19 deaths </w:t>
      </w:r>
    </w:p>
    <w:p w14:paraId="0B5B8602" w14:textId="2CAC4A62" w:rsidR="009A5EAB" w:rsidRDefault="009A5EAB" w:rsidP="00EF6C40">
      <w:r>
        <w:t xml:space="preserve">In the past four weeks, there have been no deaths due to COVID-19 across Australia (Table 9). Overall, the crude case fatality rate (CFR) remains stable at 3.0%. The ratio of deaths to cases in the year to date has decreased in comparison to this time last year, noting substantially </w:t>
      </w:r>
      <w:proofErr w:type="gramStart"/>
      <w:r>
        <w:t>lower case</w:t>
      </w:r>
      <w:proofErr w:type="gramEnd"/>
      <w:r>
        <w:t xml:space="preserve"> numbers and the difference in age distributions of those infected in 2020 versus 2021.</w:t>
      </w:r>
    </w:p>
    <w:p w14:paraId="638304C5" w14:textId="77777777" w:rsidR="0074117F" w:rsidRDefault="0074117F">
      <w:pPr>
        <w:rPr>
          <w:rStyle w:val="Strong"/>
          <w:bCs w:val="0"/>
        </w:rPr>
      </w:pPr>
      <w:r>
        <w:rPr>
          <w:rStyle w:val="Strong"/>
          <w:b w:val="0"/>
          <w:bCs w:val="0"/>
        </w:rPr>
        <w:br w:type="page"/>
      </w:r>
    </w:p>
    <w:p w14:paraId="019136F3" w14:textId="4947D353" w:rsidR="004B54D1" w:rsidRPr="00DD6B0E" w:rsidRDefault="004B54D1" w:rsidP="004B54D1">
      <w:pPr>
        <w:pStyle w:val="CDIFigures"/>
      </w:pPr>
      <w:r w:rsidRPr="00DD6B0E">
        <w:rPr>
          <w:rStyle w:val="Strong"/>
          <w:b/>
          <w:bCs w:val="0"/>
        </w:rPr>
        <w:lastRenderedPageBreak/>
        <w:t>Table 9: Deaths due to COVID-19 as count and case fatality rates by reporting period, Australia, 1 January 2020 – 20 June 2021</w:t>
      </w:r>
      <w:r w:rsidRPr="00DD6B0E">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comparing deaths due to COVID-19 in the current four-week reporting period ending 20 June 2021 and for the year to date with deaths during the same period in 2020 (ie., 1 January – 20 June 2020). No COVID-19 deaths occurred in the most recent reporting period; there has been one such death out of 1,566 notified cases during the calendar year to date, corresponding to a case fatality rate of 0.1% for the year to date. In contrast, there were 106 deaths due to COVID-19 during 1 January to 23 May 2020 (a case fatality rate of 1.4%), while the epidemic to date has seen a total of 910 deaths among 30,034 total cases (a case fatality rate of 3.0%).&#10;"/>
      </w:tblPr>
      <w:tblGrid>
        <w:gridCol w:w="4409"/>
        <w:gridCol w:w="1845"/>
        <w:gridCol w:w="4143"/>
      </w:tblGrid>
      <w:tr w:rsidR="004B54D1" w:rsidRPr="00BB36EF" w14:paraId="54B09BDB" w14:textId="77777777" w:rsidTr="003A56F5">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3AF5B649" w14:textId="77777777" w:rsidR="004B54D1" w:rsidRPr="00BB36EF" w:rsidRDefault="004B54D1" w:rsidP="00092C19">
            <w:pPr>
              <w:rPr>
                <w:color w:val="FFFFFF" w:themeColor="background1"/>
                <w:lang w:val="en-GB"/>
              </w:rPr>
            </w:pPr>
          </w:p>
        </w:tc>
        <w:tc>
          <w:tcPr>
            <w:tcW w:w="0" w:type="auto"/>
            <w:tcBorders>
              <w:left w:val="single" w:sz="2" w:space="0" w:color="FFFFFF" w:themeColor="background1"/>
              <w:right w:val="single" w:sz="2" w:space="0" w:color="FFFFFF" w:themeColor="background1"/>
            </w:tcBorders>
            <w:hideMark/>
          </w:tcPr>
          <w:p w14:paraId="7F5ED639" w14:textId="77777777" w:rsidR="004B54D1" w:rsidRPr="00BB36EF" w:rsidRDefault="004B54D1" w:rsidP="00092C19">
            <w:pPr>
              <w:pStyle w:val="NormalWeb"/>
              <w:rPr>
                <w:color w:val="FFFFFF" w:themeColor="background1"/>
                <w:sz w:val="24"/>
                <w:szCs w:val="24"/>
              </w:rPr>
            </w:pPr>
            <w:r w:rsidRPr="00BB36EF">
              <w:rPr>
                <w:color w:val="FFFFFF" w:themeColor="background1"/>
              </w:rPr>
              <w:t xml:space="preserve">Number of </w:t>
            </w:r>
            <w:proofErr w:type="spellStart"/>
            <w:r w:rsidRPr="00BB36EF">
              <w:rPr>
                <w:color w:val="FFFFFF" w:themeColor="background1"/>
              </w:rPr>
              <w:t>deaths</w:t>
            </w:r>
            <w:r w:rsidRPr="00BB36EF">
              <w:rPr>
                <w:color w:val="FFFFFF" w:themeColor="background1"/>
                <w:vertAlign w:val="superscript"/>
              </w:rPr>
              <w:t>b</w:t>
            </w:r>
            <w:proofErr w:type="spellEnd"/>
          </w:p>
        </w:tc>
        <w:tc>
          <w:tcPr>
            <w:tcW w:w="4143" w:type="dxa"/>
            <w:tcBorders>
              <w:left w:val="single" w:sz="2" w:space="0" w:color="FFFFFF" w:themeColor="background1"/>
            </w:tcBorders>
            <w:hideMark/>
          </w:tcPr>
          <w:p w14:paraId="744D4DDA" w14:textId="77777777" w:rsidR="004B54D1" w:rsidRPr="00BB36EF" w:rsidRDefault="004B54D1" w:rsidP="00092C19">
            <w:pPr>
              <w:pStyle w:val="NormalWeb"/>
              <w:rPr>
                <w:color w:val="FFFFFF" w:themeColor="background1"/>
              </w:rPr>
            </w:pPr>
            <w:r w:rsidRPr="00BB36EF">
              <w:rPr>
                <w:color w:val="FFFFFF" w:themeColor="background1"/>
              </w:rPr>
              <w:t>Crude case fatality rate</w:t>
            </w:r>
          </w:p>
        </w:tc>
      </w:tr>
      <w:tr w:rsidR="004B54D1" w14:paraId="361BF81C" w14:textId="77777777" w:rsidTr="003A56F5">
        <w:tc>
          <w:tcPr>
            <w:tcW w:w="0" w:type="auto"/>
            <w:hideMark/>
          </w:tcPr>
          <w:p w14:paraId="1657FD8C" w14:textId="77777777" w:rsidR="004B54D1" w:rsidRDefault="004B54D1" w:rsidP="00092C19">
            <w:pPr>
              <w:pStyle w:val="NormalWeb"/>
            </w:pPr>
            <w:r>
              <w:t>Reporting period 24 May – 20 June 2021</w:t>
            </w:r>
          </w:p>
        </w:tc>
        <w:tc>
          <w:tcPr>
            <w:tcW w:w="0" w:type="auto"/>
            <w:hideMark/>
          </w:tcPr>
          <w:p w14:paraId="48A6A74B" w14:textId="77777777" w:rsidR="004B54D1" w:rsidRDefault="004B54D1" w:rsidP="00092C19">
            <w:pPr>
              <w:pStyle w:val="NormalWeb"/>
            </w:pPr>
            <w:r>
              <w:t>0/259</w:t>
            </w:r>
          </w:p>
        </w:tc>
        <w:tc>
          <w:tcPr>
            <w:tcW w:w="4143" w:type="dxa"/>
            <w:hideMark/>
          </w:tcPr>
          <w:p w14:paraId="3C6CD45E" w14:textId="77777777" w:rsidR="004B54D1" w:rsidRDefault="004B54D1" w:rsidP="00092C19">
            <w:pPr>
              <w:pStyle w:val="NormalWeb"/>
            </w:pPr>
            <w:r>
              <w:t>0.0%</w:t>
            </w:r>
          </w:p>
        </w:tc>
      </w:tr>
      <w:tr w:rsidR="004B54D1" w14:paraId="2EFF908B" w14:textId="77777777" w:rsidTr="003A56F5">
        <w:trPr>
          <w:cnfStyle w:val="000000010000" w:firstRow="0" w:lastRow="0" w:firstColumn="0" w:lastColumn="0" w:oddVBand="0" w:evenVBand="0" w:oddHBand="0" w:evenHBand="1" w:firstRowFirstColumn="0" w:firstRowLastColumn="0" w:lastRowFirstColumn="0" w:lastRowLastColumn="0"/>
        </w:trPr>
        <w:tc>
          <w:tcPr>
            <w:tcW w:w="0" w:type="auto"/>
            <w:hideMark/>
          </w:tcPr>
          <w:p w14:paraId="6A0A1B78" w14:textId="77777777" w:rsidR="004B54D1" w:rsidRDefault="004B54D1" w:rsidP="00092C19">
            <w:pPr>
              <w:pStyle w:val="NormalWeb"/>
            </w:pPr>
            <w:r>
              <w:t>Year to date (2021) 1 January – 20 June 2021</w:t>
            </w:r>
          </w:p>
        </w:tc>
        <w:tc>
          <w:tcPr>
            <w:tcW w:w="0" w:type="auto"/>
            <w:hideMark/>
          </w:tcPr>
          <w:p w14:paraId="20CCA782" w14:textId="77777777" w:rsidR="004B54D1" w:rsidRDefault="004B54D1" w:rsidP="00092C19">
            <w:pPr>
              <w:pStyle w:val="NormalWeb"/>
            </w:pPr>
            <w:r>
              <w:t>1/1,566</w:t>
            </w:r>
          </w:p>
        </w:tc>
        <w:tc>
          <w:tcPr>
            <w:tcW w:w="4143" w:type="dxa"/>
            <w:hideMark/>
          </w:tcPr>
          <w:p w14:paraId="6642E2B1" w14:textId="77777777" w:rsidR="004B54D1" w:rsidRDefault="004B54D1" w:rsidP="00092C19">
            <w:pPr>
              <w:pStyle w:val="NormalWeb"/>
            </w:pPr>
            <w:r>
              <w:t>0.1%</w:t>
            </w:r>
          </w:p>
        </w:tc>
      </w:tr>
      <w:tr w:rsidR="004B54D1" w14:paraId="3D670D7E" w14:textId="77777777" w:rsidTr="003A56F5">
        <w:tc>
          <w:tcPr>
            <w:tcW w:w="0" w:type="auto"/>
            <w:hideMark/>
          </w:tcPr>
          <w:p w14:paraId="1D590215" w14:textId="77777777" w:rsidR="004B54D1" w:rsidRDefault="004B54D1" w:rsidP="00092C19">
            <w:pPr>
              <w:pStyle w:val="NormalWeb"/>
            </w:pPr>
            <w:r>
              <w:t>Year to date (2020) 1 January – 20 June 2020</w:t>
            </w:r>
          </w:p>
        </w:tc>
        <w:tc>
          <w:tcPr>
            <w:tcW w:w="0" w:type="auto"/>
            <w:hideMark/>
          </w:tcPr>
          <w:p w14:paraId="7AB1B472" w14:textId="77777777" w:rsidR="004B54D1" w:rsidRDefault="004B54D1" w:rsidP="00092C19">
            <w:pPr>
              <w:pStyle w:val="NormalWeb"/>
            </w:pPr>
            <w:r>
              <w:t>106/7,760</w:t>
            </w:r>
          </w:p>
        </w:tc>
        <w:tc>
          <w:tcPr>
            <w:tcW w:w="4143" w:type="dxa"/>
            <w:hideMark/>
          </w:tcPr>
          <w:p w14:paraId="0E646AEF" w14:textId="77777777" w:rsidR="004B54D1" w:rsidRDefault="004B54D1" w:rsidP="00092C19">
            <w:pPr>
              <w:pStyle w:val="NormalWeb"/>
            </w:pPr>
            <w:r>
              <w:t>1.4%</w:t>
            </w:r>
          </w:p>
        </w:tc>
      </w:tr>
      <w:tr w:rsidR="004B54D1" w14:paraId="596A31FC" w14:textId="77777777" w:rsidTr="003A56F5">
        <w:trPr>
          <w:cnfStyle w:val="000000010000" w:firstRow="0" w:lastRow="0" w:firstColumn="0" w:lastColumn="0" w:oddVBand="0" w:evenVBand="0" w:oddHBand="0" w:evenHBand="1" w:firstRowFirstColumn="0" w:firstRowLastColumn="0" w:lastRowFirstColumn="0" w:lastRowLastColumn="0"/>
        </w:trPr>
        <w:tc>
          <w:tcPr>
            <w:tcW w:w="0" w:type="auto"/>
            <w:hideMark/>
          </w:tcPr>
          <w:p w14:paraId="357D7D3B" w14:textId="77777777" w:rsidR="004B54D1" w:rsidRDefault="004B54D1" w:rsidP="00092C19">
            <w:pPr>
              <w:pStyle w:val="NormalWeb"/>
            </w:pPr>
            <w:r>
              <w:t>Epidemic to date 1 January 2020 – 20 June 2021</w:t>
            </w:r>
          </w:p>
        </w:tc>
        <w:tc>
          <w:tcPr>
            <w:tcW w:w="0" w:type="auto"/>
            <w:hideMark/>
          </w:tcPr>
          <w:p w14:paraId="2A3A0DD6" w14:textId="77777777" w:rsidR="004B54D1" w:rsidRDefault="004B54D1" w:rsidP="00092C19">
            <w:pPr>
              <w:pStyle w:val="NormalWeb"/>
            </w:pPr>
            <w:r>
              <w:t>910/30,034</w:t>
            </w:r>
          </w:p>
        </w:tc>
        <w:tc>
          <w:tcPr>
            <w:tcW w:w="4143" w:type="dxa"/>
            <w:hideMark/>
          </w:tcPr>
          <w:p w14:paraId="10319693" w14:textId="77777777" w:rsidR="004B54D1" w:rsidRDefault="004B54D1" w:rsidP="00092C19">
            <w:pPr>
              <w:pStyle w:val="NormalWeb"/>
            </w:pPr>
            <w:r>
              <w:t>3.0%</w:t>
            </w:r>
          </w:p>
        </w:tc>
      </w:tr>
    </w:tbl>
    <w:p w14:paraId="5A0C6D4F" w14:textId="77777777" w:rsidR="004B54D1" w:rsidRDefault="004B54D1" w:rsidP="004B54D1">
      <w:pPr>
        <w:pStyle w:val="CDIfootnotes"/>
        <w:rPr>
          <w:lang w:val="en-GB"/>
        </w:rPr>
      </w:pPr>
      <w:r>
        <w:rPr>
          <w:lang w:val="en-GB"/>
        </w:rPr>
        <w:t>a</w:t>
      </w:r>
      <w:r>
        <w:rPr>
          <w:lang w:val="en-GB"/>
        </w:rPr>
        <w:tab/>
        <w:t>Source: NNDSS, extract from 22 June 2021, based on diagnosis date.</w:t>
      </w:r>
    </w:p>
    <w:p w14:paraId="68AE4B72" w14:textId="7071A18F" w:rsidR="004B54D1" w:rsidRPr="001F6E0E" w:rsidRDefault="004B54D1" w:rsidP="001F6E0E">
      <w:pPr>
        <w:pStyle w:val="CDIfootnotes"/>
        <w:rPr>
          <w:lang w:val="en-GB"/>
        </w:rPr>
      </w:pPr>
      <w:r>
        <w:rPr>
          <w:lang w:val="en-GB"/>
        </w:rPr>
        <w:t>b</w:t>
      </w:r>
      <w:r>
        <w:rPr>
          <w:lang w:val="en-GB"/>
        </w:rPr>
        <w:tab/>
        <w:t>Expressed as deaths/case numbers.</w:t>
      </w:r>
    </w:p>
    <w:p w14:paraId="5130BED6" w14:textId="77777777" w:rsidR="009A5EAB" w:rsidRPr="00EF6C40" w:rsidRDefault="009A5EAB" w:rsidP="00EF6C40">
      <w:pPr>
        <w:pStyle w:val="Heading2"/>
      </w:pPr>
      <w:r w:rsidRPr="00EF6C40">
        <w:t xml:space="preserve">Public health response measures </w:t>
      </w:r>
    </w:p>
    <w:p w14:paraId="03F24D0E" w14:textId="77777777" w:rsidR="004B54D1" w:rsidRDefault="009A5EAB" w:rsidP="00EF6C40">
      <w:pPr>
        <w:sectPr w:rsidR="004B54D1" w:rsidSect="00A30C37">
          <w:footnotePr>
            <w:numFmt w:val="lowerRoman"/>
          </w:footnotePr>
          <w:pgSz w:w="11906" w:h="16838"/>
          <w:pgMar w:top="720" w:right="720" w:bottom="1134" w:left="720" w:header="709" w:footer="284" w:gutter="0"/>
          <w:cols w:space="708"/>
          <w:titlePg/>
          <w:docGrid w:linePitch="360"/>
        </w:sectPr>
      </w:pPr>
      <w:r>
        <w:t>Since COVID-19 first emerged internationally, Australia implemented public health measures informed by the disease’s epidemiology (Figure 7). States and territories have decision-making authority in relation to public health measures and have implemented or eased restrictions at their own pace (Appendix A, Table A.2), depending on the local public health and epidemiological situation, and in line with the ‘Framework for National Reopening’.</w:t>
      </w:r>
      <w:r>
        <w:rPr>
          <w:vertAlign w:val="superscript"/>
        </w:rPr>
        <w:t>11</w:t>
      </w:r>
      <w:r>
        <w:t xml:space="preserve"> Nationwide requirements involving air travel remain, including pre-flight testing for travellers entering Australia; and requirements to wear face masks, when flying domestically or internationally, remain in place. During the current reporting period, there were community transmission cases in New South Wales, </w:t>
      </w:r>
      <w:proofErr w:type="gramStart"/>
      <w:r>
        <w:t>Queensland</w:t>
      </w:r>
      <w:proofErr w:type="gramEnd"/>
      <w:r>
        <w:t xml:space="preserve"> and Victoria. </w:t>
      </w:r>
    </w:p>
    <w:p w14:paraId="0182C2F1" w14:textId="77777777" w:rsidR="004B54D1" w:rsidRDefault="004B54D1" w:rsidP="004B54D1">
      <w:pPr>
        <w:pStyle w:val="NormalWeb"/>
        <w:rPr>
          <w:lang w:val="en-GB"/>
        </w:rPr>
      </w:pPr>
      <w:r>
        <w:rPr>
          <w:rStyle w:val="Strong"/>
          <w:lang w:val="en-GB"/>
        </w:rPr>
        <w:lastRenderedPageBreak/>
        <w:t xml:space="preserve">Figure 7: COVID-19 notifications in Australia by week of diagnosis and jurisdiction, 1 January – 20 June </w:t>
      </w:r>
      <w:proofErr w:type="gramStart"/>
      <w:r>
        <w:rPr>
          <w:rStyle w:val="Strong"/>
          <w:lang w:val="en-GB"/>
        </w:rPr>
        <w:t>2021,</w:t>
      </w:r>
      <w:r w:rsidRPr="00CA45D2">
        <w:rPr>
          <w:rStyle w:val="Strong"/>
          <w:vertAlign w:val="superscript"/>
          <w:lang w:val="en-GB"/>
        </w:rPr>
        <w:t>a</w:t>
      </w:r>
      <w:proofErr w:type="gramEnd"/>
      <w:r>
        <w:rPr>
          <w:rStyle w:val="Strong"/>
          <w:lang w:val="en-GB"/>
        </w:rPr>
        <w:t xml:space="preserve"> with timing of key public health measures</w:t>
      </w:r>
    </w:p>
    <w:p w14:paraId="107D5B84" w14:textId="77777777" w:rsidR="004B54D1" w:rsidRDefault="004B54D1" w:rsidP="004B54D1">
      <w:pPr>
        <w:rPr>
          <w:rFonts w:eastAsia="Times New Roman"/>
          <w:lang w:val="en-GB"/>
        </w:rPr>
      </w:pPr>
      <w:r>
        <w:rPr>
          <w:rFonts w:eastAsia="Times New Roman"/>
          <w:noProof/>
        </w:rPr>
        <w:drawing>
          <wp:inline distT="0" distB="0" distL="0" distR="0" wp14:anchorId="342C80C4" wp14:editId="2355ABA3">
            <wp:extent cx="9395542" cy="6087161"/>
            <wp:effectExtent l="0" t="0" r="0" b="8890"/>
            <wp:docPr id="7" name="Picture 7" descr="A bar chart showing COVID-19 notifications by week of diagnosis and jurisdiction, for cases reported to NNDSS during the current calendar year. Notifications for the cases shown have diagnosis weeks ending from 3 January 2021 to 20 June 2021.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ar chart showing COVID-19 notifications by week of diagnosis and jurisdiction, for cases reported to NNDSS during the current calendar year. Notifications for the cases shown have diagnosis weeks ending from 3 January 2021 to 20 June 2021. The chart also highlights the timing of key public health measures such as quarantine and self-isolation advice and restrictions on gatherings and travel.&#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402003" cy="6091347"/>
                    </a:xfrm>
                    <a:prstGeom prst="rect">
                      <a:avLst/>
                    </a:prstGeom>
                  </pic:spPr>
                </pic:pic>
              </a:graphicData>
            </a:graphic>
          </wp:inline>
        </w:drawing>
      </w:r>
    </w:p>
    <w:p w14:paraId="62EE5103" w14:textId="77777777" w:rsidR="004B54D1" w:rsidRDefault="004B54D1" w:rsidP="00EF6C40">
      <w:pPr>
        <w:sectPr w:rsidR="004B54D1" w:rsidSect="004B54D1">
          <w:footnotePr>
            <w:numFmt w:val="lowerRoman"/>
          </w:footnotePr>
          <w:pgSz w:w="16838" w:h="11906" w:orient="landscape"/>
          <w:pgMar w:top="720" w:right="720" w:bottom="720" w:left="1134" w:header="709" w:footer="284" w:gutter="0"/>
          <w:cols w:space="708"/>
          <w:titlePg/>
          <w:docGrid w:linePitch="360"/>
        </w:sectPr>
      </w:pPr>
    </w:p>
    <w:p w14:paraId="5615F5DA" w14:textId="5C592506" w:rsidR="009A5EAB" w:rsidRDefault="009A5EAB" w:rsidP="00EF6C40"/>
    <w:p w14:paraId="23858B6E" w14:textId="77777777" w:rsidR="009A5EAB" w:rsidRPr="00EF6C40" w:rsidRDefault="009A5EAB" w:rsidP="00EF6C40">
      <w:pPr>
        <w:pStyle w:val="Heading2"/>
      </w:pPr>
      <w:r w:rsidRPr="00EF6C40">
        <w:t xml:space="preserve">Countries and territories in Australia’s near region </w:t>
      </w:r>
    </w:p>
    <w:p w14:paraId="5542CFA1" w14:textId="64AAD3EB" w:rsidR="009A5EAB" w:rsidRDefault="009A5EAB" w:rsidP="00EF6C40">
      <w:r>
        <w:t xml:space="preserve">According to </w:t>
      </w:r>
      <w:r w:rsidR="00F84A6B">
        <w:t>WHO</w:t>
      </w:r>
      <w:r>
        <w:t>, countries and territories in the South East Asian (SEARO) and Western Pacific (WPRO) regions reported 4,562,357 newly-confirmed cases and 110,000 deaths in the four-week period to 20 June 2021, bringing the cumulative cases in the two regions to over 37 million, and cumulative deaths to 523,310.</w:t>
      </w:r>
      <w:r>
        <w:rPr>
          <w:vertAlign w:val="superscript"/>
        </w:rPr>
        <w:t>12</w:t>
      </w:r>
      <w:r>
        <w:t xml:space="preserve"> A decreasing trend in case numbers and death incidence in the South East Asian region has been driven by decreasing cases in India, although other countries in the region are now experiencing an increase in cases, notably Myanmar, Bangladesh and Indonesia.</w:t>
      </w:r>
      <w:r>
        <w:rPr>
          <w:vertAlign w:val="superscript"/>
        </w:rPr>
        <w:t>13</w:t>
      </w:r>
      <w:r>
        <w:t xml:space="preserve"> </w:t>
      </w:r>
    </w:p>
    <w:p w14:paraId="7F243710" w14:textId="663D2B21" w:rsidR="009A5EAB" w:rsidRDefault="009A5EAB" w:rsidP="00EF6C40">
      <w:r>
        <w:t xml:space="preserve">Table 10 outlines the current transmission classification set by WHO for Australia’s near region. Under WHO’s classification, Australia’s transmission classification remains at ‘clusters of </w:t>
      </w:r>
      <w:proofErr w:type="gramStart"/>
      <w:r>
        <w:t>cases’</w:t>
      </w:r>
      <w:proofErr w:type="gramEnd"/>
      <w:r>
        <w:t xml:space="preserve">. </w:t>
      </w:r>
    </w:p>
    <w:p w14:paraId="1B7C36CF" w14:textId="77777777" w:rsidR="002F5FFE" w:rsidRPr="00B1609D" w:rsidRDefault="002F5FFE" w:rsidP="002F5FFE">
      <w:pPr>
        <w:pStyle w:val="CDIFigures"/>
      </w:pPr>
      <w:r w:rsidRPr="00B1609D">
        <w:rPr>
          <w:rStyle w:val="Strong"/>
          <w:b/>
          <w:bCs w:val="0"/>
        </w:rPr>
        <w:t>Table 10: Transmission patterns for countries in Australia’s near region according to WHO, 20 June 2021</w:t>
      </w:r>
      <w:proofErr w:type="gramStart"/>
      <w:r w:rsidRPr="00B1609D">
        <w:rPr>
          <w:rStyle w:val="Strong"/>
          <w:b/>
          <w:bCs w:val="0"/>
          <w:vertAlign w:val="superscript"/>
        </w:rPr>
        <w:t>a,b</w:t>
      </w:r>
      <w:proofErr w:type="gram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Seven countries in the near region have current community transmission, according to World Health Organization classifications as of the end of the current reporting period: Bangladesh, Indonesia, Malaysia, Nepal, Papua New Guinea, the Philippines and Timor-Leste.&#10;"/>
      </w:tblPr>
      <w:tblGrid>
        <w:gridCol w:w="5663"/>
        <w:gridCol w:w="4803"/>
      </w:tblGrid>
      <w:tr w:rsidR="002F5FFE" w:rsidRPr="00B1609D" w14:paraId="3C2F3C74" w14:textId="77777777" w:rsidTr="0074117F">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74F50AF" w14:textId="77777777" w:rsidR="002F5FFE" w:rsidRPr="00B1609D" w:rsidRDefault="002F5FFE" w:rsidP="00092C19">
            <w:pPr>
              <w:pStyle w:val="NormalWeb"/>
              <w:rPr>
                <w:color w:val="FFFFFF" w:themeColor="background1"/>
              </w:rPr>
            </w:pPr>
            <w:r w:rsidRPr="00B1609D">
              <w:rPr>
                <w:color w:val="FFFFFF" w:themeColor="background1"/>
              </w:rPr>
              <w:t>Category</w:t>
            </w:r>
          </w:p>
        </w:tc>
        <w:tc>
          <w:tcPr>
            <w:tcW w:w="0" w:type="auto"/>
            <w:tcBorders>
              <w:left w:val="single" w:sz="2" w:space="0" w:color="FFFFFF" w:themeColor="background1"/>
            </w:tcBorders>
            <w:hideMark/>
          </w:tcPr>
          <w:p w14:paraId="08D706DF" w14:textId="77777777" w:rsidR="002F5FFE" w:rsidRPr="00B1609D" w:rsidRDefault="002F5FFE" w:rsidP="00092C19">
            <w:pPr>
              <w:pStyle w:val="NormalWeb"/>
              <w:rPr>
                <w:color w:val="FFFFFF" w:themeColor="background1"/>
              </w:rPr>
            </w:pPr>
            <w:r w:rsidRPr="00B1609D">
              <w:rPr>
                <w:color w:val="FFFFFF" w:themeColor="background1"/>
              </w:rPr>
              <w:t>Country</w:t>
            </w:r>
          </w:p>
        </w:tc>
      </w:tr>
      <w:tr w:rsidR="002F5FFE" w14:paraId="1C1756BA" w14:textId="77777777" w:rsidTr="0074117F">
        <w:tc>
          <w:tcPr>
            <w:tcW w:w="0" w:type="auto"/>
            <w:hideMark/>
          </w:tcPr>
          <w:p w14:paraId="7B2F04C1" w14:textId="77777777" w:rsidR="002F5FFE" w:rsidRPr="009F4009" w:rsidRDefault="002F5FFE" w:rsidP="00092C19">
            <w:pPr>
              <w:pStyle w:val="NormalWeb"/>
              <w:rPr>
                <w:b/>
                <w:bCs/>
              </w:rPr>
            </w:pPr>
            <w:r w:rsidRPr="00AD74CB">
              <w:rPr>
                <w:b/>
                <w:bCs/>
              </w:rPr>
              <w:t>No cases</w:t>
            </w:r>
            <w:r>
              <w:rPr>
                <w:b/>
                <w:bCs/>
              </w:rPr>
              <w:br/>
            </w:r>
            <w:r>
              <w:t>Countries/territories/areas with no cases</w:t>
            </w:r>
          </w:p>
        </w:tc>
        <w:tc>
          <w:tcPr>
            <w:tcW w:w="0" w:type="auto"/>
            <w:hideMark/>
          </w:tcPr>
          <w:p w14:paraId="55D65F6A" w14:textId="77777777" w:rsidR="002F5FFE" w:rsidRDefault="002F5FFE" w:rsidP="00092C19">
            <w:pPr>
              <w:pStyle w:val="NormalWeb"/>
            </w:pPr>
            <w:r>
              <w:t xml:space="preserve">American Samoa, Cook Islands, Democratic People’s Republic of Korea, Kiribati, Marshall Islands, Federated States of Micronesia, Nauru, Niue, Palau, Pitcairn Islands, Samoa, Solomon Islands, Tokelau, Tonga, </w:t>
            </w:r>
            <w:proofErr w:type="gramStart"/>
            <w:r>
              <w:t>Tuvalu</w:t>
            </w:r>
            <w:proofErr w:type="gramEnd"/>
            <w:r>
              <w:t xml:space="preserve"> and Vanuatu</w:t>
            </w:r>
          </w:p>
        </w:tc>
      </w:tr>
      <w:tr w:rsidR="002F5FFE" w14:paraId="737BBF99" w14:textId="77777777" w:rsidTr="0074117F">
        <w:trPr>
          <w:cnfStyle w:val="000000010000" w:firstRow="0" w:lastRow="0" w:firstColumn="0" w:lastColumn="0" w:oddVBand="0" w:evenVBand="0" w:oddHBand="0" w:evenHBand="1" w:firstRowFirstColumn="0" w:firstRowLastColumn="0" w:lastRowFirstColumn="0" w:lastRowLastColumn="0"/>
        </w:trPr>
        <w:tc>
          <w:tcPr>
            <w:tcW w:w="0" w:type="auto"/>
            <w:hideMark/>
          </w:tcPr>
          <w:p w14:paraId="4666E2A7" w14:textId="77777777" w:rsidR="002F5FFE" w:rsidRPr="009F4009" w:rsidRDefault="002F5FFE" w:rsidP="00092C19">
            <w:pPr>
              <w:pStyle w:val="NormalWeb"/>
              <w:rPr>
                <w:b/>
                <w:bCs/>
              </w:rPr>
            </w:pPr>
            <w:r w:rsidRPr="00AD74CB">
              <w:rPr>
                <w:b/>
                <w:bCs/>
              </w:rPr>
              <w:t>Sporadic cases</w:t>
            </w:r>
            <w:r>
              <w:rPr>
                <w:b/>
                <w:bCs/>
              </w:rPr>
              <w:br/>
            </w:r>
            <w:r>
              <w:t>Countries/territories/areas with one or more cases, imported or locally detected</w:t>
            </w:r>
          </w:p>
        </w:tc>
        <w:tc>
          <w:tcPr>
            <w:tcW w:w="0" w:type="auto"/>
            <w:hideMark/>
          </w:tcPr>
          <w:p w14:paraId="74120CA3" w14:textId="77777777" w:rsidR="002F5FFE" w:rsidRDefault="002F5FFE" w:rsidP="00092C19">
            <w:pPr>
              <w:pStyle w:val="NormalWeb"/>
            </w:pPr>
            <w:r>
              <w:t xml:space="preserve">Brunei Darussalam, Cambodia, Fiji, French Polynesia, Lao PDR, New Caledonia, New Zealand, Singapore, </w:t>
            </w:r>
            <w:proofErr w:type="gramStart"/>
            <w:r>
              <w:t>Wallis</w:t>
            </w:r>
            <w:proofErr w:type="gramEnd"/>
            <w:r>
              <w:t xml:space="preserve"> and Futuna</w:t>
            </w:r>
          </w:p>
        </w:tc>
      </w:tr>
      <w:tr w:rsidR="002F5FFE" w14:paraId="241A9813" w14:textId="77777777" w:rsidTr="0074117F">
        <w:tc>
          <w:tcPr>
            <w:tcW w:w="0" w:type="auto"/>
            <w:hideMark/>
          </w:tcPr>
          <w:p w14:paraId="6D72507B" w14:textId="77777777" w:rsidR="002F5FFE" w:rsidRPr="009F4009" w:rsidRDefault="002F5FFE" w:rsidP="00092C19">
            <w:pPr>
              <w:pStyle w:val="NormalWeb"/>
              <w:rPr>
                <w:b/>
                <w:bCs/>
              </w:rPr>
            </w:pPr>
            <w:r w:rsidRPr="00AD74CB">
              <w:rPr>
                <w:b/>
                <w:bCs/>
              </w:rPr>
              <w:t>Clusters of cases</w:t>
            </w:r>
            <w:r>
              <w:rPr>
                <w:b/>
                <w:bCs/>
              </w:rPr>
              <w:br/>
            </w:r>
            <w:r>
              <w:t>Countries/territories/areas experiencing cases, clustered in time, geographic location and/or by common exposures</w:t>
            </w:r>
          </w:p>
        </w:tc>
        <w:tc>
          <w:tcPr>
            <w:tcW w:w="0" w:type="auto"/>
            <w:hideMark/>
          </w:tcPr>
          <w:p w14:paraId="55868148" w14:textId="77777777" w:rsidR="002F5FFE" w:rsidRDefault="002F5FFE" w:rsidP="00092C19">
            <w:pPr>
              <w:pStyle w:val="NormalWeb"/>
            </w:pPr>
            <w:r>
              <w:t xml:space="preserve">Australia, Bhutan, China, Guam, India, Japan, Maldives, Mongolia, Myanmar, Republic of Korea, Sri Lanka, </w:t>
            </w:r>
            <w:proofErr w:type="gramStart"/>
            <w:r>
              <w:t>Thailand</w:t>
            </w:r>
            <w:proofErr w:type="gramEnd"/>
            <w:r>
              <w:t xml:space="preserve"> and Vietnam</w:t>
            </w:r>
          </w:p>
        </w:tc>
      </w:tr>
      <w:tr w:rsidR="002F5FFE" w14:paraId="08ADE098" w14:textId="77777777" w:rsidTr="0074117F">
        <w:trPr>
          <w:cnfStyle w:val="000000010000" w:firstRow="0" w:lastRow="0" w:firstColumn="0" w:lastColumn="0" w:oddVBand="0" w:evenVBand="0" w:oddHBand="0" w:evenHBand="1" w:firstRowFirstColumn="0" w:firstRowLastColumn="0" w:lastRowFirstColumn="0" w:lastRowLastColumn="0"/>
        </w:trPr>
        <w:tc>
          <w:tcPr>
            <w:tcW w:w="0" w:type="auto"/>
            <w:hideMark/>
          </w:tcPr>
          <w:p w14:paraId="2B48E07A" w14:textId="77777777" w:rsidR="002F5FFE" w:rsidRPr="009F4009" w:rsidRDefault="002F5FFE" w:rsidP="00092C19">
            <w:pPr>
              <w:pStyle w:val="NormalWeb"/>
              <w:rPr>
                <w:b/>
                <w:bCs/>
              </w:rPr>
            </w:pPr>
            <w:r w:rsidRPr="00AD74CB">
              <w:rPr>
                <w:b/>
                <w:bCs/>
              </w:rPr>
              <w:t>Community transmission</w:t>
            </w:r>
            <w:r>
              <w:rPr>
                <w:b/>
                <w:bCs/>
              </w:rPr>
              <w:br/>
            </w:r>
            <w:r>
              <w:t>Countries /territories/areas experiencing larger outbreaks of local transmission defined through an assessment of factors including, but not limited to:</w:t>
            </w:r>
          </w:p>
          <w:p w14:paraId="25D87E6A" w14:textId="77777777" w:rsidR="002F5FFE" w:rsidRDefault="002F5FFE" w:rsidP="002F5FFE">
            <w:pPr>
              <w:pStyle w:val="NormalWeb"/>
              <w:numPr>
                <w:ilvl w:val="0"/>
                <w:numId w:val="9"/>
              </w:numPr>
            </w:pPr>
            <w:r>
              <w:t>large numbers of cases not linkable to transmission chains</w:t>
            </w:r>
          </w:p>
          <w:p w14:paraId="7D767707" w14:textId="77777777" w:rsidR="002F5FFE" w:rsidRDefault="002F5FFE" w:rsidP="002F5FFE">
            <w:pPr>
              <w:pStyle w:val="NormalWeb"/>
              <w:numPr>
                <w:ilvl w:val="0"/>
                <w:numId w:val="9"/>
              </w:numPr>
            </w:pPr>
            <w:r>
              <w:t>large numbers of cases from sentinel lab surveillance or increasing positive tests through sentinel samples (routine systematic testing of respiratory samples from established laboratories)</w:t>
            </w:r>
          </w:p>
          <w:p w14:paraId="44C15588" w14:textId="77777777" w:rsidR="002F5FFE" w:rsidRDefault="002F5FFE" w:rsidP="002F5FFE">
            <w:pPr>
              <w:pStyle w:val="NormalWeb"/>
              <w:numPr>
                <w:ilvl w:val="0"/>
                <w:numId w:val="9"/>
              </w:numPr>
            </w:pPr>
            <w:r>
              <w:t>multiple unrelated clusters in several areas of the country/territory/area.</w:t>
            </w:r>
          </w:p>
        </w:tc>
        <w:tc>
          <w:tcPr>
            <w:tcW w:w="0" w:type="auto"/>
            <w:hideMark/>
          </w:tcPr>
          <w:p w14:paraId="47FB2456" w14:textId="77777777" w:rsidR="002F5FFE" w:rsidRDefault="002F5FFE" w:rsidP="00092C19">
            <w:pPr>
              <w:pStyle w:val="NormalWeb"/>
            </w:pPr>
            <w:r>
              <w:t xml:space="preserve">Bangladesh, Indonesia, Malaysia, Nepal, Papua New Guinea, the </w:t>
            </w:r>
            <w:proofErr w:type="gramStart"/>
            <w:r>
              <w:t>Philippines</w:t>
            </w:r>
            <w:proofErr w:type="gramEnd"/>
            <w:r>
              <w:t xml:space="preserve"> and Timor-Leste</w:t>
            </w:r>
          </w:p>
        </w:tc>
      </w:tr>
    </w:tbl>
    <w:p w14:paraId="118DE989" w14:textId="77777777" w:rsidR="002F5FFE" w:rsidRDefault="002F5FFE" w:rsidP="002F5FFE">
      <w:pPr>
        <w:pStyle w:val="CDIfootnotes"/>
        <w:rPr>
          <w:lang w:val="en-GB"/>
        </w:rPr>
      </w:pPr>
      <w:r>
        <w:rPr>
          <w:lang w:val="en-GB"/>
        </w:rPr>
        <w:t>a</w:t>
      </w:r>
      <w:r>
        <w:rPr>
          <w:lang w:val="en-GB"/>
        </w:rPr>
        <w:tab/>
        <w:t>Source: World Health Organization Coronavirus (COVID-19) Dashboard,</w:t>
      </w:r>
      <w:r w:rsidRPr="00F84A6B">
        <w:rPr>
          <w:vertAlign w:val="superscript"/>
          <w:lang w:val="en-GB"/>
        </w:rPr>
        <w:t>12</w:t>
      </w:r>
      <w:r>
        <w:rPr>
          <w:lang w:val="en-GB"/>
        </w:rPr>
        <w:t xml:space="preserve"> accessed 28 June 2021.</w:t>
      </w:r>
    </w:p>
    <w:p w14:paraId="0C44D6BC" w14:textId="77777777" w:rsidR="002F5FFE" w:rsidRDefault="002F5FFE" w:rsidP="002F5FFE">
      <w:pPr>
        <w:pStyle w:val="CDIfootnotes"/>
        <w:rPr>
          <w:lang w:val="en-GB"/>
        </w:rPr>
      </w:pPr>
      <w:r>
        <w:rPr>
          <w:lang w:val="en-GB"/>
        </w:rPr>
        <w:t>b</w:t>
      </w:r>
      <w:r>
        <w:rPr>
          <w:lang w:val="en-GB"/>
        </w:rPr>
        <w:tab/>
        <w:t>Classifications according to WHO.</w:t>
      </w:r>
    </w:p>
    <w:p w14:paraId="53AC7E75" w14:textId="77777777" w:rsidR="002F5FFE" w:rsidRDefault="002F5FFE" w:rsidP="00EF6C40"/>
    <w:p w14:paraId="2B617060" w14:textId="7147D219" w:rsidR="009A5EAB" w:rsidRDefault="009A5EAB" w:rsidP="00EF6C40">
      <w:r>
        <w:t xml:space="preserve">As of 20 June 2021, over 177 million COVID-19 cases and 3.8 million deaths have been reported globally, with a global </w:t>
      </w:r>
      <w:r w:rsidR="00A67777">
        <w:t>CFR</w:t>
      </w:r>
      <w:r>
        <w:t xml:space="preserve"> of 2.2%. The two regions reporting the largest burden of disease over the past four weeks were the Region of the Americas (40.3%) and the South East Asian region (32.7%). </w:t>
      </w:r>
    </w:p>
    <w:p w14:paraId="5420ED9D" w14:textId="77777777" w:rsidR="009A5EAB" w:rsidRPr="00EF6C40" w:rsidRDefault="009A5EAB" w:rsidP="00EF6C40">
      <w:pPr>
        <w:pStyle w:val="Heading1"/>
      </w:pPr>
      <w:r w:rsidRPr="00EF6C40">
        <w:lastRenderedPageBreak/>
        <w:t xml:space="preserve">Acknowledgements </w:t>
      </w:r>
    </w:p>
    <w:p w14:paraId="0E48789B" w14:textId="77777777" w:rsidR="009A5EAB" w:rsidRDefault="009A5EAB" w:rsidP="00EF6C40">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w:t>
      </w:r>
      <w:proofErr w:type="spellStart"/>
      <w:r>
        <w:t>FluCAN</w:t>
      </w:r>
      <w:proofErr w:type="spellEnd"/>
      <w:r>
        <w:t xml:space="preserve">, SPRINT-SARI, Communicable Disease Genomics Network, </w:t>
      </w:r>
      <w:proofErr w:type="spellStart"/>
      <w:r>
        <w:t>AusTrakka</w:t>
      </w:r>
      <w:proofErr w:type="spellEnd"/>
      <w:r>
        <w:t xml:space="preserve"> and jurisdictional sequencing laboratories. </w:t>
      </w:r>
    </w:p>
    <w:p w14:paraId="0D477A40" w14:textId="77777777" w:rsidR="009A5EAB" w:rsidRPr="00EF6C40" w:rsidRDefault="009A5EAB" w:rsidP="00EF6C40">
      <w:pPr>
        <w:pStyle w:val="Heading1"/>
      </w:pPr>
      <w:r w:rsidRPr="00EF6C40">
        <w:t xml:space="preserve">Author details </w:t>
      </w:r>
    </w:p>
    <w:p w14:paraId="0A29959C" w14:textId="77777777" w:rsidR="009A5EAB" w:rsidRPr="00EF6C40" w:rsidRDefault="009A5EAB" w:rsidP="00EF6C40">
      <w:pPr>
        <w:pStyle w:val="Heading2"/>
      </w:pPr>
      <w:r w:rsidRPr="00EF6C40">
        <w:t xml:space="preserve">Corresponding author </w:t>
      </w:r>
    </w:p>
    <w:p w14:paraId="785D4986" w14:textId="77777777" w:rsidR="009A5EAB" w:rsidRDefault="009A5EAB" w:rsidP="00EF6C40">
      <w:pPr>
        <w:pStyle w:val="NoSpacing"/>
      </w:pPr>
      <w:r>
        <w:t xml:space="preserve">COVID-19 National Incident Room Surveillance Team </w:t>
      </w:r>
    </w:p>
    <w:p w14:paraId="2DDAA14D" w14:textId="77777777" w:rsidR="009A5EAB" w:rsidRDefault="009A5EAB" w:rsidP="00EF6C40">
      <w:pPr>
        <w:pStyle w:val="NoSpacing"/>
      </w:pPr>
      <w:r>
        <w:t xml:space="preserve">Australian Government Department of Health, GPO Box 9484, MDP 14, Canberra, ACT 2601. </w:t>
      </w:r>
    </w:p>
    <w:p w14:paraId="376AD81F" w14:textId="77777777" w:rsidR="009A5EAB" w:rsidRDefault="009A5EAB" w:rsidP="00EF6C40">
      <w:pPr>
        <w:pStyle w:val="NoSpacing"/>
      </w:pPr>
      <w:r>
        <w:t>Email: epi.coronavirus@health.gov.au</w:t>
      </w:r>
    </w:p>
    <w:p w14:paraId="18F1EC3D" w14:textId="77777777" w:rsidR="009A5EAB" w:rsidRPr="00EF6C40" w:rsidRDefault="009A5EAB" w:rsidP="00EF6C40">
      <w:pPr>
        <w:pStyle w:val="Heading1"/>
      </w:pPr>
      <w:r w:rsidRPr="00EF6C40">
        <w:t xml:space="preserve">References </w:t>
      </w:r>
    </w:p>
    <w:p w14:paraId="1400A4DF" w14:textId="77777777" w:rsidR="009A5EAB" w:rsidRPr="00493B20" w:rsidRDefault="009A5EAB" w:rsidP="00493B20">
      <w:pPr>
        <w:ind w:left="360"/>
        <w:rPr>
          <w:rFonts w:eastAsia="Times New Roman"/>
        </w:rPr>
      </w:pPr>
      <w:r w:rsidRPr="00493B20">
        <w:rPr>
          <w:rFonts w:eastAsia="Times New Roman"/>
        </w:rPr>
        <w:t xml:space="preserve">COVID-19 National Incident Room Surveillance Team. COVID-19 Australia: Epidemiology Report 43: Reporting period ending 6 June 2021. </w:t>
      </w:r>
      <w:proofErr w:type="spellStart"/>
      <w:r w:rsidRPr="00493B20">
        <w:rPr>
          <w:rStyle w:val="Emphasis"/>
          <w:rFonts w:eastAsia="Times New Roman"/>
          <w:b w:val="0"/>
          <w:bCs w:val="0"/>
        </w:rPr>
        <w:t>Commun</w:t>
      </w:r>
      <w:proofErr w:type="spellEnd"/>
      <w:r w:rsidRPr="00493B20">
        <w:rPr>
          <w:rStyle w:val="Emphasis"/>
          <w:rFonts w:eastAsia="Times New Roman"/>
          <w:b w:val="0"/>
          <w:bCs w:val="0"/>
        </w:rPr>
        <w:t xml:space="preserve"> Dis </w:t>
      </w:r>
      <w:proofErr w:type="spellStart"/>
      <w:r w:rsidRPr="00493B20">
        <w:rPr>
          <w:rStyle w:val="Emphasis"/>
          <w:rFonts w:eastAsia="Times New Roman"/>
          <w:b w:val="0"/>
          <w:bCs w:val="0"/>
        </w:rPr>
        <w:t>Intell</w:t>
      </w:r>
      <w:proofErr w:type="spellEnd"/>
      <w:r w:rsidRPr="00493B20">
        <w:rPr>
          <w:rStyle w:val="Emphasis"/>
          <w:rFonts w:eastAsia="Times New Roman"/>
          <w:b w:val="0"/>
          <w:bCs w:val="0"/>
        </w:rPr>
        <w:t xml:space="preserve"> (2018)</w:t>
      </w:r>
      <w:r w:rsidRPr="00493B20">
        <w:rPr>
          <w:rFonts w:eastAsia="Times New Roman"/>
        </w:rPr>
        <w:t xml:space="preserve">. 2021;45. </w:t>
      </w:r>
      <w:proofErr w:type="spellStart"/>
      <w:r w:rsidRPr="00493B20">
        <w:rPr>
          <w:rFonts w:eastAsia="Times New Roman"/>
        </w:rPr>
        <w:t>doi</w:t>
      </w:r>
      <w:proofErr w:type="spellEnd"/>
      <w:r w:rsidRPr="00493B20">
        <w:rPr>
          <w:rFonts w:eastAsia="Times New Roman"/>
        </w:rPr>
        <w:t xml:space="preserve">: https://doi.org/10.33321/cdi.2021.45.33. </w:t>
      </w:r>
    </w:p>
    <w:p w14:paraId="77C1C823" w14:textId="77777777" w:rsidR="009A5EAB" w:rsidRPr="00493B20" w:rsidRDefault="009A5EAB" w:rsidP="00493B20">
      <w:pPr>
        <w:ind w:left="360"/>
        <w:rPr>
          <w:rFonts w:eastAsia="Times New Roman"/>
        </w:rPr>
      </w:pPr>
      <w:r w:rsidRPr="00493B20">
        <w:rPr>
          <w:rFonts w:eastAsia="Times New Roman"/>
        </w:rPr>
        <w:t xml:space="preserve">COVID-19 National Incident Room Surveillance Team. Technical supplement. COVID-19 Australia: Epidemiology reporting. </w:t>
      </w:r>
      <w:proofErr w:type="spellStart"/>
      <w:r w:rsidRPr="00493B20">
        <w:rPr>
          <w:rStyle w:val="Emphasis"/>
          <w:rFonts w:eastAsia="Times New Roman"/>
          <w:b w:val="0"/>
          <w:bCs w:val="0"/>
        </w:rPr>
        <w:t>Commun</w:t>
      </w:r>
      <w:proofErr w:type="spellEnd"/>
      <w:r w:rsidRPr="00493B20">
        <w:rPr>
          <w:rStyle w:val="Emphasis"/>
          <w:rFonts w:eastAsia="Times New Roman"/>
          <w:b w:val="0"/>
          <w:bCs w:val="0"/>
        </w:rPr>
        <w:t xml:space="preserve"> Dis </w:t>
      </w:r>
      <w:proofErr w:type="spellStart"/>
      <w:r w:rsidRPr="00493B20">
        <w:rPr>
          <w:rStyle w:val="Emphasis"/>
          <w:rFonts w:eastAsia="Times New Roman"/>
          <w:b w:val="0"/>
          <w:bCs w:val="0"/>
        </w:rPr>
        <w:t>Intell</w:t>
      </w:r>
      <w:proofErr w:type="spellEnd"/>
      <w:r w:rsidRPr="00493B20">
        <w:rPr>
          <w:rStyle w:val="Emphasis"/>
          <w:rFonts w:eastAsia="Times New Roman"/>
          <w:b w:val="0"/>
          <w:bCs w:val="0"/>
        </w:rPr>
        <w:t xml:space="preserve"> (2018)</w:t>
      </w:r>
      <w:r w:rsidRPr="00493B20">
        <w:rPr>
          <w:rFonts w:eastAsia="Times New Roman"/>
        </w:rPr>
        <w:t xml:space="preserve">. 2021;45. </w:t>
      </w:r>
      <w:proofErr w:type="spellStart"/>
      <w:r w:rsidRPr="00493B20">
        <w:rPr>
          <w:rFonts w:eastAsia="Times New Roman"/>
        </w:rPr>
        <w:t>doi</w:t>
      </w:r>
      <w:proofErr w:type="spellEnd"/>
      <w:r w:rsidRPr="00493B20">
        <w:rPr>
          <w:rFonts w:eastAsia="Times New Roman"/>
        </w:rPr>
        <w:t xml:space="preserve">: https://doi.org/10.33321/cdi.2021.45.2. </w:t>
      </w:r>
    </w:p>
    <w:p w14:paraId="6027F1B5" w14:textId="77777777" w:rsidR="009A5EAB" w:rsidRPr="00493B20" w:rsidRDefault="009A5EAB" w:rsidP="00493B20">
      <w:pPr>
        <w:ind w:left="360"/>
        <w:rPr>
          <w:rFonts w:eastAsia="Times New Roman"/>
        </w:rPr>
      </w:pPr>
      <w:r w:rsidRPr="00493B20">
        <w:rPr>
          <w:rFonts w:eastAsia="Times New Roman"/>
        </w:rPr>
        <w:t xml:space="preserve">Australian Government Department of Health. Getting vaccinated for COVID-19: Australia’s vaccine rollout. [Internet.] Canberra: Australian Government Department of Health; 2021. [Accessed on 21 June 2021.] Available from: https://www.health.gov.au/initiatives-and-programs/covid-19-vaccines/getting-vaccinated-for-covid-19#australias-vaccine-rollout. </w:t>
      </w:r>
    </w:p>
    <w:p w14:paraId="7770847E" w14:textId="77777777" w:rsidR="009A5EAB" w:rsidRPr="00493B20" w:rsidRDefault="009A5EAB" w:rsidP="00493B20">
      <w:pPr>
        <w:ind w:left="360"/>
        <w:rPr>
          <w:rFonts w:eastAsia="Times New Roman"/>
        </w:rPr>
      </w:pPr>
      <w:r w:rsidRPr="00493B20">
        <w:rPr>
          <w:rFonts w:eastAsia="Times New Roman"/>
        </w:rPr>
        <w:t xml:space="preserve">Australian Government Department of Health. ATAGI statement on revised recommendations on the use of COVID-19 Vaccine AstraZeneca, 17 June 2021. [Internet.] Canberra: Australian Government Department of Health, Australian Technical Advisory Group on Immunisation; 17 June 2021. [Accessed 25 June 2021.] Available from: https://www.health.gov.au/news/atagi-statement-on-revised-recommendations-on-the-use-of-covid-19-vaccine-astrazeneca-17-june-2021. </w:t>
      </w:r>
    </w:p>
    <w:p w14:paraId="3297CA83" w14:textId="77777777" w:rsidR="009A5EAB" w:rsidRPr="00493B20" w:rsidRDefault="009A5EAB" w:rsidP="00493B20">
      <w:pPr>
        <w:ind w:left="360"/>
        <w:rPr>
          <w:rFonts w:eastAsia="Times New Roman"/>
        </w:rPr>
      </w:pPr>
      <w:r w:rsidRPr="00493B20">
        <w:rPr>
          <w:rFonts w:eastAsia="Times New Roman"/>
        </w:rPr>
        <w:t xml:space="preserve">Communicable Diseases Genomics Network (CDGN). </w:t>
      </w:r>
      <w:proofErr w:type="spellStart"/>
      <w:r w:rsidRPr="00493B20">
        <w:rPr>
          <w:rFonts w:eastAsia="Times New Roman"/>
        </w:rPr>
        <w:t>AusTrakka</w:t>
      </w:r>
      <w:proofErr w:type="spellEnd"/>
      <w:r w:rsidRPr="00493B20">
        <w:rPr>
          <w:rFonts w:eastAsia="Times New Roman"/>
        </w:rPr>
        <w:t xml:space="preserve">. [Website.] Melbourne: CDGN; 2020. Available from: https://www.cdgn.org.au/austrakka. </w:t>
      </w:r>
    </w:p>
    <w:p w14:paraId="0440DD6F" w14:textId="77777777" w:rsidR="009A5EAB" w:rsidRPr="00493B20" w:rsidRDefault="009A5EAB" w:rsidP="00493B20">
      <w:pPr>
        <w:ind w:left="360"/>
        <w:rPr>
          <w:rFonts w:eastAsia="Times New Roman"/>
        </w:rPr>
      </w:pPr>
      <w:r w:rsidRPr="00493B20">
        <w:rPr>
          <w:rFonts w:eastAsia="Times New Roman"/>
        </w:rPr>
        <w:t xml:space="preserve">World Health Organization (WHO). Coronavirus disease (COVID-19) Weekly Epidemiological Update and Weekly Operational Update. [Internet.] Geneva: WHO; June 2021. [Accessed on 25 June 2021.] Available from: https://www.who.int/emergencies/diseases/novel-coronavirus-2019/situation-reports/. </w:t>
      </w:r>
    </w:p>
    <w:p w14:paraId="477B96A2" w14:textId="77777777" w:rsidR="009A5EAB" w:rsidRPr="00493B20" w:rsidRDefault="009A5EAB" w:rsidP="00493B20">
      <w:pPr>
        <w:ind w:left="360"/>
        <w:rPr>
          <w:rFonts w:eastAsia="Times New Roman"/>
        </w:rPr>
      </w:pPr>
      <w:proofErr w:type="gramStart"/>
      <w:r w:rsidRPr="00493B20">
        <w:rPr>
          <w:rFonts w:eastAsia="Times New Roman"/>
        </w:rPr>
        <w:t>WHO.</w:t>
      </w:r>
      <w:proofErr w:type="gramEnd"/>
      <w:r w:rsidRPr="00493B20">
        <w:rPr>
          <w:rFonts w:eastAsia="Times New Roman"/>
        </w:rPr>
        <w:t xml:space="preserve"> Tracking SARS-CoV-2 variants. [Internet.] Geneva: WHO; 15 June 2021. [Accessed on 25 June 2021.] Available from: https://www.who.int/en/activities/tracking-SARS-CoV-2-variants/. </w:t>
      </w:r>
    </w:p>
    <w:p w14:paraId="6B4E9E3D" w14:textId="77777777" w:rsidR="009A5EAB" w:rsidRPr="00493B20" w:rsidRDefault="009A5EAB" w:rsidP="00493B20">
      <w:pPr>
        <w:ind w:left="360"/>
        <w:rPr>
          <w:rFonts w:eastAsia="Times New Roman"/>
        </w:rPr>
      </w:pPr>
      <w:r w:rsidRPr="00493B20">
        <w:rPr>
          <w:rFonts w:eastAsia="Times New Roman"/>
        </w:rPr>
        <w:t xml:space="preserve">Dalton C, </w:t>
      </w:r>
      <w:proofErr w:type="spellStart"/>
      <w:r w:rsidRPr="00493B20">
        <w:rPr>
          <w:rFonts w:eastAsia="Times New Roman"/>
        </w:rPr>
        <w:t>Durrheim</w:t>
      </w:r>
      <w:proofErr w:type="spellEnd"/>
      <w:r w:rsidRPr="00493B20">
        <w:rPr>
          <w:rFonts w:eastAsia="Times New Roman"/>
        </w:rPr>
        <w:t xml:space="preserve"> D, </w:t>
      </w:r>
      <w:proofErr w:type="spellStart"/>
      <w:r w:rsidRPr="00493B20">
        <w:rPr>
          <w:rFonts w:eastAsia="Times New Roman"/>
        </w:rPr>
        <w:t>Fejsa</w:t>
      </w:r>
      <w:proofErr w:type="spellEnd"/>
      <w:r w:rsidRPr="00493B20">
        <w:rPr>
          <w:rFonts w:eastAsia="Times New Roman"/>
        </w:rPr>
        <w:t xml:space="preserve"> J, Francis L, Carlson S, </w:t>
      </w:r>
      <w:proofErr w:type="spellStart"/>
      <w:r w:rsidRPr="00493B20">
        <w:rPr>
          <w:rFonts w:eastAsia="Times New Roman"/>
        </w:rPr>
        <w:t>d’Espaignet</w:t>
      </w:r>
      <w:proofErr w:type="spellEnd"/>
      <w:r w:rsidRPr="00493B20">
        <w:rPr>
          <w:rFonts w:eastAsia="Times New Roman"/>
        </w:rPr>
        <w:t xml:space="preserve"> ET </w:t>
      </w:r>
      <w:proofErr w:type="spellStart"/>
      <w:r w:rsidRPr="00493B20">
        <w:rPr>
          <w:rFonts w:eastAsia="Times New Roman"/>
        </w:rPr>
        <w:t>et</w:t>
      </w:r>
      <w:proofErr w:type="spellEnd"/>
      <w:r w:rsidRPr="00493B20">
        <w:rPr>
          <w:rFonts w:eastAsia="Times New Roman"/>
        </w:rPr>
        <w:t xml:space="preserve"> al. </w:t>
      </w:r>
      <w:proofErr w:type="spellStart"/>
      <w:r w:rsidRPr="00493B20">
        <w:rPr>
          <w:rFonts w:eastAsia="Times New Roman"/>
        </w:rPr>
        <w:t>Flutracking</w:t>
      </w:r>
      <w:proofErr w:type="spellEnd"/>
      <w:r w:rsidRPr="00493B20">
        <w:rPr>
          <w:rFonts w:eastAsia="Times New Roman"/>
        </w:rPr>
        <w:t xml:space="preserve">: a weekly Australian community online survey of influenza-like illness in 2006, 2007 and 2008. </w:t>
      </w:r>
      <w:proofErr w:type="spellStart"/>
      <w:r w:rsidRPr="00493B20">
        <w:rPr>
          <w:rStyle w:val="Emphasis"/>
          <w:rFonts w:eastAsia="Times New Roman"/>
          <w:b w:val="0"/>
          <w:bCs w:val="0"/>
        </w:rPr>
        <w:t>Commun</w:t>
      </w:r>
      <w:proofErr w:type="spellEnd"/>
      <w:r w:rsidRPr="00493B20">
        <w:rPr>
          <w:rStyle w:val="Emphasis"/>
          <w:rFonts w:eastAsia="Times New Roman"/>
          <w:b w:val="0"/>
          <w:bCs w:val="0"/>
        </w:rPr>
        <w:t xml:space="preserve"> Dis </w:t>
      </w:r>
      <w:proofErr w:type="spellStart"/>
      <w:r w:rsidRPr="00493B20">
        <w:rPr>
          <w:rStyle w:val="Emphasis"/>
          <w:rFonts w:eastAsia="Times New Roman"/>
          <w:b w:val="0"/>
          <w:bCs w:val="0"/>
        </w:rPr>
        <w:t>Intell</w:t>
      </w:r>
      <w:proofErr w:type="spellEnd"/>
      <w:r w:rsidRPr="00493B20">
        <w:rPr>
          <w:rStyle w:val="Emphasis"/>
          <w:rFonts w:eastAsia="Times New Roman"/>
          <w:b w:val="0"/>
          <w:bCs w:val="0"/>
        </w:rPr>
        <w:t xml:space="preserve"> Q Rep</w:t>
      </w:r>
      <w:r w:rsidRPr="00493B20">
        <w:rPr>
          <w:rFonts w:eastAsia="Times New Roman"/>
        </w:rPr>
        <w:t xml:space="preserve">. 2009;33(3):316–22. </w:t>
      </w:r>
    </w:p>
    <w:p w14:paraId="42197EC0" w14:textId="77777777" w:rsidR="009A5EAB" w:rsidRPr="00493B20" w:rsidRDefault="009A5EAB" w:rsidP="00493B20">
      <w:pPr>
        <w:ind w:left="360"/>
        <w:rPr>
          <w:rFonts w:eastAsia="Times New Roman"/>
        </w:rPr>
      </w:pPr>
      <w:r w:rsidRPr="00493B20">
        <w:rPr>
          <w:rFonts w:eastAsia="Times New Roman"/>
        </w:rPr>
        <w:lastRenderedPageBreak/>
        <w:t xml:space="preserve">Monash Health. </w:t>
      </w:r>
      <w:proofErr w:type="spellStart"/>
      <w:r w:rsidRPr="00493B20">
        <w:rPr>
          <w:rFonts w:eastAsia="Times New Roman"/>
        </w:rPr>
        <w:t>FluCAN</w:t>
      </w:r>
      <w:proofErr w:type="spellEnd"/>
      <w:r w:rsidRPr="00493B20">
        <w:rPr>
          <w:rFonts w:eastAsia="Times New Roman"/>
        </w:rPr>
        <w:t xml:space="preserve"> (Influenza surveillance): </w:t>
      </w:r>
      <w:proofErr w:type="spellStart"/>
      <w:r w:rsidRPr="00493B20">
        <w:rPr>
          <w:rFonts w:eastAsia="Times New Roman"/>
        </w:rPr>
        <w:t>FluCAN</w:t>
      </w:r>
      <w:proofErr w:type="spellEnd"/>
      <w:r w:rsidRPr="00493B20">
        <w:rPr>
          <w:rFonts w:eastAsia="Times New Roman"/>
        </w:rPr>
        <w:t xml:space="preserve"> (The Influenza Complications Alert Network). [Internet.] Melbourne: Monash Health; 2020. Available from: https://monashhealth.org/services/monash-infectious-diseases/research/influenza-research/flucan-influenza-surveillance-2/. </w:t>
      </w:r>
    </w:p>
    <w:p w14:paraId="67205780" w14:textId="77777777" w:rsidR="009A5EAB" w:rsidRPr="00493B20" w:rsidRDefault="009A5EAB" w:rsidP="00493B20">
      <w:pPr>
        <w:ind w:left="360"/>
        <w:rPr>
          <w:rFonts w:eastAsia="Times New Roman"/>
        </w:rPr>
      </w:pPr>
      <w:r w:rsidRPr="00493B20">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5EC9BBD7" w14:textId="77777777" w:rsidR="009A5EAB" w:rsidRPr="00493B20" w:rsidRDefault="009A5EAB" w:rsidP="00493B20">
      <w:pPr>
        <w:ind w:left="360"/>
        <w:rPr>
          <w:rFonts w:eastAsia="Times New Roman"/>
        </w:rPr>
      </w:pPr>
      <w:r w:rsidRPr="00493B20">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7C3807FC" w14:textId="77777777" w:rsidR="009A5EAB" w:rsidRPr="00493B20" w:rsidRDefault="009A5EAB" w:rsidP="00493B20">
      <w:pPr>
        <w:ind w:left="360"/>
        <w:rPr>
          <w:rFonts w:eastAsia="Times New Roman"/>
        </w:rPr>
      </w:pPr>
      <w:proofErr w:type="gramStart"/>
      <w:r w:rsidRPr="00493B20">
        <w:rPr>
          <w:rFonts w:eastAsia="Times New Roman"/>
        </w:rPr>
        <w:t>WHO.</w:t>
      </w:r>
      <w:proofErr w:type="gramEnd"/>
      <w:r w:rsidRPr="00493B20">
        <w:rPr>
          <w:rFonts w:eastAsia="Times New Roman"/>
        </w:rPr>
        <w:t xml:space="preserve"> WHO Coronavirus Disease (COVID-19) dashboard. [Internet.] Geneva: WHO; 2021. Available from: https://covid19.who.int/. </w:t>
      </w:r>
    </w:p>
    <w:p w14:paraId="0C97496F" w14:textId="77777777" w:rsidR="009A5EAB" w:rsidRPr="00493B20" w:rsidRDefault="009A5EAB" w:rsidP="00493B20">
      <w:pPr>
        <w:ind w:left="360"/>
        <w:rPr>
          <w:rFonts w:eastAsia="Times New Roman"/>
        </w:rPr>
      </w:pPr>
      <w:proofErr w:type="gramStart"/>
      <w:r w:rsidRPr="00493B20">
        <w:rPr>
          <w:rFonts w:eastAsia="Times New Roman"/>
        </w:rPr>
        <w:t>WHO.</w:t>
      </w:r>
      <w:proofErr w:type="gramEnd"/>
      <w:r w:rsidRPr="00493B20">
        <w:rPr>
          <w:rFonts w:eastAsia="Times New Roman"/>
        </w:rPr>
        <w:t xml:space="preserve"> Weekly epidemiological update on COVID-19 – 22 June 2021. [Internet.] Geneva: WHO; 22 June 2021. [Accessed on 28 June 2021.] Available from: https://www.who.int/publications/m/item/weekly-epidemiological-update-on-covid-19---22-june-2021. </w:t>
      </w:r>
    </w:p>
    <w:p w14:paraId="22E8D69B"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ACT updated travel advice for Victoria. [Internet.] Canberra: Australian Capital Territory Government; 24 May 2021. [Accessed on 23 June 2021.] Available from: https://www.covid19.act.gov.au/news-articles/act-updated-travel-advice-for-victoria. </w:t>
      </w:r>
    </w:p>
    <w:p w14:paraId="597DC363"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New COVID-19 exposure locations added outside Greater Melbourne. [Internet.] Canberra: Australian Capital Territory Government; 26 May 2021. [Accessed on 23 June 2021.] Available from: https://www.covid19.act.gov.au/news-articles/new-covid-19-exposure-locations-added-outside-greater-melbourne. </w:t>
      </w:r>
    </w:p>
    <w:p w14:paraId="48BD86F4"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New ‘stay at home’ requirement in ACT if travelling from Victoria. [Internet.] Canberra: Australian Capital Territory Government; 27 May 2021. [Accessed on 23 June 2021.] Available from: https://www.covid19.act.gov.au/news-articles/new-stay-at-home-requirement-in-act-if-travelling-from-victoria. </w:t>
      </w:r>
    </w:p>
    <w:p w14:paraId="29EF1E40"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ACT travel requirements for NSW exposure locations. [Internet.] Canberra: Australian Capital Territory Government; 2 June 2021. [Accessed on 23 June 2021.] Available from: https://www.covid19.act.gov.au/news-articles/act-travel-requirements-for-nsw-exposure-locations. </w:t>
      </w:r>
    </w:p>
    <w:p w14:paraId="55684E65"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Latest news – COVID-19 vaccine. [Internet.] Canberra: Australian Capital Territory Government; 3 June 2021. [Accessed on 23 June 2021.] Available from: https://www.covid19.act.gov.au/news-articles/latest-news-covid-19-vaccine. </w:t>
      </w:r>
    </w:p>
    <w:p w14:paraId="1D946E08"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Update on ACT travel requirements from New South Wales and Victoria. [Internet.] Canberra: Australian Capital Territory Government; 3 June 2021. [Accessed on 23 June 2021.] Available from: https://www.covid19.act.gov.au/news-articles/update-on-act-travel-requirements-from-new-south-wales-and-victoria. </w:t>
      </w:r>
    </w:p>
    <w:p w14:paraId="624DED9D" w14:textId="77777777" w:rsidR="009A5EAB" w:rsidRPr="00493B20" w:rsidRDefault="009A5EAB" w:rsidP="00493B20">
      <w:pPr>
        <w:ind w:left="360"/>
        <w:rPr>
          <w:rFonts w:eastAsia="Times New Roman"/>
        </w:rPr>
      </w:pPr>
      <w:r w:rsidRPr="00493B20">
        <w:rPr>
          <w:rFonts w:eastAsia="Times New Roman"/>
        </w:rPr>
        <w:lastRenderedPageBreak/>
        <w:t xml:space="preserve">Australian Capital Territory Government. COVID-19: Update on new COVID-19 case in QLD. [Internet.] Canberra: Australian Capital Territory Government; 9 June 2021. [Accessed on 23 June 2021.] Available from: https://www.covid19.act.gov.au/news-articles/update-on-new-covid-19-case-in-qld. </w:t>
      </w:r>
    </w:p>
    <w:p w14:paraId="62A18F87"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Stay-at-home order lifted in the ACT. [Internet.] Canberra: Australian Capital Territory Government; 10 June 2021. [Accessed on 23 June 2021.] Available from: https://www.covid19.act.gov.au/news-articles/stay-at-home-order-lifted-in-the-act. </w:t>
      </w:r>
    </w:p>
    <w:p w14:paraId="6B0C12AB"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Update on travel requirements for Victoria. [Internet.] Canberra: Australian Capital Territory Government; 17 June 2021. [Accessed on 23 June 2021.] Available from: https://www.covid19.act.gov.au/news-articles/update-on-travel-requirements-for-victoria. </w:t>
      </w:r>
    </w:p>
    <w:p w14:paraId="49352826"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Exposure locations in the ACT. [Internet.] Canberra: Australian Capital Territory Government; 18 June 2021. [Accessed on 23 June 2021.] Available from: https://www.covid19.act.gov.au/news-articles/exposure-locations-in-the-act. </w:t>
      </w:r>
    </w:p>
    <w:p w14:paraId="175227BA" w14:textId="77777777" w:rsidR="009A5EAB" w:rsidRPr="00493B20" w:rsidRDefault="009A5EAB" w:rsidP="00493B20">
      <w:pPr>
        <w:ind w:left="360"/>
        <w:rPr>
          <w:rFonts w:eastAsia="Times New Roman"/>
        </w:rPr>
      </w:pPr>
      <w:r w:rsidRPr="00493B20">
        <w:rPr>
          <w:rFonts w:eastAsia="Times New Roman"/>
        </w:rPr>
        <w:t xml:space="preserve">Australian Capital Territory Government. COVID-19: Updated advice for COVID-19 exposure locations in the ACT. [Internet.] Canberra: Australian Capital Territory Government; 19 June 2021. [Accessed on 23 June 2021.] Available from: https://www.covid19.act.gov.au/news-articles/updated-advice-for-covid-19-exposure-locations-in-the-act. </w:t>
      </w:r>
    </w:p>
    <w:p w14:paraId="45CACFF4"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Melbourne. [Internet.] Sydney: Government of New South Wales; 24 May 2021. [Accessed on 24 June 2021.] Available from: https://www.health.nsw.gov.au/news/pages/20210524_01.aspx. </w:t>
      </w:r>
    </w:p>
    <w:p w14:paraId="1098A520"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Melbourne cases. [Internet.] Sydney: Government of New South Wales; 26 May 2021. [Accessed on 24 June 2021.] Available from: https://www.health.nsw.gov.au/news/pages/20210526_02.aspx. </w:t>
      </w:r>
    </w:p>
    <w:p w14:paraId="4B037C2A"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new event of concern. [Internet.] Sydney: Government of New South Wales; 26 May 2021. [Accessed on 24 June 2021.] Available from: https://www.health.nsw.gov.au/news/pages/20210526_03.aspx. </w:t>
      </w:r>
    </w:p>
    <w:p w14:paraId="5FBF324B"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stay at home order. [Internet.] Sydney: Government of New South Wales; 27 May 2021. [Accessed on 24 June 2021.] Available from: https://www.health.nsw.gov.au/news/pages/20210527_01.aspx. </w:t>
      </w:r>
    </w:p>
    <w:p w14:paraId="44F95BAF"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Jervis Bay. [Internet.] Sydney: Government of New South Wales; 1 June 2021. [Accessed on 24 June 2021.] Available from: https://www.health.nsw.gov.au/news/pages/20210601_01.aspx. </w:t>
      </w:r>
    </w:p>
    <w:p w14:paraId="2D3F2CC1"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Further venues. [Internet.] Sydney: Government of New South Wales; 2 June 2021. [Accessed on 24 June 2021.] Available from: https://www.health.nsw.gov.au/news/pages/20210602_01.aspx. </w:t>
      </w:r>
    </w:p>
    <w:p w14:paraId="6BA4BC55"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Advice for people who have been in Victoria since 4pm 27 May. [Internet.] Sydney: Government of New South Wales; 3 June 2021. [Accessed on 24 June 2021.] Available from: https://www.health.nsw.gov.au/news/pages/20210603_01.aspx. </w:t>
      </w:r>
    </w:p>
    <w:p w14:paraId="29D9E903" w14:textId="77777777" w:rsidR="009A5EAB" w:rsidRPr="00493B20" w:rsidRDefault="009A5EAB" w:rsidP="00493B20">
      <w:pPr>
        <w:ind w:left="360"/>
        <w:rPr>
          <w:rFonts w:eastAsia="Times New Roman"/>
        </w:rPr>
      </w:pPr>
      <w:r w:rsidRPr="00493B20">
        <w:rPr>
          <w:rFonts w:eastAsia="Times New Roman"/>
        </w:rPr>
        <w:lastRenderedPageBreak/>
        <w:t xml:space="preserve">Government of New South Wales, NSW Health. Stay-at-home order to be lifted for people who have been in Victoria. [Internet.] Sydney: Government of New South Wales; 10 June 2021. [Accessed on 24 June 2021.] Available from: https://www.health.nsw.gov.au/news/pages/20210610_01.aspx. </w:t>
      </w:r>
    </w:p>
    <w:p w14:paraId="27CCF3BB" w14:textId="77777777" w:rsidR="009A5EAB" w:rsidRPr="00493B20" w:rsidRDefault="009A5EAB" w:rsidP="00493B20">
      <w:pPr>
        <w:ind w:left="360"/>
        <w:rPr>
          <w:rFonts w:eastAsia="Times New Roman"/>
        </w:rPr>
      </w:pPr>
      <w:r w:rsidRPr="00493B20">
        <w:rPr>
          <w:rFonts w:eastAsia="Times New Roman"/>
        </w:rPr>
        <w:t xml:space="preserve">Government of New South Wales, NSW Health. NSW Health investigating source of COVID-19 case. [Internet.] Sydney: Government of New South Wales; 15 June 2021. [Accessed on 24 June 2021.] Available from: https://www.health.nsw.gov.au/news/pages/20210615_01.aspx. </w:t>
      </w:r>
    </w:p>
    <w:p w14:paraId="7CAF0607"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COVID-19 case. [Internet.] Sydney: Government of New South Wales; 16 June 2021. [Accessed on 24 June 2021.] Available from: https://www.health.nsw.gov.au/news/pages/20210616_01.aspx. </w:t>
      </w:r>
    </w:p>
    <w:p w14:paraId="6187241D"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further venues. [Internet.] Sydney: Government of New South Wales; 16 June 2021. [Accessed on 24 June 2021.] Available from: https://www.health.nsw.gov.au/news/pages/20210616_03.aspx. </w:t>
      </w:r>
    </w:p>
    <w:p w14:paraId="18816A31" w14:textId="77777777" w:rsidR="009A5EAB" w:rsidRPr="00493B20" w:rsidRDefault="009A5EAB" w:rsidP="00493B20">
      <w:pPr>
        <w:ind w:left="360"/>
        <w:rPr>
          <w:rFonts w:eastAsia="Times New Roman"/>
        </w:rPr>
      </w:pPr>
      <w:r w:rsidRPr="00493B20">
        <w:rPr>
          <w:rFonts w:eastAsia="Times New Roman"/>
        </w:rPr>
        <w:t xml:space="preserve">Government of New South Wales, NSW Health. Public health alert - further venues. [Internet.] Sydney: Government of New South Wales; 20 June 2021. [Accessed on 24 June 2021.] Available from: https://www.health.nsw.gov.au/news/pages/20210620_01.aspx. </w:t>
      </w:r>
    </w:p>
    <w:p w14:paraId="37D3A4BB" w14:textId="77777777" w:rsidR="009A5EAB" w:rsidRPr="00493B20" w:rsidRDefault="009A5EAB" w:rsidP="00493B20">
      <w:pPr>
        <w:ind w:left="360"/>
        <w:rPr>
          <w:rFonts w:eastAsia="Times New Roman"/>
        </w:rPr>
      </w:pPr>
      <w:r w:rsidRPr="00493B20">
        <w:rPr>
          <w:rFonts w:eastAsia="Times New Roman"/>
        </w:rPr>
        <w:t xml:space="preserve">Northern Territory Government. Coronavirus (COVID-19): COVID-19 Australian hotspots and travel restrictions. [Internet.] Darwin: Northern Territory Government; June 2021. [Accessed on 23 June 2021.] Available from: https://coronavirus.nt.gov.au/travel/quarantine/hotspots-covid-19. </w:t>
      </w:r>
    </w:p>
    <w:p w14:paraId="4D6365FC" w14:textId="77777777" w:rsidR="009A5EAB" w:rsidRPr="00493B20" w:rsidRDefault="009A5EAB" w:rsidP="00493B20">
      <w:pPr>
        <w:ind w:left="360"/>
        <w:rPr>
          <w:rFonts w:eastAsia="Times New Roman"/>
        </w:rPr>
      </w:pPr>
      <w:r w:rsidRPr="00493B20">
        <w:rPr>
          <w:rFonts w:eastAsia="Times New Roman"/>
        </w:rPr>
        <w:t xml:space="preserve">Queensland Health. Quarantine direction triggered for Victorian venues. [Internet.] Brisbane: Queensland Government, Queensland Health; 24 May 2021. [Accessed on 24 June 2021.] Available from: https://www.health.qld.gov.au/news-events/doh-media-releases/releases/quarantine-direction-triggered-for-victorian-venues. </w:t>
      </w:r>
    </w:p>
    <w:p w14:paraId="794C5C65" w14:textId="77777777" w:rsidR="009A5EAB" w:rsidRPr="00493B20" w:rsidRDefault="009A5EAB" w:rsidP="00493B20">
      <w:pPr>
        <w:ind w:left="360"/>
        <w:rPr>
          <w:rFonts w:eastAsia="Times New Roman"/>
        </w:rPr>
      </w:pPr>
      <w:r w:rsidRPr="00493B20">
        <w:rPr>
          <w:rFonts w:eastAsia="Times New Roman"/>
        </w:rPr>
        <w:t xml:space="preserve">Queensland Health. Queensland to declare Victorian local government area a hotspot. [Internet.] Brisbane: Queensland Government, Queensland Health; 25 May 2021. [Accessed on 24 June 2021.] Available from: https://www.health.qld.gov.au/news-events/doh-media-releases/releases/queensland-to-declare-victorian-local-government-area-a-hotspot. </w:t>
      </w:r>
    </w:p>
    <w:p w14:paraId="01818575" w14:textId="77777777" w:rsidR="009A5EAB" w:rsidRPr="00493B20" w:rsidRDefault="009A5EAB" w:rsidP="00493B20">
      <w:pPr>
        <w:ind w:left="360"/>
        <w:rPr>
          <w:rFonts w:eastAsia="Times New Roman"/>
        </w:rPr>
      </w:pPr>
      <w:r w:rsidRPr="00493B20">
        <w:rPr>
          <w:rFonts w:eastAsia="Times New Roman"/>
        </w:rPr>
        <w:t xml:space="preserve">Queensland Health. Statement regarding Victoria cases. [Internet.] Brisbane: Queensland Government, Queensland Health; 27 May 2021. [Accessed on 24 June 2021.] Available from: https://www.health.qld.gov.au/news-events/doh-media-releases/releases/statement-regarding-victoria-cases2. </w:t>
      </w:r>
    </w:p>
    <w:p w14:paraId="60E9893B" w14:textId="77777777" w:rsidR="009A5EAB" w:rsidRPr="00493B20" w:rsidRDefault="009A5EAB" w:rsidP="00493B20">
      <w:pPr>
        <w:ind w:left="360"/>
        <w:rPr>
          <w:rFonts w:eastAsia="Times New Roman"/>
        </w:rPr>
      </w:pPr>
      <w:r w:rsidRPr="00493B20">
        <w:rPr>
          <w:rFonts w:eastAsia="Times New Roman"/>
        </w:rPr>
        <w:t xml:space="preserve">Queensland Health. COVID-19 case identified in Sunshine Coast. [Internet.] Brisbane: Queensland Government, Queensland Health; 9 June 2021. [Accessed on 24 June 2021.] Available from: https://www.health.qld.gov.au/news-events/doh-media-releases/releases/covid-19-case-identified-in-sunshine-coast. </w:t>
      </w:r>
    </w:p>
    <w:p w14:paraId="7A429152" w14:textId="77777777" w:rsidR="009A5EAB" w:rsidRPr="00493B20" w:rsidRDefault="009A5EAB" w:rsidP="00493B20">
      <w:pPr>
        <w:ind w:left="360"/>
        <w:rPr>
          <w:rFonts w:eastAsia="Times New Roman"/>
        </w:rPr>
      </w:pPr>
      <w:r w:rsidRPr="00493B20">
        <w:rPr>
          <w:rFonts w:eastAsia="Times New Roman"/>
        </w:rPr>
        <w:t xml:space="preserve">Queensland Health. Queensland quarantine measures kick in as Sydney records one case of COVID-19. [Internet.] Brisbane: Queensland Government, Queensland Health; 16 June 2021. [Accessed on 24 June 2021.] Available from: https://www.health.qld.gov.au/news-events/doh-media-releases/releases/queensland-health-statement-regarding-further-increase-of-exposure-venues. </w:t>
      </w:r>
    </w:p>
    <w:p w14:paraId="66CDE9E0" w14:textId="77777777" w:rsidR="009A5EAB" w:rsidRPr="00493B20" w:rsidRDefault="009A5EAB" w:rsidP="00493B20">
      <w:pPr>
        <w:ind w:left="360"/>
        <w:rPr>
          <w:rFonts w:eastAsia="Times New Roman"/>
        </w:rPr>
      </w:pPr>
      <w:r w:rsidRPr="00493B20">
        <w:rPr>
          <w:rFonts w:eastAsia="Times New Roman"/>
        </w:rPr>
        <w:t xml:space="preserve">Queensland Health. Hotspot declared for Waverley Council area in Sydney. [Internet.] Brisbane: Queensland Government, Queensland Health; 18 June 2021. [Accessed on 24 June 2021.] Available from: </w:t>
      </w:r>
      <w:r w:rsidRPr="00493B20">
        <w:rPr>
          <w:rFonts w:eastAsia="Times New Roman"/>
        </w:rPr>
        <w:lastRenderedPageBreak/>
        <w:t xml:space="preserve">https://www.health.qld.gov.au/news-events/doh-media-releases/releases/hotspot-declared-for-waverley-council-area-in-sydney. </w:t>
      </w:r>
    </w:p>
    <w:p w14:paraId="04923695" w14:textId="77777777" w:rsidR="009A5EAB" w:rsidRPr="00493B20" w:rsidRDefault="009A5EAB" w:rsidP="00493B20">
      <w:pPr>
        <w:ind w:left="360"/>
        <w:rPr>
          <w:rFonts w:eastAsia="Times New Roman"/>
        </w:rPr>
      </w:pPr>
      <w:r w:rsidRPr="00493B20">
        <w:rPr>
          <w:rFonts w:eastAsia="Times New Roman"/>
        </w:rPr>
        <w:t xml:space="preserve">Queensland Government. Travelling to Queensland. [Internet.] Brisbane: Queensland Government; June 2021. [Accessed on 24 June 2021.] Available from: https://www.qld.gov.au/health/conditions/health-alerts/coronavirus-covid-19/current-status/public-health-directions/travelling-to-queensland. </w:t>
      </w:r>
    </w:p>
    <w:p w14:paraId="78449D6F" w14:textId="77777777" w:rsidR="009A5EAB" w:rsidRPr="00493B20" w:rsidRDefault="009A5EAB" w:rsidP="00493B20">
      <w:pPr>
        <w:ind w:left="360"/>
        <w:rPr>
          <w:rFonts w:eastAsia="Times New Roman"/>
        </w:rPr>
      </w:pPr>
      <w:r w:rsidRPr="00493B20">
        <w:rPr>
          <w:rFonts w:eastAsia="Times New Roman"/>
        </w:rPr>
        <w:t xml:space="preserve">Queensland Health. Community case in Brisbane. [Internet.] Brisbane: Queensland Government, Queensland Health; 20 June 2021. [Accessed on 24 June 2021.] Available from: https://www.health.qld.gov.au/news-events/doh-media-releases/releases/community-case-in-brisbane. </w:t>
      </w:r>
    </w:p>
    <w:p w14:paraId="7B58AB13" w14:textId="77777777" w:rsidR="009A5EAB" w:rsidRPr="00493B20" w:rsidRDefault="009A5EAB" w:rsidP="00493B20">
      <w:pPr>
        <w:ind w:left="360"/>
        <w:rPr>
          <w:rFonts w:eastAsia="Times New Roman"/>
        </w:rPr>
      </w:pPr>
      <w:r w:rsidRPr="00493B20">
        <w:rPr>
          <w:rFonts w:eastAsia="Times New Roman"/>
        </w:rPr>
        <w:t xml:space="preserve">SA Health. COVID-19 update 267. Victoria border update. [Internet.] Adelaide: Government of South Australia, SA Health; 25 May 2021. [Accessed on 24 June 2021.] Available from: https://www.sahealth.sa.gov.au/wps/wcm/connect/public+content/sa+health+internet/conditions/infectious+diseases/covid-19/about+covid-19/latest+updates/covid-19+round+up+reports/covid-19+update+267. </w:t>
      </w:r>
    </w:p>
    <w:p w14:paraId="13A7EC92" w14:textId="77777777" w:rsidR="009A5EAB" w:rsidRPr="00493B20" w:rsidRDefault="009A5EAB" w:rsidP="00493B20">
      <w:pPr>
        <w:ind w:left="360"/>
        <w:rPr>
          <w:rFonts w:eastAsia="Times New Roman"/>
        </w:rPr>
      </w:pPr>
      <w:r w:rsidRPr="00493B20">
        <w:rPr>
          <w:rFonts w:eastAsia="Times New Roman"/>
        </w:rPr>
        <w:t xml:space="preserve">SA Health. COVID-19 update 268. Victoria border update. [Internet.] Adelaide: Government of South Australia, SA Health; 26 May 2021. [Accessed on 24 June 2021.] Available from: https://www.sahealth.sa.gov.au/wps/wcm/connect/public+content/sa+health+internet/conditions/infectious+diseases/covid-19/about+covid-19/latest+updates/covid-19+round+up+reports/covid-19+update+268. </w:t>
      </w:r>
    </w:p>
    <w:p w14:paraId="2C2B4979" w14:textId="77777777" w:rsidR="009A5EAB" w:rsidRPr="00493B20" w:rsidRDefault="009A5EAB" w:rsidP="00493B20">
      <w:pPr>
        <w:ind w:left="360"/>
        <w:rPr>
          <w:rFonts w:eastAsia="Times New Roman"/>
        </w:rPr>
      </w:pPr>
      <w:r w:rsidRPr="00493B20">
        <w:rPr>
          <w:rFonts w:eastAsia="Times New Roman"/>
        </w:rPr>
        <w:t xml:space="preserve">SA Health. COVID-19 update 272. NSW exposure locations. [Internet.] Adelaide: Government of South Australia, SA Health; 2 June 2021. [Accessed on 24 June 2021.] Available from: https://www.sahealth.sa.gov.au/wps/wcm/connect/public+content/sa+health+internet/conditions/infectious+diseases/covid-19/about+covid-19/latest+updates/covid-19+round+up+reports/covid-19+update+272. </w:t>
      </w:r>
    </w:p>
    <w:p w14:paraId="13AE75C9" w14:textId="77777777" w:rsidR="009A5EAB" w:rsidRPr="00493B20" w:rsidRDefault="009A5EAB" w:rsidP="00493B20">
      <w:pPr>
        <w:ind w:left="360"/>
        <w:rPr>
          <w:rFonts w:eastAsia="Times New Roman"/>
        </w:rPr>
      </w:pPr>
      <w:r w:rsidRPr="00493B20">
        <w:rPr>
          <w:rFonts w:eastAsia="Times New Roman"/>
        </w:rPr>
        <w:t xml:space="preserve">SA Health. COVID-19 update 273. COVID-19 vaccine update. [Internet.] Adelaide: Government of South Australia, SA Health; 3 June 2021. [Accessed on 24 June 2021.] Available from: https://www.sahealth.sa.gov.au/wps/wcm/connect/public+content/sa+health+internet/conditions/infectious+diseases/covid-19/about+covid-19/latest+updates/covid-19+round+up+reports/covid-19+update+273. </w:t>
      </w:r>
    </w:p>
    <w:p w14:paraId="26E956CB" w14:textId="77777777" w:rsidR="009A5EAB" w:rsidRPr="00493B20" w:rsidRDefault="009A5EAB" w:rsidP="00493B20">
      <w:pPr>
        <w:ind w:left="360"/>
        <w:rPr>
          <w:rFonts w:eastAsia="Times New Roman"/>
        </w:rPr>
      </w:pPr>
      <w:r w:rsidRPr="00493B20">
        <w:rPr>
          <w:rFonts w:eastAsia="Times New Roman"/>
        </w:rPr>
        <w:t xml:space="preserve">SA Health. COVID-19 update 276. COVID-19 vaccine update. [Internet.] Adelaide: Government of South Australia, SA Health; 8 June 2021. [Accessed on 24 June 2021.] Available from: https://www.sahealth.sa.gov.au/wps/wcm/connect/public+content/sa+health+internet/conditions/infectious+diseases/covid-19/about+covid-19/latest+updates/covid-19+round+up+reports/covid-19+update+276. </w:t>
      </w:r>
    </w:p>
    <w:p w14:paraId="60B37B1E" w14:textId="77777777" w:rsidR="009A5EAB" w:rsidRPr="00493B20" w:rsidRDefault="009A5EAB" w:rsidP="00493B20">
      <w:pPr>
        <w:ind w:left="360"/>
        <w:rPr>
          <w:rFonts w:eastAsia="Times New Roman"/>
        </w:rPr>
      </w:pPr>
      <w:r w:rsidRPr="00493B20">
        <w:rPr>
          <w:rFonts w:eastAsia="Times New Roman"/>
        </w:rPr>
        <w:t xml:space="preserve">SA Health. COVID-19 update 277. Interstate COVID-19 exposure locations. [Internet.] Adelaide: Government of South Australia, SA Health; 9 June 2021. [Accessed on 24 June 2021.] Available from: https://www.sahealth.sa.gov.au/wps/wcm/connect/public+content/sa+health+internet/conditions/infectious+diseases/covid-19/about+covid-19/latest+updates/covid-19+round+up+reports/covid-19+update+277. </w:t>
      </w:r>
    </w:p>
    <w:p w14:paraId="608711C7" w14:textId="77777777" w:rsidR="009A5EAB" w:rsidRPr="00493B20" w:rsidRDefault="009A5EAB" w:rsidP="00493B20">
      <w:pPr>
        <w:ind w:left="360"/>
        <w:rPr>
          <w:rFonts w:eastAsia="Times New Roman"/>
        </w:rPr>
      </w:pPr>
      <w:r w:rsidRPr="00493B20">
        <w:rPr>
          <w:rFonts w:eastAsia="Times New Roman"/>
        </w:rPr>
        <w:t xml:space="preserve">SA Health. COVID-19 update 282. NSW border update. [Internet.] Adelaide: Government of South Australia, SA Health; 17 June 2021. [Accessed on 24 June 2021.] Available from: https://www.sahealth.sa.gov.au/wps/wcm/connect/public+content/sa+health+internet/conditions/infectious+diseases/covid-19/about+covid-19/latest+updates/covid-19+round+up+reports/covid-19+update+282. </w:t>
      </w:r>
    </w:p>
    <w:p w14:paraId="38C1DE01" w14:textId="77777777" w:rsidR="009A5EAB" w:rsidRPr="00493B20" w:rsidRDefault="009A5EAB" w:rsidP="00493B20">
      <w:pPr>
        <w:ind w:left="360"/>
        <w:rPr>
          <w:rFonts w:eastAsia="Times New Roman"/>
        </w:rPr>
      </w:pPr>
      <w:r w:rsidRPr="00493B20">
        <w:rPr>
          <w:rFonts w:eastAsia="Times New Roman"/>
        </w:rPr>
        <w:t xml:space="preserve">SA Health. COVID-19 update 20 June 2021. [Internet.] Adelaide: Government of South Australia, SA Health; 20 June 2021. [Accessed on 24 June 2021.] Available from: https://www.sahealth.sa.gov.au/wps/wcm/connect/public+content/sa+health+internet/about+us/news+and+media/all+media+releases/covid-19+update+20+june+2021. </w:t>
      </w:r>
    </w:p>
    <w:p w14:paraId="006E969F" w14:textId="77777777" w:rsidR="009A5EAB" w:rsidRPr="00493B20" w:rsidRDefault="009A5EAB" w:rsidP="00493B20">
      <w:pPr>
        <w:ind w:left="360"/>
        <w:rPr>
          <w:rFonts w:eastAsia="Times New Roman"/>
        </w:rPr>
      </w:pPr>
      <w:r w:rsidRPr="00493B20">
        <w:rPr>
          <w:rFonts w:eastAsia="Times New Roman"/>
        </w:rPr>
        <w:lastRenderedPageBreak/>
        <w:t xml:space="preserve">Tasmanian Government. Coronavirus disease (COVID-19). Media releases: Victorian COVID-19 cases. [Internet.] Hobart: Tasmanian Government; 24 May 2021. [Accessed on 24 June 2021.] Available from: https://coronavirus.tas.gov.au/media-releases/victorian-covid-19-cases. </w:t>
      </w:r>
    </w:p>
    <w:p w14:paraId="2D950577" w14:textId="77777777" w:rsidR="009A5EAB" w:rsidRPr="00493B20" w:rsidRDefault="009A5EAB" w:rsidP="00493B20">
      <w:pPr>
        <w:ind w:left="360"/>
        <w:rPr>
          <w:rFonts w:eastAsia="Times New Roman"/>
        </w:rPr>
      </w:pPr>
      <w:r w:rsidRPr="00493B20">
        <w:rPr>
          <w:rFonts w:eastAsia="Times New Roman"/>
        </w:rPr>
        <w:t xml:space="preserve">Tasmanian Government. Coronavirus disease (COVID-19). Media releases: Victorian COVID-19 cases. [Internet.] Hobart: Tasmanian Government; 25 May 2021. [Accessed on 24 June 2021.] Available from: https://coronavirus.tas.gov.au/media-releases/victorian-covid-19-cases2. </w:t>
      </w:r>
    </w:p>
    <w:p w14:paraId="48FF6672" w14:textId="77777777" w:rsidR="009A5EAB" w:rsidRPr="00493B20" w:rsidRDefault="009A5EAB" w:rsidP="00493B20">
      <w:pPr>
        <w:ind w:left="360"/>
        <w:rPr>
          <w:rFonts w:eastAsia="Times New Roman"/>
        </w:rPr>
      </w:pPr>
      <w:r w:rsidRPr="00493B20">
        <w:rPr>
          <w:rFonts w:eastAsia="Times New Roman"/>
        </w:rPr>
        <w:t xml:space="preserve">Tasmanian Government. Coronavirus disease (COVID-19). Media releases: Victoria declared a high-risk area. [Internet.] Hobart: Tasmanian Government; 27 May 2021. [Accessed on 24 June 2021.] Available from: https://coronavirus.tas.gov.au/media-releases/victoria-declared-a-high-risk-area. </w:t>
      </w:r>
    </w:p>
    <w:p w14:paraId="0909FBF2" w14:textId="77777777" w:rsidR="009A5EAB" w:rsidRPr="00493B20" w:rsidRDefault="009A5EAB" w:rsidP="00493B20">
      <w:pPr>
        <w:ind w:left="360"/>
        <w:rPr>
          <w:rFonts w:eastAsia="Times New Roman"/>
        </w:rPr>
      </w:pPr>
      <w:r w:rsidRPr="00493B20">
        <w:rPr>
          <w:rFonts w:eastAsia="Times New Roman"/>
        </w:rPr>
        <w:t xml:space="preserve">Tasmanian Government. Coronavirus disease (COVID-19). Media releases: COVID-19 update: NSW high-risk locations. [Internet.] Hobart: Tasmanian Government; 2 June 2021. [Accessed on 24 June 2021.] Available from: https://coronavirus.tas.gov.au/media-releases/covid-19-update-nsw-high-risk-locations. </w:t>
      </w:r>
    </w:p>
    <w:p w14:paraId="5F132A82" w14:textId="77777777" w:rsidR="009A5EAB" w:rsidRPr="00493B20" w:rsidRDefault="009A5EAB" w:rsidP="00493B20">
      <w:pPr>
        <w:ind w:left="360"/>
        <w:rPr>
          <w:rFonts w:eastAsia="Times New Roman"/>
        </w:rPr>
      </w:pPr>
      <w:r w:rsidRPr="00493B20">
        <w:rPr>
          <w:rFonts w:eastAsia="Times New Roman"/>
        </w:rPr>
        <w:t xml:space="preserve">Tasmanian Government. Coronavirus disease (COVID-19). Media releases: Victoria travel restrictions. [Internet.] Hobart: Tasmanian Government; 3 June 2021. [Accessed on 24 June 2021.] Available from: https://coronavirus.tas.gov.au/media-releases/victoria-travel-restrictions. </w:t>
      </w:r>
    </w:p>
    <w:p w14:paraId="7D52B4E2" w14:textId="77777777" w:rsidR="009A5EAB" w:rsidRPr="00493B20" w:rsidRDefault="009A5EAB" w:rsidP="00493B20">
      <w:pPr>
        <w:ind w:left="360"/>
        <w:rPr>
          <w:rFonts w:eastAsia="Times New Roman"/>
        </w:rPr>
      </w:pPr>
      <w:r w:rsidRPr="00493B20">
        <w:rPr>
          <w:rFonts w:eastAsia="Times New Roman"/>
        </w:rPr>
        <w:t xml:space="preserve">Tasmanian Government. Coronavirus disease (COVID-19). Media releases: COVID-19 update. [Internet.] Hobart: Tasmanian Government; 9 June 2021. [Accessed on 24 June 2021.] Available from: https://coronavirus.tas.gov.au/media-releases/covid-19-update4. </w:t>
      </w:r>
    </w:p>
    <w:p w14:paraId="68F24560" w14:textId="77777777" w:rsidR="009A5EAB" w:rsidRPr="00493B20" w:rsidRDefault="009A5EAB" w:rsidP="00493B20">
      <w:pPr>
        <w:ind w:left="360"/>
        <w:rPr>
          <w:rFonts w:eastAsia="Times New Roman"/>
        </w:rPr>
      </w:pPr>
      <w:r w:rsidRPr="00493B20">
        <w:rPr>
          <w:rFonts w:eastAsia="Times New Roman"/>
        </w:rPr>
        <w:t xml:space="preserve">Tasmanian Government. Coronavirus disease (COVID-19). Media releases: Changes to Victorian travel restrictions. [Internet.] Hobart: Tasmanian Government; 10 June 2021. [Accessed on 24 June 2021.] Available from: https://coronavirus.tas.gov.au/media-releases/changes-to-victorian-travel-restrictions. </w:t>
      </w:r>
    </w:p>
    <w:p w14:paraId="315C56B5" w14:textId="77777777" w:rsidR="009A5EAB" w:rsidRPr="00493B20" w:rsidRDefault="009A5EAB" w:rsidP="00493B20">
      <w:pPr>
        <w:ind w:left="360"/>
        <w:rPr>
          <w:rFonts w:eastAsia="Times New Roman"/>
        </w:rPr>
      </w:pPr>
      <w:r w:rsidRPr="00493B20">
        <w:rPr>
          <w:rFonts w:eastAsia="Times New Roman"/>
        </w:rPr>
        <w:t xml:space="preserve">Victoria State Government Department of Health and Human Services (DHHS). Coronavirus update for Victoria - 24 May 2021. [Internet.] Melbourne: Victoria State Government, DHHS; 24 May 2021. [Accessed on 24 June 2021.] Available from: https://www.dhhs.vic.gov.au/coronavirus-update-victoria-24-may-2021. </w:t>
      </w:r>
    </w:p>
    <w:p w14:paraId="3E7727A2" w14:textId="77777777" w:rsidR="009A5EAB" w:rsidRPr="00493B20" w:rsidRDefault="009A5EAB" w:rsidP="00493B20">
      <w:pPr>
        <w:ind w:left="360"/>
        <w:rPr>
          <w:rFonts w:eastAsia="Times New Roman"/>
        </w:rPr>
      </w:pPr>
      <w:r w:rsidRPr="00493B20">
        <w:rPr>
          <w:rFonts w:eastAsia="Times New Roman"/>
        </w:rPr>
        <w:t xml:space="preserve">DHHS. Coronavirus update for Victoria - 25 May 2021. [Internet.] Melbourne: Victoria State Government, DHHS; 25 May 2021. [Accessed on 24 June 2021.] Available from: https://www.dhhs.vic.gov.au/coronavirus-update-victoria-25-may-2021. </w:t>
      </w:r>
    </w:p>
    <w:p w14:paraId="7C384F6F" w14:textId="77777777" w:rsidR="009A5EAB" w:rsidRPr="00493B20" w:rsidRDefault="009A5EAB" w:rsidP="00493B20">
      <w:pPr>
        <w:ind w:left="360"/>
        <w:rPr>
          <w:rFonts w:eastAsia="Times New Roman"/>
        </w:rPr>
      </w:pPr>
      <w:r w:rsidRPr="00493B20">
        <w:rPr>
          <w:rFonts w:eastAsia="Times New Roman"/>
        </w:rPr>
        <w:t xml:space="preserve">Premier of Victoria. Statement from the Acting Premier. [Internet.] Melbourne: Victoria State Government, Office of the Premier; 27 May 2021. [Accessed on 24 June 2021.] Available from: https://www.premier.vic.gov.au/statement-acting-premier-1. </w:t>
      </w:r>
    </w:p>
    <w:p w14:paraId="174C5082" w14:textId="77777777" w:rsidR="009A5EAB" w:rsidRPr="00493B20" w:rsidRDefault="009A5EAB" w:rsidP="00493B20">
      <w:pPr>
        <w:ind w:left="360"/>
        <w:rPr>
          <w:rFonts w:eastAsia="Times New Roman"/>
        </w:rPr>
      </w:pPr>
      <w:r w:rsidRPr="00493B20">
        <w:rPr>
          <w:rFonts w:eastAsia="Times New Roman"/>
        </w:rPr>
        <w:t xml:space="preserve">Australian Government Department of Health. Greater Melbourne declared a hotspot for Commonwealth support. [Internet.] Canberra: Australian Government Department of Health; 27 May 2021. [Accessed on 24 June 2021.] Available from: https://www.health.gov.au/news/greater-melbourne-declared-a-hotspot-for-commonwealth-support. </w:t>
      </w:r>
    </w:p>
    <w:p w14:paraId="65B95661" w14:textId="77777777" w:rsidR="009A5EAB" w:rsidRPr="00493B20" w:rsidRDefault="009A5EAB" w:rsidP="00493B20">
      <w:pPr>
        <w:ind w:left="360"/>
        <w:rPr>
          <w:rFonts w:eastAsia="Times New Roman"/>
        </w:rPr>
      </w:pPr>
      <w:r w:rsidRPr="00493B20">
        <w:rPr>
          <w:rFonts w:eastAsia="Times New Roman"/>
        </w:rPr>
        <w:t xml:space="preserve">DHHS. Coronavirus update for Victoria - 29 May 2021. [Internet.] Melbourne: Victoria State Government, DHHS; 29 May 2021. [Accessed on 24 June 2021.] Available from: https://www.dhhs.vic.gov.au/coronavirus-update-victoria-29-may-2021. </w:t>
      </w:r>
    </w:p>
    <w:p w14:paraId="1233A833" w14:textId="77777777" w:rsidR="009A5EAB" w:rsidRPr="00493B20" w:rsidRDefault="009A5EAB" w:rsidP="00493B20">
      <w:pPr>
        <w:ind w:left="360"/>
        <w:rPr>
          <w:rFonts w:eastAsia="Times New Roman"/>
        </w:rPr>
      </w:pPr>
      <w:r w:rsidRPr="00493B20">
        <w:rPr>
          <w:rFonts w:eastAsia="Times New Roman"/>
        </w:rPr>
        <w:lastRenderedPageBreak/>
        <w:t xml:space="preserve">DHHS. Coronavirus update for Victoria 30 May 2021. [Internet.] Melbourne: Victoria State Government, DHHS; 30 May 2021. [Accessed on 24 June 2021.] Available from: https://www.dhhs.vic.gov.au/coronavirus-update-victoria-30-may-2021. </w:t>
      </w:r>
    </w:p>
    <w:p w14:paraId="62C861A6" w14:textId="77777777" w:rsidR="009A5EAB" w:rsidRPr="00493B20" w:rsidRDefault="009A5EAB" w:rsidP="00493B20">
      <w:pPr>
        <w:ind w:left="360"/>
        <w:rPr>
          <w:rFonts w:eastAsia="Times New Roman"/>
        </w:rPr>
      </w:pPr>
      <w:r w:rsidRPr="00493B20">
        <w:rPr>
          <w:rFonts w:eastAsia="Times New Roman"/>
        </w:rPr>
        <w:t xml:space="preserve">DHHS. Coronavirus update for Victoria 31 May 2021. [Internet.] Melbourne: Victoria State Government, DHHS; 31 May 2021. [Accessed on 24 June 2021.] Available from: https://www.dhhs.vic.gov.au/coronavirus-update-victoria-31-may-2021. </w:t>
      </w:r>
    </w:p>
    <w:p w14:paraId="3C571531" w14:textId="77777777" w:rsidR="009A5EAB" w:rsidRPr="00493B20" w:rsidRDefault="009A5EAB" w:rsidP="00493B20">
      <w:pPr>
        <w:ind w:left="360"/>
        <w:rPr>
          <w:rFonts w:eastAsia="Times New Roman"/>
        </w:rPr>
      </w:pPr>
      <w:r w:rsidRPr="00493B20">
        <w:rPr>
          <w:rFonts w:eastAsia="Times New Roman"/>
        </w:rPr>
        <w:t xml:space="preserve">Premier of Victoria. Statement from the Acting Premier. [Internet.] Melbourne: Victoria State Government, Office of the Premier; 2 June 2021. [Accessed on 24 June 2021.] Available from: https://www.premier.vic.gov.au/statement-acting-premier-2. </w:t>
      </w:r>
    </w:p>
    <w:p w14:paraId="73D4C440" w14:textId="77777777" w:rsidR="009A5EAB" w:rsidRPr="00493B20" w:rsidRDefault="009A5EAB" w:rsidP="00493B20">
      <w:pPr>
        <w:ind w:left="360"/>
        <w:rPr>
          <w:rFonts w:eastAsia="Times New Roman"/>
        </w:rPr>
      </w:pPr>
      <w:r w:rsidRPr="00493B20">
        <w:rPr>
          <w:rFonts w:eastAsia="Times New Roman"/>
        </w:rPr>
        <w:t xml:space="preserve">DHHS. Coronavirus update for Victoria - 4 June 2021. [Internet.] Melbourne: Victoria State Government, DHHS; 4 June 2021. [Accessed on 24 June 2021.] Available from: https://www.dhhs.vic.gov.au/coronavirus-update-victoria-4-june-2021. </w:t>
      </w:r>
    </w:p>
    <w:p w14:paraId="4479C815" w14:textId="77777777" w:rsidR="009A5EAB" w:rsidRPr="00493B20" w:rsidRDefault="009A5EAB" w:rsidP="00493B20">
      <w:pPr>
        <w:ind w:left="360"/>
        <w:rPr>
          <w:rFonts w:eastAsia="Times New Roman"/>
        </w:rPr>
      </w:pPr>
      <w:r w:rsidRPr="00493B20">
        <w:rPr>
          <w:rFonts w:eastAsia="Times New Roman"/>
        </w:rPr>
        <w:t xml:space="preserve">DHHS. Media release - coronavirus update for Victoria - 5 June 2021. [Internet.] Melbourne: Victoria State Government, DHHS; 5 June 2021. [Accessed on 24 June 2021.] Available from: https://www.dhhs.vic.gov.au/coronavirus-update-victoria-5-june-2021. </w:t>
      </w:r>
    </w:p>
    <w:p w14:paraId="0EFD98C9" w14:textId="77777777" w:rsidR="009A5EAB" w:rsidRPr="00493B20" w:rsidRDefault="009A5EAB" w:rsidP="00493B20">
      <w:pPr>
        <w:ind w:left="360"/>
        <w:rPr>
          <w:rFonts w:eastAsia="Times New Roman"/>
        </w:rPr>
      </w:pPr>
      <w:r w:rsidRPr="00493B20">
        <w:rPr>
          <w:rFonts w:eastAsia="Times New Roman"/>
        </w:rPr>
        <w:t xml:space="preserve">Australian Government Department of Health. Declaration of Greater Melbourne Area a hotspot for Commonwealth support extended. [Internet.] Canberra: Australian Government Department of Health; 4 June 2021. [Accessed on 24 June 2021.] Available from: https://www.health.gov.au/news/declaration-of-greater-melbourne-area-a-hotspot-for-commonwealth-support-extended. </w:t>
      </w:r>
    </w:p>
    <w:p w14:paraId="31DB119D" w14:textId="77777777" w:rsidR="009A5EAB" w:rsidRPr="00493B20" w:rsidRDefault="009A5EAB" w:rsidP="00493B20">
      <w:pPr>
        <w:ind w:left="360"/>
        <w:rPr>
          <w:rFonts w:eastAsia="Times New Roman"/>
        </w:rPr>
      </w:pPr>
      <w:r w:rsidRPr="00493B20">
        <w:rPr>
          <w:rFonts w:eastAsia="Times New Roman"/>
        </w:rPr>
        <w:t xml:space="preserve">DHHS. Coronavirus update for Victoria - 9 June 2021. [Internet.] Melbourne: Victoria State Government, DHHS; 9 June 2021. [Accessed on 24 June 2021.] Available from: https://www.dhhs.vic.gov.au/coronavirus-update-victoria-9-june-2021. </w:t>
      </w:r>
    </w:p>
    <w:p w14:paraId="3C3F8F86" w14:textId="77777777" w:rsidR="009A5EAB" w:rsidRPr="00493B20" w:rsidRDefault="009A5EAB" w:rsidP="00493B20">
      <w:pPr>
        <w:ind w:left="360"/>
        <w:rPr>
          <w:rFonts w:eastAsia="Times New Roman"/>
        </w:rPr>
      </w:pPr>
      <w:r w:rsidRPr="00493B20">
        <w:rPr>
          <w:rFonts w:eastAsia="Times New Roman"/>
        </w:rPr>
        <w:t xml:space="preserve">Premier of Victoria. Statement from the Acting Premier. [Internet.] Melbourne: Victoria State Government, Office of the Premier; 9 June 2021. [Accessed on 24 June 2021.] Available from: https://www.premier.vic.gov.au/statement-acting-premier-3. </w:t>
      </w:r>
    </w:p>
    <w:p w14:paraId="6D71D933" w14:textId="77777777" w:rsidR="009A5EAB" w:rsidRPr="00493B20" w:rsidRDefault="009A5EAB" w:rsidP="00493B20">
      <w:pPr>
        <w:ind w:left="360"/>
        <w:rPr>
          <w:rFonts w:eastAsia="Times New Roman"/>
        </w:rPr>
      </w:pPr>
      <w:r w:rsidRPr="00493B20">
        <w:rPr>
          <w:rFonts w:eastAsia="Times New Roman"/>
        </w:rPr>
        <w:t xml:space="preserve">Australian Government Department of Health. Greater Melbourne hotspot for Commonwealth support lifted. [Internet.] Canberra: Australian Government Department of Health; 10 June 2021. [Accessed on 24 June 2021.] Available from: https://www.health.gov.au/news/greater-melbourne-hotspot-for-commonwealth-support-lifted. </w:t>
      </w:r>
    </w:p>
    <w:p w14:paraId="43A66B58" w14:textId="77777777" w:rsidR="009A5EAB" w:rsidRPr="00493B20" w:rsidRDefault="009A5EAB" w:rsidP="00493B20">
      <w:pPr>
        <w:ind w:left="360"/>
        <w:rPr>
          <w:rFonts w:eastAsia="Times New Roman"/>
        </w:rPr>
      </w:pPr>
      <w:r w:rsidRPr="00493B20">
        <w:rPr>
          <w:rFonts w:eastAsia="Times New Roman"/>
        </w:rPr>
        <w:t xml:space="preserve">DHHS. Coronavirus update for Victoria - 11 June 2021. [Internet.] Melbourne: Victoria State Government, DHHS; 11 June 2021. [Accessed on 24 June 2021.] Available from: https://www.dhhs.vic.gov.au/coronavirus-update-victoria-11-june-2021. </w:t>
      </w:r>
    </w:p>
    <w:p w14:paraId="6270E582" w14:textId="77777777" w:rsidR="009A5EAB" w:rsidRPr="00493B20" w:rsidRDefault="009A5EAB" w:rsidP="00493B20">
      <w:pPr>
        <w:ind w:left="360"/>
        <w:rPr>
          <w:rFonts w:eastAsia="Times New Roman"/>
        </w:rPr>
      </w:pPr>
      <w:r w:rsidRPr="00493B20">
        <w:rPr>
          <w:rFonts w:eastAsia="Times New Roman"/>
        </w:rPr>
        <w:t xml:space="preserve">Premier of Victoria. Statement from the Acting Premier. [Internet.] Melbourne: Victoria State Government, Office of the Premier; 16 June 2021. [Accessed on 24 June 2021.] Available from: https://www.premier.vic.gov.au/statement-acting-premier-4. </w:t>
      </w:r>
    </w:p>
    <w:p w14:paraId="2021A490" w14:textId="77777777" w:rsidR="009A5EAB" w:rsidRPr="00493B20" w:rsidRDefault="009A5EAB" w:rsidP="00493B20">
      <w:pPr>
        <w:ind w:left="360"/>
        <w:rPr>
          <w:rFonts w:eastAsia="Times New Roman"/>
        </w:rPr>
      </w:pPr>
      <w:r w:rsidRPr="00493B20">
        <w:rPr>
          <w:rFonts w:eastAsia="Times New Roman"/>
        </w:rPr>
        <w:t xml:space="preserve">DHHS. Coronavirus update for Victoria - 17 June 2021. [Internet.] Melbourne: Victoria State Government, DHHS; 17 June 2021. [Accessed on 24 June 2021.] Available from: https://www.dhhs.vic.gov.au/coronavirus-update-victoria-17-june-2021. </w:t>
      </w:r>
    </w:p>
    <w:p w14:paraId="45B2F736" w14:textId="77777777" w:rsidR="009A5EAB" w:rsidRPr="00493B20" w:rsidRDefault="009A5EAB" w:rsidP="00493B20">
      <w:pPr>
        <w:ind w:left="360"/>
        <w:rPr>
          <w:rFonts w:eastAsia="Times New Roman"/>
        </w:rPr>
      </w:pPr>
      <w:r w:rsidRPr="00493B20">
        <w:rPr>
          <w:rFonts w:eastAsia="Times New Roman"/>
        </w:rPr>
        <w:lastRenderedPageBreak/>
        <w:t xml:space="preserve">Government of Western Australia. WA introduces hard border with Victoria. [Internet.] Perth: Government of Western Australia; 27 May 2021. [Accessed on 23 June 2021.] Available from: https://www.wa.gov.au/government/announcements/wa-introduces-hard-border-victoria. </w:t>
      </w:r>
    </w:p>
    <w:p w14:paraId="7DC2B6B8" w14:textId="77777777" w:rsidR="009A5EAB" w:rsidRPr="00493B20" w:rsidRDefault="009A5EAB" w:rsidP="00493B20">
      <w:pPr>
        <w:ind w:left="360"/>
        <w:rPr>
          <w:rFonts w:eastAsia="Times New Roman"/>
        </w:rPr>
      </w:pPr>
      <w:r w:rsidRPr="00493B20">
        <w:rPr>
          <w:rFonts w:eastAsia="Times New Roman"/>
        </w:rPr>
        <w:t xml:space="preserve">Government of Western Australia. Public health advice issued for recent arrivals from New South Wales and the Australian Capital Territory. [Internet.] Perth: Government of Western Australia; 2 June 2021. [Accessed on 23 June 2021.] Available from: https://www.wa.gov.au/government/announcements/public-health-advice-issued-recent-arrivals-new-south-wales-and-the-australian-capital-territory. </w:t>
      </w:r>
    </w:p>
    <w:p w14:paraId="31E8A476" w14:textId="77777777" w:rsidR="009A5EAB" w:rsidRPr="00493B20" w:rsidRDefault="009A5EAB" w:rsidP="00493B20">
      <w:pPr>
        <w:ind w:left="360"/>
        <w:rPr>
          <w:rFonts w:eastAsia="Times New Roman"/>
        </w:rPr>
      </w:pPr>
      <w:r w:rsidRPr="00493B20">
        <w:rPr>
          <w:rFonts w:eastAsia="Times New Roman"/>
        </w:rPr>
        <w:t xml:space="preserve">Government of Western Australia. Health advice about previous positive COVID-19 case. [Internet.] Perth: Government of Western Australia; 6 June 2021. [Accessed on 23 June 2021.] Available from: https://www.wa.gov.au/government/announcements/health-advice-about-previous-positive-covid-19-case. </w:t>
      </w:r>
    </w:p>
    <w:p w14:paraId="44FA00D5" w14:textId="77777777" w:rsidR="009A5EAB" w:rsidRPr="00493B20" w:rsidRDefault="009A5EAB" w:rsidP="00493B20">
      <w:pPr>
        <w:ind w:left="360"/>
        <w:rPr>
          <w:rFonts w:eastAsia="Times New Roman"/>
        </w:rPr>
      </w:pPr>
      <w:r w:rsidRPr="00493B20">
        <w:rPr>
          <w:rFonts w:eastAsia="Times New Roman"/>
        </w:rPr>
        <w:t xml:space="preserve">Government of Western Australia. All Western Australians over 30 eligible for COVID-19 vaccinations. [Internet.] Perth: Government of Western Australia; 8 June 2021. [Accessed on 23 June 2021.] Available from: https://www.wa.gov.au/government/announcements/all-western-australians-over-30-eligible-covid-19-vaccinations. </w:t>
      </w:r>
    </w:p>
    <w:p w14:paraId="45FECD89" w14:textId="77777777" w:rsidR="009A5EAB" w:rsidRPr="00493B20" w:rsidRDefault="009A5EAB" w:rsidP="00493B20">
      <w:pPr>
        <w:ind w:left="360"/>
        <w:rPr>
          <w:rFonts w:eastAsia="Times New Roman"/>
        </w:rPr>
      </w:pPr>
      <w:r w:rsidRPr="00493B20">
        <w:rPr>
          <w:rFonts w:eastAsia="Times New Roman"/>
        </w:rPr>
        <w:t xml:space="preserve">Government of Western Australia. Public health advice issued for recent arrivals from Queensland. [Internet.] Perth: Government of Western Australia; 9 June 2021. [Accessed on 23 June 2021.] Available from: https://www.wa.gov.au/government/announcements/public-health-advice-issued-recent-arrivals-queensland. </w:t>
      </w:r>
    </w:p>
    <w:p w14:paraId="5B1FD8A9" w14:textId="77777777" w:rsidR="009A5EAB" w:rsidRPr="00493B20" w:rsidRDefault="009A5EAB" w:rsidP="00493B20">
      <w:pPr>
        <w:ind w:left="360"/>
        <w:rPr>
          <w:rFonts w:eastAsia="Times New Roman"/>
        </w:rPr>
      </w:pPr>
      <w:r w:rsidRPr="00493B20">
        <w:rPr>
          <w:rFonts w:eastAsia="Times New Roman"/>
        </w:rPr>
        <w:t xml:space="preserve">Government of Western Australia. Victoria to transition to a ‘low risk’ state. [Internet.] Perth: Government of Western Australia; 11 June 2021. [Accessed on 23 June 2021.] Available from: https://www.wa.gov.au/government/announcements/victoria-transition-low-risk-state. </w:t>
      </w:r>
    </w:p>
    <w:p w14:paraId="6FC7A7B4" w14:textId="77777777" w:rsidR="009A5EAB" w:rsidRPr="00493B20" w:rsidRDefault="009A5EAB" w:rsidP="00493B20">
      <w:pPr>
        <w:ind w:left="360"/>
        <w:rPr>
          <w:rFonts w:eastAsia="Times New Roman"/>
        </w:rPr>
      </w:pPr>
      <w:r w:rsidRPr="00493B20">
        <w:rPr>
          <w:rFonts w:eastAsia="Times New Roman"/>
        </w:rPr>
        <w:t xml:space="preserve">Government of Western Australia. Public health advice issued for recent arrivals from New South Wales. [Internet.] Perth: Government of Western Australia; 16 June 2021. [Accessed on 23 June 2021.] Available from: https://www.wa.gov.au/government/announcements/public-health-advice-issued-recent-arrivals-new-south-wales. </w:t>
      </w:r>
    </w:p>
    <w:p w14:paraId="59799C33" w14:textId="77777777" w:rsidR="009A5EAB" w:rsidRPr="00493B20" w:rsidRDefault="009A5EAB" w:rsidP="00493B20">
      <w:pPr>
        <w:ind w:left="360"/>
        <w:rPr>
          <w:rFonts w:eastAsia="Times New Roman"/>
        </w:rPr>
      </w:pPr>
      <w:r w:rsidRPr="00493B20">
        <w:rPr>
          <w:rFonts w:eastAsia="Times New Roman"/>
        </w:rPr>
        <w:t xml:space="preserve">Government of Western Australia. Changes to WA’s COVID-19 vaccine rollout. [Internet.] Perth: Government of Western Australia; 17 June 2021. [Accessed on 23 June 2021.] Available from: https://www.wa.gov.au/government/announcements/changes-was-covid-19-vaccine-rollout. </w:t>
      </w:r>
    </w:p>
    <w:p w14:paraId="296A3B74" w14:textId="77777777" w:rsidR="009A5EAB" w:rsidRPr="00493B20" w:rsidRDefault="009A5EAB" w:rsidP="00493B20">
      <w:pPr>
        <w:ind w:left="360"/>
        <w:rPr>
          <w:rFonts w:eastAsia="Times New Roman"/>
        </w:rPr>
      </w:pPr>
      <w:r w:rsidRPr="00493B20">
        <w:rPr>
          <w:rFonts w:eastAsia="Times New Roman"/>
        </w:rPr>
        <w:t>Government of Western Australia. Changes to WA entry conditions for New South Wales travellers. [Internet.] Perth: Government of Western Australia; 19 June 2021. [Accessed on 23 June 2021.] Available from: https://www.wa.gov.au/government/announcements/changes-wa-entry-conditions-new-south-wales-travellers.</w:t>
      </w:r>
    </w:p>
    <w:p w14:paraId="59B77A17" w14:textId="77777777" w:rsidR="007F3572" w:rsidRDefault="007F3572" w:rsidP="002F5FFE">
      <w:pPr>
        <w:pStyle w:val="Heading1"/>
        <w:rPr>
          <w:rFonts w:eastAsia="Times New Roman"/>
        </w:rPr>
        <w:sectPr w:rsidR="007F3572" w:rsidSect="00A30C37">
          <w:footnotePr>
            <w:numFmt w:val="lowerRoman"/>
          </w:footnotePr>
          <w:pgSz w:w="11906" w:h="16838"/>
          <w:pgMar w:top="720" w:right="720" w:bottom="1134" w:left="720" w:header="709" w:footer="284" w:gutter="0"/>
          <w:cols w:space="708"/>
          <w:titlePg/>
          <w:docGrid w:linePitch="360"/>
        </w:sectPr>
      </w:pPr>
    </w:p>
    <w:p w14:paraId="49F1C1B6" w14:textId="76BD5D76" w:rsidR="002F5FFE" w:rsidRDefault="009A5EAB" w:rsidP="002F5FFE">
      <w:pPr>
        <w:pStyle w:val="Heading1"/>
        <w:rPr>
          <w:rFonts w:eastAsia="Times New Roman"/>
        </w:rPr>
      </w:pPr>
      <w:r>
        <w:rPr>
          <w:rFonts w:eastAsia="Times New Roman"/>
        </w:rPr>
        <w:lastRenderedPageBreak/>
        <w:t>Appendix A: Supplementary figures and tables</w:t>
      </w:r>
    </w:p>
    <w:p w14:paraId="5AA12E6B" w14:textId="77777777" w:rsidR="002F5FFE" w:rsidRPr="00010430" w:rsidRDefault="002F5FFE" w:rsidP="007F3572">
      <w:pPr>
        <w:pStyle w:val="CDIFigures"/>
      </w:pPr>
      <w:r w:rsidRPr="00010430">
        <w:rPr>
          <w:rStyle w:val="Strong"/>
          <w:b/>
          <w:bCs w:val="0"/>
        </w:rPr>
        <w:t>Table A.1: COVID-19 cases diagnosed and rates per 100,000 population, by age group and sex, Australia, 20 June 2021</w:t>
      </w:r>
      <w:proofErr w:type="gramStart"/>
      <w:r w:rsidRPr="00010430">
        <w:rPr>
          <w:rStyle w:val="Strong"/>
          <w:b/>
          <w:bCs w:val="0"/>
          <w:vertAlign w:val="superscript"/>
        </w:rPr>
        <w:t>a,b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and four-weekly confirmed cases and rates per 100,000 population, as a function of age group and sex.&#10;"/>
      </w:tblPr>
      <w:tblGrid>
        <w:gridCol w:w="1277"/>
        <w:gridCol w:w="941"/>
        <w:gridCol w:w="942"/>
        <w:gridCol w:w="942"/>
        <w:gridCol w:w="942"/>
        <w:gridCol w:w="942"/>
        <w:gridCol w:w="1527"/>
        <w:gridCol w:w="1245"/>
        <w:gridCol w:w="1245"/>
        <w:gridCol w:w="1245"/>
        <w:gridCol w:w="1245"/>
        <w:gridCol w:w="1245"/>
        <w:gridCol w:w="1246"/>
      </w:tblGrid>
      <w:tr w:rsidR="007F3572" w14:paraId="08BD5002" w14:textId="77777777" w:rsidTr="007F3572">
        <w:trPr>
          <w:cnfStyle w:val="100000000000" w:firstRow="1" w:lastRow="0" w:firstColumn="0" w:lastColumn="0" w:oddVBand="0" w:evenVBand="0" w:oddHBand="0" w:evenHBand="0" w:firstRowFirstColumn="0" w:firstRowLastColumn="0" w:lastRowFirstColumn="0" w:lastRowLastColumn="0"/>
          <w:tblHeader/>
        </w:trPr>
        <w:tc>
          <w:tcPr>
            <w:tcW w:w="1277" w:type="dxa"/>
            <w:vMerge w:val="restart"/>
            <w:tcBorders>
              <w:bottom w:val="single" w:sz="2" w:space="0" w:color="FFFFFF" w:themeColor="background1"/>
              <w:right w:val="single" w:sz="2" w:space="0" w:color="FFFFFF" w:themeColor="background1"/>
            </w:tcBorders>
            <w:hideMark/>
          </w:tcPr>
          <w:p w14:paraId="747EADC3" w14:textId="77777777" w:rsidR="002F5FFE" w:rsidRPr="007D53C7" w:rsidRDefault="002F5FFE" w:rsidP="00092C19">
            <w:pPr>
              <w:pStyle w:val="NormalWeb"/>
              <w:rPr>
                <w:color w:val="FFFFFF" w:themeColor="background1"/>
              </w:rPr>
            </w:pPr>
            <w:r w:rsidRPr="007D53C7">
              <w:rPr>
                <w:color w:val="FFFFFF" w:themeColor="background1"/>
              </w:rPr>
              <w:t>Age group</w:t>
            </w:r>
          </w:p>
        </w:tc>
        <w:tc>
          <w:tcPr>
            <w:tcW w:w="6236" w:type="dxa"/>
            <w:gridSpan w:val="6"/>
            <w:tcBorders>
              <w:left w:val="single" w:sz="2" w:space="0" w:color="FFFFFF" w:themeColor="background1"/>
              <w:bottom w:val="single" w:sz="2" w:space="0" w:color="FFFFFF" w:themeColor="background1"/>
              <w:right w:val="single" w:sz="2" w:space="0" w:color="FFFFFF" w:themeColor="background1"/>
            </w:tcBorders>
            <w:hideMark/>
          </w:tcPr>
          <w:p w14:paraId="3ADD0B73" w14:textId="77777777" w:rsidR="002F5FFE" w:rsidRPr="007D53C7" w:rsidRDefault="002F5FFE" w:rsidP="00092C19">
            <w:pPr>
              <w:pStyle w:val="NormalWeb"/>
              <w:jc w:val="center"/>
              <w:rPr>
                <w:color w:val="FFFFFF" w:themeColor="background1"/>
              </w:rPr>
            </w:pPr>
            <w:r w:rsidRPr="007D53C7">
              <w:rPr>
                <w:color w:val="FFFFFF" w:themeColor="background1"/>
              </w:rPr>
              <w:t>This reporting period</w:t>
            </w:r>
            <w:r w:rsidRPr="007D53C7">
              <w:rPr>
                <w:color w:val="FFFFFF" w:themeColor="background1"/>
              </w:rPr>
              <w:br/>
              <w:t>24 May – 20 June 2021</w:t>
            </w:r>
          </w:p>
        </w:tc>
        <w:tc>
          <w:tcPr>
            <w:tcW w:w="7471" w:type="dxa"/>
            <w:gridSpan w:val="6"/>
            <w:tcBorders>
              <w:left w:val="single" w:sz="2" w:space="0" w:color="FFFFFF" w:themeColor="background1"/>
              <w:bottom w:val="single" w:sz="2" w:space="0" w:color="FFFFFF" w:themeColor="background1"/>
            </w:tcBorders>
            <w:hideMark/>
          </w:tcPr>
          <w:p w14:paraId="4D0D0D20" w14:textId="77777777" w:rsidR="002F5FFE" w:rsidRPr="007D53C7" w:rsidRDefault="002F5FFE" w:rsidP="00092C19">
            <w:pPr>
              <w:pStyle w:val="NormalWeb"/>
              <w:jc w:val="center"/>
              <w:rPr>
                <w:color w:val="FFFFFF" w:themeColor="background1"/>
              </w:rPr>
            </w:pPr>
            <w:r w:rsidRPr="007D53C7">
              <w:rPr>
                <w:color w:val="FFFFFF" w:themeColor="background1"/>
              </w:rPr>
              <w:t xml:space="preserve">This </w:t>
            </w:r>
            <w:proofErr w:type="spellStart"/>
            <w:r w:rsidRPr="007D53C7">
              <w:rPr>
                <w:color w:val="FFFFFF" w:themeColor="background1"/>
              </w:rPr>
              <w:t>year</w:t>
            </w:r>
            <w:r w:rsidRPr="00B24E1D">
              <w:rPr>
                <w:color w:val="FFFFFF" w:themeColor="background1"/>
                <w:vertAlign w:val="superscript"/>
              </w:rPr>
              <w:t>c</w:t>
            </w:r>
            <w:proofErr w:type="spellEnd"/>
            <w:r w:rsidRPr="007D53C7">
              <w:rPr>
                <w:color w:val="FFFFFF" w:themeColor="background1"/>
              </w:rPr>
              <w:br/>
              <w:t>1 January 2021 – 20 June 2021</w:t>
            </w:r>
          </w:p>
        </w:tc>
      </w:tr>
      <w:tr w:rsidR="007F3572" w14:paraId="00401410" w14:textId="77777777" w:rsidTr="007F3572">
        <w:trPr>
          <w:cnfStyle w:val="100000000000" w:firstRow="1" w:lastRow="0" w:firstColumn="0" w:lastColumn="0" w:oddVBand="0" w:evenVBand="0" w:oddHBand="0" w:evenHBand="0" w:firstRowFirstColumn="0" w:firstRowLastColumn="0" w:lastRowFirstColumn="0" w:lastRowLastColumn="0"/>
          <w:tblHeader/>
        </w:trPr>
        <w:tc>
          <w:tcPr>
            <w:tcW w:w="1277" w:type="dxa"/>
            <w:vMerge/>
            <w:tcBorders>
              <w:top w:val="single" w:sz="2" w:space="0" w:color="FFFFFF" w:themeColor="background1"/>
              <w:bottom w:val="single" w:sz="2" w:space="0" w:color="FFFFFF" w:themeColor="background1"/>
              <w:right w:val="single" w:sz="2" w:space="0" w:color="FFFFFF" w:themeColor="background1"/>
            </w:tcBorders>
            <w:hideMark/>
          </w:tcPr>
          <w:p w14:paraId="61B305DC" w14:textId="77777777" w:rsidR="002F5FFE" w:rsidRPr="007D53C7" w:rsidRDefault="002F5FFE" w:rsidP="00092C19">
            <w:pPr>
              <w:rPr>
                <w:color w:val="FFFFFF" w:themeColor="background1"/>
                <w:sz w:val="24"/>
                <w:szCs w:val="24"/>
              </w:rPr>
            </w:pPr>
          </w:p>
        </w:tc>
        <w:tc>
          <w:tcPr>
            <w:tcW w:w="282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BF4BE69" w14:textId="77777777" w:rsidR="002F5FFE" w:rsidRPr="007D53C7" w:rsidRDefault="002F5FFE" w:rsidP="00092C19">
            <w:pPr>
              <w:pStyle w:val="NormalWeb"/>
              <w:jc w:val="center"/>
              <w:rPr>
                <w:color w:val="FFFFFF" w:themeColor="background1"/>
              </w:rPr>
            </w:pPr>
            <w:r w:rsidRPr="007D53C7">
              <w:rPr>
                <w:color w:val="FFFFFF" w:themeColor="background1"/>
              </w:rPr>
              <w:t>Cases</w:t>
            </w:r>
          </w:p>
        </w:tc>
        <w:tc>
          <w:tcPr>
            <w:tcW w:w="341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73994CA" w14:textId="77777777" w:rsidR="002F5FFE" w:rsidRPr="007D53C7" w:rsidRDefault="002F5FFE" w:rsidP="00092C19">
            <w:pPr>
              <w:pStyle w:val="NormalWeb"/>
              <w:jc w:val="center"/>
              <w:rPr>
                <w:color w:val="FFFFFF" w:themeColor="background1"/>
              </w:rPr>
            </w:pPr>
            <w:r w:rsidRPr="007D53C7">
              <w:rPr>
                <w:color w:val="FFFFFF" w:themeColor="background1"/>
              </w:rPr>
              <w:t>Rate per 100,000 population</w:t>
            </w:r>
          </w:p>
        </w:tc>
        <w:tc>
          <w:tcPr>
            <w:tcW w:w="373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70DF0A3" w14:textId="77777777" w:rsidR="002F5FFE" w:rsidRPr="007D53C7" w:rsidRDefault="002F5FFE" w:rsidP="00092C19">
            <w:pPr>
              <w:pStyle w:val="NormalWeb"/>
              <w:jc w:val="center"/>
              <w:rPr>
                <w:color w:val="FFFFFF" w:themeColor="background1"/>
              </w:rPr>
            </w:pPr>
            <w:r w:rsidRPr="007D53C7">
              <w:rPr>
                <w:color w:val="FFFFFF" w:themeColor="background1"/>
              </w:rPr>
              <w:t>Cases</w:t>
            </w:r>
          </w:p>
        </w:tc>
        <w:tc>
          <w:tcPr>
            <w:tcW w:w="3736" w:type="dxa"/>
            <w:gridSpan w:val="3"/>
            <w:tcBorders>
              <w:top w:val="single" w:sz="2" w:space="0" w:color="FFFFFF" w:themeColor="background1"/>
              <w:left w:val="single" w:sz="2" w:space="0" w:color="FFFFFF" w:themeColor="background1"/>
              <w:bottom w:val="single" w:sz="2" w:space="0" w:color="FFFFFF" w:themeColor="background1"/>
            </w:tcBorders>
            <w:hideMark/>
          </w:tcPr>
          <w:p w14:paraId="5CD55C3A" w14:textId="77777777" w:rsidR="002F5FFE" w:rsidRPr="007D53C7" w:rsidRDefault="002F5FFE" w:rsidP="00092C19">
            <w:pPr>
              <w:pStyle w:val="NormalWeb"/>
              <w:jc w:val="center"/>
              <w:rPr>
                <w:color w:val="FFFFFF" w:themeColor="background1"/>
              </w:rPr>
            </w:pPr>
            <w:r w:rsidRPr="007D53C7">
              <w:rPr>
                <w:color w:val="FFFFFF" w:themeColor="background1"/>
              </w:rPr>
              <w:t>Rate per 100,000 population</w:t>
            </w:r>
          </w:p>
        </w:tc>
      </w:tr>
      <w:tr w:rsidR="007F3572" w14:paraId="7A327D13" w14:textId="77777777" w:rsidTr="007F3572">
        <w:trPr>
          <w:cnfStyle w:val="100000000000" w:firstRow="1" w:lastRow="0" w:firstColumn="0" w:lastColumn="0" w:oddVBand="0" w:evenVBand="0" w:oddHBand="0" w:evenHBand="0" w:firstRowFirstColumn="0" w:firstRowLastColumn="0" w:lastRowFirstColumn="0" w:lastRowLastColumn="0"/>
          <w:tblHeader/>
        </w:trPr>
        <w:tc>
          <w:tcPr>
            <w:tcW w:w="1277" w:type="dxa"/>
            <w:vMerge/>
            <w:tcBorders>
              <w:top w:val="single" w:sz="2" w:space="0" w:color="FFFFFF" w:themeColor="background1"/>
              <w:right w:val="single" w:sz="2" w:space="0" w:color="FFFFFF" w:themeColor="background1"/>
            </w:tcBorders>
            <w:hideMark/>
          </w:tcPr>
          <w:p w14:paraId="354E4802" w14:textId="77777777" w:rsidR="002F5FFE" w:rsidRPr="007D53C7" w:rsidRDefault="002F5FFE" w:rsidP="00092C19">
            <w:pPr>
              <w:rPr>
                <w:color w:val="FFFFFF" w:themeColor="background1"/>
                <w:sz w:val="24"/>
                <w:szCs w:val="24"/>
              </w:rPr>
            </w:pPr>
          </w:p>
        </w:tc>
        <w:tc>
          <w:tcPr>
            <w:tcW w:w="941" w:type="dxa"/>
            <w:tcBorders>
              <w:top w:val="single" w:sz="2" w:space="0" w:color="FFFFFF" w:themeColor="background1"/>
              <w:left w:val="single" w:sz="2" w:space="0" w:color="FFFFFF" w:themeColor="background1"/>
              <w:right w:val="single" w:sz="2" w:space="0" w:color="FFFFFF" w:themeColor="background1"/>
            </w:tcBorders>
            <w:hideMark/>
          </w:tcPr>
          <w:p w14:paraId="172D564A" w14:textId="77777777" w:rsidR="002F5FFE" w:rsidRPr="007D53C7" w:rsidRDefault="002F5FFE" w:rsidP="00092C19">
            <w:pPr>
              <w:pStyle w:val="NormalWeb"/>
              <w:jc w:val="center"/>
              <w:rPr>
                <w:color w:val="FFFFFF" w:themeColor="background1"/>
              </w:rPr>
            </w:pPr>
            <w:r w:rsidRPr="007D53C7">
              <w:rPr>
                <w:color w:val="FFFFFF" w:themeColor="background1"/>
              </w:rPr>
              <w:t>Male</w:t>
            </w:r>
          </w:p>
        </w:tc>
        <w:tc>
          <w:tcPr>
            <w:tcW w:w="942" w:type="dxa"/>
            <w:tcBorders>
              <w:top w:val="single" w:sz="2" w:space="0" w:color="FFFFFF" w:themeColor="background1"/>
              <w:left w:val="single" w:sz="2" w:space="0" w:color="FFFFFF" w:themeColor="background1"/>
              <w:right w:val="single" w:sz="2" w:space="0" w:color="FFFFFF" w:themeColor="background1"/>
            </w:tcBorders>
            <w:hideMark/>
          </w:tcPr>
          <w:p w14:paraId="4154036A" w14:textId="77777777" w:rsidR="002F5FFE" w:rsidRPr="007D53C7" w:rsidRDefault="002F5FFE" w:rsidP="00092C19">
            <w:pPr>
              <w:pStyle w:val="NormalWeb"/>
              <w:jc w:val="center"/>
              <w:rPr>
                <w:color w:val="FFFFFF" w:themeColor="background1"/>
              </w:rPr>
            </w:pPr>
            <w:r w:rsidRPr="007D53C7">
              <w:rPr>
                <w:color w:val="FFFFFF" w:themeColor="background1"/>
              </w:rPr>
              <w:t>Female</w:t>
            </w:r>
          </w:p>
        </w:tc>
        <w:tc>
          <w:tcPr>
            <w:tcW w:w="942" w:type="dxa"/>
            <w:tcBorders>
              <w:top w:val="single" w:sz="2" w:space="0" w:color="FFFFFF" w:themeColor="background1"/>
              <w:left w:val="single" w:sz="2" w:space="0" w:color="FFFFFF" w:themeColor="background1"/>
              <w:right w:val="single" w:sz="2" w:space="0" w:color="FFFFFF" w:themeColor="background1"/>
            </w:tcBorders>
            <w:hideMark/>
          </w:tcPr>
          <w:p w14:paraId="4F13CBA1" w14:textId="77777777" w:rsidR="002F5FFE" w:rsidRPr="007D53C7" w:rsidRDefault="002F5FFE" w:rsidP="00092C19">
            <w:pPr>
              <w:pStyle w:val="NormalWeb"/>
              <w:jc w:val="center"/>
              <w:rPr>
                <w:color w:val="FFFFFF" w:themeColor="background1"/>
              </w:rPr>
            </w:pPr>
            <w:r w:rsidRPr="007D53C7">
              <w:rPr>
                <w:color w:val="FFFFFF" w:themeColor="background1"/>
              </w:rPr>
              <w:t>People</w:t>
            </w:r>
          </w:p>
        </w:tc>
        <w:tc>
          <w:tcPr>
            <w:tcW w:w="942" w:type="dxa"/>
            <w:tcBorders>
              <w:top w:val="single" w:sz="2" w:space="0" w:color="FFFFFF" w:themeColor="background1"/>
              <w:left w:val="single" w:sz="2" w:space="0" w:color="FFFFFF" w:themeColor="background1"/>
              <w:right w:val="single" w:sz="2" w:space="0" w:color="FFFFFF" w:themeColor="background1"/>
            </w:tcBorders>
            <w:hideMark/>
          </w:tcPr>
          <w:p w14:paraId="4577BC53" w14:textId="77777777" w:rsidR="002F5FFE" w:rsidRPr="007D53C7" w:rsidRDefault="002F5FFE" w:rsidP="00092C19">
            <w:pPr>
              <w:pStyle w:val="NormalWeb"/>
              <w:jc w:val="center"/>
              <w:rPr>
                <w:color w:val="FFFFFF" w:themeColor="background1"/>
              </w:rPr>
            </w:pPr>
            <w:r w:rsidRPr="007D53C7">
              <w:rPr>
                <w:color w:val="FFFFFF" w:themeColor="background1"/>
              </w:rPr>
              <w:t>Male</w:t>
            </w:r>
          </w:p>
        </w:tc>
        <w:tc>
          <w:tcPr>
            <w:tcW w:w="942" w:type="dxa"/>
            <w:tcBorders>
              <w:top w:val="single" w:sz="2" w:space="0" w:color="FFFFFF" w:themeColor="background1"/>
              <w:left w:val="single" w:sz="2" w:space="0" w:color="FFFFFF" w:themeColor="background1"/>
              <w:right w:val="single" w:sz="2" w:space="0" w:color="FFFFFF" w:themeColor="background1"/>
            </w:tcBorders>
            <w:hideMark/>
          </w:tcPr>
          <w:p w14:paraId="1D809804" w14:textId="77777777" w:rsidR="002F5FFE" w:rsidRPr="007D53C7" w:rsidRDefault="002F5FFE" w:rsidP="00092C19">
            <w:pPr>
              <w:pStyle w:val="NormalWeb"/>
              <w:jc w:val="center"/>
              <w:rPr>
                <w:color w:val="FFFFFF" w:themeColor="background1"/>
              </w:rPr>
            </w:pPr>
            <w:r w:rsidRPr="007D53C7">
              <w:rPr>
                <w:color w:val="FFFFFF" w:themeColor="background1"/>
              </w:rPr>
              <w:t>Female</w:t>
            </w:r>
          </w:p>
        </w:tc>
        <w:tc>
          <w:tcPr>
            <w:tcW w:w="1527" w:type="dxa"/>
            <w:tcBorders>
              <w:top w:val="single" w:sz="2" w:space="0" w:color="FFFFFF" w:themeColor="background1"/>
              <w:left w:val="single" w:sz="2" w:space="0" w:color="FFFFFF" w:themeColor="background1"/>
              <w:right w:val="single" w:sz="2" w:space="0" w:color="FFFFFF" w:themeColor="background1"/>
            </w:tcBorders>
            <w:hideMark/>
          </w:tcPr>
          <w:p w14:paraId="69549F74" w14:textId="77777777" w:rsidR="002F5FFE" w:rsidRPr="007D53C7" w:rsidRDefault="002F5FFE" w:rsidP="00092C19">
            <w:pPr>
              <w:pStyle w:val="NormalWeb"/>
              <w:jc w:val="center"/>
              <w:rPr>
                <w:color w:val="FFFFFF" w:themeColor="background1"/>
              </w:rPr>
            </w:pPr>
            <w:r w:rsidRPr="007D53C7">
              <w:rPr>
                <w:color w:val="FFFFFF" w:themeColor="background1"/>
              </w:rPr>
              <w:t>People</w:t>
            </w:r>
          </w:p>
        </w:tc>
        <w:tc>
          <w:tcPr>
            <w:tcW w:w="1245" w:type="dxa"/>
            <w:tcBorders>
              <w:top w:val="single" w:sz="2" w:space="0" w:color="FFFFFF" w:themeColor="background1"/>
              <w:left w:val="single" w:sz="2" w:space="0" w:color="FFFFFF" w:themeColor="background1"/>
              <w:right w:val="single" w:sz="2" w:space="0" w:color="FFFFFF" w:themeColor="background1"/>
            </w:tcBorders>
            <w:hideMark/>
          </w:tcPr>
          <w:p w14:paraId="6E760259" w14:textId="77777777" w:rsidR="002F5FFE" w:rsidRPr="007D53C7" w:rsidRDefault="002F5FFE" w:rsidP="00092C19">
            <w:pPr>
              <w:pStyle w:val="NormalWeb"/>
              <w:jc w:val="center"/>
              <w:rPr>
                <w:color w:val="FFFFFF" w:themeColor="background1"/>
              </w:rPr>
            </w:pPr>
            <w:r w:rsidRPr="007D53C7">
              <w:rPr>
                <w:color w:val="FFFFFF" w:themeColor="background1"/>
              </w:rPr>
              <w:t>Male</w:t>
            </w:r>
          </w:p>
        </w:tc>
        <w:tc>
          <w:tcPr>
            <w:tcW w:w="1245" w:type="dxa"/>
            <w:tcBorders>
              <w:top w:val="single" w:sz="2" w:space="0" w:color="FFFFFF" w:themeColor="background1"/>
              <w:left w:val="single" w:sz="2" w:space="0" w:color="FFFFFF" w:themeColor="background1"/>
              <w:right w:val="single" w:sz="2" w:space="0" w:color="FFFFFF" w:themeColor="background1"/>
            </w:tcBorders>
            <w:hideMark/>
          </w:tcPr>
          <w:p w14:paraId="40450F09" w14:textId="77777777" w:rsidR="002F5FFE" w:rsidRPr="007D53C7" w:rsidRDefault="002F5FFE" w:rsidP="00092C19">
            <w:pPr>
              <w:pStyle w:val="NormalWeb"/>
              <w:jc w:val="center"/>
              <w:rPr>
                <w:color w:val="FFFFFF" w:themeColor="background1"/>
              </w:rPr>
            </w:pPr>
            <w:r w:rsidRPr="007D53C7">
              <w:rPr>
                <w:color w:val="FFFFFF" w:themeColor="background1"/>
              </w:rPr>
              <w:t>Female</w:t>
            </w:r>
          </w:p>
        </w:tc>
        <w:tc>
          <w:tcPr>
            <w:tcW w:w="1245" w:type="dxa"/>
            <w:tcBorders>
              <w:top w:val="single" w:sz="2" w:space="0" w:color="FFFFFF" w:themeColor="background1"/>
              <w:left w:val="single" w:sz="2" w:space="0" w:color="FFFFFF" w:themeColor="background1"/>
              <w:right w:val="single" w:sz="2" w:space="0" w:color="FFFFFF" w:themeColor="background1"/>
            </w:tcBorders>
            <w:hideMark/>
          </w:tcPr>
          <w:p w14:paraId="345EAC1B" w14:textId="77777777" w:rsidR="002F5FFE" w:rsidRPr="007D53C7" w:rsidRDefault="002F5FFE" w:rsidP="00092C19">
            <w:pPr>
              <w:pStyle w:val="NormalWeb"/>
              <w:jc w:val="center"/>
              <w:rPr>
                <w:color w:val="FFFFFF" w:themeColor="background1"/>
              </w:rPr>
            </w:pPr>
            <w:r w:rsidRPr="007D53C7">
              <w:rPr>
                <w:color w:val="FFFFFF" w:themeColor="background1"/>
              </w:rPr>
              <w:t>People</w:t>
            </w:r>
          </w:p>
        </w:tc>
        <w:tc>
          <w:tcPr>
            <w:tcW w:w="1245" w:type="dxa"/>
            <w:tcBorders>
              <w:top w:val="single" w:sz="2" w:space="0" w:color="FFFFFF" w:themeColor="background1"/>
              <w:left w:val="single" w:sz="2" w:space="0" w:color="FFFFFF" w:themeColor="background1"/>
              <w:right w:val="single" w:sz="2" w:space="0" w:color="FFFFFF" w:themeColor="background1"/>
            </w:tcBorders>
            <w:hideMark/>
          </w:tcPr>
          <w:p w14:paraId="2EFD4780" w14:textId="77777777" w:rsidR="002F5FFE" w:rsidRPr="007D53C7" w:rsidRDefault="002F5FFE" w:rsidP="00092C19">
            <w:pPr>
              <w:pStyle w:val="NormalWeb"/>
              <w:jc w:val="center"/>
              <w:rPr>
                <w:color w:val="FFFFFF" w:themeColor="background1"/>
              </w:rPr>
            </w:pPr>
            <w:r w:rsidRPr="007D53C7">
              <w:rPr>
                <w:color w:val="FFFFFF" w:themeColor="background1"/>
              </w:rPr>
              <w:t>Male</w:t>
            </w:r>
          </w:p>
        </w:tc>
        <w:tc>
          <w:tcPr>
            <w:tcW w:w="1245" w:type="dxa"/>
            <w:tcBorders>
              <w:top w:val="single" w:sz="2" w:space="0" w:color="FFFFFF" w:themeColor="background1"/>
              <w:left w:val="single" w:sz="2" w:space="0" w:color="FFFFFF" w:themeColor="background1"/>
              <w:right w:val="single" w:sz="2" w:space="0" w:color="FFFFFF" w:themeColor="background1"/>
            </w:tcBorders>
            <w:hideMark/>
          </w:tcPr>
          <w:p w14:paraId="45ACBC1C" w14:textId="77777777" w:rsidR="002F5FFE" w:rsidRPr="007D53C7" w:rsidRDefault="002F5FFE" w:rsidP="00092C19">
            <w:pPr>
              <w:pStyle w:val="NormalWeb"/>
              <w:jc w:val="center"/>
              <w:rPr>
                <w:color w:val="FFFFFF" w:themeColor="background1"/>
              </w:rPr>
            </w:pPr>
            <w:r w:rsidRPr="007D53C7">
              <w:rPr>
                <w:color w:val="FFFFFF" w:themeColor="background1"/>
              </w:rPr>
              <w:t>Female</w:t>
            </w:r>
          </w:p>
        </w:tc>
        <w:tc>
          <w:tcPr>
            <w:tcW w:w="1246" w:type="dxa"/>
            <w:tcBorders>
              <w:top w:val="single" w:sz="2" w:space="0" w:color="FFFFFF" w:themeColor="background1"/>
              <w:left w:val="single" w:sz="2" w:space="0" w:color="FFFFFF" w:themeColor="background1"/>
            </w:tcBorders>
            <w:hideMark/>
          </w:tcPr>
          <w:p w14:paraId="0EB96A5F" w14:textId="77777777" w:rsidR="002F5FFE" w:rsidRPr="007D53C7" w:rsidRDefault="002F5FFE" w:rsidP="00092C19">
            <w:pPr>
              <w:pStyle w:val="NormalWeb"/>
              <w:jc w:val="center"/>
              <w:rPr>
                <w:color w:val="FFFFFF" w:themeColor="background1"/>
              </w:rPr>
            </w:pPr>
            <w:r w:rsidRPr="007D53C7">
              <w:rPr>
                <w:color w:val="FFFFFF" w:themeColor="background1"/>
              </w:rPr>
              <w:t>People</w:t>
            </w:r>
          </w:p>
        </w:tc>
      </w:tr>
      <w:tr w:rsidR="007F3572" w14:paraId="39ED33D5" w14:textId="77777777" w:rsidTr="007F3572">
        <w:tc>
          <w:tcPr>
            <w:tcW w:w="1277" w:type="dxa"/>
            <w:hideMark/>
          </w:tcPr>
          <w:p w14:paraId="7DF53570" w14:textId="77777777" w:rsidR="002F5FFE" w:rsidRDefault="002F5FFE" w:rsidP="00092C19">
            <w:pPr>
              <w:pStyle w:val="NormalWeb"/>
            </w:pPr>
            <w:r>
              <w:t>0 to 9</w:t>
            </w:r>
          </w:p>
        </w:tc>
        <w:tc>
          <w:tcPr>
            <w:tcW w:w="941" w:type="dxa"/>
            <w:hideMark/>
          </w:tcPr>
          <w:p w14:paraId="43100D7D" w14:textId="77777777" w:rsidR="002F5FFE" w:rsidRDefault="002F5FFE" w:rsidP="00092C19">
            <w:pPr>
              <w:pStyle w:val="NormalWeb"/>
              <w:jc w:val="center"/>
            </w:pPr>
            <w:r>
              <w:t>21</w:t>
            </w:r>
          </w:p>
        </w:tc>
        <w:tc>
          <w:tcPr>
            <w:tcW w:w="942" w:type="dxa"/>
            <w:hideMark/>
          </w:tcPr>
          <w:p w14:paraId="59E23B5E" w14:textId="77777777" w:rsidR="002F5FFE" w:rsidRDefault="002F5FFE" w:rsidP="00092C19">
            <w:pPr>
              <w:pStyle w:val="NormalWeb"/>
              <w:jc w:val="center"/>
            </w:pPr>
            <w:r>
              <w:t>11</w:t>
            </w:r>
          </w:p>
        </w:tc>
        <w:tc>
          <w:tcPr>
            <w:tcW w:w="942" w:type="dxa"/>
            <w:hideMark/>
          </w:tcPr>
          <w:p w14:paraId="570C5F83" w14:textId="77777777" w:rsidR="002F5FFE" w:rsidRDefault="002F5FFE" w:rsidP="00092C19">
            <w:pPr>
              <w:pStyle w:val="NormalWeb"/>
              <w:jc w:val="center"/>
            </w:pPr>
            <w:r>
              <w:t>32</w:t>
            </w:r>
          </w:p>
        </w:tc>
        <w:tc>
          <w:tcPr>
            <w:tcW w:w="942" w:type="dxa"/>
            <w:hideMark/>
          </w:tcPr>
          <w:p w14:paraId="10B900AE" w14:textId="77777777" w:rsidR="002F5FFE" w:rsidRDefault="002F5FFE" w:rsidP="00092C19">
            <w:pPr>
              <w:pStyle w:val="NormalWeb"/>
              <w:jc w:val="center"/>
            </w:pPr>
            <w:r>
              <w:t>1.3</w:t>
            </w:r>
          </w:p>
        </w:tc>
        <w:tc>
          <w:tcPr>
            <w:tcW w:w="942" w:type="dxa"/>
            <w:hideMark/>
          </w:tcPr>
          <w:p w14:paraId="245BCFC1" w14:textId="77777777" w:rsidR="002F5FFE" w:rsidRDefault="002F5FFE" w:rsidP="00092C19">
            <w:pPr>
              <w:pStyle w:val="NormalWeb"/>
              <w:jc w:val="center"/>
            </w:pPr>
            <w:r>
              <w:t>0.7</w:t>
            </w:r>
          </w:p>
        </w:tc>
        <w:tc>
          <w:tcPr>
            <w:tcW w:w="1527" w:type="dxa"/>
            <w:hideMark/>
          </w:tcPr>
          <w:p w14:paraId="713DEFF5" w14:textId="77777777" w:rsidR="002F5FFE" w:rsidRDefault="002F5FFE" w:rsidP="00092C19">
            <w:pPr>
              <w:pStyle w:val="NormalWeb"/>
              <w:jc w:val="center"/>
            </w:pPr>
            <w:r>
              <w:t>1.0</w:t>
            </w:r>
          </w:p>
        </w:tc>
        <w:tc>
          <w:tcPr>
            <w:tcW w:w="1245" w:type="dxa"/>
            <w:hideMark/>
          </w:tcPr>
          <w:p w14:paraId="702B89D4" w14:textId="77777777" w:rsidR="002F5FFE" w:rsidRDefault="002F5FFE" w:rsidP="00092C19">
            <w:pPr>
              <w:pStyle w:val="NormalWeb"/>
              <w:jc w:val="center"/>
            </w:pPr>
            <w:r>
              <w:t>102</w:t>
            </w:r>
          </w:p>
        </w:tc>
        <w:tc>
          <w:tcPr>
            <w:tcW w:w="1245" w:type="dxa"/>
            <w:hideMark/>
          </w:tcPr>
          <w:p w14:paraId="515385B9" w14:textId="77777777" w:rsidR="002F5FFE" w:rsidRDefault="002F5FFE" w:rsidP="00092C19">
            <w:pPr>
              <w:pStyle w:val="NormalWeb"/>
              <w:jc w:val="center"/>
            </w:pPr>
            <w:r>
              <w:t>88</w:t>
            </w:r>
          </w:p>
        </w:tc>
        <w:tc>
          <w:tcPr>
            <w:tcW w:w="1245" w:type="dxa"/>
            <w:hideMark/>
          </w:tcPr>
          <w:p w14:paraId="0C3DDFDB" w14:textId="77777777" w:rsidR="002F5FFE" w:rsidRDefault="002F5FFE" w:rsidP="00092C19">
            <w:pPr>
              <w:pStyle w:val="NormalWeb"/>
              <w:jc w:val="center"/>
            </w:pPr>
            <w:r>
              <w:t>190</w:t>
            </w:r>
          </w:p>
        </w:tc>
        <w:tc>
          <w:tcPr>
            <w:tcW w:w="1245" w:type="dxa"/>
            <w:hideMark/>
          </w:tcPr>
          <w:p w14:paraId="3CC17946" w14:textId="77777777" w:rsidR="002F5FFE" w:rsidRDefault="002F5FFE" w:rsidP="00092C19">
            <w:pPr>
              <w:pStyle w:val="NormalWeb"/>
              <w:jc w:val="center"/>
            </w:pPr>
            <w:r>
              <w:t>6.2</w:t>
            </w:r>
          </w:p>
        </w:tc>
        <w:tc>
          <w:tcPr>
            <w:tcW w:w="1245" w:type="dxa"/>
            <w:hideMark/>
          </w:tcPr>
          <w:p w14:paraId="65564C6B" w14:textId="77777777" w:rsidR="002F5FFE" w:rsidRDefault="002F5FFE" w:rsidP="00092C19">
            <w:pPr>
              <w:pStyle w:val="NormalWeb"/>
              <w:jc w:val="center"/>
            </w:pPr>
            <w:r>
              <w:t>5.7</w:t>
            </w:r>
          </w:p>
        </w:tc>
        <w:tc>
          <w:tcPr>
            <w:tcW w:w="1246" w:type="dxa"/>
            <w:hideMark/>
          </w:tcPr>
          <w:p w14:paraId="3ABE847B" w14:textId="77777777" w:rsidR="002F5FFE" w:rsidRDefault="002F5FFE" w:rsidP="00092C19">
            <w:pPr>
              <w:pStyle w:val="NormalWeb"/>
              <w:jc w:val="center"/>
            </w:pPr>
            <w:r>
              <w:t>6.0</w:t>
            </w:r>
          </w:p>
        </w:tc>
      </w:tr>
      <w:tr w:rsidR="007F3572" w14:paraId="5A3F7083" w14:textId="77777777" w:rsidTr="007F3572">
        <w:trPr>
          <w:cnfStyle w:val="000000010000" w:firstRow="0" w:lastRow="0" w:firstColumn="0" w:lastColumn="0" w:oddVBand="0" w:evenVBand="0" w:oddHBand="0" w:evenHBand="1" w:firstRowFirstColumn="0" w:firstRowLastColumn="0" w:lastRowFirstColumn="0" w:lastRowLastColumn="0"/>
        </w:trPr>
        <w:tc>
          <w:tcPr>
            <w:tcW w:w="1277" w:type="dxa"/>
            <w:hideMark/>
          </w:tcPr>
          <w:p w14:paraId="5BEA415A" w14:textId="77777777" w:rsidR="002F5FFE" w:rsidRDefault="002F5FFE" w:rsidP="00092C19">
            <w:pPr>
              <w:pStyle w:val="NormalWeb"/>
            </w:pPr>
            <w:r>
              <w:t>10 to 19</w:t>
            </w:r>
          </w:p>
        </w:tc>
        <w:tc>
          <w:tcPr>
            <w:tcW w:w="941" w:type="dxa"/>
            <w:hideMark/>
          </w:tcPr>
          <w:p w14:paraId="44DA04C5" w14:textId="77777777" w:rsidR="002F5FFE" w:rsidRDefault="002F5FFE" w:rsidP="00092C19">
            <w:pPr>
              <w:pStyle w:val="NormalWeb"/>
              <w:jc w:val="center"/>
            </w:pPr>
            <w:r>
              <w:t>13</w:t>
            </w:r>
          </w:p>
        </w:tc>
        <w:tc>
          <w:tcPr>
            <w:tcW w:w="942" w:type="dxa"/>
            <w:hideMark/>
          </w:tcPr>
          <w:p w14:paraId="7AF5C2B1" w14:textId="77777777" w:rsidR="002F5FFE" w:rsidRDefault="002F5FFE" w:rsidP="00092C19">
            <w:pPr>
              <w:pStyle w:val="NormalWeb"/>
              <w:jc w:val="center"/>
            </w:pPr>
            <w:r>
              <w:t>18</w:t>
            </w:r>
          </w:p>
        </w:tc>
        <w:tc>
          <w:tcPr>
            <w:tcW w:w="942" w:type="dxa"/>
            <w:hideMark/>
          </w:tcPr>
          <w:p w14:paraId="413B0B4B" w14:textId="77777777" w:rsidR="002F5FFE" w:rsidRDefault="002F5FFE" w:rsidP="00092C19">
            <w:pPr>
              <w:pStyle w:val="NormalWeb"/>
              <w:jc w:val="center"/>
            </w:pPr>
            <w:r>
              <w:t>31</w:t>
            </w:r>
          </w:p>
        </w:tc>
        <w:tc>
          <w:tcPr>
            <w:tcW w:w="942" w:type="dxa"/>
            <w:hideMark/>
          </w:tcPr>
          <w:p w14:paraId="112D13FE" w14:textId="77777777" w:rsidR="002F5FFE" w:rsidRDefault="002F5FFE" w:rsidP="00092C19">
            <w:pPr>
              <w:pStyle w:val="NormalWeb"/>
              <w:jc w:val="center"/>
            </w:pPr>
            <w:r>
              <w:t>0.8</w:t>
            </w:r>
          </w:p>
        </w:tc>
        <w:tc>
          <w:tcPr>
            <w:tcW w:w="942" w:type="dxa"/>
            <w:hideMark/>
          </w:tcPr>
          <w:p w14:paraId="09649F4A" w14:textId="77777777" w:rsidR="002F5FFE" w:rsidRDefault="002F5FFE" w:rsidP="00092C19">
            <w:pPr>
              <w:pStyle w:val="NormalWeb"/>
              <w:jc w:val="center"/>
            </w:pPr>
            <w:r>
              <w:t>1.2</w:t>
            </w:r>
          </w:p>
        </w:tc>
        <w:tc>
          <w:tcPr>
            <w:tcW w:w="1527" w:type="dxa"/>
            <w:hideMark/>
          </w:tcPr>
          <w:p w14:paraId="743F8D35" w14:textId="77777777" w:rsidR="002F5FFE" w:rsidRDefault="002F5FFE" w:rsidP="00092C19">
            <w:pPr>
              <w:pStyle w:val="NormalWeb"/>
              <w:jc w:val="center"/>
            </w:pPr>
            <w:r>
              <w:t>1.0</w:t>
            </w:r>
          </w:p>
        </w:tc>
        <w:tc>
          <w:tcPr>
            <w:tcW w:w="1245" w:type="dxa"/>
            <w:hideMark/>
          </w:tcPr>
          <w:p w14:paraId="4519145A" w14:textId="77777777" w:rsidR="002F5FFE" w:rsidRDefault="002F5FFE" w:rsidP="00092C19">
            <w:pPr>
              <w:pStyle w:val="NormalWeb"/>
              <w:jc w:val="center"/>
            </w:pPr>
            <w:r>
              <w:t>71</w:t>
            </w:r>
          </w:p>
        </w:tc>
        <w:tc>
          <w:tcPr>
            <w:tcW w:w="1245" w:type="dxa"/>
            <w:hideMark/>
          </w:tcPr>
          <w:p w14:paraId="6E2EA253" w14:textId="77777777" w:rsidR="002F5FFE" w:rsidRDefault="002F5FFE" w:rsidP="00092C19">
            <w:pPr>
              <w:pStyle w:val="NormalWeb"/>
              <w:jc w:val="center"/>
            </w:pPr>
            <w:r>
              <w:t>62</w:t>
            </w:r>
          </w:p>
        </w:tc>
        <w:tc>
          <w:tcPr>
            <w:tcW w:w="1245" w:type="dxa"/>
            <w:hideMark/>
          </w:tcPr>
          <w:p w14:paraId="0E163DFF" w14:textId="77777777" w:rsidR="002F5FFE" w:rsidRDefault="002F5FFE" w:rsidP="00092C19">
            <w:pPr>
              <w:pStyle w:val="NormalWeb"/>
              <w:jc w:val="center"/>
            </w:pPr>
            <w:r>
              <w:t>133</w:t>
            </w:r>
          </w:p>
        </w:tc>
        <w:tc>
          <w:tcPr>
            <w:tcW w:w="1245" w:type="dxa"/>
            <w:hideMark/>
          </w:tcPr>
          <w:p w14:paraId="06550C39" w14:textId="77777777" w:rsidR="002F5FFE" w:rsidRDefault="002F5FFE" w:rsidP="00092C19">
            <w:pPr>
              <w:pStyle w:val="NormalWeb"/>
              <w:jc w:val="center"/>
            </w:pPr>
            <w:r>
              <w:t>4.5</w:t>
            </w:r>
          </w:p>
        </w:tc>
        <w:tc>
          <w:tcPr>
            <w:tcW w:w="1245" w:type="dxa"/>
            <w:hideMark/>
          </w:tcPr>
          <w:p w14:paraId="07C29D1C" w14:textId="77777777" w:rsidR="002F5FFE" w:rsidRDefault="002F5FFE" w:rsidP="00092C19">
            <w:pPr>
              <w:pStyle w:val="NormalWeb"/>
              <w:jc w:val="center"/>
            </w:pPr>
            <w:r>
              <w:t>4.1</w:t>
            </w:r>
          </w:p>
        </w:tc>
        <w:tc>
          <w:tcPr>
            <w:tcW w:w="1246" w:type="dxa"/>
            <w:hideMark/>
          </w:tcPr>
          <w:p w14:paraId="5011E9B4" w14:textId="77777777" w:rsidR="002F5FFE" w:rsidRDefault="002F5FFE" w:rsidP="00092C19">
            <w:pPr>
              <w:pStyle w:val="NormalWeb"/>
              <w:jc w:val="center"/>
            </w:pPr>
            <w:r>
              <w:t>4.3</w:t>
            </w:r>
          </w:p>
        </w:tc>
      </w:tr>
      <w:tr w:rsidR="007F3572" w14:paraId="772EF1C0" w14:textId="77777777" w:rsidTr="007F3572">
        <w:tc>
          <w:tcPr>
            <w:tcW w:w="1277" w:type="dxa"/>
            <w:hideMark/>
          </w:tcPr>
          <w:p w14:paraId="4ECC2E6D" w14:textId="77777777" w:rsidR="002F5FFE" w:rsidRDefault="002F5FFE" w:rsidP="00092C19">
            <w:pPr>
              <w:pStyle w:val="NormalWeb"/>
            </w:pPr>
            <w:r>
              <w:t>20 to 29</w:t>
            </w:r>
          </w:p>
        </w:tc>
        <w:tc>
          <w:tcPr>
            <w:tcW w:w="941" w:type="dxa"/>
            <w:hideMark/>
          </w:tcPr>
          <w:p w14:paraId="0A1DE777" w14:textId="77777777" w:rsidR="002F5FFE" w:rsidRDefault="002F5FFE" w:rsidP="00092C19">
            <w:pPr>
              <w:pStyle w:val="NormalWeb"/>
              <w:jc w:val="center"/>
            </w:pPr>
            <w:r>
              <w:t>35</w:t>
            </w:r>
          </w:p>
        </w:tc>
        <w:tc>
          <w:tcPr>
            <w:tcW w:w="942" w:type="dxa"/>
            <w:hideMark/>
          </w:tcPr>
          <w:p w14:paraId="384567DE" w14:textId="77777777" w:rsidR="002F5FFE" w:rsidRDefault="002F5FFE" w:rsidP="00092C19">
            <w:pPr>
              <w:pStyle w:val="NormalWeb"/>
              <w:jc w:val="center"/>
            </w:pPr>
            <w:r>
              <w:t>31</w:t>
            </w:r>
          </w:p>
        </w:tc>
        <w:tc>
          <w:tcPr>
            <w:tcW w:w="942" w:type="dxa"/>
            <w:hideMark/>
          </w:tcPr>
          <w:p w14:paraId="59AE8CDC" w14:textId="77777777" w:rsidR="002F5FFE" w:rsidRDefault="002F5FFE" w:rsidP="00092C19">
            <w:pPr>
              <w:pStyle w:val="NormalWeb"/>
              <w:jc w:val="center"/>
            </w:pPr>
            <w:r>
              <w:t>66</w:t>
            </w:r>
          </w:p>
        </w:tc>
        <w:tc>
          <w:tcPr>
            <w:tcW w:w="942" w:type="dxa"/>
            <w:hideMark/>
          </w:tcPr>
          <w:p w14:paraId="185EAC44" w14:textId="77777777" w:rsidR="002F5FFE" w:rsidRDefault="002F5FFE" w:rsidP="00092C19">
            <w:pPr>
              <w:pStyle w:val="NormalWeb"/>
              <w:jc w:val="center"/>
            </w:pPr>
            <w:r>
              <w:t>1.9</w:t>
            </w:r>
          </w:p>
        </w:tc>
        <w:tc>
          <w:tcPr>
            <w:tcW w:w="942" w:type="dxa"/>
            <w:hideMark/>
          </w:tcPr>
          <w:p w14:paraId="0303661A" w14:textId="77777777" w:rsidR="002F5FFE" w:rsidRDefault="002F5FFE" w:rsidP="00092C19">
            <w:pPr>
              <w:pStyle w:val="NormalWeb"/>
              <w:jc w:val="center"/>
            </w:pPr>
            <w:r>
              <w:t>1.7</w:t>
            </w:r>
          </w:p>
        </w:tc>
        <w:tc>
          <w:tcPr>
            <w:tcW w:w="1527" w:type="dxa"/>
            <w:hideMark/>
          </w:tcPr>
          <w:p w14:paraId="3470AC2B" w14:textId="77777777" w:rsidR="002F5FFE" w:rsidRDefault="002F5FFE" w:rsidP="00092C19">
            <w:pPr>
              <w:pStyle w:val="NormalWeb"/>
              <w:jc w:val="center"/>
            </w:pPr>
            <w:r>
              <w:t>1.8</w:t>
            </w:r>
          </w:p>
        </w:tc>
        <w:tc>
          <w:tcPr>
            <w:tcW w:w="1245" w:type="dxa"/>
            <w:hideMark/>
          </w:tcPr>
          <w:p w14:paraId="6189B45B" w14:textId="77777777" w:rsidR="002F5FFE" w:rsidRDefault="002F5FFE" w:rsidP="00092C19">
            <w:pPr>
              <w:pStyle w:val="NormalWeb"/>
              <w:jc w:val="center"/>
            </w:pPr>
            <w:r>
              <w:t>145</w:t>
            </w:r>
          </w:p>
        </w:tc>
        <w:tc>
          <w:tcPr>
            <w:tcW w:w="1245" w:type="dxa"/>
            <w:hideMark/>
          </w:tcPr>
          <w:p w14:paraId="7AD8E384" w14:textId="77777777" w:rsidR="002F5FFE" w:rsidRDefault="002F5FFE" w:rsidP="00092C19">
            <w:pPr>
              <w:pStyle w:val="NormalWeb"/>
              <w:jc w:val="center"/>
            </w:pPr>
            <w:r>
              <w:t>169</w:t>
            </w:r>
          </w:p>
        </w:tc>
        <w:tc>
          <w:tcPr>
            <w:tcW w:w="1245" w:type="dxa"/>
            <w:hideMark/>
          </w:tcPr>
          <w:p w14:paraId="6D9D44B3" w14:textId="77777777" w:rsidR="002F5FFE" w:rsidRDefault="002F5FFE" w:rsidP="00092C19">
            <w:pPr>
              <w:pStyle w:val="NormalWeb"/>
              <w:jc w:val="center"/>
            </w:pPr>
            <w:r>
              <w:t>314</w:t>
            </w:r>
          </w:p>
        </w:tc>
        <w:tc>
          <w:tcPr>
            <w:tcW w:w="1245" w:type="dxa"/>
            <w:hideMark/>
          </w:tcPr>
          <w:p w14:paraId="456169B5" w14:textId="77777777" w:rsidR="002F5FFE" w:rsidRDefault="002F5FFE" w:rsidP="00092C19">
            <w:pPr>
              <w:pStyle w:val="NormalWeb"/>
              <w:jc w:val="center"/>
            </w:pPr>
            <w:r>
              <w:t>7.9</w:t>
            </w:r>
          </w:p>
        </w:tc>
        <w:tc>
          <w:tcPr>
            <w:tcW w:w="1245" w:type="dxa"/>
            <w:hideMark/>
          </w:tcPr>
          <w:p w14:paraId="45212722" w14:textId="77777777" w:rsidR="002F5FFE" w:rsidRDefault="002F5FFE" w:rsidP="00092C19">
            <w:pPr>
              <w:pStyle w:val="NormalWeb"/>
              <w:jc w:val="center"/>
            </w:pPr>
            <w:r>
              <w:t>9.5</w:t>
            </w:r>
          </w:p>
        </w:tc>
        <w:tc>
          <w:tcPr>
            <w:tcW w:w="1246" w:type="dxa"/>
            <w:hideMark/>
          </w:tcPr>
          <w:p w14:paraId="23E73026" w14:textId="77777777" w:rsidR="002F5FFE" w:rsidRDefault="002F5FFE" w:rsidP="00092C19">
            <w:pPr>
              <w:pStyle w:val="NormalWeb"/>
              <w:jc w:val="center"/>
            </w:pPr>
            <w:r>
              <w:t>8.7</w:t>
            </w:r>
          </w:p>
        </w:tc>
      </w:tr>
      <w:tr w:rsidR="007F3572" w14:paraId="71D9F82F" w14:textId="77777777" w:rsidTr="007F3572">
        <w:trPr>
          <w:cnfStyle w:val="000000010000" w:firstRow="0" w:lastRow="0" w:firstColumn="0" w:lastColumn="0" w:oddVBand="0" w:evenVBand="0" w:oddHBand="0" w:evenHBand="1" w:firstRowFirstColumn="0" w:firstRowLastColumn="0" w:lastRowFirstColumn="0" w:lastRowLastColumn="0"/>
        </w:trPr>
        <w:tc>
          <w:tcPr>
            <w:tcW w:w="1277" w:type="dxa"/>
            <w:hideMark/>
          </w:tcPr>
          <w:p w14:paraId="5EFD4BAF" w14:textId="77777777" w:rsidR="002F5FFE" w:rsidRDefault="002F5FFE" w:rsidP="00092C19">
            <w:pPr>
              <w:pStyle w:val="NormalWeb"/>
            </w:pPr>
            <w:r>
              <w:t>30 to 39</w:t>
            </w:r>
          </w:p>
        </w:tc>
        <w:tc>
          <w:tcPr>
            <w:tcW w:w="941" w:type="dxa"/>
            <w:hideMark/>
          </w:tcPr>
          <w:p w14:paraId="364D5902" w14:textId="77777777" w:rsidR="002F5FFE" w:rsidRDefault="002F5FFE" w:rsidP="00092C19">
            <w:pPr>
              <w:pStyle w:val="NormalWeb"/>
              <w:jc w:val="center"/>
            </w:pPr>
            <w:r>
              <w:t>33</w:t>
            </w:r>
          </w:p>
        </w:tc>
        <w:tc>
          <w:tcPr>
            <w:tcW w:w="942" w:type="dxa"/>
            <w:hideMark/>
          </w:tcPr>
          <w:p w14:paraId="505C72CC" w14:textId="77777777" w:rsidR="002F5FFE" w:rsidRDefault="002F5FFE" w:rsidP="00092C19">
            <w:pPr>
              <w:pStyle w:val="NormalWeb"/>
              <w:jc w:val="center"/>
            </w:pPr>
            <w:r>
              <w:t>33</w:t>
            </w:r>
          </w:p>
        </w:tc>
        <w:tc>
          <w:tcPr>
            <w:tcW w:w="942" w:type="dxa"/>
            <w:hideMark/>
          </w:tcPr>
          <w:p w14:paraId="05ACEA7C" w14:textId="77777777" w:rsidR="002F5FFE" w:rsidRDefault="002F5FFE" w:rsidP="00092C19">
            <w:pPr>
              <w:pStyle w:val="NormalWeb"/>
              <w:jc w:val="center"/>
            </w:pPr>
            <w:r>
              <w:t>66</w:t>
            </w:r>
          </w:p>
        </w:tc>
        <w:tc>
          <w:tcPr>
            <w:tcW w:w="942" w:type="dxa"/>
            <w:hideMark/>
          </w:tcPr>
          <w:p w14:paraId="55AC3983" w14:textId="77777777" w:rsidR="002F5FFE" w:rsidRDefault="002F5FFE" w:rsidP="00092C19">
            <w:pPr>
              <w:pStyle w:val="NormalWeb"/>
              <w:jc w:val="center"/>
            </w:pPr>
            <w:r>
              <w:t>1.8</w:t>
            </w:r>
          </w:p>
        </w:tc>
        <w:tc>
          <w:tcPr>
            <w:tcW w:w="942" w:type="dxa"/>
            <w:hideMark/>
          </w:tcPr>
          <w:p w14:paraId="4B2745B5" w14:textId="77777777" w:rsidR="002F5FFE" w:rsidRDefault="002F5FFE" w:rsidP="00092C19">
            <w:pPr>
              <w:pStyle w:val="NormalWeb"/>
              <w:jc w:val="center"/>
            </w:pPr>
            <w:r>
              <w:t>1.7</w:t>
            </w:r>
          </w:p>
        </w:tc>
        <w:tc>
          <w:tcPr>
            <w:tcW w:w="1527" w:type="dxa"/>
            <w:hideMark/>
          </w:tcPr>
          <w:p w14:paraId="3CAA18E8" w14:textId="77777777" w:rsidR="002F5FFE" w:rsidRDefault="002F5FFE" w:rsidP="00092C19">
            <w:pPr>
              <w:pStyle w:val="NormalWeb"/>
              <w:jc w:val="center"/>
            </w:pPr>
            <w:r>
              <w:t>1.8</w:t>
            </w:r>
          </w:p>
        </w:tc>
        <w:tc>
          <w:tcPr>
            <w:tcW w:w="1245" w:type="dxa"/>
            <w:hideMark/>
          </w:tcPr>
          <w:p w14:paraId="648A4230" w14:textId="77777777" w:rsidR="002F5FFE" w:rsidRDefault="002F5FFE" w:rsidP="00092C19">
            <w:pPr>
              <w:pStyle w:val="NormalWeb"/>
              <w:jc w:val="center"/>
            </w:pPr>
            <w:r>
              <w:t>239</w:t>
            </w:r>
          </w:p>
        </w:tc>
        <w:tc>
          <w:tcPr>
            <w:tcW w:w="1245" w:type="dxa"/>
            <w:hideMark/>
          </w:tcPr>
          <w:p w14:paraId="271A1756" w14:textId="77777777" w:rsidR="002F5FFE" w:rsidRDefault="002F5FFE" w:rsidP="00092C19">
            <w:pPr>
              <w:pStyle w:val="NormalWeb"/>
              <w:jc w:val="center"/>
            </w:pPr>
            <w:r>
              <w:t>201</w:t>
            </w:r>
          </w:p>
        </w:tc>
        <w:tc>
          <w:tcPr>
            <w:tcW w:w="1245" w:type="dxa"/>
            <w:hideMark/>
          </w:tcPr>
          <w:p w14:paraId="2EFE074C" w14:textId="77777777" w:rsidR="002F5FFE" w:rsidRDefault="002F5FFE" w:rsidP="00092C19">
            <w:pPr>
              <w:pStyle w:val="NormalWeb"/>
              <w:jc w:val="center"/>
            </w:pPr>
            <w:r>
              <w:t>440</w:t>
            </w:r>
          </w:p>
        </w:tc>
        <w:tc>
          <w:tcPr>
            <w:tcW w:w="1245" w:type="dxa"/>
            <w:hideMark/>
          </w:tcPr>
          <w:p w14:paraId="626ACC45" w14:textId="77777777" w:rsidR="002F5FFE" w:rsidRDefault="002F5FFE" w:rsidP="00092C19">
            <w:pPr>
              <w:pStyle w:val="NormalWeb"/>
              <w:jc w:val="center"/>
            </w:pPr>
            <w:r>
              <w:t>12.9</w:t>
            </w:r>
          </w:p>
        </w:tc>
        <w:tc>
          <w:tcPr>
            <w:tcW w:w="1245" w:type="dxa"/>
            <w:hideMark/>
          </w:tcPr>
          <w:p w14:paraId="362B4EDB" w14:textId="77777777" w:rsidR="002F5FFE" w:rsidRDefault="002F5FFE" w:rsidP="00092C19">
            <w:pPr>
              <w:pStyle w:val="NormalWeb"/>
              <w:jc w:val="center"/>
            </w:pPr>
            <w:r>
              <w:t>10.6</w:t>
            </w:r>
          </w:p>
        </w:tc>
        <w:tc>
          <w:tcPr>
            <w:tcW w:w="1246" w:type="dxa"/>
            <w:hideMark/>
          </w:tcPr>
          <w:p w14:paraId="367CEE97" w14:textId="77777777" w:rsidR="002F5FFE" w:rsidRDefault="002F5FFE" w:rsidP="00092C19">
            <w:pPr>
              <w:pStyle w:val="NormalWeb"/>
              <w:jc w:val="center"/>
            </w:pPr>
            <w:r>
              <w:t>11.7</w:t>
            </w:r>
          </w:p>
        </w:tc>
      </w:tr>
      <w:tr w:rsidR="007F3572" w14:paraId="7D752E3C" w14:textId="77777777" w:rsidTr="007F3572">
        <w:tc>
          <w:tcPr>
            <w:tcW w:w="1277" w:type="dxa"/>
            <w:hideMark/>
          </w:tcPr>
          <w:p w14:paraId="52132167" w14:textId="77777777" w:rsidR="002F5FFE" w:rsidRDefault="002F5FFE" w:rsidP="00092C19">
            <w:pPr>
              <w:pStyle w:val="NormalWeb"/>
            </w:pPr>
            <w:r>
              <w:t>40 to 49</w:t>
            </w:r>
          </w:p>
        </w:tc>
        <w:tc>
          <w:tcPr>
            <w:tcW w:w="941" w:type="dxa"/>
            <w:hideMark/>
          </w:tcPr>
          <w:p w14:paraId="42F54FD9" w14:textId="77777777" w:rsidR="002F5FFE" w:rsidRDefault="002F5FFE" w:rsidP="00092C19">
            <w:pPr>
              <w:pStyle w:val="NormalWeb"/>
              <w:jc w:val="center"/>
            </w:pPr>
            <w:r>
              <w:t>25</w:t>
            </w:r>
          </w:p>
        </w:tc>
        <w:tc>
          <w:tcPr>
            <w:tcW w:w="942" w:type="dxa"/>
            <w:hideMark/>
          </w:tcPr>
          <w:p w14:paraId="58051318" w14:textId="77777777" w:rsidR="002F5FFE" w:rsidRDefault="002F5FFE" w:rsidP="00092C19">
            <w:pPr>
              <w:pStyle w:val="NormalWeb"/>
              <w:jc w:val="center"/>
            </w:pPr>
            <w:r>
              <w:t>16</w:t>
            </w:r>
          </w:p>
        </w:tc>
        <w:tc>
          <w:tcPr>
            <w:tcW w:w="942" w:type="dxa"/>
            <w:hideMark/>
          </w:tcPr>
          <w:p w14:paraId="55BA62B3" w14:textId="77777777" w:rsidR="002F5FFE" w:rsidRDefault="002F5FFE" w:rsidP="00092C19">
            <w:pPr>
              <w:pStyle w:val="NormalWeb"/>
              <w:jc w:val="center"/>
            </w:pPr>
            <w:r>
              <w:t>41</w:t>
            </w:r>
          </w:p>
        </w:tc>
        <w:tc>
          <w:tcPr>
            <w:tcW w:w="942" w:type="dxa"/>
            <w:hideMark/>
          </w:tcPr>
          <w:p w14:paraId="6A6944D7" w14:textId="77777777" w:rsidR="002F5FFE" w:rsidRDefault="002F5FFE" w:rsidP="00092C19">
            <w:pPr>
              <w:pStyle w:val="NormalWeb"/>
              <w:jc w:val="center"/>
            </w:pPr>
            <w:r>
              <w:t>1.5</w:t>
            </w:r>
          </w:p>
        </w:tc>
        <w:tc>
          <w:tcPr>
            <w:tcW w:w="942" w:type="dxa"/>
            <w:hideMark/>
          </w:tcPr>
          <w:p w14:paraId="6382E7CF" w14:textId="77777777" w:rsidR="002F5FFE" w:rsidRDefault="002F5FFE" w:rsidP="00092C19">
            <w:pPr>
              <w:pStyle w:val="NormalWeb"/>
              <w:jc w:val="center"/>
            </w:pPr>
            <w:r>
              <w:t>1.0</w:t>
            </w:r>
          </w:p>
        </w:tc>
        <w:tc>
          <w:tcPr>
            <w:tcW w:w="1527" w:type="dxa"/>
            <w:hideMark/>
          </w:tcPr>
          <w:p w14:paraId="3003EC22" w14:textId="77777777" w:rsidR="002F5FFE" w:rsidRDefault="002F5FFE" w:rsidP="00092C19">
            <w:pPr>
              <w:pStyle w:val="NormalWeb"/>
              <w:jc w:val="center"/>
            </w:pPr>
            <w:r>
              <w:t>1.2</w:t>
            </w:r>
          </w:p>
        </w:tc>
        <w:tc>
          <w:tcPr>
            <w:tcW w:w="1245" w:type="dxa"/>
            <w:hideMark/>
          </w:tcPr>
          <w:p w14:paraId="21869877" w14:textId="77777777" w:rsidR="002F5FFE" w:rsidRDefault="002F5FFE" w:rsidP="00092C19">
            <w:pPr>
              <w:pStyle w:val="NormalWeb"/>
              <w:jc w:val="center"/>
            </w:pPr>
            <w:r>
              <w:t>191</w:t>
            </w:r>
          </w:p>
        </w:tc>
        <w:tc>
          <w:tcPr>
            <w:tcW w:w="1245" w:type="dxa"/>
            <w:hideMark/>
          </w:tcPr>
          <w:p w14:paraId="4393C4FA" w14:textId="77777777" w:rsidR="002F5FFE" w:rsidRDefault="002F5FFE" w:rsidP="00092C19">
            <w:pPr>
              <w:pStyle w:val="NormalWeb"/>
              <w:jc w:val="center"/>
            </w:pPr>
            <w:r>
              <w:t>84</w:t>
            </w:r>
          </w:p>
        </w:tc>
        <w:tc>
          <w:tcPr>
            <w:tcW w:w="1245" w:type="dxa"/>
            <w:hideMark/>
          </w:tcPr>
          <w:p w14:paraId="16F88A0F" w14:textId="77777777" w:rsidR="002F5FFE" w:rsidRDefault="002F5FFE" w:rsidP="00092C19">
            <w:pPr>
              <w:pStyle w:val="NormalWeb"/>
              <w:jc w:val="center"/>
            </w:pPr>
            <w:r>
              <w:t>275</w:t>
            </w:r>
          </w:p>
        </w:tc>
        <w:tc>
          <w:tcPr>
            <w:tcW w:w="1245" w:type="dxa"/>
            <w:hideMark/>
          </w:tcPr>
          <w:p w14:paraId="57D50FC1" w14:textId="77777777" w:rsidR="002F5FFE" w:rsidRDefault="002F5FFE" w:rsidP="00092C19">
            <w:pPr>
              <w:pStyle w:val="NormalWeb"/>
              <w:jc w:val="center"/>
            </w:pPr>
            <w:r>
              <w:t>11.7</w:t>
            </w:r>
          </w:p>
        </w:tc>
        <w:tc>
          <w:tcPr>
            <w:tcW w:w="1245" w:type="dxa"/>
            <w:hideMark/>
          </w:tcPr>
          <w:p w14:paraId="23CA42B2" w14:textId="77777777" w:rsidR="002F5FFE" w:rsidRDefault="002F5FFE" w:rsidP="00092C19">
            <w:pPr>
              <w:pStyle w:val="NormalWeb"/>
              <w:jc w:val="center"/>
            </w:pPr>
            <w:r>
              <w:t>5.0</w:t>
            </w:r>
          </w:p>
        </w:tc>
        <w:tc>
          <w:tcPr>
            <w:tcW w:w="1246" w:type="dxa"/>
            <w:hideMark/>
          </w:tcPr>
          <w:p w14:paraId="216D6981" w14:textId="77777777" w:rsidR="002F5FFE" w:rsidRDefault="002F5FFE" w:rsidP="00092C19">
            <w:pPr>
              <w:pStyle w:val="NormalWeb"/>
              <w:jc w:val="center"/>
            </w:pPr>
            <w:r>
              <w:t>8.3</w:t>
            </w:r>
          </w:p>
        </w:tc>
      </w:tr>
      <w:tr w:rsidR="007F3572" w14:paraId="02DB3CB0" w14:textId="77777777" w:rsidTr="007F3572">
        <w:trPr>
          <w:cnfStyle w:val="000000010000" w:firstRow="0" w:lastRow="0" w:firstColumn="0" w:lastColumn="0" w:oddVBand="0" w:evenVBand="0" w:oddHBand="0" w:evenHBand="1" w:firstRowFirstColumn="0" w:firstRowLastColumn="0" w:lastRowFirstColumn="0" w:lastRowLastColumn="0"/>
        </w:trPr>
        <w:tc>
          <w:tcPr>
            <w:tcW w:w="1277" w:type="dxa"/>
            <w:hideMark/>
          </w:tcPr>
          <w:p w14:paraId="137BB2BA" w14:textId="77777777" w:rsidR="002F5FFE" w:rsidRDefault="002F5FFE" w:rsidP="00092C19">
            <w:pPr>
              <w:pStyle w:val="NormalWeb"/>
            </w:pPr>
            <w:r>
              <w:t>50 to 59</w:t>
            </w:r>
          </w:p>
        </w:tc>
        <w:tc>
          <w:tcPr>
            <w:tcW w:w="941" w:type="dxa"/>
            <w:hideMark/>
          </w:tcPr>
          <w:p w14:paraId="0B845806" w14:textId="77777777" w:rsidR="002F5FFE" w:rsidRDefault="002F5FFE" w:rsidP="00092C19">
            <w:pPr>
              <w:pStyle w:val="NormalWeb"/>
              <w:jc w:val="center"/>
            </w:pPr>
            <w:r>
              <w:t>18</w:t>
            </w:r>
          </w:p>
        </w:tc>
        <w:tc>
          <w:tcPr>
            <w:tcW w:w="942" w:type="dxa"/>
            <w:hideMark/>
          </w:tcPr>
          <w:p w14:paraId="6F319879" w14:textId="77777777" w:rsidR="002F5FFE" w:rsidRDefault="002F5FFE" w:rsidP="00092C19">
            <w:pPr>
              <w:pStyle w:val="NormalWeb"/>
              <w:jc w:val="center"/>
            </w:pPr>
            <w:r>
              <w:t>6</w:t>
            </w:r>
          </w:p>
        </w:tc>
        <w:tc>
          <w:tcPr>
            <w:tcW w:w="942" w:type="dxa"/>
            <w:hideMark/>
          </w:tcPr>
          <w:p w14:paraId="5CB33FEF" w14:textId="77777777" w:rsidR="002F5FFE" w:rsidRDefault="002F5FFE" w:rsidP="00092C19">
            <w:pPr>
              <w:pStyle w:val="NormalWeb"/>
              <w:jc w:val="center"/>
            </w:pPr>
            <w:r>
              <w:t>24</w:t>
            </w:r>
          </w:p>
        </w:tc>
        <w:tc>
          <w:tcPr>
            <w:tcW w:w="942" w:type="dxa"/>
            <w:hideMark/>
          </w:tcPr>
          <w:p w14:paraId="63A895E7" w14:textId="77777777" w:rsidR="002F5FFE" w:rsidRDefault="002F5FFE" w:rsidP="00092C19">
            <w:pPr>
              <w:pStyle w:val="NormalWeb"/>
              <w:jc w:val="center"/>
            </w:pPr>
            <w:r>
              <w:t>1.2</w:t>
            </w:r>
          </w:p>
        </w:tc>
        <w:tc>
          <w:tcPr>
            <w:tcW w:w="942" w:type="dxa"/>
            <w:hideMark/>
          </w:tcPr>
          <w:p w14:paraId="558BB634" w14:textId="77777777" w:rsidR="002F5FFE" w:rsidRDefault="002F5FFE" w:rsidP="00092C19">
            <w:pPr>
              <w:pStyle w:val="NormalWeb"/>
              <w:jc w:val="center"/>
            </w:pPr>
            <w:r>
              <w:t>0.4</w:t>
            </w:r>
          </w:p>
        </w:tc>
        <w:tc>
          <w:tcPr>
            <w:tcW w:w="1527" w:type="dxa"/>
            <w:hideMark/>
          </w:tcPr>
          <w:p w14:paraId="6BD9C952" w14:textId="77777777" w:rsidR="002F5FFE" w:rsidRDefault="002F5FFE" w:rsidP="00092C19">
            <w:pPr>
              <w:pStyle w:val="NormalWeb"/>
              <w:jc w:val="center"/>
            </w:pPr>
            <w:r>
              <w:t>0.8</w:t>
            </w:r>
          </w:p>
        </w:tc>
        <w:tc>
          <w:tcPr>
            <w:tcW w:w="1245" w:type="dxa"/>
            <w:hideMark/>
          </w:tcPr>
          <w:p w14:paraId="1D0D463A" w14:textId="77777777" w:rsidR="002F5FFE" w:rsidRDefault="002F5FFE" w:rsidP="00092C19">
            <w:pPr>
              <w:pStyle w:val="NormalWeb"/>
              <w:jc w:val="center"/>
            </w:pPr>
            <w:r>
              <w:t>108</w:t>
            </w:r>
          </w:p>
        </w:tc>
        <w:tc>
          <w:tcPr>
            <w:tcW w:w="1245" w:type="dxa"/>
            <w:hideMark/>
          </w:tcPr>
          <w:p w14:paraId="214BE73A" w14:textId="77777777" w:rsidR="002F5FFE" w:rsidRDefault="002F5FFE" w:rsidP="00092C19">
            <w:pPr>
              <w:pStyle w:val="NormalWeb"/>
              <w:jc w:val="center"/>
            </w:pPr>
            <w:r>
              <w:t>46</w:t>
            </w:r>
          </w:p>
        </w:tc>
        <w:tc>
          <w:tcPr>
            <w:tcW w:w="1245" w:type="dxa"/>
            <w:hideMark/>
          </w:tcPr>
          <w:p w14:paraId="77F272D6" w14:textId="77777777" w:rsidR="002F5FFE" w:rsidRDefault="002F5FFE" w:rsidP="00092C19">
            <w:pPr>
              <w:pStyle w:val="NormalWeb"/>
              <w:jc w:val="center"/>
            </w:pPr>
            <w:r>
              <w:t>154</w:t>
            </w:r>
          </w:p>
        </w:tc>
        <w:tc>
          <w:tcPr>
            <w:tcW w:w="1245" w:type="dxa"/>
            <w:hideMark/>
          </w:tcPr>
          <w:p w14:paraId="2B2C629F" w14:textId="77777777" w:rsidR="002F5FFE" w:rsidRDefault="002F5FFE" w:rsidP="00092C19">
            <w:pPr>
              <w:pStyle w:val="NormalWeb"/>
              <w:jc w:val="center"/>
            </w:pPr>
            <w:r>
              <w:t>7.1</w:t>
            </w:r>
          </w:p>
        </w:tc>
        <w:tc>
          <w:tcPr>
            <w:tcW w:w="1245" w:type="dxa"/>
            <w:hideMark/>
          </w:tcPr>
          <w:p w14:paraId="60D0305F" w14:textId="77777777" w:rsidR="002F5FFE" w:rsidRDefault="002F5FFE" w:rsidP="00092C19">
            <w:pPr>
              <w:pStyle w:val="NormalWeb"/>
              <w:jc w:val="center"/>
            </w:pPr>
            <w:r>
              <w:t>2.9</w:t>
            </w:r>
          </w:p>
        </w:tc>
        <w:tc>
          <w:tcPr>
            <w:tcW w:w="1246" w:type="dxa"/>
            <w:hideMark/>
          </w:tcPr>
          <w:p w14:paraId="2DDC98B6" w14:textId="77777777" w:rsidR="002F5FFE" w:rsidRDefault="002F5FFE" w:rsidP="00092C19">
            <w:pPr>
              <w:pStyle w:val="NormalWeb"/>
              <w:jc w:val="center"/>
            </w:pPr>
            <w:r>
              <w:t>4.9</w:t>
            </w:r>
          </w:p>
        </w:tc>
      </w:tr>
      <w:tr w:rsidR="007F3572" w14:paraId="680D9BB3" w14:textId="77777777" w:rsidTr="007F3572">
        <w:tc>
          <w:tcPr>
            <w:tcW w:w="1277" w:type="dxa"/>
            <w:hideMark/>
          </w:tcPr>
          <w:p w14:paraId="2FB3D2C0" w14:textId="77777777" w:rsidR="002F5FFE" w:rsidRDefault="002F5FFE" w:rsidP="00092C19">
            <w:pPr>
              <w:pStyle w:val="NormalWeb"/>
            </w:pPr>
            <w:r>
              <w:t>60 to 69</w:t>
            </w:r>
          </w:p>
        </w:tc>
        <w:tc>
          <w:tcPr>
            <w:tcW w:w="941" w:type="dxa"/>
            <w:hideMark/>
          </w:tcPr>
          <w:p w14:paraId="20A8ED0A" w14:textId="77777777" w:rsidR="002F5FFE" w:rsidRDefault="002F5FFE" w:rsidP="00092C19">
            <w:pPr>
              <w:pStyle w:val="NormalWeb"/>
              <w:jc w:val="center"/>
            </w:pPr>
            <w:r>
              <w:t>9</w:t>
            </w:r>
          </w:p>
        </w:tc>
        <w:tc>
          <w:tcPr>
            <w:tcW w:w="942" w:type="dxa"/>
            <w:hideMark/>
          </w:tcPr>
          <w:p w14:paraId="0B9A6896" w14:textId="77777777" w:rsidR="002F5FFE" w:rsidRDefault="002F5FFE" w:rsidP="00092C19">
            <w:pPr>
              <w:pStyle w:val="NormalWeb"/>
              <w:jc w:val="center"/>
            </w:pPr>
            <w:r>
              <w:t>6</w:t>
            </w:r>
          </w:p>
        </w:tc>
        <w:tc>
          <w:tcPr>
            <w:tcW w:w="942" w:type="dxa"/>
            <w:hideMark/>
          </w:tcPr>
          <w:p w14:paraId="3DAAEEB3" w14:textId="77777777" w:rsidR="002F5FFE" w:rsidRDefault="002F5FFE" w:rsidP="00092C19">
            <w:pPr>
              <w:pStyle w:val="NormalWeb"/>
              <w:jc w:val="center"/>
            </w:pPr>
            <w:r>
              <w:t>15</w:t>
            </w:r>
          </w:p>
        </w:tc>
        <w:tc>
          <w:tcPr>
            <w:tcW w:w="942" w:type="dxa"/>
            <w:hideMark/>
          </w:tcPr>
          <w:p w14:paraId="6194294F" w14:textId="77777777" w:rsidR="002F5FFE" w:rsidRDefault="002F5FFE" w:rsidP="00092C19">
            <w:pPr>
              <w:pStyle w:val="NormalWeb"/>
              <w:jc w:val="center"/>
            </w:pPr>
            <w:r>
              <w:t>0.7</w:t>
            </w:r>
          </w:p>
        </w:tc>
        <w:tc>
          <w:tcPr>
            <w:tcW w:w="942" w:type="dxa"/>
            <w:hideMark/>
          </w:tcPr>
          <w:p w14:paraId="0C01A534" w14:textId="77777777" w:rsidR="002F5FFE" w:rsidRDefault="002F5FFE" w:rsidP="00092C19">
            <w:pPr>
              <w:pStyle w:val="NormalWeb"/>
              <w:jc w:val="center"/>
            </w:pPr>
            <w:r>
              <w:t>0.4</w:t>
            </w:r>
          </w:p>
        </w:tc>
        <w:tc>
          <w:tcPr>
            <w:tcW w:w="1527" w:type="dxa"/>
            <w:hideMark/>
          </w:tcPr>
          <w:p w14:paraId="362B65C7" w14:textId="77777777" w:rsidR="002F5FFE" w:rsidRDefault="002F5FFE" w:rsidP="00092C19">
            <w:pPr>
              <w:pStyle w:val="NormalWeb"/>
              <w:jc w:val="center"/>
            </w:pPr>
            <w:r>
              <w:t>0.6</w:t>
            </w:r>
          </w:p>
        </w:tc>
        <w:tc>
          <w:tcPr>
            <w:tcW w:w="1245" w:type="dxa"/>
            <w:hideMark/>
          </w:tcPr>
          <w:p w14:paraId="39EC4B60" w14:textId="77777777" w:rsidR="002F5FFE" w:rsidRDefault="002F5FFE" w:rsidP="00092C19">
            <w:pPr>
              <w:pStyle w:val="NormalWeb"/>
              <w:jc w:val="center"/>
            </w:pPr>
            <w:r>
              <w:t>65</w:t>
            </w:r>
          </w:p>
        </w:tc>
        <w:tc>
          <w:tcPr>
            <w:tcW w:w="1245" w:type="dxa"/>
            <w:hideMark/>
          </w:tcPr>
          <w:p w14:paraId="391471AD" w14:textId="77777777" w:rsidR="002F5FFE" w:rsidRDefault="002F5FFE" w:rsidP="00092C19">
            <w:pPr>
              <w:pStyle w:val="NormalWeb"/>
              <w:jc w:val="center"/>
            </w:pPr>
            <w:r>
              <w:t>24</w:t>
            </w:r>
          </w:p>
        </w:tc>
        <w:tc>
          <w:tcPr>
            <w:tcW w:w="1245" w:type="dxa"/>
            <w:hideMark/>
          </w:tcPr>
          <w:p w14:paraId="6059BE7B" w14:textId="77777777" w:rsidR="002F5FFE" w:rsidRDefault="002F5FFE" w:rsidP="00092C19">
            <w:pPr>
              <w:pStyle w:val="NormalWeb"/>
              <w:jc w:val="center"/>
            </w:pPr>
            <w:r>
              <w:t>89</w:t>
            </w:r>
          </w:p>
        </w:tc>
        <w:tc>
          <w:tcPr>
            <w:tcW w:w="1245" w:type="dxa"/>
            <w:hideMark/>
          </w:tcPr>
          <w:p w14:paraId="6DED5D35" w14:textId="77777777" w:rsidR="002F5FFE" w:rsidRDefault="002F5FFE" w:rsidP="00092C19">
            <w:pPr>
              <w:pStyle w:val="NormalWeb"/>
              <w:jc w:val="center"/>
            </w:pPr>
            <w:r>
              <w:t>5.0</w:t>
            </w:r>
          </w:p>
        </w:tc>
        <w:tc>
          <w:tcPr>
            <w:tcW w:w="1245" w:type="dxa"/>
            <w:hideMark/>
          </w:tcPr>
          <w:p w14:paraId="461DA301" w14:textId="77777777" w:rsidR="002F5FFE" w:rsidRDefault="002F5FFE" w:rsidP="00092C19">
            <w:pPr>
              <w:pStyle w:val="NormalWeb"/>
              <w:jc w:val="center"/>
            </w:pPr>
            <w:r>
              <w:t>1.7</w:t>
            </w:r>
          </w:p>
        </w:tc>
        <w:tc>
          <w:tcPr>
            <w:tcW w:w="1246" w:type="dxa"/>
            <w:hideMark/>
          </w:tcPr>
          <w:p w14:paraId="7A0334CD" w14:textId="77777777" w:rsidR="002F5FFE" w:rsidRDefault="002F5FFE" w:rsidP="00092C19">
            <w:pPr>
              <w:pStyle w:val="NormalWeb"/>
              <w:jc w:val="center"/>
            </w:pPr>
            <w:r>
              <w:t>3.3</w:t>
            </w:r>
          </w:p>
        </w:tc>
      </w:tr>
      <w:tr w:rsidR="007F3572" w14:paraId="3FF6A5E6" w14:textId="77777777" w:rsidTr="007F3572">
        <w:trPr>
          <w:cnfStyle w:val="000000010000" w:firstRow="0" w:lastRow="0" w:firstColumn="0" w:lastColumn="0" w:oddVBand="0" w:evenVBand="0" w:oddHBand="0" w:evenHBand="1" w:firstRowFirstColumn="0" w:firstRowLastColumn="0" w:lastRowFirstColumn="0" w:lastRowLastColumn="0"/>
        </w:trPr>
        <w:tc>
          <w:tcPr>
            <w:tcW w:w="1277" w:type="dxa"/>
            <w:hideMark/>
          </w:tcPr>
          <w:p w14:paraId="6D1B0C59" w14:textId="77777777" w:rsidR="002F5FFE" w:rsidRDefault="002F5FFE" w:rsidP="00092C19">
            <w:pPr>
              <w:pStyle w:val="NormalWeb"/>
            </w:pPr>
            <w:r>
              <w:t>70 to 79</w:t>
            </w:r>
          </w:p>
        </w:tc>
        <w:tc>
          <w:tcPr>
            <w:tcW w:w="941" w:type="dxa"/>
            <w:hideMark/>
          </w:tcPr>
          <w:p w14:paraId="41B5A8DE" w14:textId="77777777" w:rsidR="002F5FFE" w:rsidRDefault="002F5FFE" w:rsidP="00092C19">
            <w:pPr>
              <w:pStyle w:val="NormalWeb"/>
              <w:jc w:val="center"/>
            </w:pPr>
            <w:r>
              <w:t>3</w:t>
            </w:r>
          </w:p>
        </w:tc>
        <w:tc>
          <w:tcPr>
            <w:tcW w:w="942" w:type="dxa"/>
            <w:hideMark/>
          </w:tcPr>
          <w:p w14:paraId="711C3446" w14:textId="77777777" w:rsidR="002F5FFE" w:rsidRDefault="002F5FFE" w:rsidP="00092C19">
            <w:pPr>
              <w:pStyle w:val="NormalWeb"/>
              <w:jc w:val="center"/>
            </w:pPr>
            <w:r>
              <w:t>4</w:t>
            </w:r>
          </w:p>
        </w:tc>
        <w:tc>
          <w:tcPr>
            <w:tcW w:w="942" w:type="dxa"/>
            <w:hideMark/>
          </w:tcPr>
          <w:p w14:paraId="620E4349" w14:textId="77777777" w:rsidR="002F5FFE" w:rsidRDefault="002F5FFE" w:rsidP="00092C19">
            <w:pPr>
              <w:pStyle w:val="NormalWeb"/>
              <w:jc w:val="center"/>
            </w:pPr>
            <w:r>
              <w:t>7</w:t>
            </w:r>
          </w:p>
        </w:tc>
        <w:tc>
          <w:tcPr>
            <w:tcW w:w="942" w:type="dxa"/>
            <w:hideMark/>
          </w:tcPr>
          <w:p w14:paraId="58382A0D" w14:textId="77777777" w:rsidR="002F5FFE" w:rsidRDefault="002F5FFE" w:rsidP="00092C19">
            <w:pPr>
              <w:pStyle w:val="NormalWeb"/>
              <w:jc w:val="center"/>
            </w:pPr>
            <w:r>
              <w:t>0.3</w:t>
            </w:r>
          </w:p>
        </w:tc>
        <w:tc>
          <w:tcPr>
            <w:tcW w:w="942" w:type="dxa"/>
            <w:hideMark/>
          </w:tcPr>
          <w:p w14:paraId="7DB20917" w14:textId="77777777" w:rsidR="002F5FFE" w:rsidRDefault="002F5FFE" w:rsidP="00092C19">
            <w:pPr>
              <w:pStyle w:val="NormalWeb"/>
              <w:jc w:val="center"/>
            </w:pPr>
            <w:r>
              <w:t>0.4</w:t>
            </w:r>
          </w:p>
        </w:tc>
        <w:tc>
          <w:tcPr>
            <w:tcW w:w="1527" w:type="dxa"/>
            <w:hideMark/>
          </w:tcPr>
          <w:p w14:paraId="3213A56D" w14:textId="77777777" w:rsidR="002F5FFE" w:rsidRDefault="002F5FFE" w:rsidP="00092C19">
            <w:pPr>
              <w:pStyle w:val="NormalWeb"/>
              <w:jc w:val="center"/>
            </w:pPr>
            <w:r>
              <w:t>0.4</w:t>
            </w:r>
          </w:p>
        </w:tc>
        <w:tc>
          <w:tcPr>
            <w:tcW w:w="1245" w:type="dxa"/>
            <w:hideMark/>
          </w:tcPr>
          <w:p w14:paraId="36BE19FE" w14:textId="77777777" w:rsidR="002F5FFE" w:rsidRDefault="002F5FFE" w:rsidP="00092C19">
            <w:pPr>
              <w:pStyle w:val="NormalWeb"/>
              <w:jc w:val="center"/>
            </w:pPr>
            <w:r>
              <w:t>21</w:t>
            </w:r>
          </w:p>
        </w:tc>
        <w:tc>
          <w:tcPr>
            <w:tcW w:w="1245" w:type="dxa"/>
            <w:hideMark/>
          </w:tcPr>
          <w:p w14:paraId="35F8057B" w14:textId="77777777" w:rsidR="002F5FFE" w:rsidRDefault="002F5FFE" w:rsidP="00092C19">
            <w:pPr>
              <w:pStyle w:val="NormalWeb"/>
              <w:jc w:val="center"/>
            </w:pPr>
            <w:r>
              <w:t>10</w:t>
            </w:r>
          </w:p>
        </w:tc>
        <w:tc>
          <w:tcPr>
            <w:tcW w:w="1245" w:type="dxa"/>
            <w:hideMark/>
          </w:tcPr>
          <w:p w14:paraId="06F72238" w14:textId="77777777" w:rsidR="002F5FFE" w:rsidRDefault="002F5FFE" w:rsidP="00092C19">
            <w:pPr>
              <w:pStyle w:val="NormalWeb"/>
              <w:jc w:val="center"/>
            </w:pPr>
            <w:r>
              <w:t>31</w:t>
            </w:r>
          </w:p>
        </w:tc>
        <w:tc>
          <w:tcPr>
            <w:tcW w:w="1245" w:type="dxa"/>
            <w:hideMark/>
          </w:tcPr>
          <w:p w14:paraId="51E86C59" w14:textId="77777777" w:rsidR="002F5FFE" w:rsidRDefault="002F5FFE" w:rsidP="00092C19">
            <w:pPr>
              <w:pStyle w:val="NormalWeb"/>
              <w:jc w:val="center"/>
            </w:pPr>
            <w:r>
              <w:t>2.3</w:t>
            </w:r>
          </w:p>
        </w:tc>
        <w:tc>
          <w:tcPr>
            <w:tcW w:w="1245" w:type="dxa"/>
            <w:hideMark/>
          </w:tcPr>
          <w:p w14:paraId="5C918066" w14:textId="77777777" w:rsidR="002F5FFE" w:rsidRDefault="002F5FFE" w:rsidP="00092C19">
            <w:pPr>
              <w:pStyle w:val="NormalWeb"/>
              <w:jc w:val="center"/>
            </w:pPr>
            <w:r>
              <w:t>1.0</w:t>
            </w:r>
          </w:p>
        </w:tc>
        <w:tc>
          <w:tcPr>
            <w:tcW w:w="1246" w:type="dxa"/>
            <w:hideMark/>
          </w:tcPr>
          <w:p w14:paraId="54F7C2BD" w14:textId="77777777" w:rsidR="002F5FFE" w:rsidRDefault="002F5FFE" w:rsidP="00092C19">
            <w:pPr>
              <w:pStyle w:val="NormalWeb"/>
              <w:jc w:val="center"/>
            </w:pPr>
            <w:r>
              <w:t>1.7</w:t>
            </w:r>
          </w:p>
        </w:tc>
      </w:tr>
      <w:tr w:rsidR="007F3572" w14:paraId="7CFA2270" w14:textId="77777777" w:rsidTr="007F3572">
        <w:tc>
          <w:tcPr>
            <w:tcW w:w="1277" w:type="dxa"/>
            <w:hideMark/>
          </w:tcPr>
          <w:p w14:paraId="74474F34" w14:textId="77777777" w:rsidR="002F5FFE" w:rsidRDefault="002F5FFE" w:rsidP="00092C19">
            <w:pPr>
              <w:pStyle w:val="NormalWeb"/>
            </w:pPr>
            <w:r>
              <w:t>80 to 89</w:t>
            </w:r>
          </w:p>
        </w:tc>
        <w:tc>
          <w:tcPr>
            <w:tcW w:w="941" w:type="dxa"/>
            <w:hideMark/>
          </w:tcPr>
          <w:p w14:paraId="6EB6783F" w14:textId="77777777" w:rsidR="002F5FFE" w:rsidRDefault="002F5FFE" w:rsidP="00092C19">
            <w:pPr>
              <w:pStyle w:val="NormalWeb"/>
              <w:jc w:val="center"/>
            </w:pPr>
            <w:r>
              <w:t>2</w:t>
            </w:r>
          </w:p>
        </w:tc>
        <w:tc>
          <w:tcPr>
            <w:tcW w:w="942" w:type="dxa"/>
            <w:hideMark/>
          </w:tcPr>
          <w:p w14:paraId="692FFA8D" w14:textId="77777777" w:rsidR="002F5FFE" w:rsidRDefault="002F5FFE" w:rsidP="00092C19">
            <w:pPr>
              <w:pStyle w:val="NormalWeb"/>
              <w:jc w:val="center"/>
            </w:pPr>
            <w:r>
              <w:t>0</w:t>
            </w:r>
          </w:p>
        </w:tc>
        <w:tc>
          <w:tcPr>
            <w:tcW w:w="942" w:type="dxa"/>
            <w:hideMark/>
          </w:tcPr>
          <w:p w14:paraId="70ABE230" w14:textId="77777777" w:rsidR="002F5FFE" w:rsidRDefault="002F5FFE" w:rsidP="00092C19">
            <w:pPr>
              <w:pStyle w:val="NormalWeb"/>
              <w:jc w:val="center"/>
            </w:pPr>
            <w:r>
              <w:t>2</w:t>
            </w:r>
          </w:p>
        </w:tc>
        <w:tc>
          <w:tcPr>
            <w:tcW w:w="942" w:type="dxa"/>
            <w:hideMark/>
          </w:tcPr>
          <w:p w14:paraId="0D114C05" w14:textId="77777777" w:rsidR="002F5FFE" w:rsidRDefault="002F5FFE" w:rsidP="00092C19">
            <w:pPr>
              <w:pStyle w:val="NormalWeb"/>
              <w:jc w:val="center"/>
            </w:pPr>
            <w:r>
              <w:t>0.5</w:t>
            </w:r>
          </w:p>
        </w:tc>
        <w:tc>
          <w:tcPr>
            <w:tcW w:w="942" w:type="dxa"/>
            <w:hideMark/>
          </w:tcPr>
          <w:p w14:paraId="6B9E039A" w14:textId="77777777" w:rsidR="002F5FFE" w:rsidRDefault="002F5FFE" w:rsidP="00092C19">
            <w:pPr>
              <w:pStyle w:val="NormalWeb"/>
              <w:jc w:val="center"/>
            </w:pPr>
            <w:r>
              <w:t>0.0</w:t>
            </w:r>
          </w:p>
        </w:tc>
        <w:tc>
          <w:tcPr>
            <w:tcW w:w="1527" w:type="dxa"/>
            <w:hideMark/>
          </w:tcPr>
          <w:p w14:paraId="27FD1618" w14:textId="77777777" w:rsidR="002F5FFE" w:rsidRDefault="002F5FFE" w:rsidP="00092C19">
            <w:pPr>
              <w:pStyle w:val="NormalWeb"/>
              <w:jc w:val="center"/>
            </w:pPr>
            <w:r>
              <w:t>0.2</w:t>
            </w:r>
          </w:p>
        </w:tc>
        <w:tc>
          <w:tcPr>
            <w:tcW w:w="1245" w:type="dxa"/>
            <w:hideMark/>
          </w:tcPr>
          <w:p w14:paraId="334566F8" w14:textId="77777777" w:rsidR="002F5FFE" w:rsidRDefault="002F5FFE" w:rsidP="00092C19">
            <w:pPr>
              <w:pStyle w:val="NormalWeb"/>
              <w:jc w:val="center"/>
            </w:pPr>
            <w:r>
              <w:t>4</w:t>
            </w:r>
          </w:p>
        </w:tc>
        <w:tc>
          <w:tcPr>
            <w:tcW w:w="1245" w:type="dxa"/>
            <w:hideMark/>
          </w:tcPr>
          <w:p w14:paraId="088C002E" w14:textId="77777777" w:rsidR="002F5FFE" w:rsidRDefault="002F5FFE" w:rsidP="00092C19">
            <w:pPr>
              <w:pStyle w:val="NormalWeb"/>
              <w:jc w:val="center"/>
            </w:pPr>
            <w:r>
              <w:t>3</w:t>
            </w:r>
          </w:p>
        </w:tc>
        <w:tc>
          <w:tcPr>
            <w:tcW w:w="1245" w:type="dxa"/>
            <w:hideMark/>
          </w:tcPr>
          <w:p w14:paraId="7DEF8E25" w14:textId="77777777" w:rsidR="002F5FFE" w:rsidRDefault="002F5FFE" w:rsidP="00092C19">
            <w:pPr>
              <w:pStyle w:val="NormalWeb"/>
              <w:jc w:val="center"/>
            </w:pPr>
            <w:r>
              <w:t>7</w:t>
            </w:r>
          </w:p>
        </w:tc>
        <w:tc>
          <w:tcPr>
            <w:tcW w:w="1245" w:type="dxa"/>
            <w:hideMark/>
          </w:tcPr>
          <w:p w14:paraId="6A2D0C70" w14:textId="77777777" w:rsidR="002F5FFE" w:rsidRDefault="002F5FFE" w:rsidP="00092C19">
            <w:pPr>
              <w:pStyle w:val="NormalWeb"/>
              <w:jc w:val="center"/>
            </w:pPr>
            <w:r>
              <w:t>1.1</w:t>
            </w:r>
          </w:p>
        </w:tc>
        <w:tc>
          <w:tcPr>
            <w:tcW w:w="1245" w:type="dxa"/>
            <w:hideMark/>
          </w:tcPr>
          <w:p w14:paraId="5D430D36" w14:textId="77777777" w:rsidR="002F5FFE" w:rsidRDefault="002F5FFE" w:rsidP="00092C19">
            <w:pPr>
              <w:pStyle w:val="NormalWeb"/>
              <w:jc w:val="center"/>
            </w:pPr>
            <w:r>
              <w:t>0.6</w:t>
            </w:r>
          </w:p>
        </w:tc>
        <w:tc>
          <w:tcPr>
            <w:tcW w:w="1246" w:type="dxa"/>
            <w:hideMark/>
          </w:tcPr>
          <w:p w14:paraId="705EB95D" w14:textId="77777777" w:rsidR="002F5FFE" w:rsidRDefault="002F5FFE" w:rsidP="00092C19">
            <w:pPr>
              <w:pStyle w:val="NormalWeb"/>
              <w:jc w:val="center"/>
            </w:pPr>
            <w:r>
              <w:t>0.8</w:t>
            </w:r>
          </w:p>
        </w:tc>
      </w:tr>
      <w:tr w:rsidR="007F3572" w14:paraId="1D65CCFD" w14:textId="77777777" w:rsidTr="007F3572">
        <w:trPr>
          <w:cnfStyle w:val="000000010000" w:firstRow="0" w:lastRow="0" w:firstColumn="0" w:lastColumn="0" w:oddVBand="0" w:evenVBand="0" w:oddHBand="0" w:evenHBand="1" w:firstRowFirstColumn="0" w:firstRowLastColumn="0" w:lastRowFirstColumn="0" w:lastRowLastColumn="0"/>
        </w:trPr>
        <w:tc>
          <w:tcPr>
            <w:tcW w:w="1277" w:type="dxa"/>
            <w:hideMark/>
          </w:tcPr>
          <w:p w14:paraId="2308140E" w14:textId="77777777" w:rsidR="002F5FFE" w:rsidRDefault="002F5FFE" w:rsidP="00092C19">
            <w:pPr>
              <w:pStyle w:val="NormalWeb"/>
            </w:pPr>
            <w:r>
              <w:t>90 and over</w:t>
            </w:r>
          </w:p>
        </w:tc>
        <w:tc>
          <w:tcPr>
            <w:tcW w:w="941" w:type="dxa"/>
            <w:hideMark/>
          </w:tcPr>
          <w:p w14:paraId="07F6302F" w14:textId="77777777" w:rsidR="002F5FFE" w:rsidRDefault="002F5FFE" w:rsidP="00092C19">
            <w:pPr>
              <w:pStyle w:val="NormalWeb"/>
              <w:jc w:val="center"/>
            </w:pPr>
            <w:r>
              <w:t>0</w:t>
            </w:r>
          </w:p>
        </w:tc>
        <w:tc>
          <w:tcPr>
            <w:tcW w:w="942" w:type="dxa"/>
            <w:hideMark/>
          </w:tcPr>
          <w:p w14:paraId="0AA33F6A" w14:textId="77777777" w:rsidR="002F5FFE" w:rsidRDefault="002F5FFE" w:rsidP="00092C19">
            <w:pPr>
              <w:pStyle w:val="NormalWeb"/>
              <w:jc w:val="center"/>
            </w:pPr>
            <w:r>
              <w:t>1</w:t>
            </w:r>
          </w:p>
        </w:tc>
        <w:tc>
          <w:tcPr>
            <w:tcW w:w="942" w:type="dxa"/>
            <w:hideMark/>
          </w:tcPr>
          <w:p w14:paraId="33C46BCC" w14:textId="77777777" w:rsidR="002F5FFE" w:rsidRDefault="002F5FFE" w:rsidP="00092C19">
            <w:pPr>
              <w:pStyle w:val="NormalWeb"/>
              <w:jc w:val="center"/>
            </w:pPr>
            <w:r>
              <w:t>1</w:t>
            </w:r>
          </w:p>
        </w:tc>
        <w:tc>
          <w:tcPr>
            <w:tcW w:w="942" w:type="dxa"/>
            <w:hideMark/>
          </w:tcPr>
          <w:p w14:paraId="116843FC" w14:textId="77777777" w:rsidR="002F5FFE" w:rsidRDefault="002F5FFE" w:rsidP="00092C19">
            <w:pPr>
              <w:pStyle w:val="NormalWeb"/>
              <w:jc w:val="center"/>
            </w:pPr>
            <w:r>
              <w:t>0.0</w:t>
            </w:r>
          </w:p>
        </w:tc>
        <w:tc>
          <w:tcPr>
            <w:tcW w:w="942" w:type="dxa"/>
            <w:hideMark/>
          </w:tcPr>
          <w:p w14:paraId="6804C9F9" w14:textId="77777777" w:rsidR="002F5FFE" w:rsidRDefault="002F5FFE" w:rsidP="00092C19">
            <w:pPr>
              <w:pStyle w:val="NormalWeb"/>
              <w:jc w:val="center"/>
            </w:pPr>
            <w:r>
              <w:t>0.7</w:t>
            </w:r>
          </w:p>
        </w:tc>
        <w:tc>
          <w:tcPr>
            <w:tcW w:w="1527" w:type="dxa"/>
            <w:hideMark/>
          </w:tcPr>
          <w:p w14:paraId="1AC554D6" w14:textId="77777777" w:rsidR="002F5FFE" w:rsidRDefault="002F5FFE" w:rsidP="00092C19">
            <w:pPr>
              <w:pStyle w:val="NormalWeb"/>
              <w:jc w:val="center"/>
            </w:pPr>
            <w:r>
              <w:t>0.5</w:t>
            </w:r>
          </w:p>
        </w:tc>
        <w:tc>
          <w:tcPr>
            <w:tcW w:w="1245" w:type="dxa"/>
            <w:hideMark/>
          </w:tcPr>
          <w:p w14:paraId="1F54677E" w14:textId="77777777" w:rsidR="002F5FFE" w:rsidRDefault="002F5FFE" w:rsidP="00092C19">
            <w:pPr>
              <w:pStyle w:val="NormalWeb"/>
              <w:jc w:val="center"/>
            </w:pPr>
            <w:r>
              <w:t>0</w:t>
            </w:r>
          </w:p>
        </w:tc>
        <w:tc>
          <w:tcPr>
            <w:tcW w:w="1245" w:type="dxa"/>
            <w:hideMark/>
          </w:tcPr>
          <w:p w14:paraId="041306C6" w14:textId="77777777" w:rsidR="002F5FFE" w:rsidRDefault="002F5FFE" w:rsidP="00092C19">
            <w:pPr>
              <w:pStyle w:val="NormalWeb"/>
              <w:jc w:val="center"/>
            </w:pPr>
            <w:r>
              <w:t>1</w:t>
            </w:r>
          </w:p>
        </w:tc>
        <w:tc>
          <w:tcPr>
            <w:tcW w:w="1245" w:type="dxa"/>
            <w:hideMark/>
          </w:tcPr>
          <w:p w14:paraId="68F77DAB" w14:textId="77777777" w:rsidR="002F5FFE" w:rsidRDefault="002F5FFE" w:rsidP="00092C19">
            <w:pPr>
              <w:pStyle w:val="NormalWeb"/>
              <w:jc w:val="center"/>
            </w:pPr>
            <w:r>
              <w:t>1</w:t>
            </w:r>
          </w:p>
        </w:tc>
        <w:tc>
          <w:tcPr>
            <w:tcW w:w="1245" w:type="dxa"/>
            <w:hideMark/>
          </w:tcPr>
          <w:p w14:paraId="799CFB9C" w14:textId="77777777" w:rsidR="002F5FFE" w:rsidRDefault="002F5FFE" w:rsidP="00092C19">
            <w:pPr>
              <w:pStyle w:val="NormalWeb"/>
              <w:jc w:val="center"/>
            </w:pPr>
            <w:r>
              <w:t>0.0</w:t>
            </w:r>
          </w:p>
        </w:tc>
        <w:tc>
          <w:tcPr>
            <w:tcW w:w="1245" w:type="dxa"/>
            <w:hideMark/>
          </w:tcPr>
          <w:p w14:paraId="166D7E7E" w14:textId="77777777" w:rsidR="002F5FFE" w:rsidRDefault="002F5FFE" w:rsidP="00092C19">
            <w:pPr>
              <w:pStyle w:val="NormalWeb"/>
              <w:jc w:val="center"/>
            </w:pPr>
            <w:r>
              <w:t>0.7</w:t>
            </w:r>
          </w:p>
        </w:tc>
        <w:tc>
          <w:tcPr>
            <w:tcW w:w="1246" w:type="dxa"/>
            <w:hideMark/>
          </w:tcPr>
          <w:p w14:paraId="019A7421" w14:textId="77777777" w:rsidR="002F5FFE" w:rsidRDefault="002F5FFE" w:rsidP="00092C19">
            <w:pPr>
              <w:pStyle w:val="NormalWeb"/>
              <w:jc w:val="center"/>
            </w:pPr>
            <w:r>
              <w:t>0.5</w:t>
            </w:r>
          </w:p>
        </w:tc>
      </w:tr>
    </w:tbl>
    <w:p w14:paraId="6575C5D3" w14:textId="77777777" w:rsidR="002F5FFE" w:rsidRDefault="002F5FFE" w:rsidP="002F5FFE">
      <w:pPr>
        <w:pStyle w:val="CDIfootnotes"/>
        <w:rPr>
          <w:lang w:val="en-GB"/>
        </w:rPr>
      </w:pPr>
      <w:r>
        <w:rPr>
          <w:lang w:val="en-GB"/>
        </w:rPr>
        <w:t>a</w:t>
      </w:r>
      <w:r>
        <w:rPr>
          <w:lang w:val="en-GB"/>
        </w:rPr>
        <w:tab/>
        <w:t>Source: NNDSS, extract from 22 June 2021 for notifications up to 20 June 2021.</w:t>
      </w:r>
    </w:p>
    <w:p w14:paraId="723312AB" w14:textId="77777777" w:rsidR="002F5FFE" w:rsidRDefault="002F5FFE" w:rsidP="002F5FFE">
      <w:pPr>
        <w:pStyle w:val="CDIfootnotes"/>
        <w:rPr>
          <w:lang w:val="en-GB"/>
        </w:rPr>
      </w:pPr>
      <w:r>
        <w:rPr>
          <w:lang w:val="en-GB"/>
        </w:rPr>
        <w:t>b</w:t>
      </w:r>
      <w:r>
        <w:rPr>
          <w:lang w:val="en-GB"/>
        </w:rPr>
        <w:tab/>
        <w:t>Population data based on Australian Bureau of Statistics (ABS) Estimated Resident Population (ERP) as at June 2020.</w:t>
      </w:r>
    </w:p>
    <w:p w14:paraId="2C601891" w14:textId="77777777" w:rsidR="002F5FFE" w:rsidRDefault="002F5FFE" w:rsidP="002F5FFE">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5F771715" w14:textId="77777777" w:rsidR="007F3572" w:rsidRDefault="007F3572" w:rsidP="002F5FFE">
      <w:pPr>
        <w:pStyle w:val="CDIFigures"/>
        <w:rPr>
          <w:rStyle w:val="Strong"/>
          <w:b/>
          <w:bCs w:val="0"/>
        </w:rPr>
        <w:sectPr w:rsidR="007F3572" w:rsidSect="007F3572">
          <w:footnotePr>
            <w:numFmt w:val="lowerRoman"/>
          </w:footnotePr>
          <w:pgSz w:w="16838" w:h="11906" w:orient="landscape"/>
          <w:pgMar w:top="720" w:right="720" w:bottom="720" w:left="1134" w:header="709" w:footer="284" w:gutter="0"/>
          <w:cols w:space="708"/>
          <w:titlePg/>
          <w:docGrid w:linePitch="360"/>
        </w:sectPr>
      </w:pPr>
    </w:p>
    <w:p w14:paraId="3DCBEC98" w14:textId="15725D6F" w:rsidR="002F5FFE" w:rsidRDefault="002F5FFE" w:rsidP="002F5FFE">
      <w:pPr>
        <w:pStyle w:val="CDIFigures"/>
        <w:rPr>
          <w:rStyle w:val="Strong"/>
          <w:b/>
          <w:bCs w:val="0"/>
        </w:rPr>
      </w:pPr>
      <w:r w:rsidRPr="007D53C7">
        <w:rPr>
          <w:rStyle w:val="Strong"/>
          <w:b/>
          <w:bCs w:val="0"/>
        </w:rPr>
        <w:lastRenderedPageBreak/>
        <w:t>Table A.2: State and territory changes to COVID-19 restrictions, Australia, 24 May – 20 June 2021</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10 summarises measures for implementing and easing COVID-19 restrictions, applied during the current four-week reporting period, for Australian states and territories.&#10;"/>
      </w:tblPr>
      <w:tblGrid>
        <w:gridCol w:w="1156"/>
        <w:gridCol w:w="9304"/>
      </w:tblGrid>
      <w:tr w:rsidR="002F5FFE" w:rsidRPr="005B177F" w14:paraId="0EE21393" w14:textId="77777777" w:rsidTr="00092C19">
        <w:trPr>
          <w:cnfStyle w:val="100000000000" w:firstRow="1" w:lastRow="0" w:firstColumn="0" w:lastColumn="0" w:oddVBand="0" w:evenVBand="0" w:oddHBand="0" w:evenHBand="0" w:firstRowFirstColumn="0" w:firstRowLastColumn="0" w:lastRowFirstColumn="0" w:lastRowLastColumn="0"/>
          <w:tblHeader/>
        </w:trPr>
        <w:tc>
          <w:tcPr>
            <w:tcW w:w="1131" w:type="dxa"/>
          </w:tcPr>
          <w:p w14:paraId="534059AF" w14:textId="77777777" w:rsidR="002F5FFE" w:rsidRPr="005B177F" w:rsidRDefault="002F5FFE" w:rsidP="00092C19">
            <w:pPr>
              <w:pStyle w:val="NormalWeb"/>
              <w:rPr>
                <w:color w:val="FFFFFF" w:themeColor="background1"/>
                <w:lang w:val="en-GB"/>
              </w:rPr>
            </w:pPr>
            <w:r w:rsidRPr="005B177F">
              <w:rPr>
                <w:color w:val="FFFFFF" w:themeColor="background1"/>
                <w:lang w:val="en-GB"/>
              </w:rPr>
              <w:t>Jurisdiction</w:t>
            </w:r>
          </w:p>
        </w:tc>
        <w:tc>
          <w:tcPr>
            <w:tcW w:w="9325" w:type="dxa"/>
          </w:tcPr>
          <w:p w14:paraId="66BD7FF0" w14:textId="77777777" w:rsidR="002F5FFE" w:rsidRPr="005B177F" w:rsidRDefault="002F5FFE" w:rsidP="00092C19">
            <w:pPr>
              <w:pStyle w:val="NormalWeb"/>
              <w:rPr>
                <w:color w:val="FFFFFF" w:themeColor="background1"/>
                <w:lang w:val="en-GB"/>
              </w:rPr>
            </w:pPr>
            <w:r w:rsidRPr="005B177F">
              <w:rPr>
                <w:color w:val="FFFFFF" w:themeColor="background1"/>
                <w:lang w:val="en-GB"/>
              </w:rPr>
              <w:t>Summary of changes to COVID-19 restrictions</w:t>
            </w:r>
          </w:p>
        </w:tc>
      </w:tr>
      <w:tr w:rsidR="002F5FFE" w14:paraId="7D7BE3F8" w14:textId="77777777" w:rsidTr="00092C19">
        <w:trPr>
          <w:cantSplit/>
          <w:trHeight w:val="1134"/>
        </w:trPr>
        <w:tc>
          <w:tcPr>
            <w:tcW w:w="1131" w:type="dxa"/>
            <w:textDirection w:val="btLr"/>
          </w:tcPr>
          <w:p w14:paraId="1215ABC6" w14:textId="77777777" w:rsidR="002F5FFE" w:rsidRPr="005B177F" w:rsidRDefault="002F5FFE" w:rsidP="00092C19">
            <w:pPr>
              <w:ind w:left="113" w:right="113"/>
              <w:jc w:val="center"/>
              <w:rPr>
                <w:lang w:val="en-GB"/>
              </w:rPr>
            </w:pPr>
            <w:r>
              <w:rPr>
                <w:rStyle w:val="Strong"/>
                <w:lang w:val="en-GB"/>
              </w:rPr>
              <w:t>Australian Capital Territory</w:t>
            </w:r>
          </w:p>
        </w:tc>
        <w:tc>
          <w:tcPr>
            <w:tcW w:w="9325" w:type="dxa"/>
          </w:tcPr>
          <w:p w14:paraId="646B7556" w14:textId="77777777" w:rsidR="002F5FFE" w:rsidRDefault="002F5FFE" w:rsidP="00092C19">
            <w:pPr>
              <w:pStyle w:val="NormalWeb"/>
              <w:rPr>
                <w:lang w:val="en-GB"/>
              </w:rPr>
            </w:pPr>
            <w:r>
              <w:rPr>
                <w:lang w:val="en-GB"/>
              </w:rPr>
              <w:t>From 24 May, Australian Capital Territory (ACT) stated that individuals arriving from Greater Melbourne, and defined as a close contact, must get tested immediately and self-quarantine for 14 days from date of exposure, regardless of whether the result is negative. Non-residents defined as a ‘close contact’ cannot enter the territory.</w:t>
            </w:r>
            <w:r w:rsidRPr="005B177F">
              <w:rPr>
                <w:vertAlign w:val="superscript"/>
                <w:lang w:val="en-GB"/>
              </w:rPr>
              <w:t>14</w:t>
            </w:r>
          </w:p>
          <w:p w14:paraId="09815D1B" w14:textId="77777777" w:rsidR="002F5FFE" w:rsidRDefault="002F5FFE" w:rsidP="00092C19">
            <w:pPr>
              <w:pStyle w:val="NormalWeb"/>
              <w:rPr>
                <w:lang w:val="en-GB"/>
              </w:rPr>
            </w:pPr>
            <w:r>
              <w:rPr>
                <w:lang w:val="en-GB"/>
              </w:rPr>
              <w:t>From 25 May, ACT declared Greater Melbourne a Geographical Area of Risk and stated that individuals that arrived within the last 14 days must complete a declaration form and should not visit or attend work at high-risk settings.</w:t>
            </w:r>
            <w:r w:rsidRPr="005B177F">
              <w:rPr>
                <w:vertAlign w:val="superscript"/>
                <w:lang w:val="en-GB"/>
              </w:rPr>
              <w:t>14</w:t>
            </w:r>
          </w:p>
          <w:p w14:paraId="42DD87C3" w14:textId="77777777" w:rsidR="002F5FFE" w:rsidRDefault="002F5FFE" w:rsidP="00092C19">
            <w:pPr>
              <w:pStyle w:val="NormalWeb"/>
              <w:rPr>
                <w:lang w:val="en-GB"/>
              </w:rPr>
            </w:pPr>
            <w:r>
              <w:rPr>
                <w:lang w:val="en-GB"/>
              </w:rPr>
              <w:t>From 26 May, ACT extended close and casual contact advice to locations in Bendigo and Axedale.15</w:t>
            </w:r>
          </w:p>
          <w:p w14:paraId="47AE0B19" w14:textId="77777777" w:rsidR="002F5FFE" w:rsidRDefault="002F5FFE" w:rsidP="00092C19">
            <w:pPr>
              <w:pStyle w:val="NormalWeb"/>
              <w:rPr>
                <w:lang w:val="en-GB"/>
              </w:rPr>
            </w:pPr>
            <w:r>
              <w:rPr>
                <w:lang w:val="en-GB"/>
              </w:rPr>
              <w:t xml:space="preserve">From 27 May, ACT introduced a ‘stay-at-home’ requirement for all individuals arriving from Victoria in response to the </w:t>
            </w:r>
            <w:proofErr w:type="gramStart"/>
            <w:r>
              <w:rPr>
                <w:lang w:val="en-GB"/>
              </w:rPr>
              <w:t>7 day</w:t>
            </w:r>
            <w:proofErr w:type="gramEnd"/>
            <w:r>
              <w:rPr>
                <w:lang w:val="en-GB"/>
              </w:rPr>
              <w:t xml:space="preserve"> lockdown, including the requirement for individuals over 12 years to wear a mask if leaving the premises for essential purposes.</w:t>
            </w:r>
            <w:r w:rsidRPr="005B177F">
              <w:rPr>
                <w:vertAlign w:val="superscript"/>
                <w:lang w:val="en-GB"/>
              </w:rPr>
              <w:t>16</w:t>
            </w:r>
          </w:p>
          <w:p w14:paraId="7AEC8DF4" w14:textId="77777777" w:rsidR="002F5FFE" w:rsidRDefault="002F5FFE" w:rsidP="00092C19">
            <w:pPr>
              <w:pStyle w:val="NormalWeb"/>
              <w:rPr>
                <w:lang w:val="en-GB"/>
              </w:rPr>
            </w:pPr>
            <w:r>
              <w:rPr>
                <w:lang w:val="en-GB"/>
              </w:rPr>
              <w:t>From 2 June, ACT stated that individuals arriving from New South Wales exposure locations and defined as a ‘close contact’, must get tested immediately and self-quarantine for 14 days from date of exposure, regardless of whether the result is negative. Non-residents that visited exposure locations cannot enter the territory without an exemption.</w:t>
            </w:r>
            <w:r w:rsidRPr="005B177F">
              <w:rPr>
                <w:vertAlign w:val="superscript"/>
                <w:lang w:val="en-GB"/>
              </w:rPr>
              <w:t>14,17</w:t>
            </w:r>
          </w:p>
          <w:p w14:paraId="600EBB9B" w14:textId="77777777" w:rsidR="002F5FFE" w:rsidRDefault="002F5FFE" w:rsidP="00092C19">
            <w:pPr>
              <w:pStyle w:val="NormalWeb"/>
              <w:rPr>
                <w:lang w:val="en-GB"/>
              </w:rPr>
            </w:pPr>
            <w:r>
              <w:rPr>
                <w:lang w:val="en-GB"/>
              </w:rPr>
              <w:t>From 3 June, ACT stated that individuals between 40 and 49 years are eligible for the Pfizer COVID-19 vaccine.</w:t>
            </w:r>
            <w:r w:rsidRPr="009319E4">
              <w:rPr>
                <w:vertAlign w:val="superscript"/>
                <w:lang w:val="en-GB"/>
              </w:rPr>
              <w:t>18</w:t>
            </w:r>
            <w:r>
              <w:rPr>
                <w:lang w:val="en-GB"/>
              </w:rPr>
              <w:t xml:space="preserve"> ACT extended the Victorian stay-at-home requirement.</w:t>
            </w:r>
            <w:r w:rsidRPr="005B177F">
              <w:rPr>
                <w:vertAlign w:val="superscript"/>
                <w:lang w:val="en-GB"/>
              </w:rPr>
              <w:t>19</w:t>
            </w:r>
          </w:p>
          <w:p w14:paraId="30400DCA" w14:textId="77777777" w:rsidR="002F5FFE" w:rsidRDefault="002F5FFE" w:rsidP="00092C19">
            <w:pPr>
              <w:pStyle w:val="NormalWeb"/>
              <w:rPr>
                <w:lang w:val="en-GB"/>
              </w:rPr>
            </w:pPr>
            <w:r>
              <w:rPr>
                <w:lang w:val="en-GB"/>
              </w:rPr>
              <w:t>From 9 June, ACT stated that individuals arriving from Queensland must get tested immediately and self-quarantine until further advice is provided by ACT Health, in response to a case travelling from Victoria through New South Wales into Queensland.</w:t>
            </w:r>
            <w:r w:rsidRPr="005B177F">
              <w:rPr>
                <w:vertAlign w:val="superscript"/>
                <w:lang w:val="en-GB"/>
              </w:rPr>
              <w:t>20</w:t>
            </w:r>
          </w:p>
          <w:p w14:paraId="245DC81D" w14:textId="77777777" w:rsidR="002F5FFE" w:rsidRDefault="002F5FFE" w:rsidP="00092C19">
            <w:pPr>
              <w:pStyle w:val="NormalWeb"/>
              <w:rPr>
                <w:lang w:val="en-GB"/>
              </w:rPr>
            </w:pPr>
            <w:r>
              <w:rPr>
                <w:lang w:val="en-GB"/>
              </w:rPr>
              <w:t>From 10 June, ACT lifted the Victorian stay-at-home requirement.</w:t>
            </w:r>
            <w:r w:rsidRPr="005B177F">
              <w:rPr>
                <w:vertAlign w:val="superscript"/>
                <w:lang w:val="en-GB"/>
              </w:rPr>
              <w:t>21</w:t>
            </w:r>
          </w:p>
          <w:p w14:paraId="3CD2D02F" w14:textId="77777777" w:rsidR="002F5FFE" w:rsidRDefault="002F5FFE" w:rsidP="00092C19">
            <w:pPr>
              <w:pStyle w:val="NormalWeb"/>
              <w:rPr>
                <w:lang w:val="en-GB"/>
              </w:rPr>
            </w:pPr>
            <w:r>
              <w:rPr>
                <w:lang w:val="en-GB"/>
              </w:rPr>
              <w:t>From 17 June, ACT extended current Victorian arrival requirements to 24 June.</w:t>
            </w:r>
            <w:r w:rsidRPr="005B177F">
              <w:rPr>
                <w:vertAlign w:val="superscript"/>
                <w:lang w:val="en-GB"/>
              </w:rPr>
              <w:t>22</w:t>
            </w:r>
          </w:p>
          <w:p w14:paraId="7E897822" w14:textId="77777777" w:rsidR="002F5FFE" w:rsidRDefault="002F5FFE" w:rsidP="00092C19">
            <w:pPr>
              <w:pStyle w:val="NormalWeb"/>
              <w:rPr>
                <w:lang w:val="en-GB"/>
              </w:rPr>
            </w:pPr>
            <w:r>
              <w:rPr>
                <w:lang w:val="en-GB"/>
              </w:rPr>
              <w:t>From 18 June, ACT stated that individuals defined as a close contact of ACT exposure sites must get tested immediately and self-quarantine for 14 days from date of exposure. Individuals defined as a casual contact must get tested immediately and self-quarantine until a negative result is returned and continue monitoring symptoms for at least 14 days.</w:t>
            </w:r>
            <w:r w:rsidRPr="005B177F">
              <w:rPr>
                <w:vertAlign w:val="superscript"/>
                <w:lang w:val="en-GB"/>
              </w:rPr>
              <w:t>23</w:t>
            </w:r>
          </w:p>
          <w:p w14:paraId="7AD2A11E" w14:textId="77777777" w:rsidR="002F5FFE" w:rsidRPr="00E21FFE" w:rsidRDefault="002F5FFE" w:rsidP="00092C19">
            <w:pPr>
              <w:pStyle w:val="NormalWeb"/>
              <w:rPr>
                <w:lang w:val="en-GB"/>
              </w:rPr>
            </w:pPr>
            <w:r>
              <w:rPr>
                <w:lang w:val="en-GB"/>
              </w:rPr>
              <w:t>From 19 June, Australian Capital Territory classified Bondi Junction Westfield as a casual contact site.</w:t>
            </w:r>
            <w:r w:rsidRPr="005B177F">
              <w:rPr>
                <w:vertAlign w:val="superscript"/>
                <w:lang w:val="en-GB"/>
              </w:rPr>
              <w:t>24</w:t>
            </w:r>
          </w:p>
        </w:tc>
      </w:tr>
      <w:tr w:rsidR="002F5FFE" w14:paraId="78A3D699" w14:textId="77777777" w:rsidTr="00092C19">
        <w:trPr>
          <w:cnfStyle w:val="000000010000" w:firstRow="0" w:lastRow="0" w:firstColumn="0" w:lastColumn="0" w:oddVBand="0" w:evenVBand="0" w:oddHBand="0" w:evenHBand="1" w:firstRowFirstColumn="0" w:firstRowLastColumn="0" w:lastRowFirstColumn="0" w:lastRowLastColumn="0"/>
          <w:cantSplit/>
          <w:trHeight w:val="1134"/>
        </w:trPr>
        <w:tc>
          <w:tcPr>
            <w:tcW w:w="1131" w:type="dxa"/>
            <w:textDirection w:val="btLr"/>
          </w:tcPr>
          <w:p w14:paraId="14E5ACD7" w14:textId="77777777" w:rsidR="002F5FFE" w:rsidRDefault="002F5FFE" w:rsidP="00092C19">
            <w:pPr>
              <w:ind w:left="113" w:right="113"/>
              <w:jc w:val="center"/>
              <w:rPr>
                <w:rStyle w:val="Strong"/>
                <w:lang w:val="en-GB"/>
              </w:rPr>
            </w:pPr>
            <w:r w:rsidRPr="00E21FFE">
              <w:rPr>
                <w:rStyle w:val="Strong"/>
                <w:lang w:val="en-GB"/>
              </w:rPr>
              <w:lastRenderedPageBreak/>
              <w:t>New South Wales</w:t>
            </w:r>
          </w:p>
        </w:tc>
        <w:tc>
          <w:tcPr>
            <w:tcW w:w="9325" w:type="dxa"/>
          </w:tcPr>
          <w:p w14:paraId="4A245E71" w14:textId="77777777" w:rsidR="002F5FFE" w:rsidRDefault="002F5FFE" w:rsidP="00092C19">
            <w:pPr>
              <w:pStyle w:val="NormalWeb"/>
              <w:rPr>
                <w:lang w:val="en-GB"/>
              </w:rPr>
            </w:pPr>
            <w:r>
              <w:rPr>
                <w:lang w:val="en-GB"/>
              </w:rPr>
              <w:t>From 24 May, New South Wales (NSW) stated individuals arriving from the Greater Melbourne area, and defined as a close contact, get tested immediately and isolate for 14 days. Individuals defined as a casual contact must get tested and isolate until a negative result is returned.</w:t>
            </w:r>
            <w:r w:rsidRPr="002D4C88">
              <w:rPr>
                <w:vertAlign w:val="superscript"/>
                <w:lang w:val="en-GB"/>
              </w:rPr>
              <w:t>25</w:t>
            </w:r>
          </w:p>
          <w:p w14:paraId="7047E093" w14:textId="77777777" w:rsidR="002F5FFE" w:rsidRDefault="002F5FFE" w:rsidP="00092C19">
            <w:pPr>
              <w:pStyle w:val="NormalWeb"/>
              <w:rPr>
                <w:lang w:val="en-GB"/>
              </w:rPr>
            </w:pPr>
            <w:r>
              <w:rPr>
                <w:lang w:val="en-GB"/>
              </w:rPr>
              <w:t xml:space="preserve">From 26 May, NSW stated individuals that attended venues of concern in Greater Melbourne and Bendigo must contact NSW Health. Individuals must get tested immediately and should not visit residential aged care facilities or healthcare facilities. Individuals that attended the Whittlesea LGA must monitor for symptoms and limit their exposure in public venues for 14 days.26 Individuals that attended venues of concern at a sporting event in </w:t>
            </w:r>
            <w:proofErr w:type="spellStart"/>
            <w:r>
              <w:rPr>
                <w:lang w:val="en-GB"/>
              </w:rPr>
              <w:t>Cohuna</w:t>
            </w:r>
            <w:proofErr w:type="spellEnd"/>
            <w:r>
              <w:rPr>
                <w:lang w:val="en-GB"/>
              </w:rPr>
              <w:t>, Victoria must isolate immediately and contact NSW Health.</w:t>
            </w:r>
            <w:r w:rsidRPr="002D4C88">
              <w:rPr>
                <w:vertAlign w:val="superscript"/>
                <w:lang w:val="en-GB"/>
              </w:rPr>
              <w:t>27</w:t>
            </w:r>
          </w:p>
          <w:p w14:paraId="107F6B34" w14:textId="77777777" w:rsidR="002F5FFE" w:rsidRDefault="002F5FFE" w:rsidP="00092C19">
            <w:pPr>
              <w:pStyle w:val="NormalWeb"/>
              <w:rPr>
                <w:lang w:val="en-GB"/>
              </w:rPr>
            </w:pPr>
            <w:r>
              <w:rPr>
                <w:lang w:val="en-GB"/>
              </w:rPr>
              <w:t>From 27 May, NSW stated individuals arriving from Victoria must follow stay-at-home measures that apply in Victoria.</w:t>
            </w:r>
            <w:r w:rsidRPr="002D4C88">
              <w:rPr>
                <w:vertAlign w:val="superscript"/>
                <w:lang w:val="en-GB"/>
              </w:rPr>
              <w:t>28</w:t>
            </w:r>
          </w:p>
          <w:p w14:paraId="034070DA" w14:textId="77777777" w:rsidR="002F5FFE" w:rsidRDefault="002F5FFE" w:rsidP="00092C19">
            <w:pPr>
              <w:pStyle w:val="NormalWeb"/>
              <w:rPr>
                <w:lang w:val="en-GB"/>
              </w:rPr>
            </w:pPr>
            <w:r>
              <w:rPr>
                <w:lang w:val="en-GB"/>
              </w:rPr>
              <w:t xml:space="preserve">From 1 June, NSW stated individuals that attended venues of concern in Jervis Bay, </w:t>
            </w:r>
            <w:proofErr w:type="spellStart"/>
            <w:r>
              <w:rPr>
                <w:lang w:val="en-GB"/>
              </w:rPr>
              <w:t>Hyams</w:t>
            </w:r>
            <w:proofErr w:type="spellEnd"/>
            <w:r>
              <w:rPr>
                <w:lang w:val="en-GB"/>
              </w:rPr>
              <w:t xml:space="preserve"> Beach and Vincentia must get tested immediately and isolate until they receive further advice from NSW Health.</w:t>
            </w:r>
            <w:r w:rsidRPr="002D4C88">
              <w:rPr>
                <w:vertAlign w:val="superscript"/>
                <w:lang w:val="en-GB"/>
              </w:rPr>
              <w:t>29</w:t>
            </w:r>
          </w:p>
          <w:p w14:paraId="5A360F32" w14:textId="77777777" w:rsidR="002F5FFE" w:rsidRDefault="002F5FFE" w:rsidP="00092C19">
            <w:pPr>
              <w:pStyle w:val="NormalWeb"/>
              <w:rPr>
                <w:lang w:val="en-GB"/>
              </w:rPr>
            </w:pPr>
            <w:r>
              <w:rPr>
                <w:lang w:val="en-GB"/>
              </w:rPr>
              <w:t>From 2 June, NSW expanded advice to venues of concern in Gundagai, Huskisson and Goulbourn.30</w:t>
            </w:r>
          </w:p>
          <w:p w14:paraId="66F1CD40" w14:textId="77777777" w:rsidR="002F5FFE" w:rsidRDefault="002F5FFE" w:rsidP="00092C19">
            <w:pPr>
              <w:pStyle w:val="NormalWeb"/>
              <w:rPr>
                <w:lang w:val="en-GB"/>
              </w:rPr>
            </w:pPr>
            <w:r>
              <w:rPr>
                <w:lang w:val="en-GB"/>
              </w:rPr>
              <w:t>From 3 June, NSW extended Victorian stay-at-home measures for a further 7 days.</w:t>
            </w:r>
            <w:r w:rsidRPr="002D4C88">
              <w:rPr>
                <w:vertAlign w:val="superscript"/>
                <w:lang w:val="en-GB"/>
              </w:rPr>
              <w:t>31</w:t>
            </w:r>
          </w:p>
          <w:p w14:paraId="655C0A28" w14:textId="77777777" w:rsidR="002F5FFE" w:rsidRDefault="002F5FFE" w:rsidP="00092C19">
            <w:pPr>
              <w:pStyle w:val="NormalWeb"/>
              <w:rPr>
                <w:lang w:val="en-GB"/>
              </w:rPr>
            </w:pPr>
            <w:r>
              <w:rPr>
                <w:lang w:val="en-GB"/>
              </w:rPr>
              <w:t xml:space="preserve">From 9 June, NSW expanded advice to venues of concern in </w:t>
            </w:r>
            <w:proofErr w:type="spellStart"/>
            <w:r>
              <w:rPr>
                <w:lang w:val="en-GB"/>
              </w:rPr>
              <w:t>Gillenbah</w:t>
            </w:r>
            <w:proofErr w:type="spellEnd"/>
            <w:r>
              <w:rPr>
                <w:lang w:val="en-GB"/>
              </w:rPr>
              <w:t xml:space="preserve">, Forbes, Dubbo and </w:t>
            </w:r>
            <w:proofErr w:type="spellStart"/>
            <w:r>
              <w:rPr>
                <w:lang w:val="en-GB"/>
              </w:rPr>
              <w:t>Moree</w:t>
            </w:r>
            <w:proofErr w:type="spellEnd"/>
            <w:r>
              <w:rPr>
                <w:lang w:val="en-GB"/>
              </w:rPr>
              <w:t>, in response to a case travelling from Melbourne to Queensland through NSW.</w:t>
            </w:r>
          </w:p>
          <w:p w14:paraId="16FE8EAE" w14:textId="77777777" w:rsidR="002F5FFE" w:rsidRDefault="002F5FFE" w:rsidP="00092C19">
            <w:pPr>
              <w:pStyle w:val="NormalWeb"/>
              <w:rPr>
                <w:lang w:val="en-GB"/>
              </w:rPr>
            </w:pPr>
            <w:r>
              <w:rPr>
                <w:lang w:val="en-GB"/>
              </w:rPr>
              <w:t>From 11 June, NSW lifted the Victorian stay-at-home measures. Individuals arriving from Victoria and attended a close-contact venue must get tested immediately and self-quarantine for 14 days from date of exposure. Individuals that attended a casual-contact venue must get tested immediately and isolate until a negative result is returned.</w:t>
            </w:r>
            <w:r w:rsidRPr="002D4C88">
              <w:rPr>
                <w:vertAlign w:val="superscript"/>
                <w:lang w:val="en-GB"/>
              </w:rPr>
              <w:t>32</w:t>
            </w:r>
          </w:p>
          <w:p w14:paraId="3EB45D23" w14:textId="77777777" w:rsidR="002F5FFE" w:rsidRDefault="002F5FFE" w:rsidP="00092C19">
            <w:pPr>
              <w:pStyle w:val="NormalWeb"/>
              <w:rPr>
                <w:lang w:val="en-GB"/>
              </w:rPr>
            </w:pPr>
            <w:r>
              <w:rPr>
                <w:lang w:val="en-GB"/>
              </w:rPr>
              <w:t>From 15 June, NSW stated all staff who worked on the fourth floor of the Radisson Blu quarantine hotel between 1-5 June, must get tested immediately and isolate pending further advice from NSW Health.</w:t>
            </w:r>
            <w:r w:rsidRPr="002D4C88">
              <w:rPr>
                <w:vertAlign w:val="superscript"/>
                <w:lang w:val="en-GB"/>
              </w:rPr>
              <w:t>33</w:t>
            </w:r>
          </w:p>
          <w:p w14:paraId="2865DCD6" w14:textId="77777777" w:rsidR="002F5FFE" w:rsidRDefault="002F5FFE" w:rsidP="00092C19">
            <w:pPr>
              <w:pStyle w:val="NormalWeb"/>
              <w:rPr>
                <w:lang w:val="en-GB"/>
              </w:rPr>
            </w:pPr>
            <w:r>
              <w:rPr>
                <w:lang w:val="en-GB"/>
              </w:rPr>
              <w:t>From 16 June, NSW stated individuals that attended Bondi Junction Westfield venues of concern must get tested immediately and self-quarantine for 14 days from date of exposure, regardless of whether the result is negative.</w:t>
            </w:r>
            <w:r w:rsidRPr="002D4C88">
              <w:rPr>
                <w:vertAlign w:val="superscript"/>
                <w:lang w:val="en-GB"/>
              </w:rPr>
              <w:t>34</w:t>
            </w:r>
          </w:p>
          <w:p w14:paraId="66D5BE67" w14:textId="77777777" w:rsidR="002F5FFE" w:rsidRDefault="002F5FFE" w:rsidP="00092C19">
            <w:pPr>
              <w:pStyle w:val="NormalWeb"/>
              <w:rPr>
                <w:lang w:val="en-GB"/>
              </w:rPr>
            </w:pPr>
            <w:r>
              <w:rPr>
                <w:lang w:val="en-GB"/>
              </w:rPr>
              <w:t xml:space="preserve">NSW expanded health advice to venues of concern in </w:t>
            </w:r>
            <w:proofErr w:type="spellStart"/>
            <w:r>
              <w:rPr>
                <w:lang w:val="en-GB"/>
              </w:rPr>
              <w:t>Zetland</w:t>
            </w:r>
            <w:proofErr w:type="spellEnd"/>
            <w:r>
              <w:rPr>
                <w:lang w:val="en-GB"/>
              </w:rPr>
              <w:t xml:space="preserve"> and Redfern in connection with the Bondi Junction case. Individuals that attended venues of concern must get tested immediately and isolate pending further advice from NSW Health.</w:t>
            </w:r>
            <w:r w:rsidRPr="002D4C88">
              <w:rPr>
                <w:vertAlign w:val="superscript"/>
                <w:lang w:val="en-GB"/>
              </w:rPr>
              <w:t>35</w:t>
            </w:r>
          </w:p>
          <w:p w14:paraId="30F66C41" w14:textId="77777777" w:rsidR="002F5FFE" w:rsidRDefault="002F5FFE" w:rsidP="00092C19">
            <w:pPr>
              <w:pStyle w:val="NormalWeb"/>
              <w:rPr>
                <w:lang w:val="en-GB"/>
              </w:rPr>
            </w:pPr>
            <w:r>
              <w:rPr>
                <w:lang w:val="en-GB"/>
              </w:rPr>
              <w:t xml:space="preserve">From 17-20 June, NSW expanded health advice to venues of concern in Leichhardt, </w:t>
            </w:r>
            <w:proofErr w:type="spellStart"/>
            <w:r>
              <w:rPr>
                <w:lang w:val="en-GB"/>
              </w:rPr>
              <w:t>Northmead</w:t>
            </w:r>
            <w:proofErr w:type="spellEnd"/>
            <w:r>
              <w:rPr>
                <w:lang w:val="en-GB"/>
              </w:rPr>
              <w:t xml:space="preserve">, Macquarie Park, City of Sydney, Shellharbour, Tempe, Drummoyne, Castle Hill, </w:t>
            </w:r>
            <w:proofErr w:type="spellStart"/>
            <w:r>
              <w:rPr>
                <w:lang w:val="en-GB"/>
              </w:rPr>
              <w:t>Merrylands</w:t>
            </w:r>
            <w:proofErr w:type="spellEnd"/>
            <w:r>
              <w:rPr>
                <w:lang w:val="en-GB"/>
              </w:rPr>
              <w:t xml:space="preserve"> and Hurstville.</w:t>
            </w:r>
            <w:r w:rsidRPr="002D4C88">
              <w:rPr>
                <w:vertAlign w:val="superscript"/>
                <w:lang w:val="en-GB"/>
              </w:rPr>
              <w:t>36</w:t>
            </w:r>
          </w:p>
        </w:tc>
      </w:tr>
      <w:tr w:rsidR="002F5FFE" w14:paraId="0C4F54EF" w14:textId="77777777" w:rsidTr="00092C19">
        <w:trPr>
          <w:cantSplit/>
          <w:trHeight w:val="1134"/>
        </w:trPr>
        <w:tc>
          <w:tcPr>
            <w:tcW w:w="1131" w:type="dxa"/>
            <w:textDirection w:val="btLr"/>
          </w:tcPr>
          <w:p w14:paraId="406C9562" w14:textId="77777777" w:rsidR="002F5FFE" w:rsidRPr="00E21FFE" w:rsidRDefault="002F5FFE" w:rsidP="00092C19">
            <w:pPr>
              <w:ind w:left="113" w:right="113"/>
              <w:jc w:val="center"/>
              <w:rPr>
                <w:rStyle w:val="Strong"/>
                <w:lang w:val="en-GB"/>
              </w:rPr>
            </w:pPr>
            <w:r w:rsidRPr="002D4C88">
              <w:rPr>
                <w:rStyle w:val="Strong"/>
                <w:lang w:val="en-GB"/>
              </w:rPr>
              <w:lastRenderedPageBreak/>
              <w:t>Northern Territory</w:t>
            </w:r>
          </w:p>
        </w:tc>
        <w:tc>
          <w:tcPr>
            <w:tcW w:w="9325" w:type="dxa"/>
          </w:tcPr>
          <w:p w14:paraId="20AB965D" w14:textId="77777777" w:rsidR="002F5FFE" w:rsidRDefault="002F5FFE" w:rsidP="00092C19">
            <w:pPr>
              <w:pStyle w:val="NormalWeb"/>
              <w:rPr>
                <w:lang w:val="en-GB"/>
              </w:rPr>
            </w:pPr>
            <w:r>
              <w:rPr>
                <w:lang w:val="en-GB"/>
              </w:rPr>
              <w:t>From 5 June, Northern Territory (NT) stated individuals arriving from Queensland, and defined as a ‘close contact’, must get tested immediately and self-quarantine for 14 days from date of exposure, regardless of whether the result is negative. Individuals defined as a ‘casual contact’ must get tested immediately and self-quarantine until a negative result is returned.</w:t>
            </w:r>
            <w:r w:rsidRPr="002D4C88">
              <w:rPr>
                <w:vertAlign w:val="superscript"/>
                <w:lang w:val="en-GB"/>
              </w:rPr>
              <w:t>37</w:t>
            </w:r>
          </w:p>
          <w:p w14:paraId="71B42561" w14:textId="77777777" w:rsidR="002F5FFE" w:rsidRDefault="002F5FFE" w:rsidP="00092C19">
            <w:pPr>
              <w:pStyle w:val="NormalWeb"/>
              <w:rPr>
                <w:lang w:val="en-GB"/>
              </w:rPr>
            </w:pPr>
            <w:r>
              <w:rPr>
                <w:lang w:val="en-GB"/>
              </w:rPr>
              <w:t>From 7 June, NT declared Victoria a hotspot. Individuals arriving from Tier 1 exposure sites, as defined by Victoria Health, must get tested immediately and quarantine in a Territory-approved place for 14 days. Individuals arriving from Tier 2 exposure sites must get tested immediately and self-quarantine until a negative result is returned. Individuals arriving from Tier 3 exposure sites must monitor for symptoms.</w:t>
            </w:r>
            <w:r w:rsidRPr="002D4C88">
              <w:rPr>
                <w:vertAlign w:val="superscript"/>
                <w:lang w:val="en-GB"/>
              </w:rPr>
              <w:t>37</w:t>
            </w:r>
          </w:p>
          <w:p w14:paraId="270AF1E7" w14:textId="77777777" w:rsidR="002F5FFE" w:rsidRDefault="002F5FFE" w:rsidP="00092C19">
            <w:pPr>
              <w:pStyle w:val="NormalWeb"/>
              <w:rPr>
                <w:lang w:val="en-GB"/>
              </w:rPr>
            </w:pPr>
            <w:r>
              <w:rPr>
                <w:lang w:val="en-GB"/>
              </w:rPr>
              <w:t>From 11 June, NT stated that individuals arriving from New South Wales, and defined as a close contact, must get tested immediately and self-quarantine for 14 days from date of exposure, regardless of whether the result is negative. Individuals defined as a casual contact must get tested immediately and self-quarantine until a negative result is returned.</w:t>
            </w:r>
            <w:r w:rsidRPr="002D4C88">
              <w:rPr>
                <w:vertAlign w:val="superscript"/>
                <w:lang w:val="en-GB"/>
              </w:rPr>
              <w:t>37</w:t>
            </w:r>
          </w:p>
          <w:p w14:paraId="69EEE18A" w14:textId="77777777" w:rsidR="002F5FFE" w:rsidRDefault="002F5FFE" w:rsidP="00092C19">
            <w:pPr>
              <w:pStyle w:val="NormalWeb"/>
              <w:rPr>
                <w:lang w:val="en-GB"/>
              </w:rPr>
            </w:pPr>
            <w:r>
              <w:rPr>
                <w:lang w:val="en-GB"/>
              </w:rPr>
              <w:t>From 14 June, Northern Territory stated that individuals arriving from the Australian Capital Territory must get tested immediately and self-quarantine until a negative result is returned.</w:t>
            </w:r>
            <w:r w:rsidRPr="002D4C88">
              <w:rPr>
                <w:vertAlign w:val="superscript"/>
                <w:lang w:val="en-GB"/>
              </w:rPr>
              <w:t>37</w:t>
            </w:r>
          </w:p>
        </w:tc>
      </w:tr>
      <w:tr w:rsidR="002F5FFE" w14:paraId="2786EF1F" w14:textId="77777777" w:rsidTr="00092C19">
        <w:trPr>
          <w:cnfStyle w:val="000000010000" w:firstRow="0" w:lastRow="0" w:firstColumn="0" w:lastColumn="0" w:oddVBand="0" w:evenVBand="0" w:oddHBand="0" w:evenHBand="1" w:firstRowFirstColumn="0" w:firstRowLastColumn="0" w:lastRowFirstColumn="0" w:lastRowLastColumn="0"/>
          <w:cantSplit/>
          <w:trHeight w:val="1134"/>
        </w:trPr>
        <w:tc>
          <w:tcPr>
            <w:tcW w:w="1131" w:type="dxa"/>
            <w:textDirection w:val="btLr"/>
          </w:tcPr>
          <w:p w14:paraId="5A7A1A95" w14:textId="77777777" w:rsidR="002F5FFE" w:rsidRPr="002D4C88" w:rsidRDefault="002F5FFE" w:rsidP="00092C19">
            <w:pPr>
              <w:ind w:left="113" w:right="113"/>
              <w:jc w:val="center"/>
              <w:rPr>
                <w:rStyle w:val="Strong"/>
                <w:lang w:val="en-GB"/>
              </w:rPr>
            </w:pPr>
            <w:r w:rsidRPr="00A7526A">
              <w:rPr>
                <w:rStyle w:val="Strong"/>
                <w:lang w:val="en-GB"/>
              </w:rPr>
              <w:t>Queensland</w:t>
            </w:r>
          </w:p>
        </w:tc>
        <w:tc>
          <w:tcPr>
            <w:tcW w:w="9325" w:type="dxa"/>
          </w:tcPr>
          <w:p w14:paraId="195AA417" w14:textId="77777777" w:rsidR="002F5FFE" w:rsidRDefault="002F5FFE" w:rsidP="00092C19">
            <w:pPr>
              <w:pStyle w:val="NormalWeb"/>
              <w:rPr>
                <w:lang w:val="en-GB"/>
              </w:rPr>
            </w:pPr>
            <w:r>
              <w:rPr>
                <w:lang w:val="en-GB"/>
              </w:rPr>
              <w:t>From 24 May, Queensland required arriving from Victorian exposure sites to be tested immediately, and quarantine in a government facility.</w:t>
            </w:r>
            <w:r w:rsidRPr="00A7526A">
              <w:rPr>
                <w:vertAlign w:val="superscript"/>
                <w:lang w:val="en-GB"/>
              </w:rPr>
              <w:t>38</w:t>
            </w:r>
          </w:p>
          <w:p w14:paraId="4555D7A7" w14:textId="77777777" w:rsidR="002F5FFE" w:rsidRDefault="002F5FFE" w:rsidP="00092C19">
            <w:pPr>
              <w:pStyle w:val="NormalWeb"/>
              <w:rPr>
                <w:lang w:val="en-GB"/>
              </w:rPr>
            </w:pPr>
            <w:r>
              <w:rPr>
                <w:lang w:val="en-GB"/>
              </w:rPr>
              <w:t>From 26 May, Queensland stated individuals that attended the City of Whittlesea LGA since May 11 will go into hotel quarantine unless they have a valid exemption.</w:t>
            </w:r>
            <w:r w:rsidRPr="00A7526A">
              <w:rPr>
                <w:vertAlign w:val="superscript"/>
                <w:lang w:val="en-GB"/>
              </w:rPr>
              <w:t>39</w:t>
            </w:r>
          </w:p>
          <w:p w14:paraId="093EFE95" w14:textId="77777777" w:rsidR="002F5FFE" w:rsidRDefault="002F5FFE" w:rsidP="00092C19">
            <w:pPr>
              <w:pStyle w:val="NormalWeb"/>
              <w:rPr>
                <w:lang w:val="en-GB"/>
              </w:rPr>
            </w:pPr>
            <w:r>
              <w:rPr>
                <w:lang w:val="en-GB"/>
              </w:rPr>
              <w:t>From 27 May, Queensland stated individuals arriving from Victoria will be required to complete a border pass. Queensland residents or those given an exemption to enter the state will go into hotel quarantine.</w:t>
            </w:r>
            <w:r w:rsidRPr="00A7526A">
              <w:rPr>
                <w:vertAlign w:val="superscript"/>
                <w:lang w:val="en-GB"/>
              </w:rPr>
              <w:t>39</w:t>
            </w:r>
          </w:p>
          <w:p w14:paraId="50B95698" w14:textId="77777777" w:rsidR="002F5FFE" w:rsidRDefault="002F5FFE" w:rsidP="00092C19">
            <w:pPr>
              <w:pStyle w:val="NormalWeb"/>
              <w:rPr>
                <w:lang w:val="en-GB"/>
              </w:rPr>
            </w:pPr>
            <w:r>
              <w:rPr>
                <w:lang w:val="en-GB"/>
              </w:rPr>
              <w:t>From 28 May, Queensland declared Victoria as a hotspot. Individuals arriving between 1am 27 May and 1am 28 May must follow the same lockdown requirements as Victoria.</w:t>
            </w:r>
            <w:r w:rsidRPr="00A7526A">
              <w:rPr>
                <w:vertAlign w:val="superscript"/>
                <w:lang w:val="en-GB"/>
              </w:rPr>
              <w:t>40</w:t>
            </w:r>
          </w:p>
          <w:p w14:paraId="713BF575" w14:textId="77777777" w:rsidR="002F5FFE" w:rsidRDefault="002F5FFE" w:rsidP="00092C19">
            <w:pPr>
              <w:pStyle w:val="NormalWeb"/>
              <w:rPr>
                <w:lang w:val="en-GB"/>
              </w:rPr>
            </w:pPr>
            <w:r>
              <w:rPr>
                <w:lang w:val="en-GB"/>
              </w:rPr>
              <w:t>From 11 June, Queensland stated Victoria will no longer be declared a hotspot, excluding Greater Melbourne.</w:t>
            </w:r>
            <w:r w:rsidRPr="00A7526A">
              <w:rPr>
                <w:vertAlign w:val="superscript"/>
                <w:lang w:val="en-GB"/>
              </w:rPr>
              <w:t>41</w:t>
            </w:r>
          </w:p>
          <w:p w14:paraId="24448D74" w14:textId="77777777" w:rsidR="002F5FFE" w:rsidRDefault="002F5FFE" w:rsidP="00092C19">
            <w:pPr>
              <w:pStyle w:val="NormalWeb"/>
              <w:rPr>
                <w:lang w:val="en-GB"/>
              </w:rPr>
            </w:pPr>
            <w:r>
              <w:rPr>
                <w:lang w:val="en-GB"/>
              </w:rPr>
              <w:t>From 16 June, Queensland stated that individuals arriving from New South Wales exposure sites must get tested immediately, and travel directly to their home or accommodation and quarantine.</w:t>
            </w:r>
            <w:r w:rsidRPr="00A7526A">
              <w:rPr>
                <w:vertAlign w:val="superscript"/>
                <w:lang w:val="en-GB"/>
              </w:rPr>
              <w:t>42</w:t>
            </w:r>
          </w:p>
          <w:p w14:paraId="74F37008" w14:textId="77777777" w:rsidR="002F5FFE" w:rsidRDefault="002F5FFE" w:rsidP="00092C19">
            <w:pPr>
              <w:pStyle w:val="NormalWeb"/>
              <w:rPr>
                <w:lang w:val="en-GB"/>
              </w:rPr>
            </w:pPr>
            <w:r>
              <w:rPr>
                <w:lang w:val="en-GB"/>
              </w:rPr>
              <w:t>From 19 June, Queensland declared the Waverley Council LGA a hotspot.43 Individuals arriving from the Waverley LGA cannot enter Queensland unless they are a returning resident.</w:t>
            </w:r>
          </w:p>
          <w:p w14:paraId="3A1DDB64" w14:textId="77777777" w:rsidR="002F5FFE" w:rsidRDefault="002F5FFE" w:rsidP="00092C19">
            <w:pPr>
              <w:pStyle w:val="NormalWeb"/>
              <w:rPr>
                <w:lang w:val="en-GB"/>
              </w:rPr>
            </w:pPr>
            <w:r>
              <w:rPr>
                <w:lang w:val="en-GB"/>
              </w:rPr>
              <w:t>Queensland announced all travellers from anywhere in Australia or New Zealand must complete a Queensland Travel Declaration.</w:t>
            </w:r>
            <w:r w:rsidRPr="00A7526A">
              <w:rPr>
                <w:vertAlign w:val="superscript"/>
                <w:lang w:val="en-GB"/>
              </w:rPr>
              <w:t>44</w:t>
            </w:r>
          </w:p>
          <w:p w14:paraId="2676682B" w14:textId="77777777" w:rsidR="002F5FFE" w:rsidRDefault="002F5FFE" w:rsidP="00092C19">
            <w:pPr>
              <w:pStyle w:val="NormalWeb"/>
              <w:rPr>
                <w:lang w:val="en-GB"/>
              </w:rPr>
            </w:pPr>
            <w:r>
              <w:rPr>
                <w:lang w:val="en-GB"/>
              </w:rPr>
              <w:t xml:space="preserve">From 20 June, Queensland stated that individuals that attended Brisbane exposure sites must isolate </w:t>
            </w:r>
            <w:proofErr w:type="gramStart"/>
            <w:r>
              <w:rPr>
                <w:lang w:val="en-GB"/>
              </w:rPr>
              <w:t>immediately, and</w:t>
            </w:r>
            <w:proofErr w:type="gramEnd"/>
            <w:r>
              <w:rPr>
                <w:lang w:val="en-GB"/>
              </w:rPr>
              <w:t xml:space="preserve"> complete a contact tracing form.</w:t>
            </w:r>
            <w:r w:rsidRPr="00A7526A">
              <w:rPr>
                <w:vertAlign w:val="superscript"/>
                <w:lang w:val="en-GB"/>
              </w:rPr>
              <w:t>45</w:t>
            </w:r>
          </w:p>
        </w:tc>
      </w:tr>
      <w:tr w:rsidR="002F5FFE" w14:paraId="2DA7239C" w14:textId="77777777" w:rsidTr="00092C19">
        <w:trPr>
          <w:cantSplit/>
          <w:trHeight w:val="1134"/>
        </w:trPr>
        <w:tc>
          <w:tcPr>
            <w:tcW w:w="1131" w:type="dxa"/>
            <w:textDirection w:val="btLr"/>
          </w:tcPr>
          <w:p w14:paraId="7E904642" w14:textId="77777777" w:rsidR="002F5FFE" w:rsidRPr="00A7526A" w:rsidRDefault="002F5FFE" w:rsidP="00092C19">
            <w:pPr>
              <w:pStyle w:val="NormalWeb"/>
              <w:jc w:val="center"/>
              <w:rPr>
                <w:rStyle w:val="Strong"/>
                <w:b w:val="0"/>
                <w:bCs w:val="0"/>
                <w:lang w:val="en-GB"/>
              </w:rPr>
            </w:pPr>
            <w:r>
              <w:rPr>
                <w:rStyle w:val="Strong"/>
                <w:lang w:val="en-GB"/>
              </w:rPr>
              <w:lastRenderedPageBreak/>
              <w:t>South Australia</w:t>
            </w:r>
          </w:p>
        </w:tc>
        <w:tc>
          <w:tcPr>
            <w:tcW w:w="9325" w:type="dxa"/>
          </w:tcPr>
          <w:p w14:paraId="7FE4558C" w14:textId="77777777" w:rsidR="002F5FFE" w:rsidRDefault="002F5FFE" w:rsidP="00092C19">
            <w:pPr>
              <w:pStyle w:val="NormalWeb"/>
              <w:rPr>
                <w:lang w:val="en-GB"/>
              </w:rPr>
            </w:pPr>
            <w:r>
              <w:rPr>
                <w:lang w:val="en-GB"/>
              </w:rPr>
              <w:t>From 24 May, South Australia (SA) stated individuals that attended Tier 1 or Tier 2 locations in Victoria cannot enter South Australia. Individuals already in South Australia must get tested immediately, quarantine for 14 days, wear a mask when in contact with the public during the 14 day period, and get tested again on day 5 and 13. Individuals that attended the City of Whittlesea LGA must get tested and quarantine until a negative result is returned.</w:t>
            </w:r>
            <w:r w:rsidRPr="00A7526A">
              <w:rPr>
                <w:vertAlign w:val="superscript"/>
                <w:lang w:val="en-GB"/>
              </w:rPr>
              <w:t>46</w:t>
            </w:r>
          </w:p>
          <w:p w14:paraId="75B2DA8F" w14:textId="77777777" w:rsidR="002F5FFE" w:rsidRDefault="002F5FFE" w:rsidP="00092C19">
            <w:pPr>
              <w:pStyle w:val="NormalWeb"/>
              <w:rPr>
                <w:lang w:val="en-GB"/>
              </w:rPr>
            </w:pPr>
            <w:r>
              <w:rPr>
                <w:lang w:val="en-GB"/>
              </w:rPr>
              <w:t>From 26 May, SA stated individuals that attended Greater Melbourne cannot enter SA with advice for individuals already in SA unchanged.</w:t>
            </w:r>
            <w:r w:rsidRPr="00A7526A">
              <w:rPr>
                <w:vertAlign w:val="superscript"/>
                <w:lang w:val="en-GB"/>
              </w:rPr>
              <w:t>47</w:t>
            </w:r>
          </w:p>
          <w:p w14:paraId="6977A625" w14:textId="77777777" w:rsidR="002F5FFE" w:rsidRDefault="002F5FFE" w:rsidP="00092C19">
            <w:pPr>
              <w:pStyle w:val="NormalWeb"/>
              <w:rPr>
                <w:lang w:val="en-GB"/>
              </w:rPr>
            </w:pPr>
            <w:r>
              <w:rPr>
                <w:lang w:val="en-GB"/>
              </w:rPr>
              <w:t>From 2 June, SA stated individuals that attended exposure locations in New South Wales must get tested immediately, quarantine for 14 days, wear a mask when in contact with the public during the 14 day period, and get tested again on day 5 and</w:t>
            </w:r>
            <w:r w:rsidRPr="00A67777">
              <w:rPr>
                <w:lang w:val="en-GB"/>
              </w:rPr>
              <w:t xml:space="preserve"> 13.</w:t>
            </w:r>
            <w:r w:rsidRPr="00A7526A">
              <w:rPr>
                <w:vertAlign w:val="superscript"/>
                <w:lang w:val="en-GB"/>
              </w:rPr>
              <w:t>48</w:t>
            </w:r>
          </w:p>
          <w:p w14:paraId="2E2DBF92" w14:textId="77777777" w:rsidR="002F5FFE" w:rsidRDefault="002F5FFE" w:rsidP="00092C19">
            <w:pPr>
              <w:pStyle w:val="NormalWeb"/>
              <w:rPr>
                <w:lang w:val="en-GB"/>
              </w:rPr>
            </w:pPr>
            <w:r>
              <w:rPr>
                <w:lang w:val="en-GB"/>
              </w:rPr>
              <w:t>From 3 June, SA stated individuals working in a residential aged care facility are eligible for the Pfizer vaccine.</w:t>
            </w:r>
            <w:r w:rsidRPr="00A7526A">
              <w:rPr>
                <w:vertAlign w:val="superscript"/>
                <w:lang w:val="en-GB"/>
              </w:rPr>
              <w:t>49</w:t>
            </w:r>
          </w:p>
          <w:p w14:paraId="2C1B0D9F" w14:textId="77777777" w:rsidR="002F5FFE" w:rsidRDefault="002F5FFE" w:rsidP="00092C19">
            <w:pPr>
              <w:pStyle w:val="NormalWeb"/>
              <w:rPr>
                <w:lang w:val="en-GB"/>
              </w:rPr>
            </w:pPr>
            <w:r>
              <w:rPr>
                <w:lang w:val="en-GB"/>
              </w:rPr>
              <w:t>From 8 June, SA stated that individuals 40 to 49 years, and NDIS participants and their carers 16 years and older are eligible for COVID-19 vaccination.</w:t>
            </w:r>
            <w:r w:rsidRPr="00A7526A">
              <w:rPr>
                <w:vertAlign w:val="superscript"/>
                <w:lang w:val="en-GB"/>
              </w:rPr>
              <w:t>50</w:t>
            </w:r>
          </w:p>
          <w:p w14:paraId="24E64E7A" w14:textId="77777777" w:rsidR="002F5FFE" w:rsidRDefault="002F5FFE" w:rsidP="00092C19">
            <w:pPr>
              <w:pStyle w:val="NormalWeb"/>
              <w:rPr>
                <w:lang w:val="en-GB"/>
              </w:rPr>
            </w:pPr>
            <w:r>
              <w:rPr>
                <w:lang w:val="en-GB"/>
              </w:rPr>
              <w:t>From 9 June, SA stated individuals that attended exposure locations in Queensland must get tested immediately, quarantine for 14 days, wear a mask when in contact with the public during the 14 day period, and get tested again on day 5 and</w:t>
            </w:r>
            <w:r w:rsidRPr="00A67777">
              <w:rPr>
                <w:lang w:val="en-GB"/>
              </w:rPr>
              <w:t xml:space="preserve"> 13.</w:t>
            </w:r>
            <w:r w:rsidRPr="00A7526A">
              <w:rPr>
                <w:vertAlign w:val="superscript"/>
                <w:lang w:val="en-GB"/>
              </w:rPr>
              <w:t>51</w:t>
            </w:r>
          </w:p>
          <w:p w14:paraId="325D5D43" w14:textId="77777777" w:rsidR="002F5FFE" w:rsidRDefault="002F5FFE" w:rsidP="00092C19">
            <w:pPr>
              <w:pStyle w:val="NormalWeb"/>
              <w:rPr>
                <w:lang w:val="en-GB"/>
              </w:rPr>
            </w:pPr>
            <w:r>
              <w:rPr>
                <w:lang w:val="en-GB"/>
              </w:rPr>
              <w:t>From 15 June, SA stated individuals arriving from regional Victoria (excluding Greater Melbourne) will be permitted entry into South Australia. All arrivals must get tested and quarantine until a negative result is returned.</w:t>
            </w:r>
            <w:r w:rsidRPr="00A7526A">
              <w:rPr>
                <w:vertAlign w:val="superscript"/>
                <w:lang w:val="en-GB"/>
              </w:rPr>
              <w:t>46</w:t>
            </w:r>
          </w:p>
          <w:p w14:paraId="42CF9CFF" w14:textId="77777777" w:rsidR="002F5FFE" w:rsidRDefault="002F5FFE" w:rsidP="00092C19">
            <w:pPr>
              <w:pStyle w:val="NormalWeb"/>
              <w:rPr>
                <w:lang w:val="en-GB"/>
              </w:rPr>
            </w:pPr>
            <w:r>
              <w:rPr>
                <w:lang w:val="en-GB"/>
              </w:rPr>
              <w:t>From 17 June, SA stated that individuals that attended exposure locations in New South Wales cannot enter SA with advice for individuals already in SA unchanged.</w:t>
            </w:r>
            <w:r w:rsidRPr="00A7526A">
              <w:rPr>
                <w:vertAlign w:val="superscript"/>
                <w:lang w:val="en-GB"/>
              </w:rPr>
              <w:t>52</w:t>
            </w:r>
          </w:p>
          <w:p w14:paraId="31C6AB51" w14:textId="77777777" w:rsidR="002F5FFE" w:rsidRDefault="002F5FFE" w:rsidP="00092C19">
            <w:pPr>
              <w:pStyle w:val="NormalWeb"/>
              <w:rPr>
                <w:lang w:val="en-GB"/>
              </w:rPr>
            </w:pPr>
            <w:r>
              <w:rPr>
                <w:lang w:val="en-GB"/>
              </w:rPr>
              <w:t>From 19 June, SA stated individuals that attended the Waverley Council LGA from 11 June cannot enter South Australia.</w:t>
            </w:r>
            <w:r w:rsidRPr="00A7526A">
              <w:rPr>
                <w:vertAlign w:val="superscript"/>
                <w:lang w:val="en-GB"/>
              </w:rPr>
              <w:t>53</w:t>
            </w:r>
          </w:p>
        </w:tc>
      </w:tr>
      <w:tr w:rsidR="002F5FFE" w14:paraId="1CCB1D71" w14:textId="77777777" w:rsidTr="00092C19">
        <w:trPr>
          <w:cnfStyle w:val="000000010000" w:firstRow="0" w:lastRow="0" w:firstColumn="0" w:lastColumn="0" w:oddVBand="0" w:evenVBand="0" w:oddHBand="0" w:evenHBand="1" w:firstRowFirstColumn="0" w:firstRowLastColumn="0" w:lastRowFirstColumn="0" w:lastRowLastColumn="0"/>
          <w:cantSplit/>
          <w:trHeight w:val="1134"/>
        </w:trPr>
        <w:tc>
          <w:tcPr>
            <w:tcW w:w="1131" w:type="dxa"/>
            <w:textDirection w:val="btLr"/>
          </w:tcPr>
          <w:p w14:paraId="000DE1B5" w14:textId="77777777" w:rsidR="002F5FFE" w:rsidRDefault="002F5FFE" w:rsidP="00092C19">
            <w:pPr>
              <w:pStyle w:val="NormalWeb"/>
              <w:jc w:val="center"/>
              <w:rPr>
                <w:rStyle w:val="Strong"/>
                <w:lang w:val="en-GB"/>
              </w:rPr>
            </w:pPr>
            <w:r w:rsidRPr="00A7526A">
              <w:rPr>
                <w:rStyle w:val="Strong"/>
                <w:lang w:val="en-GB"/>
              </w:rPr>
              <w:lastRenderedPageBreak/>
              <w:t>Tasmania</w:t>
            </w:r>
          </w:p>
        </w:tc>
        <w:tc>
          <w:tcPr>
            <w:tcW w:w="9325" w:type="dxa"/>
          </w:tcPr>
          <w:p w14:paraId="2F987B8D" w14:textId="77777777" w:rsidR="002F5FFE" w:rsidRDefault="002F5FFE" w:rsidP="00092C19">
            <w:pPr>
              <w:pStyle w:val="NormalWeb"/>
              <w:rPr>
                <w:lang w:val="en-GB"/>
              </w:rPr>
            </w:pPr>
            <w:r>
              <w:rPr>
                <w:lang w:val="en-GB"/>
              </w:rPr>
              <w:t>From 24 May, Tasmania (TAS) stated individuals that attended high-risk areas in Victoria must isolate immediately and contact the public health hotline for further advice regarding testing and quarantine arrangements.</w:t>
            </w:r>
            <w:r w:rsidRPr="00A7526A">
              <w:rPr>
                <w:vertAlign w:val="superscript"/>
                <w:lang w:val="en-GB"/>
              </w:rPr>
              <w:t>54</w:t>
            </w:r>
          </w:p>
          <w:p w14:paraId="07C89CCE" w14:textId="77777777" w:rsidR="002F5FFE" w:rsidRDefault="002F5FFE" w:rsidP="00092C19">
            <w:pPr>
              <w:pStyle w:val="NormalWeb"/>
              <w:rPr>
                <w:lang w:val="en-GB"/>
              </w:rPr>
            </w:pPr>
            <w:r>
              <w:rPr>
                <w:lang w:val="en-GB"/>
              </w:rPr>
              <w:t>From 26 May, TAS declared the City of Whittlesea LGA as a high-risk area.</w:t>
            </w:r>
            <w:r w:rsidRPr="00A7526A">
              <w:rPr>
                <w:vertAlign w:val="superscript"/>
                <w:lang w:val="en-GB"/>
              </w:rPr>
              <w:t>55</w:t>
            </w:r>
          </w:p>
          <w:p w14:paraId="36343E03" w14:textId="77777777" w:rsidR="002F5FFE" w:rsidRDefault="002F5FFE" w:rsidP="00092C19">
            <w:pPr>
              <w:pStyle w:val="NormalWeb"/>
              <w:rPr>
                <w:lang w:val="en-GB"/>
              </w:rPr>
            </w:pPr>
            <w:r>
              <w:rPr>
                <w:lang w:val="en-GB"/>
              </w:rPr>
              <w:t>From 27 May, TAS declared Victoria as a high-risk area.</w:t>
            </w:r>
            <w:r w:rsidRPr="00A67777">
              <w:rPr>
                <w:vertAlign w:val="superscript"/>
                <w:lang w:val="en-GB"/>
              </w:rPr>
              <w:t>56</w:t>
            </w:r>
            <w:r>
              <w:rPr>
                <w:lang w:val="en-GB"/>
              </w:rPr>
              <w:t xml:space="preserve"> All TAS e-travel passes were cancelled and individuals were asked to reapply through the G2G system. All travellers are required to complete 14 days self-quarantine.</w:t>
            </w:r>
          </w:p>
          <w:p w14:paraId="0D3BD541" w14:textId="77777777" w:rsidR="002F5FFE" w:rsidRDefault="002F5FFE" w:rsidP="00092C19">
            <w:pPr>
              <w:pStyle w:val="NormalWeb"/>
              <w:rPr>
                <w:lang w:val="en-GB"/>
              </w:rPr>
            </w:pPr>
            <w:r>
              <w:rPr>
                <w:lang w:val="en-GB"/>
              </w:rPr>
              <w:t>From 2 June, TAS stated that individuals that attended high-risk areas in New South Wales must isolate immediately and contact the public health hotline for further advice.</w:t>
            </w:r>
            <w:r w:rsidRPr="00A7526A">
              <w:rPr>
                <w:vertAlign w:val="superscript"/>
                <w:lang w:val="en-GB"/>
              </w:rPr>
              <w:t>57</w:t>
            </w:r>
          </w:p>
          <w:p w14:paraId="4B70E220" w14:textId="77777777" w:rsidR="002F5FFE" w:rsidRDefault="002F5FFE" w:rsidP="00092C19">
            <w:pPr>
              <w:pStyle w:val="NormalWeb"/>
              <w:rPr>
                <w:lang w:val="en-GB"/>
              </w:rPr>
            </w:pPr>
            <w:r>
              <w:rPr>
                <w:lang w:val="en-GB"/>
              </w:rPr>
              <w:t>From 3 June, TAS extended Victorian declaration in response to the extension of the Victorian lockdown.</w:t>
            </w:r>
            <w:r w:rsidRPr="00A7526A">
              <w:rPr>
                <w:vertAlign w:val="superscript"/>
                <w:lang w:val="en-GB"/>
              </w:rPr>
              <w:t>58</w:t>
            </w:r>
          </w:p>
          <w:p w14:paraId="449FB25A" w14:textId="77777777" w:rsidR="002F5FFE" w:rsidRDefault="002F5FFE" w:rsidP="00092C19">
            <w:pPr>
              <w:pStyle w:val="NormalWeb"/>
              <w:rPr>
                <w:lang w:val="en-GB"/>
              </w:rPr>
            </w:pPr>
            <w:r>
              <w:rPr>
                <w:lang w:val="en-GB"/>
              </w:rPr>
              <w:t>From 7 June, TAS stated that individuals 40 to 49 years, First Nations people 16 years and older, and NDIS participants and their carers 16 years and older are eligible for COVID-19 vaccination.</w:t>
            </w:r>
          </w:p>
          <w:p w14:paraId="3D8A0089" w14:textId="77777777" w:rsidR="002F5FFE" w:rsidRDefault="002F5FFE" w:rsidP="00092C19">
            <w:pPr>
              <w:pStyle w:val="NormalWeb"/>
              <w:rPr>
                <w:lang w:val="en-GB"/>
              </w:rPr>
            </w:pPr>
            <w:r>
              <w:rPr>
                <w:lang w:val="en-GB"/>
              </w:rPr>
              <w:t>From 9 June, TAS stated individuals that attended high-risk areas in Queensland must isolate immediately and contact the public health hotline for further advice.</w:t>
            </w:r>
            <w:r w:rsidRPr="00A7526A">
              <w:rPr>
                <w:vertAlign w:val="superscript"/>
                <w:lang w:val="en-GB"/>
              </w:rPr>
              <w:t>59</w:t>
            </w:r>
          </w:p>
          <w:p w14:paraId="72435970" w14:textId="77777777" w:rsidR="002F5FFE" w:rsidRDefault="002F5FFE" w:rsidP="00092C19">
            <w:pPr>
              <w:pStyle w:val="NormalWeb"/>
              <w:rPr>
                <w:lang w:val="en-GB"/>
              </w:rPr>
            </w:pPr>
            <w:r>
              <w:rPr>
                <w:lang w:val="en-GB"/>
              </w:rPr>
              <w:t>From 11 June, TAS declared Victoria as a low-risk area, with Metropolitan Melbourne remaining high-risk.</w:t>
            </w:r>
            <w:r w:rsidRPr="00A7526A">
              <w:rPr>
                <w:vertAlign w:val="superscript"/>
                <w:lang w:val="en-GB"/>
              </w:rPr>
              <w:t>60</w:t>
            </w:r>
          </w:p>
        </w:tc>
      </w:tr>
      <w:tr w:rsidR="002F5FFE" w14:paraId="19389B57" w14:textId="77777777" w:rsidTr="00092C19">
        <w:trPr>
          <w:cantSplit/>
          <w:trHeight w:val="1134"/>
        </w:trPr>
        <w:tc>
          <w:tcPr>
            <w:tcW w:w="1131" w:type="dxa"/>
            <w:textDirection w:val="btLr"/>
          </w:tcPr>
          <w:p w14:paraId="3735465A" w14:textId="77777777" w:rsidR="002F5FFE" w:rsidRPr="00A7526A" w:rsidRDefault="002F5FFE" w:rsidP="00092C19">
            <w:pPr>
              <w:pStyle w:val="NormalWeb"/>
              <w:jc w:val="center"/>
              <w:rPr>
                <w:rStyle w:val="Strong"/>
                <w:lang w:val="en-GB"/>
              </w:rPr>
            </w:pPr>
            <w:r w:rsidRPr="00A7526A">
              <w:rPr>
                <w:rStyle w:val="Strong"/>
                <w:lang w:val="en-GB"/>
              </w:rPr>
              <w:lastRenderedPageBreak/>
              <w:t>Victoria</w:t>
            </w:r>
          </w:p>
        </w:tc>
        <w:tc>
          <w:tcPr>
            <w:tcW w:w="9325" w:type="dxa"/>
          </w:tcPr>
          <w:p w14:paraId="11D8BD6B" w14:textId="77777777" w:rsidR="002F5FFE" w:rsidRDefault="002F5FFE" w:rsidP="00092C19">
            <w:pPr>
              <w:pStyle w:val="NormalWeb"/>
              <w:rPr>
                <w:lang w:val="en-GB"/>
              </w:rPr>
            </w:pPr>
            <w:r>
              <w:rPr>
                <w:lang w:val="en-GB"/>
              </w:rPr>
              <w:t>From 24 May, Victoria stated individuals that attended the Highpoint exposure site to get tested immediately and isolate until further notice.</w:t>
            </w:r>
            <w:r w:rsidRPr="00A7526A">
              <w:rPr>
                <w:vertAlign w:val="superscript"/>
                <w:lang w:val="en-GB"/>
              </w:rPr>
              <w:t>61</w:t>
            </w:r>
          </w:p>
          <w:p w14:paraId="42E779BA" w14:textId="77777777" w:rsidR="002F5FFE" w:rsidRDefault="002F5FFE" w:rsidP="00092C19">
            <w:pPr>
              <w:pStyle w:val="NormalWeb"/>
              <w:rPr>
                <w:lang w:val="en-GB"/>
              </w:rPr>
            </w:pPr>
            <w:r>
              <w:rPr>
                <w:lang w:val="en-GB"/>
              </w:rPr>
              <w:t>From 25 May, Victoria announced further advice for the City of Whittlesea outbreak – individuals that attended the Highpoint exposure site must isolate for 14 days, with individuals attending floor 2 and 3 isolating until a negative result is returned, and individuals attending the centre but not the exposure site asked to monitor for symptoms.</w:t>
            </w:r>
            <w:r w:rsidRPr="00A7526A">
              <w:rPr>
                <w:vertAlign w:val="superscript"/>
                <w:lang w:val="en-GB"/>
              </w:rPr>
              <w:t>62</w:t>
            </w:r>
          </w:p>
          <w:p w14:paraId="4535B5D4" w14:textId="77777777" w:rsidR="002F5FFE" w:rsidRDefault="002F5FFE" w:rsidP="00092C19">
            <w:pPr>
              <w:pStyle w:val="NormalWeb"/>
              <w:rPr>
                <w:lang w:val="en-GB"/>
              </w:rPr>
            </w:pPr>
            <w:r>
              <w:rPr>
                <w:lang w:val="en-GB"/>
              </w:rPr>
              <w:t>Elective surgeries (non-urgent) were paused in response to this outbreak.</w:t>
            </w:r>
          </w:p>
          <w:p w14:paraId="388D5704" w14:textId="77777777" w:rsidR="002F5FFE" w:rsidRDefault="002F5FFE" w:rsidP="00092C19">
            <w:pPr>
              <w:pStyle w:val="NormalWeb"/>
              <w:rPr>
                <w:lang w:val="en-GB"/>
              </w:rPr>
            </w:pPr>
            <w:r>
              <w:rPr>
                <w:lang w:val="en-GB"/>
              </w:rPr>
              <w:t>Within Metropolitan Melbourne:</w:t>
            </w:r>
          </w:p>
          <w:p w14:paraId="214FF57E" w14:textId="77777777" w:rsidR="002F5FFE" w:rsidRDefault="002F5FFE" w:rsidP="002F5FFE">
            <w:pPr>
              <w:numPr>
                <w:ilvl w:val="0"/>
                <w:numId w:val="10"/>
              </w:numPr>
              <w:spacing w:before="100" w:beforeAutospacing="1" w:after="100" w:afterAutospacing="1"/>
              <w:rPr>
                <w:rFonts w:eastAsia="Times New Roman"/>
                <w:lang w:val="en-GB"/>
              </w:rPr>
            </w:pPr>
            <w:r>
              <w:rPr>
                <w:rFonts w:eastAsia="Times New Roman"/>
                <w:lang w:val="en-GB"/>
              </w:rPr>
              <w:t>private gatherings in the home limited to five visitors per day</w:t>
            </w:r>
          </w:p>
          <w:p w14:paraId="1389AFBA" w14:textId="77777777" w:rsidR="002F5FFE" w:rsidRDefault="002F5FFE" w:rsidP="002F5FFE">
            <w:pPr>
              <w:numPr>
                <w:ilvl w:val="0"/>
                <w:numId w:val="10"/>
              </w:numPr>
              <w:spacing w:before="100" w:beforeAutospacing="1" w:after="100" w:afterAutospacing="1"/>
              <w:rPr>
                <w:rFonts w:eastAsia="Times New Roman"/>
                <w:lang w:val="en-GB"/>
              </w:rPr>
            </w:pPr>
            <w:r>
              <w:rPr>
                <w:rFonts w:eastAsia="Times New Roman"/>
                <w:lang w:val="en-GB"/>
              </w:rPr>
              <w:t>public gatherings limited to 30 people</w:t>
            </w:r>
          </w:p>
          <w:p w14:paraId="24273AF4" w14:textId="77777777" w:rsidR="002F5FFE" w:rsidRDefault="002F5FFE" w:rsidP="002F5FFE">
            <w:pPr>
              <w:numPr>
                <w:ilvl w:val="0"/>
                <w:numId w:val="10"/>
              </w:numPr>
              <w:spacing w:before="100" w:beforeAutospacing="1" w:after="100" w:afterAutospacing="1"/>
              <w:rPr>
                <w:rFonts w:eastAsia="Times New Roman"/>
                <w:lang w:val="en-GB"/>
              </w:rPr>
            </w:pPr>
            <w:r>
              <w:rPr>
                <w:rFonts w:eastAsia="Times New Roman"/>
                <w:lang w:val="en-GB"/>
              </w:rPr>
              <w:t xml:space="preserve">face masks need to be worn </w:t>
            </w:r>
            <w:proofErr w:type="gramStart"/>
            <w:r>
              <w:rPr>
                <w:rFonts w:eastAsia="Times New Roman"/>
                <w:lang w:val="en-GB"/>
              </w:rPr>
              <w:t>indoors, unless</w:t>
            </w:r>
            <w:proofErr w:type="gramEnd"/>
            <w:r>
              <w:rPr>
                <w:rFonts w:eastAsia="Times New Roman"/>
                <w:lang w:val="en-GB"/>
              </w:rPr>
              <w:t xml:space="preserve"> an exemption applies. The face mask requirement applies to everyone aged 12 years and </w:t>
            </w:r>
            <w:proofErr w:type="gramStart"/>
            <w:r>
              <w:rPr>
                <w:rFonts w:eastAsia="Times New Roman"/>
                <w:lang w:val="en-GB"/>
              </w:rPr>
              <w:t>older, and</w:t>
            </w:r>
            <w:proofErr w:type="gramEnd"/>
            <w:r>
              <w:rPr>
                <w:rFonts w:eastAsia="Times New Roman"/>
                <w:lang w:val="en-GB"/>
              </w:rPr>
              <w:t xml:space="preserve"> includes indoor workplaces and secondary schools.</w:t>
            </w:r>
          </w:p>
          <w:p w14:paraId="100D67F4" w14:textId="77777777" w:rsidR="002F5FFE" w:rsidRDefault="002F5FFE" w:rsidP="00092C19">
            <w:pPr>
              <w:pStyle w:val="NormalWeb"/>
              <w:rPr>
                <w:lang w:val="en-GB"/>
              </w:rPr>
            </w:pPr>
            <w:r>
              <w:rPr>
                <w:lang w:val="en-GB"/>
              </w:rPr>
              <w:br/>
              <w:t>From 27 May, Victoria announced stay-at-home restrictions from 11:59pm to 11:59pm 3 June. Victoria announced 5 reasons to leave home:</w:t>
            </w:r>
            <w:r w:rsidRPr="00A7526A">
              <w:rPr>
                <w:vertAlign w:val="superscript"/>
                <w:lang w:val="en-GB"/>
              </w:rPr>
              <w:t>63</w:t>
            </w:r>
          </w:p>
          <w:p w14:paraId="6D59AFCA" w14:textId="77777777" w:rsidR="002F5FFE" w:rsidRDefault="002F5FFE" w:rsidP="002F5FFE">
            <w:pPr>
              <w:numPr>
                <w:ilvl w:val="0"/>
                <w:numId w:val="11"/>
              </w:numPr>
              <w:spacing w:before="100" w:beforeAutospacing="1" w:after="100" w:afterAutospacing="1"/>
              <w:rPr>
                <w:rFonts w:eastAsia="Times New Roman"/>
                <w:lang w:val="en-GB"/>
              </w:rPr>
            </w:pPr>
            <w:r>
              <w:rPr>
                <w:rFonts w:eastAsia="Times New Roman"/>
                <w:lang w:val="en-GB"/>
              </w:rPr>
              <w:t>Food and supplies. Authorised work. Care and caregiving. Exercise, for up to two hours and with one other person. Being vaccinated against CoVID-19.</w:t>
            </w:r>
          </w:p>
          <w:p w14:paraId="24B9C269" w14:textId="77777777" w:rsidR="002F5FFE" w:rsidRDefault="002F5FFE" w:rsidP="002F5FFE">
            <w:pPr>
              <w:numPr>
                <w:ilvl w:val="0"/>
                <w:numId w:val="11"/>
              </w:numPr>
              <w:spacing w:before="100" w:beforeAutospacing="1" w:after="100" w:afterAutospacing="1"/>
              <w:rPr>
                <w:rFonts w:eastAsia="Times New Roman"/>
                <w:lang w:val="en-GB"/>
              </w:rPr>
            </w:pPr>
            <w:r>
              <w:rPr>
                <w:rFonts w:eastAsia="Times New Roman"/>
                <w:lang w:val="en-GB"/>
              </w:rPr>
              <w:t>Exercise and shopping limited to five kilometres from home. If there’s no shops in 5km radius, travel allowed to those closest. Shopping limited to one person per day, per household.</w:t>
            </w:r>
          </w:p>
          <w:p w14:paraId="0563EA86" w14:textId="77777777" w:rsidR="002F5FFE" w:rsidRDefault="002F5FFE" w:rsidP="002F5FFE">
            <w:pPr>
              <w:numPr>
                <w:ilvl w:val="0"/>
                <w:numId w:val="11"/>
              </w:numPr>
              <w:spacing w:before="100" w:beforeAutospacing="1" w:after="100" w:afterAutospacing="1"/>
              <w:rPr>
                <w:rFonts w:eastAsia="Times New Roman"/>
                <w:lang w:val="en-GB"/>
              </w:rPr>
            </w:pPr>
            <w:r>
              <w:rPr>
                <w:rFonts w:eastAsia="Times New Roman"/>
                <w:lang w:val="en-GB"/>
              </w:rPr>
              <w:t>Face masks inside and outdoors – everywhere except at home.</w:t>
            </w:r>
          </w:p>
          <w:p w14:paraId="6528C8E1" w14:textId="77777777" w:rsidR="002F5FFE" w:rsidRDefault="002F5FFE" w:rsidP="002F5FFE">
            <w:pPr>
              <w:numPr>
                <w:ilvl w:val="0"/>
                <w:numId w:val="11"/>
              </w:numPr>
              <w:spacing w:before="100" w:beforeAutospacing="1" w:after="100" w:afterAutospacing="1"/>
              <w:rPr>
                <w:rFonts w:eastAsia="Times New Roman"/>
                <w:lang w:val="en-GB"/>
              </w:rPr>
            </w:pPr>
            <w:r>
              <w:rPr>
                <w:rFonts w:eastAsia="Times New Roman"/>
                <w:lang w:val="en-GB"/>
              </w:rPr>
              <w:t xml:space="preserve">Private and public gatherings </w:t>
            </w:r>
            <w:proofErr w:type="gramStart"/>
            <w:r>
              <w:rPr>
                <w:rFonts w:eastAsia="Times New Roman"/>
                <w:lang w:val="en-GB"/>
              </w:rPr>
              <w:t>not be</w:t>
            </w:r>
            <w:proofErr w:type="gramEnd"/>
            <w:r>
              <w:rPr>
                <w:rFonts w:eastAsia="Times New Roman"/>
                <w:lang w:val="en-GB"/>
              </w:rPr>
              <w:t xml:space="preserve"> permitted. Single person bubbles will be allowed.</w:t>
            </w:r>
          </w:p>
          <w:p w14:paraId="68AF5466" w14:textId="77777777" w:rsidR="002F5FFE" w:rsidRDefault="002F5FFE" w:rsidP="002F5FFE">
            <w:pPr>
              <w:numPr>
                <w:ilvl w:val="0"/>
                <w:numId w:val="11"/>
              </w:numPr>
              <w:spacing w:before="100" w:beforeAutospacing="1" w:after="100" w:afterAutospacing="1"/>
              <w:rPr>
                <w:rFonts w:eastAsia="Times New Roman"/>
                <w:lang w:val="en-GB"/>
              </w:rPr>
            </w:pPr>
            <w:r>
              <w:rPr>
                <w:rFonts w:eastAsia="Times New Roman"/>
                <w:lang w:val="en-GB"/>
              </w:rPr>
              <w:t>Childcare and kindergarten will remain open, but schools will need to close other than for the children of authorised workers and vulnerable students.</w:t>
            </w:r>
          </w:p>
          <w:p w14:paraId="2945C624" w14:textId="77777777" w:rsidR="002F5FFE" w:rsidRDefault="002F5FFE" w:rsidP="002F5FFE">
            <w:pPr>
              <w:numPr>
                <w:ilvl w:val="0"/>
                <w:numId w:val="11"/>
              </w:numPr>
              <w:spacing w:before="100" w:beforeAutospacing="1" w:after="100" w:afterAutospacing="1"/>
              <w:rPr>
                <w:rFonts w:eastAsia="Times New Roman"/>
                <w:lang w:val="en-GB"/>
              </w:rPr>
            </w:pPr>
            <w:r>
              <w:rPr>
                <w:rFonts w:eastAsia="Times New Roman"/>
                <w:lang w:val="en-GB"/>
              </w:rPr>
              <w:t>Shops like supermarkets, food stores, bottle shops, banks, petrol stations and pharmacies will also remain open. Cafes and restaurants will be able to offer take-away only. Gyms, hairdressers, community facilities and entertainment venues will all close. Non-essential retail may only open for click and collect.</w:t>
            </w:r>
          </w:p>
          <w:p w14:paraId="74CF1AEE" w14:textId="77777777" w:rsidR="002F5FFE" w:rsidRDefault="002F5FFE" w:rsidP="002F5FFE">
            <w:pPr>
              <w:numPr>
                <w:ilvl w:val="0"/>
                <w:numId w:val="11"/>
              </w:numPr>
              <w:spacing w:before="100" w:beforeAutospacing="1" w:after="100" w:afterAutospacing="1"/>
              <w:rPr>
                <w:rFonts w:eastAsia="Times New Roman"/>
                <w:lang w:val="en-GB"/>
              </w:rPr>
            </w:pPr>
            <w:r>
              <w:rPr>
                <w:rFonts w:eastAsia="Times New Roman"/>
                <w:lang w:val="en-GB"/>
              </w:rPr>
              <w:t>Hotels and accommodation can only stay open to support guests already staying onsite. No new bookings can be made – unless it’s for one a permitted purpose, like authorised work.</w:t>
            </w:r>
          </w:p>
          <w:p w14:paraId="48492415" w14:textId="77777777" w:rsidR="002F5FFE" w:rsidRDefault="002F5FFE" w:rsidP="00092C19">
            <w:pPr>
              <w:pStyle w:val="NormalWeb"/>
              <w:rPr>
                <w:lang w:val="en-GB"/>
              </w:rPr>
            </w:pPr>
            <w:r>
              <w:rPr>
                <w:lang w:val="en-GB"/>
              </w:rPr>
              <w:t>The Australian Government Chief Medical Officer, Professor Paul Kelly, declared the Greater Melbourne a COVID-19 hotspot for the purposes of Commonwealth support, for an initial period of 7 days from 27 May 2021.</w:t>
            </w:r>
            <w:r w:rsidRPr="00A7526A">
              <w:rPr>
                <w:vertAlign w:val="superscript"/>
                <w:lang w:val="en-GB"/>
              </w:rPr>
              <w:t>64</w:t>
            </w:r>
          </w:p>
          <w:p w14:paraId="38FA0AC7" w14:textId="77777777" w:rsidR="002F5FFE" w:rsidRDefault="002F5FFE" w:rsidP="00092C19">
            <w:pPr>
              <w:pStyle w:val="NormalWeb"/>
              <w:rPr>
                <w:lang w:val="en-GB"/>
              </w:rPr>
            </w:pPr>
            <w:r>
              <w:rPr>
                <w:lang w:val="en-GB"/>
              </w:rPr>
              <w:t>From 28 May, Victoria announced 5 new high-risk exposure sites at nightclubs and bars.65 Individuals required to be tested immediately and isolate for 14 days from date of exposure, regardless of whether the result is negative.</w:t>
            </w:r>
            <w:r w:rsidRPr="00A7526A">
              <w:rPr>
                <w:vertAlign w:val="superscript"/>
                <w:lang w:val="en-GB"/>
              </w:rPr>
              <w:t>65</w:t>
            </w:r>
          </w:p>
          <w:p w14:paraId="6B7C4344" w14:textId="77777777" w:rsidR="002F5FFE" w:rsidRDefault="002F5FFE" w:rsidP="00092C19">
            <w:pPr>
              <w:pStyle w:val="NormalWeb"/>
              <w:rPr>
                <w:lang w:val="en-GB"/>
              </w:rPr>
            </w:pPr>
            <w:r>
              <w:rPr>
                <w:lang w:val="en-GB"/>
              </w:rPr>
              <w:t xml:space="preserve">From 30 May, Victoria announced a positive case at a residential aged care facility, with residents confined to rooms, staff wearing Tier 3 PPE throughout, and staff </w:t>
            </w:r>
            <w:proofErr w:type="spellStart"/>
            <w:r>
              <w:rPr>
                <w:lang w:val="en-GB"/>
              </w:rPr>
              <w:t>cohorting</w:t>
            </w:r>
            <w:proofErr w:type="spellEnd"/>
            <w:r>
              <w:rPr>
                <w:lang w:val="en-GB"/>
              </w:rPr>
              <w:t xml:space="preserve"> enhanced among those not declared Primary Close Contacts.</w:t>
            </w:r>
            <w:r w:rsidRPr="00A7526A">
              <w:rPr>
                <w:vertAlign w:val="superscript"/>
                <w:lang w:val="en-GB"/>
              </w:rPr>
              <w:t>66</w:t>
            </w:r>
          </w:p>
          <w:p w14:paraId="192D72C7" w14:textId="77777777" w:rsidR="002F5FFE" w:rsidRDefault="002F5FFE" w:rsidP="00092C19">
            <w:pPr>
              <w:pStyle w:val="NormalWeb"/>
              <w:rPr>
                <w:lang w:val="en-GB"/>
              </w:rPr>
            </w:pPr>
            <w:r>
              <w:rPr>
                <w:lang w:val="en-GB"/>
              </w:rPr>
              <w:t>The Western Public Health Unit has assessed that the following definitions will be applied within this outbreak:</w:t>
            </w:r>
            <w:r w:rsidRPr="00A7526A">
              <w:rPr>
                <w:vertAlign w:val="superscript"/>
                <w:lang w:val="en-GB"/>
              </w:rPr>
              <w:t>66</w:t>
            </w:r>
          </w:p>
          <w:p w14:paraId="7F99057F" w14:textId="77777777" w:rsidR="002F5FFE" w:rsidRDefault="002F5FFE" w:rsidP="002F5FFE">
            <w:pPr>
              <w:numPr>
                <w:ilvl w:val="0"/>
                <w:numId w:val="12"/>
              </w:numPr>
              <w:spacing w:before="100" w:beforeAutospacing="1" w:after="100" w:afterAutospacing="1"/>
              <w:rPr>
                <w:rFonts w:eastAsia="Times New Roman"/>
                <w:lang w:val="en-GB"/>
              </w:rPr>
            </w:pPr>
            <w:r>
              <w:rPr>
                <w:rFonts w:eastAsia="Times New Roman"/>
                <w:lang w:val="en-GB"/>
              </w:rPr>
              <w:lastRenderedPageBreak/>
              <w:t xml:space="preserve">Tier 1 - Primary Close Contact for staff/contractors/visitors </w:t>
            </w:r>
          </w:p>
          <w:p w14:paraId="2C74C4BC" w14:textId="77777777" w:rsidR="002F5FFE" w:rsidRDefault="002F5FFE" w:rsidP="002F5FFE">
            <w:pPr>
              <w:numPr>
                <w:ilvl w:val="1"/>
                <w:numId w:val="12"/>
              </w:numPr>
              <w:spacing w:before="100" w:beforeAutospacing="1" w:after="100" w:afterAutospacing="1"/>
              <w:rPr>
                <w:rFonts w:eastAsia="Times New Roman"/>
                <w:lang w:val="en-GB"/>
              </w:rPr>
            </w:pPr>
            <w:r>
              <w:rPr>
                <w:rFonts w:eastAsia="Times New Roman"/>
                <w:lang w:val="en-GB"/>
              </w:rPr>
              <w:t xml:space="preserve">Any staff member, </w:t>
            </w:r>
            <w:proofErr w:type="gramStart"/>
            <w:r>
              <w:rPr>
                <w:rFonts w:eastAsia="Times New Roman"/>
                <w:lang w:val="en-GB"/>
              </w:rPr>
              <w:t>contractor</w:t>
            </w:r>
            <w:proofErr w:type="gramEnd"/>
            <w:r>
              <w:rPr>
                <w:rFonts w:eastAsia="Times New Roman"/>
                <w:lang w:val="en-GB"/>
              </w:rPr>
              <w:t xml:space="preserve"> or visitor in or to the facility that attended the Magnolia Unit at Arcare Maidstone Aged Care between 7am and 1:30pm on 26 May or 27 May (including handovers for staff, etc)</w:t>
            </w:r>
          </w:p>
          <w:p w14:paraId="16AC33D8" w14:textId="77777777" w:rsidR="002F5FFE" w:rsidRDefault="002F5FFE" w:rsidP="002F5FFE">
            <w:pPr>
              <w:numPr>
                <w:ilvl w:val="1"/>
                <w:numId w:val="12"/>
              </w:numPr>
              <w:spacing w:before="100" w:beforeAutospacing="1" w:after="100" w:afterAutospacing="1"/>
              <w:rPr>
                <w:rFonts w:eastAsia="Times New Roman"/>
                <w:lang w:val="en-GB"/>
              </w:rPr>
            </w:pPr>
            <w:r>
              <w:rPr>
                <w:rFonts w:eastAsia="Times New Roman"/>
                <w:lang w:val="en-GB"/>
              </w:rPr>
              <w:t>Any staff member, contractor or visitor in/to the facility who shared communal facilities (e.g. tearoom or office space) with a confirmed case between 7am and 1:30pm on 26 May or 27 May.</w:t>
            </w:r>
          </w:p>
          <w:p w14:paraId="674DAD3F" w14:textId="77777777" w:rsidR="002F5FFE" w:rsidRDefault="002F5FFE" w:rsidP="002F5FFE">
            <w:pPr>
              <w:numPr>
                <w:ilvl w:val="0"/>
                <w:numId w:val="12"/>
              </w:numPr>
              <w:spacing w:before="100" w:beforeAutospacing="1" w:after="100" w:afterAutospacing="1"/>
              <w:rPr>
                <w:rFonts w:eastAsia="Times New Roman"/>
                <w:lang w:val="en-GB"/>
              </w:rPr>
            </w:pPr>
            <w:r>
              <w:rPr>
                <w:rFonts w:eastAsia="Times New Roman"/>
                <w:lang w:val="en-GB"/>
              </w:rPr>
              <w:t>Tier 1 – Primary Close Contact for residents</w:t>
            </w:r>
          </w:p>
          <w:p w14:paraId="29FC4A8A" w14:textId="77777777" w:rsidR="002F5FFE" w:rsidRDefault="002F5FFE" w:rsidP="00A67777">
            <w:pPr>
              <w:numPr>
                <w:ilvl w:val="1"/>
                <w:numId w:val="12"/>
              </w:numPr>
              <w:spacing w:before="100" w:beforeAutospacing="1" w:after="100" w:afterAutospacing="1"/>
              <w:rPr>
                <w:rFonts w:eastAsia="Times New Roman"/>
                <w:lang w:val="en-GB"/>
              </w:rPr>
            </w:pPr>
            <w:r>
              <w:rPr>
                <w:rFonts w:eastAsia="Times New Roman"/>
                <w:lang w:val="en-GB"/>
              </w:rPr>
              <w:t>Any resident who has attended or who was at Arcare Maidstone Aged Care in any part of the facility from 26 May to present.</w:t>
            </w:r>
          </w:p>
          <w:p w14:paraId="4EC46540" w14:textId="77777777" w:rsidR="002F5FFE" w:rsidRDefault="002F5FFE" w:rsidP="002F5FFE">
            <w:pPr>
              <w:numPr>
                <w:ilvl w:val="0"/>
                <w:numId w:val="12"/>
              </w:numPr>
              <w:spacing w:before="100" w:beforeAutospacing="1" w:after="100" w:afterAutospacing="1"/>
              <w:rPr>
                <w:rFonts w:eastAsia="Times New Roman"/>
                <w:lang w:val="en-GB"/>
              </w:rPr>
            </w:pPr>
            <w:r>
              <w:rPr>
                <w:rFonts w:eastAsia="Times New Roman"/>
                <w:lang w:val="en-GB"/>
              </w:rPr>
              <w:t xml:space="preserve">Tier 2 </w:t>
            </w:r>
          </w:p>
          <w:p w14:paraId="5F6D2F46" w14:textId="77777777" w:rsidR="002F5FFE" w:rsidRDefault="002F5FFE" w:rsidP="002F5FFE">
            <w:pPr>
              <w:numPr>
                <w:ilvl w:val="1"/>
                <w:numId w:val="12"/>
              </w:numPr>
              <w:spacing w:before="100" w:beforeAutospacing="1" w:after="100" w:afterAutospacing="1"/>
              <w:rPr>
                <w:rFonts w:eastAsia="Times New Roman"/>
                <w:lang w:val="en-GB"/>
              </w:rPr>
            </w:pPr>
            <w:r>
              <w:rPr>
                <w:rFonts w:eastAsia="Times New Roman"/>
                <w:lang w:val="en-GB"/>
              </w:rPr>
              <w:t>Any other attendance at Arcare Maidstone Aged Care since 7am on 26 May 2021</w:t>
            </w:r>
          </w:p>
          <w:p w14:paraId="7ABB8743" w14:textId="77777777" w:rsidR="002F5FFE" w:rsidRDefault="002F5FFE" w:rsidP="00092C19">
            <w:pPr>
              <w:pStyle w:val="NormalWeb"/>
              <w:rPr>
                <w:lang w:val="en-GB"/>
              </w:rPr>
            </w:pPr>
            <w:r>
              <w:rPr>
                <w:lang w:val="en-GB"/>
              </w:rPr>
              <w:t>From 31 May, the Victorian Aged Care Response Centre has been re-established for three months. 100 Australian Defence Staff also joined the Victorian Department of Health and Human Services’ compliance and enforcement efforts, with a further 60 joining from 1 June.67</w:t>
            </w:r>
          </w:p>
          <w:p w14:paraId="074118B1" w14:textId="77777777" w:rsidR="002F5FFE" w:rsidRDefault="002F5FFE" w:rsidP="00092C19">
            <w:pPr>
              <w:pStyle w:val="NormalWeb"/>
              <w:rPr>
                <w:lang w:val="en-GB"/>
              </w:rPr>
            </w:pPr>
            <w:r>
              <w:rPr>
                <w:lang w:val="en-GB"/>
              </w:rPr>
              <w:t>More than 100 new exposure sites were added to the Victorian outbreak list.</w:t>
            </w:r>
            <w:r w:rsidRPr="00A7526A">
              <w:rPr>
                <w:vertAlign w:val="superscript"/>
                <w:lang w:val="en-GB"/>
              </w:rPr>
              <w:t>68</w:t>
            </w:r>
          </w:p>
          <w:p w14:paraId="675D01CF" w14:textId="77777777" w:rsidR="002F5FFE" w:rsidRDefault="002F5FFE" w:rsidP="00092C19">
            <w:pPr>
              <w:pStyle w:val="NormalWeb"/>
              <w:rPr>
                <w:lang w:val="en-GB"/>
              </w:rPr>
            </w:pPr>
            <w:r>
              <w:rPr>
                <w:lang w:val="en-GB"/>
              </w:rPr>
              <w:t>From 2 June, Victoria extended stay-at-home restrictions for a further 7 days from 11:59pm 3 June for Metropolitan Melbourne and eased in regional Victoria.</w:t>
            </w:r>
            <w:r w:rsidRPr="00A7526A">
              <w:rPr>
                <w:vertAlign w:val="superscript"/>
                <w:lang w:val="en-GB"/>
              </w:rPr>
              <w:t>69</w:t>
            </w:r>
          </w:p>
          <w:p w14:paraId="761B5549" w14:textId="77777777" w:rsidR="002F5FFE" w:rsidRDefault="002F5FFE" w:rsidP="002F5FFE">
            <w:pPr>
              <w:numPr>
                <w:ilvl w:val="0"/>
                <w:numId w:val="13"/>
              </w:numPr>
              <w:spacing w:before="100" w:beforeAutospacing="1" w:after="100" w:afterAutospacing="1"/>
              <w:rPr>
                <w:rFonts w:eastAsia="Times New Roman"/>
                <w:lang w:val="en-GB"/>
              </w:rPr>
            </w:pPr>
            <w:r>
              <w:rPr>
                <w:rFonts w:eastAsia="Times New Roman"/>
                <w:lang w:val="en-GB"/>
              </w:rPr>
              <w:t>For Metropolitan Melbourne, five reasons to leave home remain people able to travel further for exercise and shopping, with an expanded 10km radius.</w:t>
            </w:r>
          </w:p>
          <w:p w14:paraId="11A3D1BA" w14:textId="77777777" w:rsidR="002F5FFE" w:rsidRDefault="002F5FFE" w:rsidP="002F5FFE">
            <w:pPr>
              <w:numPr>
                <w:ilvl w:val="0"/>
                <w:numId w:val="13"/>
              </w:numPr>
              <w:spacing w:before="100" w:beforeAutospacing="1" w:after="100" w:afterAutospacing="1"/>
              <w:rPr>
                <w:rFonts w:eastAsia="Times New Roman"/>
                <w:lang w:val="en-GB"/>
              </w:rPr>
            </w:pPr>
            <w:r>
              <w:rPr>
                <w:rFonts w:eastAsia="Times New Roman"/>
                <w:lang w:val="en-GB"/>
              </w:rPr>
              <w:t>Students in Year 11 and 12 return to face-to-face learning. That includes students in other year levels who are doing a Unit 3/4 VCE or VCAL subject, while that class is being taught.</w:t>
            </w:r>
          </w:p>
          <w:p w14:paraId="54B177F4" w14:textId="77777777" w:rsidR="002F5FFE" w:rsidRDefault="002F5FFE" w:rsidP="002F5FFE">
            <w:pPr>
              <w:numPr>
                <w:ilvl w:val="0"/>
                <w:numId w:val="13"/>
              </w:numPr>
              <w:spacing w:before="100" w:beforeAutospacing="1" w:after="100" w:afterAutospacing="1"/>
              <w:rPr>
                <w:rFonts w:eastAsia="Times New Roman"/>
                <w:lang w:val="en-GB"/>
              </w:rPr>
            </w:pPr>
            <w:proofErr w:type="gramStart"/>
            <w:r>
              <w:rPr>
                <w:rFonts w:eastAsia="Times New Roman"/>
                <w:lang w:val="en-GB"/>
              </w:rPr>
              <w:t>A number of</w:t>
            </w:r>
            <w:proofErr w:type="gramEnd"/>
            <w:r>
              <w:rPr>
                <w:rFonts w:eastAsia="Times New Roman"/>
                <w:lang w:val="en-GB"/>
              </w:rPr>
              <w:t xml:space="preserve"> outdoor jobs will be added to the authorised list – e.g. landscaping, painting.</w:t>
            </w:r>
          </w:p>
          <w:p w14:paraId="3753AC00" w14:textId="77777777" w:rsidR="002F5FFE" w:rsidRDefault="002F5FFE" w:rsidP="002F5FFE">
            <w:pPr>
              <w:numPr>
                <w:ilvl w:val="0"/>
                <w:numId w:val="13"/>
              </w:numPr>
              <w:spacing w:before="100" w:beforeAutospacing="1" w:after="100" w:afterAutospacing="1"/>
              <w:rPr>
                <w:rFonts w:eastAsia="Times New Roman"/>
                <w:lang w:val="en-GB"/>
              </w:rPr>
            </w:pPr>
            <w:r>
              <w:rPr>
                <w:rFonts w:eastAsia="Times New Roman"/>
                <w:lang w:val="en-GB"/>
              </w:rPr>
              <w:t>Other restrictions – including mask wearing – will stay the same.</w:t>
            </w:r>
          </w:p>
          <w:p w14:paraId="1FFA461B" w14:textId="77777777" w:rsidR="002F5FFE" w:rsidRDefault="002F5FFE" w:rsidP="002F5FFE">
            <w:pPr>
              <w:numPr>
                <w:ilvl w:val="0"/>
                <w:numId w:val="13"/>
              </w:numPr>
              <w:spacing w:before="100" w:beforeAutospacing="1" w:after="100" w:afterAutospacing="1"/>
              <w:rPr>
                <w:rFonts w:eastAsia="Times New Roman"/>
                <w:lang w:val="en-GB"/>
              </w:rPr>
            </w:pPr>
            <w:r>
              <w:rPr>
                <w:rFonts w:eastAsia="Times New Roman"/>
                <w:lang w:val="en-GB"/>
              </w:rPr>
              <w:t>For regional Victoria, the travel restrictions and five reasons to leave home lifted. All year levels and all students return to face-to-face schooling. Public gatherings increased to ten people and restaurants and cafés can reopen to a maximum of 50 patrons.</w:t>
            </w:r>
            <w:r w:rsidRPr="00A7526A">
              <w:rPr>
                <w:rFonts w:eastAsia="Times New Roman"/>
                <w:vertAlign w:val="superscript"/>
                <w:lang w:val="en-GB"/>
              </w:rPr>
              <w:t>70</w:t>
            </w:r>
          </w:p>
          <w:p w14:paraId="5F6045EF" w14:textId="77777777" w:rsidR="002F5FFE" w:rsidRDefault="002F5FFE" w:rsidP="00092C19">
            <w:pPr>
              <w:pStyle w:val="NormalWeb"/>
              <w:rPr>
                <w:lang w:val="en-GB"/>
              </w:rPr>
            </w:pPr>
            <w:r>
              <w:rPr>
                <w:lang w:val="en-GB"/>
              </w:rPr>
              <w:t>From 4 June, the Commonwealth declaration of the Victorian hotspot extended for another seven days until 11:59pm on 10 June 2021, with further review on or before 9 June 2021.71</w:t>
            </w:r>
          </w:p>
          <w:p w14:paraId="0B67D0A6" w14:textId="77777777" w:rsidR="002F5FFE" w:rsidRDefault="002F5FFE" w:rsidP="00092C19">
            <w:pPr>
              <w:pStyle w:val="NormalWeb"/>
              <w:rPr>
                <w:lang w:val="en-GB"/>
              </w:rPr>
            </w:pPr>
            <w:r>
              <w:rPr>
                <w:lang w:val="en-GB"/>
              </w:rPr>
              <w:t>From 6 June, Victoria announced 3 cases with an unknown acquisition source. The acquisition source of the Whittlesea outbreak, the acquisition source of the aged care outbreak and the acquisition source of the West Melbourne outbreak which is associated with the Delta variant.</w:t>
            </w:r>
          </w:p>
          <w:p w14:paraId="28BC1638" w14:textId="28DB8AAB" w:rsidR="002F5FFE" w:rsidRDefault="002F5FFE" w:rsidP="00092C19">
            <w:pPr>
              <w:pStyle w:val="NormalWeb"/>
              <w:rPr>
                <w:lang w:val="en-GB"/>
              </w:rPr>
            </w:pPr>
            <w:r>
              <w:rPr>
                <w:lang w:val="en-GB"/>
              </w:rPr>
              <w:t>A construction site where a positive case worked has been added to the public exposure list as a Tier</w:t>
            </w:r>
            <w:r w:rsidR="00DB5B46">
              <w:rPr>
                <w:lang w:val="en-GB"/>
              </w:rPr>
              <w:t> </w:t>
            </w:r>
            <w:r>
              <w:rPr>
                <w:lang w:val="en-GB"/>
              </w:rPr>
              <w:t>1.</w:t>
            </w:r>
          </w:p>
          <w:p w14:paraId="52AD38BC" w14:textId="77777777" w:rsidR="002F5FFE" w:rsidRDefault="002F5FFE" w:rsidP="00092C19">
            <w:pPr>
              <w:pStyle w:val="NormalWeb"/>
              <w:rPr>
                <w:lang w:val="en-GB"/>
              </w:rPr>
            </w:pPr>
            <w:r>
              <w:rPr>
                <w:lang w:val="en-GB"/>
              </w:rPr>
              <w:t>From 9 June, Victoria announced exposure sites had reduced to 161.</w:t>
            </w:r>
            <w:r w:rsidRPr="00A7526A">
              <w:rPr>
                <w:vertAlign w:val="superscript"/>
                <w:lang w:val="en-GB"/>
              </w:rPr>
              <w:t>72</w:t>
            </w:r>
          </w:p>
          <w:p w14:paraId="5A666EB2" w14:textId="77777777" w:rsidR="002F5FFE" w:rsidRDefault="002F5FFE" w:rsidP="00092C19">
            <w:pPr>
              <w:pStyle w:val="NormalWeb"/>
              <w:rPr>
                <w:lang w:val="en-GB"/>
              </w:rPr>
            </w:pPr>
            <w:r>
              <w:rPr>
                <w:lang w:val="en-GB"/>
              </w:rPr>
              <w:t xml:space="preserve">Victoria announced wastewater detection in Bendigo suburbs of California Gully, </w:t>
            </w:r>
            <w:proofErr w:type="spellStart"/>
            <w:r>
              <w:rPr>
                <w:lang w:val="en-GB"/>
              </w:rPr>
              <w:t>Eaglehawk</w:t>
            </w:r>
            <w:proofErr w:type="spellEnd"/>
            <w:r>
              <w:rPr>
                <w:lang w:val="en-GB"/>
              </w:rPr>
              <w:t xml:space="preserve">, Epsom, Huntly, Jackass Flat, Maiden Gully, </w:t>
            </w:r>
            <w:proofErr w:type="spellStart"/>
            <w:r>
              <w:rPr>
                <w:lang w:val="en-GB"/>
              </w:rPr>
              <w:t>Marong</w:t>
            </w:r>
            <w:proofErr w:type="spellEnd"/>
            <w:r>
              <w:rPr>
                <w:lang w:val="en-GB"/>
              </w:rPr>
              <w:t>, North Bendigo and Sailors Gully, with residents urged to monitor for symptoms of COVID-19 and get tested if any symptoms develop.</w:t>
            </w:r>
            <w:r w:rsidRPr="00A7526A">
              <w:rPr>
                <w:vertAlign w:val="superscript"/>
                <w:lang w:val="en-GB"/>
              </w:rPr>
              <w:t>72</w:t>
            </w:r>
          </w:p>
          <w:p w14:paraId="26B179CF" w14:textId="77777777" w:rsidR="002F5FFE" w:rsidRDefault="002F5FFE" w:rsidP="00092C19">
            <w:pPr>
              <w:pStyle w:val="NormalWeb"/>
              <w:rPr>
                <w:lang w:val="en-GB"/>
              </w:rPr>
            </w:pPr>
            <w:r>
              <w:rPr>
                <w:lang w:val="en-GB"/>
              </w:rPr>
              <w:t>From 10 June, Victoria announced easing of restrictions in Metropolitan Melbourne.</w:t>
            </w:r>
            <w:r w:rsidRPr="00A7526A">
              <w:rPr>
                <w:vertAlign w:val="superscript"/>
                <w:lang w:val="en-GB"/>
              </w:rPr>
              <w:t>73</w:t>
            </w:r>
          </w:p>
          <w:p w14:paraId="019AB732" w14:textId="77777777" w:rsidR="002F5FFE" w:rsidRDefault="002F5FFE" w:rsidP="002F5FFE">
            <w:pPr>
              <w:numPr>
                <w:ilvl w:val="0"/>
                <w:numId w:val="14"/>
              </w:numPr>
              <w:spacing w:before="100" w:beforeAutospacing="1" w:after="100" w:afterAutospacing="1"/>
              <w:rPr>
                <w:rFonts w:eastAsia="Times New Roman"/>
                <w:lang w:val="en-GB"/>
              </w:rPr>
            </w:pPr>
            <w:r>
              <w:rPr>
                <w:rFonts w:eastAsia="Times New Roman"/>
                <w:lang w:val="en-GB"/>
              </w:rPr>
              <w:t>The five reasons to leave home will no longer apply, and the existing 10-kilometre limit will be increased to 25 kilometres.</w:t>
            </w:r>
          </w:p>
          <w:p w14:paraId="2772A719" w14:textId="77777777" w:rsidR="002F5FFE" w:rsidRDefault="002F5FFE" w:rsidP="002F5FFE">
            <w:pPr>
              <w:numPr>
                <w:ilvl w:val="0"/>
                <w:numId w:val="14"/>
              </w:numPr>
              <w:spacing w:before="100" w:beforeAutospacing="1" w:after="100" w:afterAutospacing="1"/>
              <w:rPr>
                <w:rFonts w:eastAsia="Times New Roman"/>
                <w:lang w:val="en-GB"/>
              </w:rPr>
            </w:pPr>
            <w:r>
              <w:rPr>
                <w:rFonts w:eastAsia="Times New Roman"/>
                <w:lang w:val="en-GB"/>
              </w:rPr>
              <w:lastRenderedPageBreak/>
              <w:t xml:space="preserve">The only reasons to go further than 25 km will be work, education, </w:t>
            </w:r>
            <w:proofErr w:type="gramStart"/>
            <w:r>
              <w:rPr>
                <w:rFonts w:eastAsia="Times New Roman"/>
                <w:lang w:val="en-GB"/>
              </w:rPr>
              <w:t>care</w:t>
            </w:r>
            <w:proofErr w:type="gramEnd"/>
            <w:r>
              <w:rPr>
                <w:rFonts w:eastAsia="Times New Roman"/>
                <w:lang w:val="en-GB"/>
              </w:rPr>
              <w:t xml:space="preserve"> and caregiving, and getting vaccinated.</w:t>
            </w:r>
          </w:p>
          <w:p w14:paraId="74812AD2" w14:textId="77777777" w:rsidR="002F5FFE" w:rsidRDefault="002F5FFE" w:rsidP="002F5FFE">
            <w:pPr>
              <w:numPr>
                <w:ilvl w:val="0"/>
                <w:numId w:val="14"/>
              </w:numPr>
              <w:spacing w:before="100" w:beforeAutospacing="1" w:after="100" w:afterAutospacing="1"/>
              <w:rPr>
                <w:rFonts w:eastAsia="Times New Roman"/>
                <w:lang w:val="en-GB"/>
              </w:rPr>
            </w:pPr>
            <w:r>
              <w:rPr>
                <w:rFonts w:eastAsia="Times New Roman"/>
                <w:lang w:val="en-GB"/>
              </w:rPr>
              <w:t>No visitors to homes but outdoor gatherings will be increased to a maximum of ten people. And mask rules will be eased slightly – required inside, and outdoors when 1.5 metres isn’t possible.</w:t>
            </w:r>
          </w:p>
          <w:p w14:paraId="1A549D3C" w14:textId="77777777" w:rsidR="002F5FFE" w:rsidRDefault="002F5FFE" w:rsidP="002F5FFE">
            <w:pPr>
              <w:numPr>
                <w:ilvl w:val="0"/>
                <w:numId w:val="14"/>
              </w:numPr>
              <w:spacing w:before="100" w:beforeAutospacing="1" w:after="100" w:afterAutospacing="1"/>
              <w:rPr>
                <w:rFonts w:eastAsia="Times New Roman"/>
                <w:lang w:val="en-GB"/>
              </w:rPr>
            </w:pPr>
            <w:r>
              <w:rPr>
                <w:rFonts w:eastAsia="Times New Roman"/>
                <w:lang w:val="en-GB"/>
              </w:rPr>
              <w:t>Schools will resume face-to-face learning for all students from Friday.</w:t>
            </w:r>
          </w:p>
          <w:p w14:paraId="3B20C80F" w14:textId="77777777" w:rsidR="002F5FFE" w:rsidRDefault="002F5FFE" w:rsidP="002F5FFE">
            <w:pPr>
              <w:numPr>
                <w:ilvl w:val="0"/>
                <w:numId w:val="14"/>
              </w:numPr>
              <w:spacing w:before="100" w:beforeAutospacing="1" w:after="100" w:afterAutospacing="1"/>
              <w:rPr>
                <w:rFonts w:eastAsia="Times New Roman"/>
                <w:lang w:val="en-GB"/>
              </w:rPr>
            </w:pPr>
            <w:r>
              <w:rPr>
                <w:rFonts w:eastAsia="Times New Roman"/>
                <w:lang w:val="en-GB"/>
              </w:rPr>
              <w:t xml:space="preserve">Cafes, </w:t>
            </w:r>
            <w:proofErr w:type="gramStart"/>
            <w:r>
              <w:rPr>
                <w:rFonts w:eastAsia="Times New Roman"/>
                <w:lang w:val="en-GB"/>
              </w:rPr>
              <w:t>restaurants</w:t>
            </w:r>
            <w:proofErr w:type="gramEnd"/>
            <w:r>
              <w:rPr>
                <w:rFonts w:eastAsia="Times New Roman"/>
                <w:lang w:val="en-GB"/>
              </w:rPr>
              <w:t xml:space="preserve"> and pubs will open – with strict safety measures like density limits, seated service and QR codes in place. Remaining retail will also open. Hairdressing, </w:t>
            </w:r>
            <w:proofErr w:type="gramStart"/>
            <w:r>
              <w:rPr>
                <w:rFonts w:eastAsia="Times New Roman"/>
                <w:lang w:val="en-GB"/>
              </w:rPr>
              <w:t>beauty</w:t>
            </w:r>
            <w:proofErr w:type="gramEnd"/>
            <w:r>
              <w:rPr>
                <w:rFonts w:eastAsia="Times New Roman"/>
                <w:lang w:val="en-GB"/>
              </w:rPr>
              <w:t xml:space="preserve"> and personal care can resume, but only for services where masks can be kept on.</w:t>
            </w:r>
          </w:p>
          <w:p w14:paraId="73A7C94E" w14:textId="77777777" w:rsidR="002F5FFE" w:rsidRDefault="002F5FFE" w:rsidP="002F5FFE">
            <w:pPr>
              <w:numPr>
                <w:ilvl w:val="0"/>
                <w:numId w:val="14"/>
              </w:numPr>
              <w:spacing w:before="100" w:beforeAutospacing="1" w:after="100" w:afterAutospacing="1"/>
              <w:rPr>
                <w:rFonts w:eastAsia="Times New Roman"/>
                <w:lang w:val="en-GB"/>
              </w:rPr>
            </w:pPr>
            <w:r>
              <w:rPr>
                <w:rFonts w:eastAsia="Times New Roman"/>
                <w:lang w:val="en-GB"/>
              </w:rPr>
              <w:t>Weddings will be limited to 10 people, and funerals no more than 50. Fifty will also be the limit on religious gatherings. Swimming pools, entertainment venues and community facilities will also open subject to density limits. And community sport training allowed.</w:t>
            </w:r>
          </w:p>
          <w:p w14:paraId="06E297B8" w14:textId="77777777" w:rsidR="002F5FFE" w:rsidRDefault="002F5FFE" w:rsidP="002F5FFE">
            <w:pPr>
              <w:numPr>
                <w:ilvl w:val="0"/>
                <w:numId w:val="14"/>
              </w:numPr>
              <w:spacing w:before="100" w:beforeAutospacing="1" w:after="100" w:afterAutospacing="1"/>
              <w:rPr>
                <w:rFonts w:eastAsia="Times New Roman"/>
                <w:lang w:val="en-GB"/>
              </w:rPr>
            </w:pPr>
            <w:r>
              <w:rPr>
                <w:rFonts w:eastAsia="Times New Roman"/>
                <w:lang w:val="en-GB"/>
              </w:rPr>
              <w:t>Work from home preferred.</w:t>
            </w:r>
          </w:p>
          <w:p w14:paraId="3DE3345A" w14:textId="77777777" w:rsidR="002F5FFE" w:rsidRDefault="002F5FFE" w:rsidP="00092C19">
            <w:pPr>
              <w:pStyle w:val="NormalWeb"/>
              <w:rPr>
                <w:lang w:val="en-GB"/>
              </w:rPr>
            </w:pPr>
            <w:r>
              <w:rPr>
                <w:lang w:val="en-GB"/>
              </w:rPr>
              <w:t>The Commonwealth lifted the declaration of Greater Melbourne as a hotspot from 11:59pm on 10 June 2021.</w:t>
            </w:r>
            <w:r w:rsidRPr="00A7526A">
              <w:rPr>
                <w:vertAlign w:val="superscript"/>
                <w:lang w:val="en-GB"/>
              </w:rPr>
              <w:t>74</w:t>
            </w:r>
          </w:p>
          <w:p w14:paraId="505C379D" w14:textId="77777777" w:rsidR="002F5FFE" w:rsidRDefault="002F5FFE" w:rsidP="00092C19">
            <w:pPr>
              <w:pStyle w:val="NormalWeb"/>
              <w:rPr>
                <w:lang w:val="en-GB"/>
              </w:rPr>
            </w:pPr>
            <w:r>
              <w:rPr>
                <w:lang w:val="en-GB"/>
              </w:rPr>
              <w:t>From 11 June, Victoria announced the resumption of all non-urgent elective surgeries from 15 June.</w:t>
            </w:r>
            <w:r w:rsidRPr="00A7526A">
              <w:rPr>
                <w:vertAlign w:val="superscript"/>
                <w:lang w:val="en-GB"/>
              </w:rPr>
              <w:t>75</w:t>
            </w:r>
          </w:p>
          <w:p w14:paraId="7CCE507B" w14:textId="77777777" w:rsidR="002F5FFE" w:rsidRDefault="002F5FFE" w:rsidP="00092C19">
            <w:pPr>
              <w:pStyle w:val="NormalWeb"/>
              <w:rPr>
                <w:lang w:val="en-GB"/>
              </w:rPr>
            </w:pPr>
            <w:r>
              <w:rPr>
                <w:lang w:val="en-GB"/>
              </w:rPr>
              <w:t>From 17 June, Victoria announced further easing of restrictions in Metropolitan Melbourne.</w:t>
            </w:r>
            <w:r w:rsidRPr="00A7526A">
              <w:rPr>
                <w:vertAlign w:val="superscript"/>
                <w:lang w:val="en-GB"/>
              </w:rPr>
              <w:t>76</w:t>
            </w:r>
          </w:p>
          <w:p w14:paraId="11F285B5" w14:textId="77777777" w:rsidR="002F5FFE" w:rsidRDefault="002F5FFE" w:rsidP="002F5FFE">
            <w:pPr>
              <w:numPr>
                <w:ilvl w:val="0"/>
                <w:numId w:val="15"/>
              </w:numPr>
              <w:spacing w:before="100" w:beforeAutospacing="1" w:after="100" w:afterAutospacing="1"/>
              <w:rPr>
                <w:rFonts w:eastAsia="Times New Roman"/>
                <w:lang w:val="en-GB"/>
              </w:rPr>
            </w:pPr>
            <w:r>
              <w:rPr>
                <w:rFonts w:eastAsia="Times New Roman"/>
                <w:lang w:val="en-GB"/>
              </w:rPr>
              <w:t>The 25km travel limit will be removed and travel between metropolitan Melbourne and regional Victoria will resume.</w:t>
            </w:r>
          </w:p>
          <w:p w14:paraId="20003085" w14:textId="77777777" w:rsidR="002F5FFE" w:rsidRDefault="002F5FFE" w:rsidP="002F5FFE">
            <w:pPr>
              <w:numPr>
                <w:ilvl w:val="0"/>
                <w:numId w:val="15"/>
              </w:numPr>
              <w:spacing w:before="100" w:beforeAutospacing="1" w:after="100" w:afterAutospacing="1"/>
              <w:rPr>
                <w:rFonts w:eastAsia="Times New Roman"/>
                <w:lang w:val="en-GB"/>
              </w:rPr>
            </w:pPr>
            <w:r>
              <w:rPr>
                <w:rFonts w:eastAsia="Times New Roman"/>
                <w:lang w:val="en-GB"/>
              </w:rPr>
              <w:t>Two visitors per day (plus dependants) will be permitted to gather inside the home in metro Melbourne, and up to five people (plus dependants) in regional Victoria.</w:t>
            </w:r>
          </w:p>
          <w:p w14:paraId="425227E5" w14:textId="77777777" w:rsidR="002F5FFE" w:rsidRDefault="002F5FFE" w:rsidP="002F5FFE">
            <w:pPr>
              <w:numPr>
                <w:ilvl w:val="0"/>
                <w:numId w:val="15"/>
              </w:numPr>
              <w:spacing w:before="100" w:beforeAutospacing="1" w:after="100" w:afterAutospacing="1"/>
              <w:rPr>
                <w:rFonts w:eastAsia="Times New Roman"/>
                <w:lang w:val="en-GB"/>
              </w:rPr>
            </w:pPr>
            <w:r>
              <w:rPr>
                <w:rFonts w:eastAsia="Times New Roman"/>
                <w:lang w:val="en-GB"/>
              </w:rPr>
              <w:t>Twenty people can gather outside in Melbourne, and 50 in regional Victoria. Masks will continue to be required indoors but they are no longer required outdoors</w:t>
            </w:r>
          </w:p>
          <w:p w14:paraId="64D16444" w14:textId="77777777" w:rsidR="002F5FFE" w:rsidRDefault="002F5FFE" w:rsidP="002F5FFE">
            <w:pPr>
              <w:numPr>
                <w:ilvl w:val="0"/>
                <w:numId w:val="15"/>
              </w:numPr>
              <w:spacing w:before="100" w:beforeAutospacing="1" w:after="100" w:afterAutospacing="1"/>
              <w:rPr>
                <w:rFonts w:eastAsia="Times New Roman"/>
                <w:lang w:val="en-GB"/>
              </w:rPr>
            </w:pPr>
            <w:r>
              <w:rPr>
                <w:rFonts w:eastAsia="Times New Roman"/>
                <w:lang w:val="en-GB"/>
              </w:rPr>
              <w:t>In Melbourne, funerals can be held with up to 75 mourners, and weddings no more than 20 – and 100 mourners and 50 wedding guests in regional Victoria.</w:t>
            </w:r>
          </w:p>
          <w:p w14:paraId="50006A01" w14:textId="77777777" w:rsidR="002F5FFE" w:rsidRDefault="002F5FFE" w:rsidP="002F5FFE">
            <w:pPr>
              <w:numPr>
                <w:ilvl w:val="0"/>
                <w:numId w:val="15"/>
              </w:numPr>
              <w:spacing w:before="100" w:beforeAutospacing="1" w:after="100" w:afterAutospacing="1"/>
              <w:rPr>
                <w:rFonts w:eastAsia="Times New Roman"/>
                <w:lang w:val="en-GB"/>
              </w:rPr>
            </w:pPr>
            <w:r>
              <w:rPr>
                <w:rFonts w:eastAsia="Times New Roman"/>
                <w:lang w:val="en-GB"/>
              </w:rPr>
              <w:t xml:space="preserve">Gyms can open across Melbourne, with density limits and </w:t>
            </w:r>
            <w:proofErr w:type="spellStart"/>
            <w:r>
              <w:rPr>
                <w:rFonts w:eastAsia="Times New Roman"/>
                <w:lang w:val="en-GB"/>
              </w:rPr>
              <w:t>COVIDSafe</w:t>
            </w:r>
            <w:proofErr w:type="spellEnd"/>
            <w:r>
              <w:rPr>
                <w:rFonts w:eastAsia="Times New Roman"/>
                <w:lang w:val="en-GB"/>
              </w:rPr>
              <w:t xml:space="preserve"> plans in place. And hair and beauty services can now operate without masks during service.</w:t>
            </w:r>
          </w:p>
          <w:p w14:paraId="3AEF9862" w14:textId="77777777" w:rsidR="002F5FFE" w:rsidRDefault="002F5FFE" w:rsidP="00092C19">
            <w:pPr>
              <w:pStyle w:val="NormalWeb"/>
              <w:rPr>
                <w:lang w:val="en-GB"/>
              </w:rPr>
            </w:pPr>
            <w:r>
              <w:rPr>
                <w:lang w:val="en-GB"/>
              </w:rPr>
              <w:t xml:space="preserve">Victoria designated the New South Wales LGAs of City of Sydney, Waverley and </w:t>
            </w:r>
            <w:proofErr w:type="spellStart"/>
            <w:r>
              <w:rPr>
                <w:lang w:val="en-GB"/>
              </w:rPr>
              <w:t>Woollahra</w:t>
            </w:r>
            <w:proofErr w:type="spellEnd"/>
            <w:r>
              <w:rPr>
                <w:lang w:val="en-GB"/>
              </w:rPr>
              <w:t xml:space="preserve"> as orange zones under Victoria’s travel permit system. Individuals arriving into Victoria from City of Sydney, Waverley and </w:t>
            </w:r>
            <w:proofErr w:type="spellStart"/>
            <w:r>
              <w:rPr>
                <w:lang w:val="en-GB"/>
              </w:rPr>
              <w:t>Woollahra</w:t>
            </w:r>
            <w:proofErr w:type="spellEnd"/>
            <w:r>
              <w:rPr>
                <w:lang w:val="en-GB"/>
              </w:rPr>
              <w:t xml:space="preserve"> LGAs from 11 June must isolate, get tested, and stay isolated until they receive a negative result.</w:t>
            </w:r>
            <w:r w:rsidRPr="00A7526A">
              <w:rPr>
                <w:vertAlign w:val="superscript"/>
                <w:lang w:val="en-GB"/>
              </w:rPr>
              <w:t>77</w:t>
            </w:r>
          </w:p>
          <w:p w14:paraId="14B5B049" w14:textId="77777777" w:rsidR="002F5FFE" w:rsidRDefault="002F5FFE" w:rsidP="00092C19">
            <w:pPr>
              <w:pStyle w:val="NormalWeb"/>
              <w:rPr>
                <w:lang w:val="en-GB"/>
              </w:rPr>
            </w:pPr>
            <w:r>
              <w:rPr>
                <w:lang w:val="en-GB"/>
              </w:rPr>
              <w:t xml:space="preserve">From 20 June, Victoria expanded its New South Wales orange zone declaration to </w:t>
            </w:r>
            <w:proofErr w:type="spellStart"/>
            <w:r>
              <w:rPr>
                <w:lang w:val="en-GB"/>
              </w:rPr>
              <w:t>Bayside</w:t>
            </w:r>
            <w:proofErr w:type="spellEnd"/>
            <w:r>
              <w:rPr>
                <w:lang w:val="en-GB"/>
              </w:rPr>
              <w:t xml:space="preserve">, Canada Bay, Inner </w:t>
            </w:r>
            <w:proofErr w:type="gramStart"/>
            <w:r>
              <w:rPr>
                <w:lang w:val="en-GB"/>
              </w:rPr>
              <w:t>West</w:t>
            </w:r>
            <w:proofErr w:type="gramEnd"/>
            <w:r>
              <w:rPr>
                <w:lang w:val="en-GB"/>
              </w:rPr>
              <w:t xml:space="preserve"> and Randwick LGAs from 11:59pm 20 June.</w:t>
            </w:r>
          </w:p>
        </w:tc>
      </w:tr>
      <w:tr w:rsidR="002F5FFE" w14:paraId="77AE702D" w14:textId="77777777" w:rsidTr="00092C19">
        <w:trPr>
          <w:cnfStyle w:val="000000010000" w:firstRow="0" w:lastRow="0" w:firstColumn="0" w:lastColumn="0" w:oddVBand="0" w:evenVBand="0" w:oddHBand="0" w:evenHBand="1" w:firstRowFirstColumn="0" w:firstRowLastColumn="0" w:lastRowFirstColumn="0" w:lastRowLastColumn="0"/>
          <w:cantSplit/>
          <w:trHeight w:val="1134"/>
        </w:trPr>
        <w:tc>
          <w:tcPr>
            <w:tcW w:w="1131" w:type="dxa"/>
            <w:textDirection w:val="btLr"/>
          </w:tcPr>
          <w:p w14:paraId="2BAC22A3" w14:textId="77777777" w:rsidR="002F5FFE" w:rsidRPr="00A7526A" w:rsidRDefault="002F5FFE" w:rsidP="00092C19">
            <w:pPr>
              <w:pStyle w:val="NormalWeb"/>
              <w:jc w:val="center"/>
              <w:rPr>
                <w:rStyle w:val="Strong"/>
                <w:lang w:val="en-GB"/>
              </w:rPr>
            </w:pPr>
            <w:r>
              <w:rPr>
                <w:rStyle w:val="Strong"/>
                <w:lang w:val="en-GB"/>
              </w:rPr>
              <w:lastRenderedPageBreak/>
              <w:t>W</w:t>
            </w:r>
            <w:proofErr w:type="spellStart"/>
            <w:r>
              <w:rPr>
                <w:rStyle w:val="Strong"/>
              </w:rPr>
              <w:t>estern</w:t>
            </w:r>
            <w:proofErr w:type="spellEnd"/>
            <w:r>
              <w:rPr>
                <w:rStyle w:val="Strong"/>
              </w:rPr>
              <w:t xml:space="preserve"> Australia</w:t>
            </w:r>
          </w:p>
        </w:tc>
        <w:tc>
          <w:tcPr>
            <w:tcW w:w="9325" w:type="dxa"/>
          </w:tcPr>
          <w:p w14:paraId="05B98C61" w14:textId="77777777" w:rsidR="002F5FFE" w:rsidRDefault="002F5FFE" w:rsidP="00092C19">
            <w:pPr>
              <w:pStyle w:val="NormalWeb"/>
              <w:rPr>
                <w:lang w:val="en-GB"/>
              </w:rPr>
            </w:pPr>
            <w:r>
              <w:rPr>
                <w:lang w:val="en-GB"/>
              </w:rPr>
              <w:t>From 25 May, Western Australia (WA) stated individuals arriving from Victoria must get tested immediately and self-quarantine until a negative result is returned. Individuals must wear a mask when in transit to get tested or in transit to their premises and cannot use public transport until a negative result is returned. Individuals arriving from Victorian exposure sites must get tested immediately and self-quarantine for 14 days from date of exposure. Individuals must also get tested on day 2 and 11 of self-quarantine. Quarantine requirements apply irrespective of whether the exposure site is considered a Tier 1 or Tier 2 by Victoria Health.</w:t>
            </w:r>
          </w:p>
          <w:p w14:paraId="3A4B0B74" w14:textId="77777777" w:rsidR="002F5FFE" w:rsidRDefault="002F5FFE" w:rsidP="00092C19">
            <w:pPr>
              <w:pStyle w:val="NormalWeb"/>
              <w:rPr>
                <w:lang w:val="en-GB"/>
              </w:rPr>
            </w:pPr>
            <w:r>
              <w:rPr>
                <w:lang w:val="en-GB"/>
              </w:rPr>
              <w:t>From 27 May, WA categorised Victoria as medium risk and introduced a hard border, excluding exemptions.</w:t>
            </w:r>
            <w:r w:rsidRPr="009D7E67">
              <w:rPr>
                <w:vertAlign w:val="superscript"/>
                <w:lang w:val="en-GB"/>
              </w:rPr>
              <w:t>78</w:t>
            </w:r>
          </w:p>
          <w:p w14:paraId="6C032D0A" w14:textId="77777777" w:rsidR="002F5FFE" w:rsidRDefault="002F5FFE" w:rsidP="00092C19">
            <w:pPr>
              <w:pStyle w:val="NormalWeb"/>
              <w:rPr>
                <w:lang w:val="en-GB"/>
              </w:rPr>
            </w:pPr>
            <w:r>
              <w:rPr>
                <w:lang w:val="en-GB"/>
              </w:rPr>
              <w:t>From 2 June, WA stated individuals arriving from the Australian Capital Territory and New South Wales, and had visited an exposure site, must get tested immediately and self-quarantine for 14 days.</w:t>
            </w:r>
            <w:r w:rsidRPr="009D7E67">
              <w:rPr>
                <w:vertAlign w:val="superscript"/>
                <w:lang w:val="en-GB"/>
              </w:rPr>
              <w:t>79</w:t>
            </w:r>
          </w:p>
          <w:p w14:paraId="50E3D8E9" w14:textId="77777777" w:rsidR="002F5FFE" w:rsidRDefault="002F5FFE" w:rsidP="00092C19">
            <w:pPr>
              <w:pStyle w:val="NormalWeb"/>
              <w:rPr>
                <w:lang w:val="en-GB"/>
              </w:rPr>
            </w:pPr>
            <w:r>
              <w:rPr>
                <w:lang w:val="en-GB"/>
              </w:rPr>
              <w:t>From 6 June, WA announced a previous positive case in community and issued cautionary advice that individuals who had visited an exposure site must get tested immediately and monitor for symptoms.</w:t>
            </w:r>
            <w:r w:rsidRPr="009D7E67">
              <w:rPr>
                <w:vertAlign w:val="superscript"/>
                <w:lang w:val="en-GB"/>
              </w:rPr>
              <w:t>80</w:t>
            </w:r>
          </w:p>
          <w:p w14:paraId="50053B49" w14:textId="77777777" w:rsidR="002F5FFE" w:rsidRDefault="002F5FFE" w:rsidP="00092C19">
            <w:pPr>
              <w:pStyle w:val="NormalWeb"/>
              <w:rPr>
                <w:lang w:val="en-GB"/>
              </w:rPr>
            </w:pPr>
            <w:r>
              <w:rPr>
                <w:lang w:val="en-GB"/>
              </w:rPr>
              <w:t>From 8 June, WA stated individuals between 30 and 49 years are eligible for the Pfizer COVID-19 vaccine.</w:t>
            </w:r>
            <w:r w:rsidRPr="009D7E67">
              <w:rPr>
                <w:vertAlign w:val="superscript"/>
                <w:lang w:val="en-GB"/>
              </w:rPr>
              <w:t>81</w:t>
            </w:r>
          </w:p>
          <w:p w14:paraId="73C034C9" w14:textId="77777777" w:rsidR="002F5FFE" w:rsidRDefault="002F5FFE" w:rsidP="00092C19">
            <w:pPr>
              <w:pStyle w:val="NormalWeb"/>
              <w:rPr>
                <w:lang w:val="en-GB"/>
              </w:rPr>
            </w:pPr>
            <w:r>
              <w:rPr>
                <w:lang w:val="en-GB"/>
              </w:rPr>
              <w:t>From 9 June, WA stated individuals arriving from Queensland, and had visited an exposure site, must get tested within 48 hours and self-quarantine for 14 days from date of exposure.</w:t>
            </w:r>
            <w:r w:rsidRPr="009D7E67">
              <w:rPr>
                <w:vertAlign w:val="superscript"/>
                <w:lang w:val="en-GB"/>
              </w:rPr>
              <w:t>82</w:t>
            </w:r>
          </w:p>
          <w:p w14:paraId="2FB5F7FC" w14:textId="77777777" w:rsidR="002F5FFE" w:rsidRDefault="002F5FFE" w:rsidP="00092C19">
            <w:pPr>
              <w:pStyle w:val="NormalWeb"/>
              <w:rPr>
                <w:lang w:val="en-GB"/>
              </w:rPr>
            </w:pPr>
            <w:r>
              <w:rPr>
                <w:lang w:val="en-GB"/>
              </w:rPr>
              <w:t>From 11 June, WA categorised Victoria from ‘medium risk’ to ‘low risk’. All travellers must complete a G2G PASS declaration, self-quarantine for 14 days and present for a day 11 test, and travellers arriving via Perth Airport must undergo health screening and temperature check on arrival and be prepared to be tested at the airport clinic if deemed necessary.</w:t>
            </w:r>
            <w:r w:rsidRPr="009D7E67">
              <w:rPr>
                <w:vertAlign w:val="superscript"/>
                <w:lang w:val="en-GB"/>
              </w:rPr>
              <w:t>83</w:t>
            </w:r>
          </w:p>
          <w:p w14:paraId="72F746DA" w14:textId="77777777" w:rsidR="002F5FFE" w:rsidRDefault="002F5FFE" w:rsidP="00092C19">
            <w:pPr>
              <w:pStyle w:val="NormalWeb"/>
              <w:rPr>
                <w:lang w:val="en-GB"/>
              </w:rPr>
            </w:pPr>
            <w:r>
              <w:rPr>
                <w:lang w:val="en-GB"/>
              </w:rPr>
              <w:t>From 16 June, WA stated that individuals arriving from New South Wales, and had visited an exposure site, must get tested immediately and self-quarantine for 14 days from date of exposure.</w:t>
            </w:r>
            <w:r w:rsidRPr="009D7E67">
              <w:rPr>
                <w:vertAlign w:val="superscript"/>
                <w:lang w:val="en-GB"/>
              </w:rPr>
              <w:t>84</w:t>
            </w:r>
          </w:p>
          <w:p w14:paraId="1365FDE7" w14:textId="77777777" w:rsidR="002F5FFE" w:rsidRDefault="002F5FFE" w:rsidP="00092C19">
            <w:pPr>
              <w:pStyle w:val="NormalWeb"/>
              <w:rPr>
                <w:lang w:val="en-GB"/>
              </w:rPr>
            </w:pPr>
            <w:r>
              <w:rPr>
                <w:lang w:val="en-GB"/>
              </w:rPr>
              <w:t>From 18 June, WA announced that individuals between 50 and 59 years are eligible for the Pfizer COVID-19 vaccine.</w:t>
            </w:r>
            <w:r w:rsidRPr="009D7E67">
              <w:rPr>
                <w:vertAlign w:val="superscript"/>
                <w:lang w:val="en-GB"/>
              </w:rPr>
              <w:t>85</w:t>
            </w:r>
          </w:p>
          <w:p w14:paraId="4ACA3F30" w14:textId="77777777" w:rsidR="002F5FFE" w:rsidRDefault="002F5FFE" w:rsidP="00092C19">
            <w:pPr>
              <w:pStyle w:val="NormalWeb"/>
              <w:rPr>
                <w:lang w:val="en-GB"/>
              </w:rPr>
            </w:pPr>
            <w:r>
              <w:rPr>
                <w:lang w:val="en-GB"/>
              </w:rPr>
              <w:t>From 19 June, WA stated that all arrivals from New South Wales must get tested immediately and self-quarantine until a negative result is returned. Individuals must wear a mask when in transit to get tested or in transit to their premises.</w:t>
            </w:r>
            <w:r w:rsidRPr="009D7E67">
              <w:rPr>
                <w:vertAlign w:val="superscript"/>
                <w:lang w:val="en-GB"/>
              </w:rPr>
              <w:t>86</w:t>
            </w:r>
          </w:p>
          <w:p w14:paraId="4BE6FE16" w14:textId="77777777" w:rsidR="002F5FFE" w:rsidRDefault="002F5FFE" w:rsidP="00092C19">
            <w:pPr>
              <w:pStyle w:val="NormalWeb"/>
              <w:rPr>
                <w:lang w:val="en-GB"/>
              </w:rPr>
            </w:pPr>
            <w:r>
              <w:rPr>
                <w:lang w:val="en-GB"/>
              </w:rPr>
              <w:t>WA stated that individuals arriving from Queensland, and had visited an exposure site, must get tested within 48 hours, self-quarantine for 14 days from date of exposure and wear a mask when in transit to get tested or in transit to their premises. Individuals arriving from the Brisbane area must get tested if they develop symptoms.</w:t>
            </w:r>
            <w:r w:rsidRPr="009D7E67">
              <w:rPr>
                <w:vertAlign w:val="superscript"/>
                <w:lang w:val="en-GB"/>
              </w:rPr>
              <w:t xml:space="preserve">82 </w:t>
            </w:r>
          </w:p>
        </w:tc>
      </w:tr>
    </w:tbl>
    <w:p w14:paraId="22C64505" w14:textId="2FDBB95C"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2B528B5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8B836C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E19AC7B" w14:textId="77777777" w:rsidR="000A5F42" w:rsidRPr="000606CC" w:rsidRDefault="000A5F42" w:rsidP="000A5F42">
      <w:pPr>
        <w:pStyle w:val="NoSpacing"/>
        <w:rPr>
          <w:rStyle w:val="URI"/>
          <w:rFonts w:cstheme="minorHAnsi"/>
          <w:sz w:val="20"/>
          <w:szCs w:val="18"/>
        </w:rPr>
      </w:pPr>
    </w:p>
    <w:p w14:paraId="69FADC1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7DB91C3" w14:textId="77777777" w:rsidR="000A5F42" w:rsidRPr="000606CC" w:rsidRDefault="000A5F42" w:rsidP="000A5F42">
      <w:pPr>
        <w:pStyle w:val="NoSpacing"/>
        <w:rPr>
          <w:rStyle w:val="Strong"/>
          <w:rFonts w:cstheme="minorHAnsi"/>
          <w:sz w:val="20"/>
          <w:szCs w:val="18"/>
        </w:rPr>
      </w:pPr>
    </w:p>
    <w:p w14:paraId="1D73D36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7F8145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D624BB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F004F5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9F00FCD" w14:textId="77777777" w:rsidR="000A5F42" w:rsidRPr="000606CC" w:rsidRDefault="000A5F42" w:rsidP="000A5F42">
      <w:pPr>
        <w:pStyle w:val="NoSpacing"/>
        <w:rPr>
          <w:rStyle w:val="Strong"/>
          <w:rFonts w:cstheme="minorHAnsi"/>
          <w:sz w:val="20"/>
          <w:szCs w:val="18"/>
        </w:rPr>
      </w:pPr>
    </w:p>
    <w:p w14:paraId="799AED7B" w14:textId="4D18942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79588DC" w14:textId="77777777" w:rsidR="000A5F42" w:rsidRPr="000606CC" w:rsidRDefault="000A5F42" w:rsidP="000A5F42">
      <w:pPr>
        <w:pStyle w:val="NoSpacing"/>
        <w:rPr>
          <w:rStyle w:val="Strong"/>
          <w:rFonts w:cstheme="minorHAnsi"/>
          <w:sz w:val="20"/>
          <w:szCs w:val="18"/>
        </w:rPr>
      </w:pPr>
    </w:p>
    <w:p w14:paraId="4EB03F7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A7F35AE" w14:textId="77777777" w:rsidR="000A5F42" w:rsidRPr="000606CC" w:rsidRDefault="000A5F42" w:rsidP="000A5F42">
      <w:pPr>
        <w:pStyle w:val="NoSpacing"/>
        <w:rPr>
          <w:rStyle w:val="Strong"/>
          <w:rFonts w:cstheme="minorHAnsi"/>
          <w:sz w:val="20"/>
          <w:szCs w:val="18"/>
        </w:rPr>
      </w:pPr>
    </w:p>
    <w:p w14:paraId="5D3B4DAB" w14:textId="75794E9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71F83D2" w14:textId="77777777" w:rsidR="000A5F42" w:rsidRPr="000606CC" w:rsidRDefault="000A5F42" w:rsidP="000A5F42">
      <w:pPr>
        <w:pStyle w:val="NoSpacing"/>
        <w:rPr>
          <w:rStyle w:val="Strong"/>
          <w:rFonts w:cstheme="minorHAnsi"/>
          <w:sz w:val="20"/>
          <w:szCs w:val="18"/>
        </w:rPr>
      </w:pPr>
    </w:p>
    <w:p w14:paraId="1F10DBF1" w14:textId="49550728"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4D27F6B" w14:textId="7B4CDCA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7A6F2806" w14:textId="77777777" w:rsidR="000A5F42" w:rsidRPr="000606CC" w:rsidRDefault="000A5F42" w:rsidP="000A5F42">
      <w:pPr>
        <w:pStyle w:val="NoSpacing"/>
        <w:pBdr>
          <w:bottom w:val="single" w:sz="6" w:space="1" w:color="auto"/>
        </w:pBdr>
        <w:rPr>
          <w:rStyle w:val="Strong"/>
          <w:rFonts w:cstheme="minorHAnsi"/>
          <w:sz w:val="12"/>
          <w:szCs w:val="18"/>
        </w:rPr>
      </w:pPr>
    </w:p>
    <w:p w14:paraId="155F6D90" w14:textId="77777777" w:rsidR="000A5F42" w:rsidRPr="000606CC" w:rsidRDefault="000A5F42" w:rsidP="000A5F42">
      <w:pPr>
        <w:pStyle w:val="NoSpacing"/>
        <w:rPr>
          <w:rFonts w:cstheme="minorHAnsi"/>
          <w:sz w:val="20"/>
          <w:szCs w:val="18"/>
        </w:rPr>
      </w:pPr>
    </w:p>
    <w:p w14:paraId="08FAD8B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A580506" w14:textId="77777777" w:rsidR="000A5F42" w:rsidRPr="000606CC" w:rsidRDefault="000A5F42" w:rsidP="000A5F42">
      <w:pPr>
        <w:pStyle w:val="NoSpacing"/>
        <w:rPr>
          <w:rFonts w:cstheme="minorHAnsi"/>
          <w:sz w:val="20"/>
          <w:szCs w:val="18"/>
        </w:rPr>
      </w:pPr>
    </w:p>
    <w:p w14:paraId="3DC5814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CFD99A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7FC3DC4" w14:textId="40DC2F3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2DA2E1D" w14:textId="77777777" w:rsidR="000A5F42" w:rsidRPr="000606CC" w:rsidRDefault="000A5F42" w:rsidP="000A5F42">
      <w:pPr>
        <w:pStyle w:val="NoSpacing"/>
        <w:rPr>
          <w:rFonts w:cstheme="minorHAnsi"/>
          <w:sz w:val="20"/>
          <w:szCs w:val="18"/>
        </w:rPr>
      </w:pPr>
    </w:p>
    <w:p w14:paraId="37280B4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646005C" w14:textId="7BAE79A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688812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DD02D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67BFF3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DFB37A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992C482" w14:textId="77777777" w:rsidR="000A5F42" w:rsidRPr="000606CC" w:rsidRDefault="000A5F42" w:rsidP="000A5F42">
      <w:pPr>
        <w:pStyle w:val="NoSpacing"/>
        <w:rPr>
          <w:rStyle w:val="Strong"/>
          <w:rFonts w:cstheme="minorHAnsi"/>
          <w:sz w:val="20"/>
          <w:szCs w:val="18"/>
        </w:rPr>
      </w:pPr>
    </w:p>
    <w:p w14:paraId="5E89639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7BEE382" w14:textId="77777777" w:rsidR="000A5F42" w:rsidRPr="000606CC" w:rsidRDefault="000A5F42" w:rsidP="000A5F42">
      <w:pPr>
        <w:pStyle w:val="NoSpacing"/>
        <w:rPr>
          <w:rStyle w:val="Strong"/>
          <w:rFonts w:cstheme="minorHAnsi"/>
          <w:sz w:val="20"/>
          <w:szCs w:val="18"/>
        </w:rPr>
      </w:pPr>
    </w:p>
    <w:p w14:paraId="512AE6E4" w14:textId="71F20F0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5E88B8C" w14:textId="77777777" w:rsidR="000A5F42" w:rsidRPr="000606CC" w:rsidRDefault="000A5F42" w:rsidP="000A5F42">
      <w:pPr>
        <w:pStyle w:val="NoSpacing"/>
        <w:rPr>
          <w:rStyle w:val="URI"/>
          <w:rFonts w:cstheme="minorHAnsi"/>
          <w:sz w:val="20"/>
          <w:szCs w:val="18"/>
        </w:rPr>
      </w:pPr>
    </w:p>
    <w:p w14:paraId="753E6813" w14:textId="1199486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762BA898" w14:textId="77777777" w:rsidR="001B37B8" w:rsidRPr="00E92237" w:rsidRDefault="001B37B8" w:rsidP="001B37B8">
      <w:pPr>
        <w:rPr>
          <w:rFonts w:cs="Myriad Pro"/>
          <w:color w:val="211D1E"/>
          <w:sz w:val="20"/>
          <w:szCs w:val="20"/>
        </w:rPr>
      </w:pPr>
    </w:p>
    <w:sectPr w:rsidR="001B37B8" w:rsidRPr="00E92237"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E303C" w14:textId="77777777" w:rsidR="00092C19" w:rsidRDefault="00092C19" w:rsidP="00E54DBA">
      <w:r>
        <w:separator/>
      </w:r>
    </w:p>
    <w:p w14:paraId="560D5A24" w14:textId="77777777" w:rsidR="00092C19" w:rsidRDefault="00092C19"/>
    <w:p w14:paraId="59480A18" w14:textId="77777777" w:rsidR="00092C19" w:rsidRDefault="00092C19" w:rsidP="008714B0"/>
  </w:endnote>
  <w:endnote w:type="continuationSeparator" w:id="0">
    <w:p w14:paraId="1EEE2FA7" w14:textId="77777777" w:rsidR="00092C19" w:rsidRDefault="00092C19" w:rsidP="00E54DBA">
      <w:r>
        <w:continuationSeparator/>
      </w:r>
    </w:p>
    <w:p w14:paraId="32A6CC52" w14:textId="77777777" w:rsidR="00092C19" w:rsidRDefault="00092C19"/>
    <w:p w14:paraId="43F93789" w14:textId="77777777" w:rsidR="00092C19" w:rsidRDefault="00092C1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02C49" w14:textId="675EE96B" w:rsidR="00092C19" w:rsidRPr="0042435E" w:rsidRDefault="00092C1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308B8">
      <w:rPr>
        <w:noProof/>
        <w:sz w:val="18"/>
      </w:rPr>
      <w:t>18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308B8">
      <w:rPr>
        <w:noProof/>
        <w:sz w:val="18"/>
      </w:rPr>
      <w:t>39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D26D6">
      <w:rPr>
        <w:i/>
        <w:sz w:val="18"/>
      </w:rPr>
      <w:t>Commun</w:t>
    </w:r>
    <w:proofErr w:type="spellEnd"/>
    <w:r w:rsidRPr="001D26D6">
      <w:rPr>
        <w:i/>
        <w:sz w:val="18"/>
      </w:rPr>
      <w:t xml:space="preserve"> Dis </w:t>
    </w:r>
    <w:proofErr w:type="spellStart"/>
    <w:r w:rsidRPr="001D26D6">
      <w:rPr>
        <w:i/>
        <w:sz w:val="18"/>
      </w:rPr>
      <w:t>Intell</w:t>
    </w:r>
    <w:proofErr w:type="spellEnd"/>
    <w:r w:rsidRPr="001D26D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62FC1">
      <w:rPr>
        <w:sz w:val="18"/>
      </w:rPr>
      <w:t>https://doi.org/10.33321/cdi.2021.45.34</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D62FC1">
      <w:rPr>
        <w:sz w:val="18"/>
      </w:rPr>
      <w:t>6/7/2021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3DE3C" w14:textId="36DF217F" w:rsidR="00092C19" w:rsidRPr="00BB5378" w:rsidRDefault="00092C1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308B8">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308B8">
      <w:rPr>
        <w:noProof/>
        <w:sz w:val="18"/>
      </w:rPr>
      <w:t>39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D26D6">
      <w:rPr>
        <w:i/>
        <w:sz w:val="18"/>
      </w:rPr>
      <w:t>Commun</w:t>
    </w:r>
    <w:proofErr w:type="spellEnd"/>
    <w:r w:rsidRPr="001D26D6">
      <w:rPr>
        <w:i/>
        <w:sz w:val="18"/>
      </w:rPr>
      <w:t xml:space="preserve"> Dis </w:t>
    </w:r>
    <w:proofErr w:type="spellStart"/>
    <w:r w:rsidRPr="001D26D6">
      <w:rPr>
        <w:i/>
        <w:sz w:val="18"/>
      </w:rPr>
      <w:t>Intell</w:t>
    </w:r>
    <w:proofErr w:type="spellEnd"/>
    <w:r w:rsidRPr="001D26D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62FC1">
      <w:rPr>
        <w:sz w:val="18"/>
      </w:rPr>
      <w:t>https://doi.org/10.33321/cdi.2021.45.34</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D62FC1">
      <w:rPr>
        <w:sz w:val="18"/>
      </w:rPr>
      <w:t>6/7/2021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FCDA0" w14:textId="77777777" w:rsidR="00092C19" w:rsidRDefault="00092C19" w:rsidP="00E54DBA">
      <w:r>
        <w:separator/>
      </w:r>
    </w:p>
  </w:footnote>
  <w:footnote w:type="continuationSeparator" w:id="0">
    <w:p w14:paraId="003E172B" w14:textId="77777777" w:rsidR="00092C19" w:rsidRDefault="00092C19" w:rsidP="00E54DBA">
      <w:r>
        <w:continuationSeparator/>
      </w:r>
    </w:p>
  </w:footnote>
  <w:footnote w:type="continuationNotice" w:id="1">
    <w:p w14:paraId="7B493937" w14:textId="77777777" w:rsidR="00092C19" w:rsidRPr="00224EFF" w:rsidRDefault="00092C19" w:rsidP="00224EFF">
      <w:pPr>
        <w:pStyle w:val="Footer"/>
      </w:pPr>
    </w:p>
  </w:footnote>
  <w:footnote w:id="2">
    <w:p w14:paraId="473AE3B8" w14:textId="17ABB2C2" w:rsidR="00092C19" w:rsidRDefault="00092C19" w:rsidP="00842C40">
      <w:pPr>
        <w:pStyle w:val="CDIfootnotes"/>
      </w:pPr>
      <w:r>
        <w:rPr>
          <w:rStyle w:val="FootnoteReference"/>
        </w:rPr>
        <w:footnoteRef/>
      </w:r>
      <w:r>
        <w:tab/>
        <w:t>SARS-CoV-2 testing (to 18 June 2021) does not align precisely with the epidemiology report’s stated effective date, consistent with the regular reporting arrangements for those data sources.</w:t>
      </w:r>
    </w:p>
  </w:footnote>
  <w:footnote w:id="3">
    <w:p w14:paraId="1A20804F" w14:textId="541682F8" w:rsidR="00AC6F8F" w:rsidRDefault="00AC6F8F">
      <w:pPr>
        <w:pStyle w:val="FootnoteText"/>
      </w:pPr>
      <w:r>
        <w:rPr>
          <w:rStyle w:val="FootnoteReference"/>
        </w:rPr>
        <w:footnoteRef/>
      </w:r>
      <w:r w:rsidR="00B30270">
        <w:tab/>
      </w:r>
      <w:r w:rsidRPr="00AC6F8F">
        <w:t>These data are provided by the national pathogen genomic sequence and analysis platform, AusTrakka,</w:t>
      </w:r>
      <w:r w:rsidRPr="00AC6F8F">
        <w:rPr>
          <w:vertAlign w:val="superscript"/>
        </w:rPr>
        <w:t>5</w:t>
      </w:r>
      <w:r w:rsidRPr="00AC6F8F">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AC6F8F">
        <w:rPr>
          <w:vertAlign w:val="superscript"/>
        </w:rPr>
        <w:t>2</w:t>
      </w:r>
    </w:p>
  </w:footnote>
  <w:footnote w:id="4">
    <w:p w14:paraId="016035D7" w14:textId="3FB9CD54" w:rsidR="00AC6F8F" w:rsidRDefault="00AC6F8F">
      <w:pPr>
        <w:pStyle w:val="FootnoteText"/>
      </w:pPr>
      <w:r>
        <w:rPr>
          <w:rStyle w:val="FootnoteReference"/>
        </w:rPr>
        <w:footnoteRef/>
      </w:r>
      <w:r w:rsidR="002B607F">
        <w:tab/>
      </w:r>
      <w:r w:rsidRPr="00AC6F8F">
        <w:t>SARS-CoV-2 testing (to 18 June 2021) does not align precisely with the epidemiology report’s stated effective date, consistent with the regular reporting arrangements for those data 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BB317" w14:textId="61BC7EAD" w:rsidR="00092C19" w:rsidRPr="00A153B6" w:rsidRDefault="00D62FC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810F7">
          <w:t>Surveillance summary</w:t>
        </w:r>
      </w:sdtContent>
    </w:sdt>
    <w:r w:rsidR="00092C19">
      <w:ptab w:relativeTo="margin" w:alignment="right" w:leader="none"/>
    </w:r>
    <w:r w:rsidR="00092C1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9487A" w14:textId="77777777" w:rsidR="00092C19" w:rsidRPr="000A5F42" w:rsidRDefault="00092C19" w:rsidP="000A5F42">
    <w:pPr>
      <w:pStyle w:val="Header"/>
      <w:jc w:val="center"/>
      <w:rPr>
        <w:b/>
      </w:rPr>
    </w:pPr>
    <w:r w:rsidRPr="00E810C5">
      <w:rPr>
        <w:rFonts w:cs="Myriad Pro"/>
        <w:noProof/>
        <w:color w:val="211D1E"/>
        <w:sz w:val="16"/>
      </w:rPr>
      <w:drawing>
        <wp:inline distT="0" distB="0" distL="0" distR="0" wp14:anchorId="3ED474CA" wp14:editId="7791337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D02"/>
    <w:multiLevelType w:val="multilevel"/>
    <w:tmpl w:val="F6F4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96019"/>
    <w:multiLevelType w:val="hybridMultilevel"/>
    <w:tmpl w:val="F744A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1F41CB"/>
    <w:multiLevelType w:val="multilevel"/>
    <w:tmpl w:val="B498C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051AF6"/>
    <w:multiLevelType w:val="hybridMultilevel"/>
    <w:tmpl w:val="E83025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FB61EA2"/>
    <w:multiLevelType w:val="multilevel"/>
    <w:tmpl w:val="C0B0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72074"/>
    <w:multiLevelType w:val="multilevel"/>
    <w:tmpl w:val="5A70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0E4F45"/>
    <w:multiLevelType w:val="multilevel"/>
    <w:tmpl w:val="B44E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C7237A"/>
    <w:multiLevelType w:val="multilevel"/>
    <w:tmpl w:val="6D54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4A13EE"/>
    <w:multiLevelType w:val="multilevel"/>
    <w:tmpl w:val="6F56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0"/>
  </w:num>
  <w:num w:numId="4">
    <w:abstractNumId w:val="3"/>
  </w:num>
  <w:num w:numId="5">
    <w:abstractNumId w:val="12"/>
  </w:num>
  <w:num w:numId="6">
    <w:abstractNumId w:val="13"/>
  </w:num>
  <w:num w:numId="7">
    <w:abstractNumId w:val="7"/>
  </w:num>
  <w:num w:numId="8">
    <w:abstractNumId w:val="5"/>
  </w:num>
  <w:num w:numId="9">
    <w:abstractNumId w:val="1"/>
  </w:num>
  <w:num w:numId="10">
    <w:abstractNumId w:val="8"/>
  </w:num>
  <w:num w:numId="11">
    <w:abstractNumId w:val="14"/>
  </w:num>
  <w:num w:numId="12">
    <w:abstractNumId w:val="2"/>
  </w:num>
  <w:num w:numId="13">
    <w:abstractNumId w:val="0"/>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C1C"/>
    <w:rsid w:val="00000B5B"/>
    <w:rsid w:val="00001611"/>
    <w:rsid w:val="000104A8"/>
    <w:rsid w:val="0001246E"/>
    <w:rsid w:val="000124B1"/>
    <w:rsid w:val="00016FE6"/>
    <w:rsid w:val="00031064"/>
    <w:rsid w:val="00031692"/>
    <w:rsid w:val="00032531"/>
    <w:rsid w:val="000325A0"/>
    <w:rsid w:val="000471BF"/>
    <w:rsid w:val="00047B68"/>
    <w:rsid w:val="00051529"/>
    <w:rsid w:val="00052600"/>
    <w:rsid w:val="00055C92"/>
    <w:rsid w:val="0005643C"/>
    <w:rsid w:val="0006264A"/>
    <w:rsid w:val="00073D77"/>
    <w:rsid w:val="00081655"/>
    <w:rsid w:val="000864E0"/>
    <w:rsid w:val="00092C19"/>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18F9"/>
    <w:rsid w:val="001D26D6"/>
    <w:rsid w:val="001D37C7"/>
    <w:rsid w:val="001D6888"/>
    <w:rsid w:val="001F0E37"/>
    <w:rsid w:val="001F6E0E"/>
    <w:rsid w:val="00214D9A"/>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607F"/>
    <w:rsid w:val="002B75A9"/>
    <w:rsid w:val="002C21B0"/>
    <w:rsid w:val="002E2FB3"/>
    <w:rsid w:val="002F327B"/>
    <w:rsid w:val="002F5FFE"/>
    <w:rsid w:val="00300D0D"/>
    <w:rsid w:val="00301626"/>
    <w:rsid w:val="003059EC"/>
    <w:rsid w:val="00316CCD"/>
    <w:rsid w:val="00321CE0"/>
    <w:rsid w:val="00324F7E"/>
    <w:rsid w:val="003323BC"/>
    <w:rsid w:val="00346D42"/>
    <w:rsid w:val="00346E11"/>
    <w:rsid w:val="003601C0"/>
    <w:rsid w:val="003635F5"/>
    <w:rsid w:val="00372A88"/>
    <w:rsid w:val="00381A0F"/>
    <w:rsid w:val="003A1B3A"/>
    <w:rsid w:val="003A40F5"/>
    <w:rsid w:val="003A56F5"/>
    <w:rsid w:val="003B5B8C"/>
    <w:rsid w:val="003D79B1"/>
    <w:rsid w:val="003E74EE"/>
    <w:rsid w:val="003F0552"/>
    <w:rsid w:val="003F3BC2"/>
    <w:rsid w:val="00401ED1"/>
    <w:rsid w:val="0040224C"/>
    <w:rsid w:val="004077FF"/>
    <w:rsid w:val="00413EE1"/>
    <w:rsid w:val="004164BB"/>
    <w:rsid w:val="00421ECE"/>
    <w:rsid w:val="00422FEB"/>
    <w:rsid w:val="0042435E"/>
    <w:rsid w:val="004315F5"/>
    <w:rsid w:val="00433456"/>
    <w:rsid w:val="00433DFA"/>
    <w:rsid w:val="00435D67"/>
    <w:rsid w:val="00464A58"/>
    <w:rsid w:val="00473D2D"/>
    <w:rsid w:val="0048531E"/>
    <w:rsid w:val="00493B20"/>
    <w:rsid w:val="004A2125"/>
    <w:rsid w:val="004A38F6"/>
    <w:rsid w:val="004B4EB6"/>
    <w:rsid w:val="004B54D1"/>
    <w:rsid w:val="004C083C"/>
    <w:rsid w:val="004C67C6"/>
    <w:rsid w:val="004D29DE"/>
    <w:rsid w:val="00510EAC"/>
    <w:rsid w:val="00540789"/>
    <w:rsid w:val="00542A57"/>
    <w:rsid w:val="00561168"/>
    <w:rsid w:val="00565974"/>
    <w:rsid w:val="005675CB"/>
    <w:rsid w:val="005732C0"/>
    <w:rsid w:val="0057336D"/>
    <w:rsid w:val="0057489A"/>
    <w:rsid w:val="00574ACF"/>
    <w:rsid w:val="00581588"/>
    <w:rsid w:val="0058540B"/>
    <w:rsid w:val="00587483"/>
    <w:rsid w:val="00587C87"/>
    <w:rsid w:val="00590B80"/>
    <w:rsid w:val="005A04FA"/>
    <w:rsid w:val="005B3134"/>
    <w:rsid w:val="005B4E61"/>
    <w:rsid w:val="005B595A"/>
    <w:rsid w:val="005B66C2"/>
    <w:rsid w:val="005C66A6"/>
    <w:rsid w:val="005D2465"/>
    <w:rsid w:val="005E33DD"/>
    <w:rsid w:val="005E4229"/>
    <w:rsid w:val="005E540E"/>
    <w:rsid w:val="005E55FB"/>
    <w:rsid w:val="005F0A57"/>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7F"/>
    <w:rsid w:val="00741192"/>
    <w:rsid w:val="00743A33"/>
    <w:rsid w:val="00743BDB"/>
    <w:rsid w:val="00746080"/>
    <w:rsid w:val="0075144A"/>
    <w:rsid w:val="00754F3B"/>
    <w:rsid w:val="00786329"/>
    <w:rsid w:val="00792C7D"/>
    <w:rsid w:val="00794A4D"/>
    <w:rsid w:val="007A5234"/>
    <w:rsid w:val="007B3D25"/>
    <w:rsid w:val="007B7854"/>
    <w:rsid w:val="007C56A1"/>
    <w:rsid w:val="007C6454"/>
    <w:rsid w:val="007E01E0"/>
    <w:rsid w:val="007F0B93"/>
    <w:rsid w:val="007F2ECA"/>
    <w:rsid w:val="007F3572"/>
    <w:rsid w:val="00806DB2"/>
    <w:rsid w:val="00811708"/>
    <w:rsid w:val="00816B90"/>
    <w:rsid w:val="00817799"/>
    <w:rsid w:val="00822F5F"/>
    <w:rsid w:val="00824FD3"/>
    <w:rsid w:val="00826589"/>
    <w:rsid w:val="00834BCC"/>
    <w:rsid w:val="00842C40"/>
    <w:rsid w:val="00850D54"/>
    <w:rsid w:val="008714B0"/>
    <w:rsid w:val="00876331"/>
    <w:rsid w:val="00880726"/>
    <w:rsid w:val="008810F7"/>
    <w:rsid w:val="0089389F"/>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00D4"/>
    <w:rsid w:val="00912050"/>
    <w:rsid w:val="00912E48"/>
    <w:rsid w:val="0092746F"/>
    <w:rsid w:val="00935DC9"/>
    <w:rsid w:val="009446C0"/>
    <w:rsid w:val="009449DC"/>
    <w:rsid w:val="0096082E"/>
    <w:rsid w:val="00961347"/>
    <w:rsid w:val="00967410"/>
    <w:rsid w:val="00967D73"/>
    <w:rsid w:val="0098119A"/>
    <w:rsid w:val="00984AAF"/>
    <w:rsid w:val="00991B09"/>
    <w:rsid w:val="00993CB2"/>
    <w:rsid w:val="009A3C1C"/>
    <w:rsid w:val="009A5166"/>
    <w:rsid w:val="009A5EAB"/>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36F6"/>
    <w:rsid w:val="00A443E3"/>
    <w:rsid w:val="00A45BDD"/>
    <w:rsid w:val="00A46A0A"/>
    <w:rsid w:val="00A553F8"/>
    <w:rsid w:val="00A6708F"/>
    <w:rsid w:val="00A67777"/>
    <w:rsid w:val="00A71BF6"/>
    <w:rsid w:val="00A86F9A"/>
    <w:rsid w:val="00AA35E6"/>
    <w:rsid w:val="00AA50B6"/>
    <w:rsid w:val="00AB3472"/>
    <w:rsid w:val="00AC6F8F"/>
    <w:rsid w:val="00AD0762"/>
    <w:rsid w:val="00AE3DCF"/>
    <w:rsid w:val="00AE4452"/>
    <w:rsid w:val="00AE7C38"/>
    <w:rsid w:val="00B01F99"/>
    <w:rsid w:val="00B02B37"/>
    <w:rsid w:val="00B05276"/>
    <w:rsid w:val="00B132DB"/>
    <w:rsid w:val="00B219B6"/>
    <w:rsid w:val="00B24E1D"/>
    <w:rsid w:val="00B30270"/>
    <w:rsid w:val="00B31427"/>
    <w:rsid w:val="00B33861"/>
    <w:rsid w:val="00B40DE2"/>
    <w:rsid w:val="00B50210"/>
    <w:rsid w:val="00B53955"/>
    <w:rsid w:val="00B6408A"/>
    <w:rsid w:val="00B714B8"/>
    <w:rsid w:val="00B717DD"/>
    <w:rsid w:val="00B82C2C"/>
    <w:rsid w:val="00B8720B"/>
    <w:rsid w:val="00B876EF"/>
    <w:rsid w:val="00B91812"/>
    <w:rsid w:val="00BA4697"/>
    <w:rsid w:val="00BB5378"/>
    <w:rsid w:val="00BC0BD3"/>
    <w:rsid w:val="00BD0107"/>
    <w:rsid w:val="00BD5490"/>
    <w:rsid w:val="00BE0C33"/>
    <w:rsid w:val="00BE262C"/>
    <w:rsid w:val="00BE6C3D"/>
    <w:rsid w:val="00BF2E80"/>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08B8"/>
    <w:rsid w:val="00D373A1"/>
    <w:rsid w:val="00D37C0F"/>
    <w:rsid w:val="00D45661"/>
    <w:rsid w:val="00D45943"/>
    <w:rsid w:val="00D47D22"/>
    <w:rsid w:val="00D51865"/>
    <w:rsid w:val="00D51D0C"/>
    <w:rsid w:val="00D62FC1"/>
    <w:rsid w:val="00D74140"/>
    <w:rsid w:val="00D74D91"/>
    <w:rsid w:val="00D839BA"/>
    <w:rsid w:val="00DA6E56"/>
    <w:rsid w:val="00DB5B46"/>
    <w:rsid w:val="00DB7562"/>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5C31"/>
    <w:rsid w:val="00E92237"/>
    <w:rsid w:val="00E951EF"/>
    <w:rsid w:val="00EA3D54"/>
    <w:rsid w:val="00EA56D9"/>
    <w:rsid w:val="00EA5CE3"/>
    <w:rsid w:val="00EB2D0F"/>
    <w:rsid w:val="00EB51C1"/>
    <w:rsid w:val="00EB5AE1"/>
    <w:rsid w:val="00EB5E0B"/>
    <w:rsid w:val="00EC2171"/>
    <w:rsid w:val="00ED442D"/>
    <w:rsid w:val="00ED70C2"/>
    <w:rsid w:val="00EE18FF"/>
    <w:rsid w:val="00EE489F"/>
    <w:rsid w:val="00EF6C40"/>
    <w:rsid w:val="00F0647F"/>
    <w:rsid w:val="00F10CE3"/>
    <w:rsid w:val="00F14F3B"/>
    <w:rsid w:val="00F16362"/>
    <w:rsid w:val="00F207C7"/>
    <w:rsid w:val="00F36B6D"/>
    <w:rsid w:val="00F42AA8"/>
    <w:rsid w:val="00F43FA3"/>
    <w:rsid w:val="00F55648"/>
    <w:rsid w:val="00F70046"/>
    <w:rsid w:val="00F748C2"/>
    <w:rsid w:val="00F76C5C"/>
    <w:rsid w:val="00F81EF3"/>
    <w:rsid w:val="00F84496"/>
    <w:rsid w:val="00F84A6B"/>
    <w:rsid w:val="00F85DCB"/>
    <w:rsid w:val="00F86F9C"/>
    <w:rsid w:val="00F90D76"/>
    <w:rsid w:val="00FC002E"/>
    <w:rsid w:val="00FC4C23"/>
    <w:rsid w:val="00FC642E"/>
    <w:rsid w:val="00FD7EF3"/>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4478C97"/>
  <w15:docId w15:val="{6736F95A-5B42-47D0-841F-39AC52F4A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1FE465-8A82-4141-BFA2-5084ED7C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29</TotalTime>
  <Pages>39</Pages>
  <Words>10993</Words>
  <Characters>69508</Characters>
  <Application>Microsoft Office Word</Application>
  <DocSecurity>0</DocSecurity>
  <Lines>579</Lines>
  <Paragraphs>160</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44 </vt:lpstr>
    </vt:vector>
  </TitlesOfParts>
  <Company>Australian Government, Department of Health</Company>
  <LinksUpToDate>false</LinksUpToDate>
  <CharactersWithSpaces>80341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44 </dc:title>
  <dc:subject>This is the forty-fourth epidemiological report for coronavirus disease 2019 (COVID-19), reported in Australia as at 23:59 Australian Eastern Standard Time [AEST] 20 June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26</cp:revision>
  <cp:lastPrinted>2018-05-10T02:19:00Z</cp:lastPrinted>
  <dcterms:created xsi:type="dcterms:W3CDTF">2021-07-05T02:01:00Z</dcterms:created>
  <dcterms:modified xsi:type="dcterms:W3CDTF">2021-07-06T04:56:00Z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6/7/2021</vt:lpwstr>
  </property>
  <property fmtid="{D5CDD505-2E9C-101B-9397-08002B2CF9AE}" pid="5" name="DOI">
    <vt:lpwstr>https://doi.org/10.33321/cdi.2021.45.34</vt:lpwstr>
  </property>
</Properties>
</file>