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B306F" w14:textId="77777777" w:rsidR="00BC628C" w:rsidRPr="00886FBE" w:rsidRDefault="00BC628C" w:rsidP="00886FBE">
      <w:pPr>
        <w:pStyle w:val="Title"/>
      </w:pPr>
      <w:r w:rsidRPr="00886FBE">
        <w:t>Australia’s notifiable disease status, 2016: Annual report of the National Notifiable Diseases Surveillance</w:t>
      </w:r>
      <w:r w:rsidR="003450B5" w:rsidRPr="00886FBE">
        <w:t> </w:t>
      </w:r>
      <w:r w:rsidRPr="00886FBE">
        <w:t>System</w:t>
      </w:r>
    </w:p>
    <w:p w14:paraId="186DF8C1" w14:textId="77777777" w:rsidR="00BC628C" w:rsidRDefault="00BC628C" w:rsidP="00443691">
      <w:r>
        <w:t>NNDSS Annual Report Working Group</w:t>
      </w:r>
    </w:p>
    <w:p w14:paraId="4DECC334" w14:textId="77777777" w:rsidR="00BC628C" w:rsidRPr="009F3E3E" w:rsidRDefault="00BC628C" w:rsidP="00EF3AB9">
      <w:pPr>
        <w:pStyle w:val="Heading1"/>
      </w:pPr>
      <w:r w:rsidRPr="009F3E3E">
        <w:t>Abstract</w:t>
      </w:r>
    </w:p>
    <w:p w14:paraId="0F09797C" w14:textId="77777777" w:rsidR="00BC628C" w:rsidRDefault="00BC628C" w:rsidP="009F3E3E">
      <w:r>
        <w:t xml:space="preserve">In 2016, a total of 67 diseases and conditions were nationally notifiable in Australia. The states and territories reported 330,387 notifications of communicable diseases to the National Notifiable Diseases Surveillance System. Notifications have remained stable between 2015 and 2016. In 2016, the most frequently notified diseases were vaccine preventable diseases (139,687 notifications, 42% of total notifications); sexually transmissible infections (112,714 notifications, 34% of total notifications); and gastrointestinal diseases (49,885 notifications, 15% of total notifications). Additionally, there were 18,595 notifications of </w:t>
      </w:r>
      <w:proofErr w:type="spellStart"/>
      <w:r>
        <w:t>bloodborne</w:t>
      </w:r>
      <w:proofErr w:type="spellEnd"/>
      <w:r>
        <w:t xml:space="preserve"> diseases; 6,760 notifications of </w:t>
      </w:r>
      <w:proofErr w:type="spellStart"/>
      <w:r>
        <w:t>vectorborne</w:t>
      </w:r>
      <w:proofErr w:type="spellEnd"/>
      <w:r>
        <w:t xml:space="preserve"> diseases; 2,020 notifications of other bacterial infections; 725 notifications of </w:t>
      </w:r>
      <w:proofErr w:type="spellStart"/>
      <w:r>
        <w:t>zoonoses</w:t>
      </w:r>
      <w:proofErr w:type="spellEnd"/>
      <w:r>
        <w:t xml:space="preserve"> and one notification of a </w:t>
      </w:r>
      <w:proofErr w:type="spellStart"/>
      <w:r>
        <w:t>quarantinable</w:t>
      </w:r>
      <w:proofErr w:type="spellEnd"/>
      <w:r>
        <w:t xml:space="preserve"> disease.</w:t>
      </w:r>
    </w:p>
    <w:p w14:paraId="79864A7B" w14:textId="77777777" w:rsidR="00BC628C" w:rsidRPr="009F3E3E" w:rsidRDefault="00BC628C" w:rsidP="00043DAC">
      <w:pPr>
        <w:pStyle w:val="Heading2"/>
      </w:pPr>
      <w:r w:rsidRPr="009F3E3E">
        <w:t>Introduction</w:t>
      </w:r>
    </w:p>
    <w:p w14:paraId="2FE458FB" w14:textId="77777777" w:rsidR="00BC628C" w:rsidRDefault="00BC628C" w:rsidP="003450B5">
      <w:r w:rsidRPr="00AF324C">
        <w:rPr>
          <w:rStyle w:val="Emphasis"/>
          <w:b w:val="0"/>
        </w:rPr>
        <w:t>Australia’s notifiable diseases status, 2016</w:t>
      </w:r>
      <w:r w:rsidR="00207D88">
        <w:rPr>
          <w:rStyle w:val="Emphasis"/>
          <w:b w:val="0"/>
        </w:rPr>
        <w:t xml:space="preserve"> </w:t>
      </w:r>
      <w:r>
        <w:t xml:space="preserve">is an annual surveillance report of nationally-notifiable communicable diseases. Communicable disease surveillance in Australia operates at the national, jurisdictional and local levels. Primary responsibility for public health action lies with the state and territory health departments. The </w:t>
      </w:r>
      <w:proofErr w:type="gramStart"/>
      <w:r>
        <w:t>role</w:t>
      </w:r>
      <w:proofErr w:type="gramEnd"/>
      <w:r>
        <w:t xml:space="preserve"> of communicable disease surveillance at the national level includes:</w:t>
      </w:r>
    </w:p>
    <w:p w14:paraId="6636583E" w14:textId="77777777" w:rsidR="00BC628C" w:rsidRPr="003450B5" w:rsidRDefault="00BC628C" w:rsidP="008D673B">
      <w:pPr>
        <w:pStyle w:val="ListParagraph"/>
        <w:numPr>
          <w:ilvl w:val="0"/>
          <w:numId w:val="3"/>
        </w:numPr>
        <w:rPr>
          <w:rFonts w:eastAsia="Times New Roman"/>
        </w:rPr>
      </w:pPr>
      <w:r w:rsidRPr="003450B5">
        <w:rPr>
          <w:rFonts w:eastAsia="Times New Roman"/>
        </w:rPr>
        <w:t>identifying national trends;</w:t>
      </w:r>
    </w:p>
    <w:p w14:paraId="4DE4322B" w14:textId="77777777" w:rsidR="00BC628C" w:rsidRPr="003450B5" w:rsidRDefault="00BC628C" w:rsidP="008D673B">
      <w:pPr>
        <w:pStyle w:val="ListParagraph"/>
        <w:numPr>
          <w:ilvl w:val="0"/>
          <w:numId w:val="3"/>
        </w:numPr>
        <w:rPr>
          <w:rFonts w:eastAsia="Times New Roman"/>
        </w:rPr>
      </w:pPr>
      <w:r w:rsidRPr="003450B5">
        <w:rPr>
          <w:rFonts w:eastAsia="Times New Roman"/>
        </w:rPr>
        <w:t>providing guidance for policy development and resource allocation at the national level;</w:t>
      </w:r>
    </w:p>
    <w:p w14:paraId="466567D3" w14:textId="77777777" w:rsidR="00BC628C" w:rsidRPr="003450B5" w:rsidRDefault="00BC628C" w:rsidP="008D673B">
      <w:pPr>
        <w:pStyle w:val="ListParagraph"/>
        <w:numPr>
          <w:ilvl w:val="0"/>
          <w:numId w:val="3"/>
        </w:numPr>
        <w:rPr>
          <w:rFonts w:eastAsia="Times New Roman"/>
        </w:rPr>
      </w:pPr>
      <w:r w:rsidRPr="003450B5">
        <w:rPr>
          <w:rFonts w:eastAsia="Times New Roman"/>
        </w:rPr>
        <w:t>monitoring the need for, and impact of, national disease control programs;</w:t>
      </w:r>
    </w:p>
    <w:p w14:paraId="3B4CD914" w14:textId="77777777" w:rsidR="00BC628C" w:rsidRPr="003450B5" w:rsidRDefault="00BC628C" w:rsidP="008D673B">
      <w:pPr>
        <w:pStyle w:val="ListParagraph"/>
        <w:numPr>
          <w:ilvl w:val="0"/>
          <w:numId w:val="3"/>
        </w:numPr>
        <w:rPr>
          <w:rFonts w:eastAsia="Times New Roman"/>
        </w:rPr>
      </w:pPr>
      <w:r w:rsidRPr="003450B5">
        <w:rPr>
          <w:rFonts w:eastAsia="Times New Roman"/>
        </w:rPr>
        <w:t>informing the response to national or multi-jurisdictional outbreaks;</w:t>
      </w:r>
    </w:p>
    <w:p w14:paraId="0E309C6D" w14:textId="77777777" w:rsidR="00BC628C" w:rsidRPr="003450B5" w:rsidRDefault="00BC628C" w:rsidP="008D673B">
      <w:pPr>
        <w:pStyle w:val="ListParagraph"/>
        <w:numPr>
          <w:ilvl w:val="0"/>
          <w:numId w:val="3"/>
        </w:numPr>
        <w:rPr>
          <w:rFonts w:eastAsia="Times New Roman"/>
        </w:rPr>
      </w:pPr>
      <w:r w:rsidRPr="003450B5">
        <w:rPr>
          <w:rFonts w:eastAsia="Times New Roman"/>
        </w:rPr>
        <w:t>describing the national epidemiology of communicable diseases;</w:t>
      </w:r>
    </w:p>
    <w:p w14:paraId="79EDB200" w14:textId="77777777" w:rsidR="00BC628C" w:rsidRPr="003450B5" w:rsidRDefault="00BC628C" w:rsidP="008D673B">
      <w:pPr>
        <w:pStyle w:val="ListParagraph"/>
        <w:numPr>
          <w:ilvl w:val="0"/>
          <w:numId w:val="3"/>
        </w:numPr>
        <w:rPr>
          <w:rFonts w:eastAsia="Times New Roman"/>
        </w:rPr>
      </w:pPr>
      <w:r w:rsidRPr="003450B5">
        <w:rPr>
          <w:rFonts w:eastAsia="Times New Roman"/>
        </w:rPr>
        <w:t>meeting international reporting requirements, such as providing disease statistics to the World Health Organization (WHO); and</w:t>
      </w:r>
    </w:p>
    <w:p w14:paraId="2ED290E1" w14:textId="77777777" w:rsidR="00BC628C" w:rsidRPr="003450B5" w:rsidRDefault="00BC628C" w:rsidP="008D673B">
      <w:pPr>
        <w:pStyle w:val="ListParagraph"/>
        <w:numPr>
          <w:ilvl w:val="0"/>
          <w:numId w:val="3"/>
        </w:numPr>
        <w:rPr>
          <w:rFonts w:eastAsia="Times New Roman"/>
        </w:rPr>
      </w:pPr>
      <w:proofErr w:type="gramStart"/>
      <w:r w:rsidRPr="003450B5">
        <w:rPr>
          <w:rFonts w:eastAsia="Times New Roman"/>
        </w:rPr>
        <w:t>supporting</w:t>
      </w:r>
      <w:proofErr w:type="gramEnd"/>
      <w:r w:rsidRPr="003450B5">
        <w:rPr>
          <w:rFonts w:eastAsia="Times New Roman"/>
        </w:rPr>
        <w:t xml:space="preserve"> quarantine activities, which are the responsibility of the Australian </w:t>
      </w:r>
      <w:r w:rsidR="00400CCE">
        <w:rPr>
          <w:rFonts w:eastAsia="Times New Roman"/>
        </w:rPr>
        <w:t>G</w:t>
      </w:r>
      <w:r w:rsidRPr="003450B5">
        <w:rPr>
          <w:rFonts w:eastAsia="Times New Roman"/>
        </w:rPr>
        <w:t>overnment.</w:t>
      </w:r>
    </w:p>
    <w:p w14:paraId="5F0CCA59" w14:textId="77777777" w:rsidR="00BC628C" w:rsidRPr="003450B5" w:rsidRDefault="00BC628C" w:rsidP="003450B5">
      <w:pPr>
        <w:pStyle w:val="Heading2"/>
      </w:pPr>
      <w:r w:rsidRPr="003450B5">
        <w:t>Methods</w:t>
      </w:r>
    </w:p>
    <w:p w14:paraId="08BBA488" w14:textId="77777777" w:rsidR="00BC628C" w:rsidRDefault="00BC628C" w:rsidP="003450B5">
      <w:r>
        <w:t>Australia is a federation of 6 states: New South Wales (NSW), Queensland (Qld), South Australia (SA), Tasmania (Tas.), Victoria (Vic.), and Western Australia (WA); and 2 territories: the Australian Capital Territory (ACT), and the Northern Territory (NT).</w:t>
      </w:r>
    </w:p>
    <w:p w14:paraId="21A3B3F9" w14:textId="4BB34FDC" w:rsidR="00BC628C" w:rsidRDefault="00BC628C" w:rsidP="003450B5">
      <w:r>
        <w:t>State and territory health departments collect notifications of communicable diseases under their respective public health legislations. In September 2007, the</w:t>
      </w:r>
      <w:r w:rsidR="003C61D4">
        <w:t xml:space="preserve"> </w:t>
      </w:r>
      <w:r w:rsidRPr="00AF324C">
        <w:rPr>
          <w:rStyle w:val="Emphasis"/>
          <w:b w:val="0"/>
        </w:rPr>
        <w:t>National Health Security Act 2007</w:t>
      </w:r>
      <w:r>
        <w:t>received royal assent.</w:t>
      </w:r>
      <w:r>
        <w:rPr>
          <w:vertAlign w:val="superscript"/>
        </w:rPr>
        <w:t>1</w:t>
      </w:r>
      <w:r w:rsidR="00EF4CFA">
        <w:t xml:space="preserve"> </w:t>
      </w:r>
      <w:r>
        <w:t>This Act provides a legislative basis for and authorises the exchange of health information, including personal information, between jurisdictions and the Australian Government. The Act provides for the establishment of the National Notifiable Diseases List which specifies the diseases about which personal information can be provided.</w:t>
      </w:r>
      <w:r>
        <w:rPr>
          <w:vertAlign w:val="superscript"/>
        </w:rPr>
        <w:t>2</w:t>
      </w:r>
      <w:r w:rsidR="00EF4CFA">
        <w:t xml:space="preserve"> </w:t>
      </w:r>
      <w:proofErr w:type="spellStart"/>
      <w:r>
        <w:t>The</w:t>
      </w:r>
      <w:r w:rsidRPr="00AF324C">
        <w:rPr>
          <w:rStyle w:val="Emphasis"/>
          <w:b w:val="0"/>
        </w:rPr>
        <w:t>National</w:t>
      </w:r>
      <w:proofErr w:type="spellEnd"/>
      <w:r w:rsidRPr="00AF324C">
        <w:rPr>
          <w:rStyle w:val="Emphasis"/>
          <w:b w:val="0"/>
        </w:rPr>
        <w:t xml:space="preserve"> Health Security Agreement</w:t>
      </w:r>
      <w:proofErr w:type="gramStart"/>
      <w:r>
        <w:t>,</w:t>
      </w:r>
      <w:r>
        <w:rPr>
          <w:vertAlign w:val="superscript"/>
        </w:rPr>
        <w:t>3</w:t>
      </w:r>
      <w:proofErr w:type="gramEnd"/>
      <w:r w:rsidR="00EF4CFA">
        <w:t xml:space="preserve"> </w:t>
      </w:r>
      <w:r>
        <w:t>which was signed by Health Ministers in April 2008, establishes the operational arrangements to formalise and enhance existing surveillance and reporting systems, an important objective of the Act. Under the Agreement, in 2016 states and territories forwarded de-identifi</w:t>
      </w:r>
      <w:bookmarkStart w:id="0" w:name="_GoBack"/>
      <w:bookmarkEnd w:id="0"/>
      <w:r>
        <w:t xml:space="preserve">ed notification data </w:t>
      </w:r>
      <w:r>
        <w:lastRenderedPageBreak/>
        <w:t>on 67 communicable diseases and conditions to the Australian Government Department of Health for the purposes of national communicable disease surveillance. Not all 67 diseases were notifiable in each jurisdiction. Data were electronically updated daily from states and territories. The system was complemented by other surveillance systems, which provided information on various diseases, including three that are not reported to the National Notifiable Diseases Surveillance System (NNDSS): human immunodeficiency virus (HIV) and the classical and variant (v) forms of Creutzfeldt-Jakob disease (CJD).</w:t>
      </w:r>
    </w:p>
    <w:p w14:paraId="203C24A3" w14:textId="77777777" w:rsidR="00BC628C" w:rsidRDefault="00BC628C" w:rsidP="003450B5">
      <w:r>
        <w:t xml:space="preserve">The NNDSS core dataset requires the following mandatory data fields: a unique record reference number; the notifying state or territory; the disease code; confirmation status; and the date when the jurisdictional health department was notified (notification received date). In addition, the following data fields were supplied where available: date of birth; age at onset; sex; Indigenous status; postcode of residence; disease onset date; date of specimen collection; date when the pathology service authorised a report or when a medical practitioner signed the notification form (notification date); death status; and outbreak reference number (to identify cases linked to an outbreak). Where relevant, data on the species, </w:t>
      </w:r>
      <w:proofErr w:type="spellStart"/>
      <w:r>
        <w:t>serogroups</w:t>
      </w:r>
      <w:proofErr w:type="spellEnd"/>
      <w:r>
        <w:t>/subtypes and phage types of organisms isolated, and on the immunisation status of the case were collected and reported to NNDSS. Data quality was monitored by the Office of Health Protection and Response and the National Surveillance Committee (NSC) and there was a continual process of improving the national consistency of communicable disease surveillance through daily, fortnightly and quarterly review of these data.</w:t>
      </w:r>
    </w:p>
    <w:p w14:paraId="3E563823" w14:textId="77777777" w:rsidR="00BC628C" w:rsidRDefault="00BC628C" w:rsidP="003450B5">
      <w:r>
        <w:t>While not included in the core national dataset, enhanced surveillance information for some diseases (invasive pneumococcal disease, newly-acquired hepatitis B, newly-acquired hepatitis C, tuberculosis, donovanosis, gonococcal infection and syphilis &lt; 2 years duration) was reported from states and territories to NNDSS. Enhanced data are not included in this report, except for newly-acquired hepatitis B and hepatitis C. These data, along with influenza enhanced data, are reported in separate (disease-specific) annual reports. Additional information concerning mortality and specific health risk factors for some diseases were obtained from states and territories and included in this annual report.</w:t>
      </w:r>
    </w:p>
    <w:p w14:paraId="0CB47607" w14:textId="77777777" w:rsidR="00BC628C" w:rsidRDefault="00BC628C" w:rsidP="003450B5">
      <w:r>
        <w:t>Newly-diagnosed HIV infection was a notifiable condition in each state or territory in 2016. These data were forwarded directly to the Kirby Institute for Infection and Immunity in Society (Kirby Institute) at the University of New South Wales by states and territories. Further information can be found in the Kirby Institute’s annual surveillance report.</w:t>
      </w:r>
      <w:r>
        <w:rPr>
          <w:vertAlign w:val="superscript"/>
        </w:rPr>
        <w:t>4</w:t>
      </w:r>
    </w:p>
    <w:p w14:paraId="02209FD2" w14:textId="77777777" w:rsidR="00BC628C" w:rsidRDefault="00BC628C" w:rsidP="003450B5">
      <w:r>
        <w:t>Surveillance for the classical and variant forms of CJD in Australia has been conducted through the Australian National Creutzfeldt-Jakob Disease Registry (ANCJDR) since its establishment in October 2003. CJD is a nationally notifiable disease and by June 2006, CJD was notifiable in all states and territories. Further surveillance information on CJD can be found in surveillance reports from the ANCJDR.</w:t>
      </w:r>
      <w:r>
        <w:rPr>
          <w:vertAlign w:val="superscript"/>
        </w:rPr>
        <w:t>5</w:t>
      </w:r>
    </w:p>
    <w:p w14:paraId="389FF463" w14:textId="77777777" w:rsidR="00BC628C" w:rsidRDefault="00BC628C" w:rsidP="003450B5">
      <w:r>
        <w:t>Information on communicable disease surveillance is communicated through several avenues. The most up-to-date information on topics of interest is provided at the fortnightly teleconferences of the Communicable Diseases Network Australia (CDNA) and summarised online.</w:t>
      </w:r>
      <w:r>
        <w:rPr>
          <w:vertAlign w:val="superscript"/>
        </w:rPr>
        <w:t>6</w:t>
      </w:r>
    </w:p>
    <w:p w14:paraId="6B6F3D2D" w14:textId="77777777" w:rsidR="00BC628C" w:rsidRDefault="00BC628C" w:rsidP="003450B5">
      <w:r>
        <w:t>The</w:t>
      </w:r>
      <w:r w:rsidR="003C61D4">
        <w:t xml:space="preserve"> </w:t>
      </w:r>
      <w:r w:rsidRPr="00AF324C">
        <w:rPr>
          <w:rStyle w:val="Emphasis"/>
          <w:b w:val="0"/>
        </w:rPr>
        <w:t>Communicable Diseases Intelligence</w:t>
      </w:r>
      <w:r w:rsidR="00337436">
        <w:rPr>
          <w:rStyle w:val="Emphasis"/>
          <w:b w:val="0"/>
        </w:rPr>
        <w:t xml:space="preserve"> </w:t>
      </w:r>
      <w:r>
        <w:t>(CDI) journal publishes surveillance data, annual surveillance reports, short reports, and articles on the epidemiology and control of communicable diseases in Australia.</w:t>
      </w:r>
      <w:r>
        <w:rPr>
          <w:vertAlign w:val="superscript"/>
        </w:rPr>
        <w:t>7</w:t>
      </w:r>
    </w:p>
    <w:p w14:paraId="258AD592" w14:textId="3E8A9883" w:rsidR="00BC628C" w:rsidRDefault="00BC628C" w:rsidP="003450B5">
      <w:r>
        <w:t>Notification rates for each notifiable disease were calculated using 2016 population data available in the September 2019 estimated resident population supplied by the Australian Bureau of Statistics (ABS) (Appendix A and Appendix B).</w:t>
      </w:r>
      <w:r>
        <w:rPr>
          <w:vertAlign w:val="superscript"/>
        </w:rPr>
        <w:t>8</w:t>
      </w:r>
      <w:r w:rsidR="00EF4CFA">
        <w:t xml:space="preserve"> </w:t>
      </w:r>
      <w:r>
        <w:t xml:space="preserve">Where diseases were not notifiable in a state or territory, national rates were adjusted by excluding the population of that particular jurisdiction from the denominator. For some diseases, age-adjusted rates were </w:t>
      </w:r>
      <w:r>
        <w:lastRenderedPageBreak/>
        <w:t>calculated using the direct method of standardisation with 2011 census data as the standard population. All rates are represented as the rate per 100,000 population unless stated otherwise.</w:t>
      </w:r>
    </w:p>
    <w:p w14:paraId="5A2FFD02" w14:textId="44AD7AD6" w:rsidR="00BC628C" w:rsidRDefault="00BC628C" w:rsidP="003450B5">
      <w:r>
        <w:t>Direct age-standardised notification rates, using the method described by the Australian Institute of Health and Welfare</w:t>
      </w:r>
      <w:proofErr w:type="gramStart"/>
      <w:r>
        <w:t>,</w:t>
      </w:r>
      <w:r>
        <w:rPr>
          <w:vertAlign w:val="superscript"/>
        </w:rPr>
        <w:t>9</w:t>
      </w:r>
      <w:proofErr w:type="gramEnd"/>
      <w:r w:rsidR="00EF4CFA">
        <w:t xml:space="preserve"> </w:t>
      </w:r>
      <w:r>
        <w:t>were calculated for Aboriginal and Torres Strait Islander and non-Indigenous notifications for relevant sexually transmissible infections (STIs) for jurisdictions with Indigenous status data completed for more than 50% of notifications over the period from 2011 to 2016. Where the Indigenous status of a notification was not completed, these notifications were counted as non-Indigenous in the analyses. These data, however, should be interpreted with caution, as STI screening may occur predominantly in specific high-risk groups, including in remote Aboriginal and Torres Strait Islander populations. Studies have suggested that higher rates in Aboriginal and Torres Strait Islander populations may be attributable to higher prevalence and reinfection rates, while others have suggested that they may be due to increased testing and contact tracing.</w:t>
      </w:r>
      <w:r>
        <w:rPr>
          <w:vertAlign w:val="superscript"/>
        </w:rPr>
        <w:t>10</w:t>
      </w:r>
    </w:p>
    <w:p w14:paraId="7E0A0DB0" w14:textId="7B422A3E" w:rsidR="00BC628C" w:rsidRDefault="00BC628C" w:rsidP="003450B5">
      <w:r>
        <w:t xml:space="preserve">In the national case definitions for chlamydial infection, gonococcal infection and syphilis, the mode of transmission cannot be inferred from the site of infection. Infections in children may be acquired </w:t>
      </w:r>
      <w:proofErr w:type="spellStart"/>
      <w:r>
        <w:t>perinatally</w:t>
      </w:r>
      <w:proofErr w:type="spellEnd"/>
      <w:r>
        <w:t xml:space="preserve"> (e.g. congenital chlamydia).</w:t>
      </w:r>
      <w:r>
        <w:rPr>
          <w:vertAlign w:val="superscript"/>
        </w:rPr>
        <w:t>11</w:t>
      </w:r>
      <w:r w:rsidR="00EF4CFA">
        <w:t xml:space="preserve"> </w:t>
      </w:r>
      <w:r>
        <w:t>As such, notifications of chlamydial, gonococcal and non-congenital syphilis infections were excluded from analysis of age and sex distribution where the case was aged less than 13 years and the infection was determined by public health follow-up to be non-sexually acquired.</w:t>
      </w:r>
    </w:p>
    <w:p w14:paraId="62BC2294" w14:textId="77777777" w:rsidR="00BC628C" w:rsidRPr="003450B5" w:rsidRDefault="00BC628C" w:rsidP="00043DAC">
      <w:pPr>
        <w:pStyle w:val="Heading2"/>
      </w:pPr>
      <w:r w:rsidRPr="003450B5">
        <w:t>Notes on interpretation</w:t>
      </w:r>
    </w:p>
    <w:p w14:paraId="66877B87" w14:textId="77777777" w:rsidR="00BC628C" w:rsidRDefault="00BC628C" w:rsidP="003450B5">
      <w:r>
        <w:t>This report is based on 2016 data from each state and territory, agreed upon in July 2017; it represents a snapshot of the year after removal of duplicate records and incorrect or incomplete data. Totals in this report may vary slightly from the totals reported in CDI quarterly publications and state and territory reports.</w:t>
      </w:r>
    </w:p>
    <w:p w14:paraId="769ADC3B" w14:textId="77777777" w:rsidR="00BC628C" w:rsidRDefault="00BC628C" w:rsidP="003450B5">
      <w:r>
        <w:t>Analyses in this report were based on the date of disease diagnosis to estimate disease activity within the reporting period. The date of diagnosis for most diseases is the onset date or, where the onset date was not known, the earliest of the following dates: the specimen collection date; the notification date; or the notification received date. However, for the chronic diseases hepatitis B (unspecified), hepatitis C (unspecified), leprosy, syphilis (unspecified) and tuberculosis, the diagnosis date is derived from the notification received date.</w:t>
      </w:r>
    </w:p>
    <w:p w14:paraId="2DFFBCBE" w14:textId="77777777" w:rsidR="00BC628C" w:rsidRDefault="00BC628C" w:rsidP="003450B5">
      <w:r>
        <w:t>When referring to NNDSS notification data throughout the report, the term ‘cases’ or ‘notified cases’ are used to identify individuals for whom ‘notification’ of a condition has been received by NNDSS. These notifications can only represent a proportion (the ‘notified fraction’) of the total incidence (Figure 1) and this has to be taken into account when interpreting NNDSS data</w:t>
      </w:r>
      <w:r w:rsidR="0057466F">
        <w:t>.</w:t>
      </w:r>
    </w:p>
    <w:p w14:paraId="46F8A1DC" w14:textId="77777777" w:rsidR="0057466F" w:rsidRDefault="0057466F">
      <w:pPr>
        <w:rPr>
          <w:rStyle w:val="Strong"/>
          <w:lang w:val="en-GB"/>
        </w:rPr>
      </w:pPr>
      <w:r>
        <w:rPr>
          <w:rStyle w:val="Strong"/>
          <w:lang w:val="en-GB"/>
        </w:rPr>
        <w:br w:type="page"/>
      </w:r>
    </w:p>
    <w:p w14:paraId="4B6650C9" w14:textId="77777777" w:rsidR="0057466F" w:rsidRDefault="0057466F" w:rsidP="0057466F">
      <w:pPr>
        <w:pStyle w:val="NormalWeb"/>
        <w:rPr>
          <w:lang w:val="en-GB"/>
        </w:rPr>
      </w:pPr>
      <w:r>
        <w:rPr>
          <w:rStyle w:val="Strong"/>
          <w:lang w:val="en-GB"/>
        </w:rPr>
        <w:lastRenderedPageBreak/>
        <w:t>Figure 1: Communicable diseases notifiable fraction</w:t>
      </w:r>
    </w:p>
    <w:p w14:paraId="2F35FD05" w14:textId="77777777" w:rsidR="0057466F" w:rsidRDefault="0057466F" w:rsidP="0057466F">
      <w:pPr>
        <w:rPr>
          <w:rFonts w:eastAsia="Times New Roman"/>
          <w:lang w:val="en-GB"/>
        </w:rPr>
      </w:pPr>
      <w:r>
        <w:rPr>
          <w:rFonts w:eastAsia="Times New Roman"/>
          <w:noProof/>
        </w:rPr>
        <w:drawing>
          <wp:inline distT="0" distB="0" distL="0" distR="0" wp14:anchorId="5ADE1E8B" wp14:editId="4BD45970">
            <wp:extent cx="6629400" cy="3755611"/>
            <wp:effectExtent l="0" t="0" r="0" b="0"/>
            <wp:docPr id="117" name="Picture 117" descr="This figure shows the notifiable fraction of communicable disease notifications to the National Notifiable Disease Surveillance System. The number of notifications does not equal the number of cases, in general, the more serious the condition, the more likely it is to be notified and the larger the notifiable fraction. This figure demonstrates how notified cases only represent a small portion of the total incidence of disea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the notifiable fraction of communicable disease notifications to the National Notifiable Disease Surveillance System. The number of notifications does not equal the number of cases, in general, the more serious the condition, the more likely it is to be notified and the larger the notifiable fraction. This figure demonstrates how notified cases only represent a small portion of the total incidence of disease.&#1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659440" cy="3772629"/>
                    </a:xfrm>
                    <a:prstGeom prst="rect">
                      <a:avLst/>
                    </a:prstGeom>
                  </pic:spPr>
                </pic:pic>
              </a:graphicData>
            </a:graphic>
          </wp:inline>
        </w:drawing>
      </w:r>
    </w:p>
    <w:p w14:paraId="45388607" w14:textId="77777777" w:rsidR="0057466F" w:rsidRDefault="0057466F" w:rsidP="003450B5"/>
    <w:p w14:paraId="247A92E3" w14:textId="77777777" w:rsidR="00BC628C" w:rsidRDefault="00BC628C" w:rsidP="003450B5">
      <w:r>
        <w:t>Moreover, the notified fraction varies by jurisdiction, over time, and by disease. This caveat is particularly relevant to STIs, many or most of which are identified through screening programs (Figure 1, dashed line).</w:t>
      </w:r>
    </w:p>
    <w:p w14:paraId="0D61C7DD" w14:textId="77777777" w:rsidR="00BC628C" w:rsidRDefault="00BC628C" w:rsidP="003450B5">
      <w:r>
        <w:t>The source of notification (“laboratory only”, “doctor only”, or both “laboratory and doctor”) was provided by the jurisdictions for 2016 (Table 1). Whilst most jurisdictions have data on laboratory notifications, the percentage of notifications attributed to doctor only and to both laboratory and doctor for each state and territory are based on estimates deduced from the data that are available, noting that fields for these data may be incomplete or may be notified from other sources.</w:t>
      </w:r>
    </w:p>
    <w:p w14:paraId="7B3D2201" w14:textId="77777777" w:rsidR="00C73039" w:rsidRDefault="00C73039">
      <w:pPr>
        <w:rPr>
          <w:rStyle w:val="Strong"/>
          <w:lang w:val="en-GB"/>
        </w:rPr>
      </w:pPr>
      <w:r>
        <w:rPr>
          <w:rStyle w:val="Strong"/>
          <w:lang w:val="en-GB"/>
        </w:rPr>
        <w:br w:type="page"/>
      </w:r>
    </w:p>
    <w:p w14:paraId="734E6D75" w14:textId="77777777" w:rsidR="00C73039" w:rsidRDefault="00C73039" w:rsidP="00C73039">
      <w:pPr>
        <w:pStyle w:val="NormalWeb"/>
        <w:rPr>
          <w:lang w:val="en-GB"/>
        </w:rPr>
      </w:pPr>
      <w:r>
        <w:rPr>
          <w:rStyle w:val="Strong"/>
          <w:lang w:val="en-GB"/>
        </w:rPr>
        <w:lastRenderedPageBreak/>
        <w:t xml:space="preserve">Table 1: Percentage of notified cases from different sources in each </w:t>
      </w:r>
      <w:proofErr w:type="spellStart"/>
      <w:r>
        <w:rPr>
          <w:rStyle w:val="Strong"/>
          <w:lang w:val="en-GB"/>
        </w:rPr>
        <w:t>jurisdiction</w:t>
      </w:r>
      <w:proofErr w:type="gramStart"/>
      <w:r>
        <w:rPr>
          <w:rStyle w:val="Strong"/>
          <w:lang w:val="en-GB"/>
        </w:rPr>
        <w:t>,</w:t>
      </w:r>
      <w:r w:rsidRPr="00A9172B">
        <w:rPr>
          <w:rStyle w:val="Strong"/>
          <w:vertAlign w:val="superscript"/>
          <w:lang w:val="en-GB"/>
        </w:rPr>
        <w:t>a</w:t>
      </w:r>
      <w:proofErr w:type="spellEnd"/>
      <w:proofErr w:type="gramEnd"/>
      <w:r>
        <w:rPr>
          <w:rStyle w:val="Strong"/>
          <w:lang w:val="en-GB"/>
        </w:rPr>
        <w:t xml:space="preserve">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percentage of notifications broken down by laboratory only, doctor only and laboratory and doctor by jurisdictions.&#10;"/>
      </w:tblPr>
      <w:tblGrid>
        <w:gridCol w:w="1380"/>
        <w:gridCol w:w="3020"/>
        <w:gridCol w:w="3020"/>
        <w:gridCol w:w="3020"/>
      </w:tblGrid>
      <w:tr w:rsidR="00C73039" w:rsidRPr="00A33C79" w14:paraId="65A90298"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2CA0D54" w14:textId="77777777" w:rsidR="00C73039" w:rsidRPr="00A33C79" w:rsidRDefault="00C73039" w:rsidP="000D721D">
            <w:pPr>
              <w:pStyle w:val="NormalWeb"/>
              <w:rPr>
                <w:color w:val="FFFFFF" w:themeColor="background1"/>
                <w:sz w:val="18"/>
                <w:szCs w:val="18"/>
              </w:rPr>
            </w:pPr>
            <w:r w:rsidRPr="00A33C79">
              <w:rPr>
                <w:color w:val="FFFFFF" w:themeColor="background1"/>
                <w:sz w:val="18"/>
                <w:szCs w:val="18"/>
              </w:rPr>
              <w:t>State or territory</w:t>
            </w:r>
          </w:p>
        </w:tc>
        <w:tc>
          <w:tcPr>
            <w:tcW w:w="9060" w:type="dxa"/>
            <w:gridSpan w:val="3"/>
            <w:tcBorders>
              <w:left w:val="single" w:sz="2" w:space="0" w:color="FFFFFF" w:themeColor="background1"/>
              <w:bottom w:val="single" w:sz="2" w:space="0" w:color="FFFFFF" w:themeColor="background1"/>
            </w:tcBorders>
            <w:hideMark/>
          </w:tcPr>
          <w:p w14:paraId="3C6E11AE" w14:textId="77777777" w:rsidR="00C73039" w:rsidRPr="00A33C79" w:rsidRDefault="00C73039" w:rsidP="000D721D">
            <w:pPr>
              <w:pStyle w:val="NormalWeb"/>
              <w:jc w:val="center"/>
              <w:rPr>
                <w:color w:val="FFFFFF" w:themeColor="background1"/>
                <w:sz w:val="18"/>
                <w:szCs w:val="18"/>
              </w:rPr>
            </w:pPr>
            <w:r w:rsidRPr="00A33C79">
              <w:rPr>
                <w:color w:val="FFFFFF" w:themeColor="background1"/>
                <w:sz w:val="18"/>
                <w:szCs w:val="18"/>
              </w:rPr>
              <w:t>Source of notifications (%)</w:t>
            </w:r>
          </w:p>
        </w:tc>
      </w:tr>
      <w:tr w:rsidR="00C73039" w:rsidRPr="00A33C79" w14:paraId="26D8D17A"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FD57EE0" w14:textId="77777777" w:rsidR="00C73039" w:rsidRPr="00A33C79" w:rsidRDefault="00C73039" w:rsidP="000D721D">
            <w:pPr>
              <w:rPr>
                <w:color w:val="FFFFFF" w:themeColor="background1"/>
                <w:sz w:val="18"/>
                <w:szCs w:val="18"/>
              </w:rPr>
            </w:pPr>
          </w:p>
        </w:tc>
        <w:tc>
          <w:tcPr>
            <w:tcW w:w="3020" w:type="dxa"/>
            <w:tcBorders>
              <w:top w:val="single" w:sz="2" w:space="0" w:color="FFFFFF" w:themeColor="background1"/>
              <w:left w:val="single" w:sz="2" w:space="0" w:color="FFFFFF" w:themeColor="background1"/>
              <w:right w:val="single" w:sz="2" w:space="0" w:color="FFFFFF" w:themeColor="background1"/>
            </w:tcBorders>
            <w:hideMark/>
          </w:tcPr>
          <w:p w14:paraId="5C71224D" w14:textId="77777777" w:rsidR="00C73039" w:rsidRPr="00A33C79" w:rsidRDefault="00C73039" w:rsidP="000D721D">
            <w:pPr>
              <w:pStyle w:val="NormalWeb"/>
              <w:jc w:val="center"/>
              <w:rPr>
                <w:color w:val="FFFFFF" w:themeColor="background1"/>
                <w:sz w:val="18"/>
                <w:szCs w:val="18"/>
              </w:rPr>
            </w:pPr>
            <w:r w:rsidRPr="00A33C79">
              <w:rPr>
                <w:color w:val="FFFFFF" w:themeColor="background1"/>
                <w:sz w:val="18"/>
                <w:szCs w:val="18"/>
              </w:rPr>
              <w:t>Laboratory only</w:t>
            </w:r>
          </w:p>
        </w:tc>
        <w:tc>
          <w:tcPr>
            <w:tcW w:w="3020" w:type="dxa"/>
            <w:tcBorders>
              <w:top w:val="single" w:sz="2" w:space="0" w:color="FFFFFF" w:themeColor="background1"/>
              <w:left w:val="single" w:sz="2" w:space="0" w:color="FFFFFF" w:themeColor="background1"/>
              <w:right w:val="single" w:sz="2" w:space="0" w:color="FFFFFF" w:themeColor="background1"/>
            </w:tcBorders>
            <w:hideMark/>
          </w:tcPr>
          <w:p w14:paraId="7B3DD663" w14:textId="77777777" w:rsidR="00C73039" w:rsidRPr="00A33C79" w:rsidRDefault="00C73039" w:rsidP="000D721D">
            <w:pPr>
              <w:pStyle w:val="NormalWeb"/>
              <w:jc w:val="center"/>
              <w:rPr>
                <w:color w:val="FFFFFF" w:themeColor="background1"/>
                <w:sz w:val="18"/>
                <w:szCs w:val="18"/>
              </w:rPr>
            </w:pPr>
            <w:r w:rsidRPr="00A33C79">
              <w:rPr>
                <w:color w:val="FFFFFF" w:themeColor="background1"/>
                <w:sz w:val="18"/>
                <w:szCs w:val="18"/>
              </w:rPr>
              <w:t>Doctor only</w:t>
            </w:r>
          </w:p>
        </w:tc>
        <w:tc>
          <w:tcPr>
            <w:tcW w:w="3020" w:type="dxa"/>
            <w:tcBorders>
              <w:top w:val="single" w:sz="2" w:space="0" w:color="FFFFFF" w:themeColor="background1"/>
              <w:left w:val="single" w:sz="2" w:space="0" w:color="FFFFFF" w:themeColor="background1"/>
            </w:tcBorders>
            <w:hideMark/>
          </w:tcPr>
          <w:p w14:paraId="0E567BD2" w14:textId="77777777" w:rsidR="00C73039" w:rsidRPr="00A33C79" w:rsidRDefault="00C73039" w:rsidP="000D721D">
            <w:pPr>
              <w:pStyle w:val="NormalWeb"/>
              <w:jc w:val="center"/>
              <w:rPr>
                <w:color w:val="FFFFFF" w:themeColor="background1"/>
                <w:sz w:val="18"/>
                <w:szCs w:val="18"/>
              </w:rPr>
            </w:pPr>
            <w:r w:rsidRPr="00A33C79">
              <w:rPr>
                <w:color w:val="FFFFFF" w:themeColor="background1"/>
                <w:sz w:val="18"/>
                <w:szCs w:val="18"/>
              </w:rPr>
              <w:t>Laboratory and doctor</w:t>
            </w:r>
          </w:p>
        </w:tc>
      </w:tr>
      <w:tr w:rsidR="00C73039" w:rsidRPr="00A33C79" w14:paraId="7876040E" w14:textId="77777777" w:rsidTr="000D721D">
        <w:tc>
          <w:tcPr>
            <w:tcW w:w="0" w:type="auto"/>
            <w:hideMark/>
          </w:tcPr>
          <w:p w14:paraId="66E8F2E9" w14:textId="77777777" w:rsidR="00C73039" w:rsidRPr="00A33C79" w:rsidRDefault="00C73039" w:rsidP="000D721D">
            <w:pPr>
              <w:pStyle w:val="NormalWeb"/>
              <w:rPr>
                <w:sz w:val="18"/>
                <w:szCs w:val="18"/>
              </w:rPr>
            </w:pPr>
            <w:proofErr w:type="spellStart"/>
            <w:r w:rsidRPr="00A33C79">
              <w:rPr>
                <w:sz w:val="18"/>
                <w:szCs w:val="18"/>
              </w:rPr>
              <w:t>ACT</w:t>
            </w:r>
            <w:r w:rsidRPr="00A33C79">
              <w:rPr>
                <w:sz w:val="18"/>
                <w:szCs w:val="18"/>
                <w:vertAlign w:val="superscript"/>
              </w:rPr>
              <w:t>b,c</w:t>
            </w:r>
            <w:proofErr w:type="spellEnd"/>
          </w:p>
        </w:tc>
        <w:tc>
          <w:tcPr>
            <w:tcW w:w="3020" w:type="dxa"/>
            <w:hideMark/>
          </w:tcPr>
          <w:p w14:paraId="11BBBA53" w14:textId="77777777" w:rsidR="00C73039" w:rsidRPr="00A33C79" w:rsidRDefault="00C73039" w:rsidP="000D721D">
            <w:pPr>
              <w:pStyle w:val="NormalWeb"/>
              <w:jc w:val="center"/>
              <w:rPr>
                <w:sz w:val="18"/>
                <w:szCs w:val="18"/>
              </w:rPr>
            </w:pPr>
            <w:r w:rsidRPr="00A33C79">
              <w:rPr>
                <w:sz w:val="18"/>
                <w:szCs w:val="18"/>
              </w:rPr>
              <w:t>97</w:t>
            </w:r>
          </w:p>
        </w:tc>
        <w:tc>
          <w:tcPr>
            <w:tcW w:w="3020" w:type="dxa"/>
            <w:hideMark/>
          </w:tcPr>
          <w:p w14:paraId="69E7C848" w14:textId="77777777" w:rsidR="00C73039" w:rsidRPr="00A33C79" w:rsidRDefault="00C73039" w:rsidP="000D721D">
            <w:pPr>
              <w:pStyle w:val="NormalWeb"/>
              <w:jc w:val="center"/>
              <w:rPr>
                <w:sz w:val="18"/>
                <w:szCs w:val="18"/>
              </w:rPr>
            </w:pPr>
            <w:r w:rsidRPr="00A33C79">
              <w:rPr>
                <w:sz w:val="18"/>
                <w:szCs w:val="18"/>
              </w:rPr>
              <w:t>2</w:t>
            </w:r>
          </w:p>
        </w:tc>
        <w:tc>
          <w:tcPr>
            <w:tcW w:w="3020" w:type="dxa"/>
            <w:hideMark/>
          </w:tcPr>
          <w:p w14:paraId="7BFB72F4" w14:textId="77777777" w:rsidR="00C73039" w:rsidRPr="00A33C79" w:rsidRDefault="00C73039" w:rsidP="000D721D">
            <w:pPr>
              <w:pStyle w:val="NormalWeb"/>
              <w:jc w:val="center"/>
              <w:rPr>
                <w:sz w:val="18"/>
                <w:szCs w:val="18"/>
              </w:rPr>
            </w:pPr>
            <w:r w:rsidRPr="00A33C79">
              <w:rPr>
                <w:sz w:val="18"/>
                <w:szCs w:val="18"/>
              </w:rPr>
              <w:t>—</w:t>
            </w:r>
          </w:p>
        </w:tc>
      </w:tr>
      <w:tr w:rsidR="00C73039" w:rsidRPr="00A33C79" w14:paraId="374BF368"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2869262" w14:textId="77777777" w:rsidR="00C73039" w:rsidRPr="00A33C79" w:rsidRDefault="00C73039" w:rsidP="000D721D">
            <w:pPr>
              <w:pStyle w:val="NormalWeb"/>
              <w:rPr>
                <w:sz w:val="18"/>
                <w:szCs w:val="18"/>
              </w:rPr>
            </w:pPr>
            <w:r w:rsidRPr="00A33C79">
              <w:rPr>
                <w:sz w:val="18"/>
                <w:szCs w:val="18"/>
              </w:rPr>
              <w:t>NSW</w:t>
            </w:r>
          </w:p>
        </w:tc>
        <w:tc>
          <w:tcPr>
            <w:tcW w:w="3020" w:type="dxa"/>
            <w:hideMark/>
          </w:tcPr>
          <w:p w14:paraId="5FAA98D5" w14:textId="77777777" w:rsidR="00C73039" w:rsidRPr="00A33C79" w:rsidRDefault="00C73039" w:rsidP="000D721D">
            <w:pPr>
              <w:pStyle w:val="NormalWeb"/>
              <w:jc w:val="center"/>
              <w:rPr>
                <w:sz w:val="18"/>
                <w:szCs w:val="18"/>
              </w:rPr>
            </w:pPr>
            <w:r w:rsidRPr="00A33C79">
              <w:rPr>
                <w:sz w:val="18"/>
                <w:szCs w:val="18"/>
              </w:rPr>
              <w:t>99</w:t>
            </w:r>
          </w:p>
        </w:tc>
        <w:tc>
          <w:tcPr>
            <w:tcW w:w="3020" w:type="dxa"/>
            <w:hideMark/>
          </w:tcPr>
          <w:p w14:paraId="2EB61E6A" w14:textId="77777777" w:rsidR="00C73039" w:rsidRPr="00A33C79" w:rsidRDefault="00C73039" w:rsidP="000D721D">
            <w:pPr>
              <w:pStyle w:val="NormalWeb"/>
              <w:jc w:val="center"/>
              <w:rPr>
                <w:sz w:val="18"/>
                <w:szCs w:val="18"/>
              </w:rPr>
            </w:pPr>
            <w:r w:rsidRPr="00A33C79">
              <w:rPr>
                <w:sz w:val="18"/>
                <w:szCs w:val="18"/>
              </w:rPr>
              <w:t>&lt;1</w:t>
            </w:r>
          </w:p>
        </w:tc>
        <w:tc>
          <w:tcPr>
            <w:tcW w:w="3020" w:type="dxa"/>
            <w:hideMark/>
          </w:tcPr>
          <w:p w14:paraId="1BB985BA" w14:textId="77777777" w:rsidR="00C73039" w:rsidRPr="00A33C79" w:rsidRDefault="00C73039" w:rsidP="000D721D">
            <w:pPr>
              <w:pStyle w:val="NormalWeb"/>
              <w:jc w:val="center"/>
              <w:rPr>
                <w:sz w:val="18"/>
                <w:szCs w:val="18"/>
              </w:rPr>
            </w:pPr>
            <w:r w:rsidRPr="00A33C79">
              <w:rPr>
                <w:sz w:val="18"/>
                <w:szCs w:val="18"/>
              </w:rPr>
              <w:t>&lt;1</w:t>
            </w:r>
          </w:p>
        </w:tc>
      </w:tr>
      <w:tr w:rsidR="00C73039" w:rsidRPr="00A33C79" w14:paraId="2CB22B96" w14:textId="77777777" w:rsidTr="000D721D">
        <w:tc>
          <w:tcPr>
            <w:tcW w:w="0" w:type="auto"/>
            <w:hideMark/>
          </w:tcPr>
          <w:p w14:paraId="77C5B784" w14:textId="77777777" w:rsidR="00C73039" w:rsidRPr="00A33C79" w:rsidRDefault="00C73039" w:rsidP="000D721D">
            <w:pPr>
              <w:pStyle w:val="NormalWeb"/>
              <w:rPr>
                <w:sz w:val="18"/>
                <w:szCs w:val="18"/>
              </w:rPr>
            </w:pPr>
            <w:r w:rsidRPr="00A33C79">
              <w:rPr>
                <w:sz w:val="18"/>
                <w:szCs w:val="18"/>
              </w:rPr>
              <w:t>NT</w:t>
            </w:r>
          </w:p>
        </w:tc>
        <w:tc>
          <w:tcPr>
            <w:tcW w:w="3020" w:type="dxa"/>
            <w:hideMark/>
          </w:tcPr>
          <w:p w14:paraId="771E41E1" w14:textId="77777777" w:rsidR="00C73039" w:rsidRPr="00A33C79" w:rsidRDefault="00C73039" w:rsidP="000D721D">
            <w:pPr>
              <w:pStyle w:val="NormalWeb"/>
              <w:jc w:val="center"/>
              <w:rPr>
                <w:sz w:val="18"/>
                <w:szCs w:val="18"/>
              </w:rPr>
            </w:pPr>
            <w:r w:rsidRPr="00A33C79">
              <w:rPr>
                <w:sz w:val="18"/>
                <w:szCs w:val="18"/>
              </w:rPr>
              <w:t>98</w:t>
            </w:r>
          </w:p>
        </w:tc>
        <w:tc>
          <w:tcPr>
            <w:tcW w:w="3020" w:type="dxa"/>
            <w:hideMark/>
          </w:tcPr>
          <w:p w14:paraId="5ED2498D" w14:textId="77777777" w:rsidR="00C73039" w:rsidRPr="00A33C79" w:rsidRDefault="00C73039" w:rsidP="000D721D">
            <w:pPr>
              <w:pStyle w:val="NormalWeb"/>
              <w:jc w:val="center"/>
              <w:rPr>
                <w:sz w:val="18"/>
                <w:szCs w:val="18"/>
              </w:rPr>
            </w:pPr>
            <w:r w:rsidRPr="00A33C79">
              <w:rPr>
                <w:sz w:val="18"/>
                <w:szCs w:val="18"/>
              </w:rPr>
              <w:t>1</w:t>
            </w:r>
          </w:p>
        </w:tc>
        <w:tc>
          <w:tcPr>
            <w:tcW w:w="3020" w:type="dxa"/>
            <w:hideMark/>
          </w:tcPr>
          <w:p w14:paraId="445C86F5" w14:textId="77777777" w:rsidR="00C73039" w:rsidRPr="00A33C79" w:rsidRDefault="00C73039" w:rsidP="000D721D">
            <w:pPr>
              <w:pStyle w:val="NormalWeb"/>
              <w:jc w:val="center"/>
              <w:rPr>
                <w:sz w:val="18"/>
                <w:szCs w:val="18"/>
              </w:rPr>
            </w:pPr>
            <w:r w:rsidRPr="00A33C79">
              <w:rPr>
                <w:sz w:val="18"/>
                <w:szCs w:val="18"/>
              </w:rPr>
              <w:t>1</w:t>
            </w:r>
          </w:p>
        </w:tc>
      </w:tr>
      <w:tr w:rsidR="00C73039" w:rsidRPr="00A33C79" w14:paraId="04B077E5"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4A3EF761" w14:textId="77777777" w:rsidR="00C73039" w:rsidRPr="00A33C79" w:rsidRDefault="00C73039" w:rsidP="000D721D">
            <w:pPr>
              <w:pStyle w:val="NormalWeb"/>
              <w:rPr>
                <w:sz w:val="18"/>
                <w:szCs w:val="18"/>
              </w:rPr>
            </w:pPr>
            <w:r w:rsidRPr="00A33C79">
              <w:rPr>
                <w:sz w:val="18"/>
                <w:szCs w:val="18"/>
              </w:rPr>
              <w:t>Qld</w:t>
            </w:r>
          </w:p>
        </w:tc>
        <w:tc>
          <w:tcPr>
            <w:tcW w:w="3020" w:type="dxa"/>
            <w:hideMark/>
          </w:tcPr>
          <w:p w14:paraId="6CA50E91" w14:textId="77777777" w:rsidR="00C73039" w:rsidRPr="00A33C79" w:rsidRDefault="00C73039" w:rsidP="000D721D">
            <w:pPr>
              <w:pStyle w:val="NormalWeb"/>
              <w:jc w:val="center"/>
              <w:rPr>
                <w:sz w:val="18"/>
                <w:szCs w:val="18"/>
              </w:rPr>
            </w:pPr>
            <w:r w:rsidRPr="00A33C79">
              <w:rPr>
                <w:sz w:val="18"/>
                <w:szCs w:val="18"/>
              </w:rPr>
              <w:t>100</w:t>
            </w:r>
          </w:p>
        </w:tc>
        <w:tc>
          <w:tcPr>
            <w:tcW w:w="3020" w:type="dxa"/>
            <w:hideMark/>
          </w:tcPr>
          <w:p w14:paraId="132CB1B6" w14:textId="77777777" w:rsidR="00C73039" w:rsidRPr="00A33C79" w:rsidRDefault="00C73039" w:rsidP="000D721D">
            <w:pPr>
              <w:pStyle w:val="NormalWeb"/>
              <w:jc w:val="center"/>
              <w:rPr>
                <w:sz w:val="18"/>
                <w:szCs w:val="18"/>
              </w:rPr>
            </w:pPr>
            <w:r w:rsidRPr="00A33C79">
              <w:rPr>
                <w:sz w:val="18"/>
                <w:szCs w:val="18"/>
              </w:rPr>
              <w:t>&lt;1</w:t>
            </w:r>
          </w:p>
        </w:tc>
        <w:tc>
          <w:tcPr>
            <w:tcW w:w="3020" w:type="dxa"/>
            <w:hideMark/>
          </w:tcPr>
          <w:p w14:paraId="34AA4F49" w14:textId="77777777" w:rsidR="00C73039" w:rsidRPr="00A33C79" w:rsidRDefault="00C73039" w:rsidP="000D721D">
            <w:pPr>
              <w:pStyle w:val="NormalWeb"/>
              <w:jc w:val="center"/>
              <w:rPr>
                <w:sz w:val="18"/>
                <w:szCs w:val="18"/>
              </w:rPr>
            </w:pPr>
            <w:r w:rsidRPr="00A33C79">
              <w:rPr>
                <w:sz w:val="18"/>
                <w:szCs w:val="18"/>
              </w:rPr>
              <w:t>&lt;1</w:t>
            </w:r>
          </w:p>
        </w:tc>
      </w:tr>
      <w:tr w:rsidR="00C73039" w:rsidRPr="00A33C79" w14:paraId="3DE7BB28" w14:textId="77777777" w:rsidTr="000D721D">
        <w:tc>
          <w:tcPr>
            <w:tcW w:w="0" w:type="auto"/>
            <w:hideMark/>
          </w:tcPr>
          <w:p w14:paraId="00F42D8A" w14:textId="77777777" w:rsidR="00C73039" w:rsidRPr="00A33C79" w:rsidRDefault="00C73039" w:rsidP="000D721D">
            <w:pPr>
              <w:pStyle w:val="NormalWeb"/>
              <w:rPr>
                <w:sz w:val="18"/>
                <w:szCs w:val="18"/>
              </w:rPr>
            </w:pPr>
            <w:r w:rsidRPr="00A33C79">
              <w:rPr>
                <w:sz w:val="18"/>
                <w:szCs w:val="18"/>
              </w:rPr>
              <w:t>SA</w:t>
            </w:r>
          </w:p>
        </w:tc>
        <w:tc>
          <w:tcPr>
            <w:tcW w:w="3020" w:type="dxa"/>
            <w:hideMark/>
          </w:tcPr>
          <w:p w14:paraId="3283B417" w14:textId="77777777" w:rsidR="00C73039" w:rsidRPr="00A33C79" w:rsidRDefault="00C73039" w:rsidP="000D721D">
            <w:pPr>
              <w:pStyle w:val="NormalWeb"/>
              <w:jc w:val="center"/>
              <w:rPr>
                <w:sz w:val="18"/>
                <w:szCs w:val="18"/>
              </w:rPr>
            </w:pPr>
            <w:r w:rsidRPr="00A33C79">
              <w:rPr>
                <w:sz w:val="18"/>
                <w:szCs w:val="18"/>
              </w:rPr>
              <w:t>9</w:t>
            </w:r>
          </w:p>
        </w:tc>
        <w:tc>
          <w:tcPr>
            <w:tcW w:w="3020" w:type="dxa"/>
            <w:hideMark/>
          </w:tcPr>
          <w:p w14:paraId="01A0AF9A" w14:textId="77777777" w:rsidR="00C73039" w:rsidRPr="00A33C79" w:rsidRDefault="00C73039" w:rsidP="000D721D">
            <w:pPr>
              <w:pStyle w:val="NormalWeb"/>
              <w:jc w:val="center"/>
              <w:rPr>
                <w:sz w:val="18"/>
                <w:szCs w:val="18"/>
              </w:rPr>
            </w:pPr>
            <w:r w:rsidRPr="00A33C79">
              <w:rPr>
                <w:sz w:val="18"/>
                <w:szCs w:val="18"/>
              </w:rPr>
              <w:t>2</w:t>
            </w:r>
          </w:p>
        </w:tc>
        <w:tc>
          <w:tcPr>
            <w:tcW w:w="3020" w:type="dxa"/>
            <w:hideMark/>
          </w:tcPr>
          <w:p w14:paraId="0C7D4C60" w14:textId="77777777" w:rsidR="00C73039" w:rsidRPr="00A33C79" w:rsidRDefault="00C73039" w:rsidP="000D721D">
            <w:pPr>
              <w:pStyle w:val="NormalWeb"/>
              <w:jc w:val="center"/>
              <w:rPr>
                <w:sz w:val="18"/>
                <w:szCs w:val="18"/>
              </w:rPr>
            </w:pPr>
            <w:r w:rsidRPr="00A33C79">
              <w:rPr>
                <w:sz w:val="18"/>
                <w:szCs w:val="18"/>
              </w:rPr>
              <w:t>89</w:t>
            </w:r>
          </w:p>
        </w:tc>
      </w:tr>
      <w:tr w:rsidR="00C73039" w:rsidRPr="00A33C79" w14:paraId="77F2B69F"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E03C4AB" w14:textId="77777777" w:rsidR="00C73039" w:rsidRPr="00A33C79" w:rsidRDefault="00C73039" w:rsidP="000D721D">
            <w:pPr>
              <w:pStyle w:val="NormalWeb"/>
              <w:rPr>
                <w:sz w:val="18"/>
                <w:szCs w:val="18"/>
              </w:rPr>
            </w:pPr>
            <w:r w:rsidRPr="00A33C79">
              <w:rPr>
                <w:sz w:val="18"/>
                <w:szCs w:val="18"/>
              </w:rPr>
              <w:t>Tas.</w:t>
            </w:r>
          </w:p>
        </w:tc>
        <w:tc>
          <w:tcPr>
            <w:tcW w:w="3020" w:type="dxa"/>
            <w:hideMark/>
          </w:tcPr>
          <w:p w14:paraId="719CDDD6" w14:textId="77777777" w:rsidR="00C73039" w:rsidRPr="00A33C79" w:rsidRDefault="00C73039" w:rsidP="000D721D">
            <w:pPr>
              <w:pStyle w:val="NormalWeb"/>
              <w:jc w:val="center"/>
              <w:rPr>
                <w:sz w:val="18"/>
                <w:szCs w:val="18"/>
              </w:rPr>
            </w:pPr>
            <w:r w:rsidRPr="00A33C79">
              <w:rPr>
                <w:sz w:val="18"/>
                <w:szCs w:val="18"/>
              </w:rPr>
              <w:t>98</w:t>
            </w:r>
          </w:p>
        </w:tc>
        <w:tc>
          <w:tcPr>
            <w:tcW w:w="3020" w:type="dxa"/>
            <w:hideMark/>
          </w:tcPr>
          <w:p w14:paraId="29F7558D" w14:textId="77777777" w:rsidR="00C73039" w:rsidRPr="00A33C79" w:rsidRDefault="00C73039" w:rsidP="000D721D">
            <w:pPr>
              <w:pStyle w:val="NormalWeb"/>
              <w:jc w:val="center"/>
              <w:rPr>
                <w:sz w:val="18"/>
                <w:szCs w:val="18"/>
              </w:rPr>
            </w:pPr>
            <w:r w:rsidRPr="00A33C79">
              <w:rPr>
                <w:sz w:val="18"/>
                <w:szCs w:val="18"/>
              </w:rPr>
              <w:t>&lt;1</w:t>
            </w:r>
          </w:p>
        </w:tc>
        <w:tc>
          <w:tcPr>
            <w:tcW w:w="3020" w:type="dxa"/>
            <w:hideMark/>
          </w:tcPr>
          <w:p w14:paraId="1099D0FA" w14:textId="77777777" w:rsidR="00C73039" w:rsidRPr="00A33C79" w:rsidRDefault="00C73039" w:rsidP="000D721D">
            <w:pPr>
              <w:pStyle w:val="NormalWeb"/>
              <w:jc w:val="center"/>
              <w:rPr>
                <w:sz w:val="18"/>
                <w:szCs w:val="18"/>
              </w:rPr>
            </w:pPr>
            <w:r w:rsidRPr="00A33C79">
              <w:rPr>
                <w:sz w:val="18"/>
                <w:szCs w:val="18"/>
              </w:rPr>
              <w:t>1</w:t>
            </w:r>
          </w:p>
        </w:tc>
      </w:tr>
      <w:tr w:rsidR="00C73039" w:rsidRPr="00A33C79" w14:paraId="3D43BF27" w14:textId="77777777" w:rsidTr="000D721D">
        <w:tc>
          <w:tcPr>
            <w:tcW w:w="0" w:type="auto"/>
            <w:hideMark/>
          </w:tcPr>
          <w:p w14:paraId="3554ED9F" w14:textId="77777777" w:rsidR="00C73039" w:rsidRPr="00A33C79" w:rsidRDefault="00C73039" w:rsidP="000D721D">
            <w:pPr>
              <w:pStyle w:val="NormalWeb"/>
              <w:rPr>
                <w:sz w:val="18"/>
                <w:szCs w:val="18"/>
              </w:rPr>
            </w:pPr>
            <w:proofErr w:type="spellStart"/>
            <w:r w:rsidRPr="00A33C79">
              <w:rPr>
                <w:sz w:val="18"/>
                <w:szCs w:val="18"/>
              </w:rPr>
              <w:t>Vic.</w:t>
            </w:r>
            <w:r w:rsidRPr="00A33C79">
              <w:rPr>
                <w:sz w:val="18"/>
                <w:szCs w:val="18"/>
                <w:vertAlign w:val="superscript"/>
              </w:rPr>
              <w:t>d</w:t>
            </w:r>
            <w:proofErr w:type="spellEnd"/>
          </w:p>
        </w:tc>
        <w:tc>
          <w:tcPr>
            <w:tcW w:w="3020" w:type="dxa"/>
            <w:hideMark/>
          </w:tcPr>
          <w:p w14:paraId="162CA9FB" w14:textId="77777777" w:rsidR="00C73039" w:rsidRPr="00A33C79" w:rsidRDefault="00C73039" w:rsidP="000D721D">
            <w:pPr>
              <w:pStyle w:val="NormalWeb"/>
              <w:jc w:val="center"/>
              <w:rPr>
                <w:sz w:val="18"/>
                <w:szCs w:val="18"/>
              </w:rPr>
            </w:pPr>
            <w:r w:rsidRPr="00A33C79">
              <w:rPr>
                <w:sz w:val="18"/>
                <w:szCs w:val="18"/>
              </w:rPr>
              <w:t>71</w:t>
            </w:r>
          </w:p>
        </w:tc>
        <w:tc>
          <w:tcPr>
            <w:tcW w:w="3020" w:type="dxa"/>
            <w:hideMark/>
          </w:tcPr>
          <w:p w14:paraId="4A81C505" w14:textId="77777777" w:rsidR="00C73039" w:rsidRPr="00A33C79" w:rsidRDefault="00C73039" w:rsidP="000D721D">
            <w:pPr>
              <w:pStyle w:val="NormalWeb"/>
              <w:jc w:val="center"/>
              <w:rPr>
                <w:sz w:val="18"/>
                <w:szCs w:val="18"/>
              </w:rPr>
            </w:pPr>
            <w:r w:rsidRPr="00A33C79">
              <w:rPr>
                <w:sz w:val="18"/>
                <w:szCs w:val="18"/>
              </w:rPr>
              <w:t>3</w:t>
            </w:r>
          </w:p>
        </w:tc>
        <w:tc>
          <w:tcPr>
            <w:tcW w:w="3020" w:type="dxa"/>
            <w:hideMark/>
          </w:tcPr>
          <w:p w14:paraId="6F702B8D" w14:textId="77777777" w:rsidR="00C73039" w:rsidRPr="00A33C79" w:rsidRDefault="00C73039" w:rsidP="000D721D">
            <w:pPr>
              <w:pStyle w:val="NormalWeb"/>
              <w:jc w:val="center"/>
              <w:rPr>
                <w:sz w:val="18"/>
                <w:szCs w:val="18"/>
              </w:rPr>
            </w:pPr>
            <w:r w:rsidRPr="00A33C79">
              <w:rPr>
                <w:sz w:val="18"/>
                <w:szCs w:val="18"/>
              </w:rPr>
              <w:t>27</w:t>
            </w:r>
          </w:p>
        </w:tc>
      </w:tr>
      <w:tr w:rsidR="00C73039" w:rsidRPr="00A33C79" w14:paraId="687F3706"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B09099E" w14:textId="77777777" w:rsidR="00C73039" w:rsidRPr="00A33C79" w:rsidRDefault="00C73039" w:rsidP="000D721D">
            <w:pPr>
              <w:pStyle w:val="NormalWeb"/>
              <w:rPr>
                <w:sz w:val="18"/>
                <w:szCs w:val="18"/>
              </w:rPr>
            </w:pPr>
            <w:r w:rsidRPr="00A33C79">
              <w:rPr>
                <w:sz w:val="18"/>
                <w:szCs w:val="18"/>
              </w:rPr>
              <w:t>WA</w:t>
            </w:r>
          </w:p>
        </w:tc>
        <w:tc>
          <w:tcPr>
            <w:tcW w:w="3020" w:type="dxa"/>
            <w:hideMark/>
          </w:tcPr>
          <w:p w14:paraId="54C2D30E" w14:textId="77777777" w:rsidR="00C73039" w:rsidRPr="00A33C79" w:rsidRDefault="00C73039" w:rsidP="000D721D">
            <w:pPr>
              <w:pStyle w:val="NormalWeb"/>
              <w:jc w:val="center"/>
              <w:rPr>
                <w:sz w:val="18"/>
                <w:szCs w:val="18"/>
              </w:rPr>
            </w:pPr>
            <w:r w:rsidRPr="00A33C79">
              <w:rPr>
                <w:sz w:val="18"/>
                <w:szCs w:val="18"/>
              </w:rPr>
              <w:t>34</w:t>
            </w:r>
          </w:p>
        </w:tc>
        <w:tc>
          <w:tcPr>
            <w:tcW w:w="3020" w:type="dxa"/>
            <w:hideMark/>
          </w:tcPr>
          <w:p w14:paraId="5127A636" w14:textId="77777777" w:rsidR="00C73039" w:rsidRPr="00A33C79" w:rsidRDefault="00C73039" w:rsidP="000D721D">
            <w:pPr>
              <w:pStyle w:val="NormalWeb"/>
              <w:jc w:val="center"/>
              <w:rPr>
                <w:sz w:val="18"/>
                <w:szCs w:val="18"/>
              </w:rPr>
            </w:pPr>
            <w:r w:rsidRPr="00A33C79">
              <w:rPr>
                <w:sz w:val="18"/>
                <w:szCs w:val="18"/>
              </w:rPr>
              <w:t>2</w:t>
            </w:r>
          </w:p>
        </w:tc>
        <w:tc>
          <w:tcPr>
            <w:tcW w:w="3020" w:type="dxa"/>
            <w:hideMark/>
          </w:tcPr>
          <w:p w14:paraId="7920558F" w14:textId="77777777" w:rsidR="00C73039" w:rsidRPr="00A33C79" w:rsidRDefault="00C73039" w:rsidP="000D721D">
            <w:pPr>
              <w:pStyle w:val="NormalWeb"/>
              <w:jc w:val="center"/>
              <w:rPr>
                <w:sz w:val="18"/>
                <w:szCs w:val="18"/>
              </w:rPr>
            </w:pPr>
            <w:r w:rsidRPr="00A33C79">
              <w:rPr>
                <w:sz w:val="18"/>
                <w:szCs w:val="18"/>
              </w:rPr>
              <w:t>65</w:t>
            </w:r>
          </w:p>
        </w:tc>
      </w:tr>
    </w:tbl>
    <w:p w14:paraId="736EC68E" w14:textId="77777777" w:rsidR="00C73039" w:rsidRDefault="00C73039" w:rsidP="00C73039">
      <w:pPr>
        <w:pStyle w:val="CDIfootnotes"/>
        <w:rPr>
          <w:lang w:val="en-GB"/>
        </w:rPr>
      </w:pPr>
      <w:proofErr w:type="gramStart"/>
      <w:r>
        <w:rPr>
          <w:lang w:val="en-GB"/>
        </w:rPr>
        <w:t>a</w:t>
      </w:r>
      <w:proofErr w:type="gramEnd"/>
      <w:r>
        <w:rPr>
          <w:lang w:val="en-GB"/>
        </w:rPr>
        <w:tab/>
        <w:t>Not all percentages add up to 100% due to rounding and/or other sources of notifications and/or incomplete data for laboratory and medical notification fields.</w:t>
      </w:r>
    </w:p>
    <w:p w14:paraId="7BC42C92" w14:textId="77777777" w:rsidR="00C73039" w:rsidRDefault="00C73039" w:rsidP="00C73039">
      <w:pPr>
        <w:pStyle w:val="CDIfootnotes"/>
        <w:rPr>
          <w:lang w:val="en-GB"/>
        </w:rPr>
      </w:pPr>
      <w:proofErr w:type="gramStart"/>
      <w:r>
        <w:rPr>
          <w:lang w:val="en-GB"/>
        </w:rPr>
        <w:t>b</w:t>
      </w:r>
      <w:proofErr w:type="gramEnd"/>
      <w:r>
        <w:rPr>
          <w:lang w:val="en-GB"/>
        </w:rPr>
        <w:tab/>
        <w:t>Only the initial source is captured. Where a case is notified by more than one source, only the source of the first notification is recorded.</w:t>
      </w:r>
    </w:p>
    <w:p w14:paraId="2FEEC7F7" w14:textId="77777777" w:rsidR="00C73039" w:rsidRDefault="00C73039" w:rsidP="00C73039">
      <w:pPr>
        <w:pStyle w:val="CDIfootnotes"/>
        <w:rPr>
          <w:lang w:val="en-GB"/>
        </w:rPr>
      </w:pPr>
      <w:proofErr w:type="gramStart"/>
      <w:r>
        <w:rPr>
          <w:lang w:val="en-GB"/>
        </w:rPr>
        <w:t>c</w:t>
      </w:r>
      <w:proofErr w:type="gramEnd"/>
      <w:r>
        <w:rPr>
          <w:lang w:val="en-GB"/>
        </w:rPr>
        <w:tab/>
        <w:t>Total does not include &lt;1% of cases notified by other sources.</w:t>
      </w:r>
    </w:p>
    <w:p w14:paraId="767A09FF" w14:textId="77777777" w:rsidR="00C73039" w:rsidRDefault="00C73039" w:rsidP="00C73039">
      <w:pPr>
        <w:pStyle w:val="CDIfootnotes"/>
        <w:rPr>
          <w:lang w:val="en-GB"/>
        </w:rPr>
      </w:pPr>
      <w:proofErr w:type="gramStart"/>
      <w:r>
        <w:rPr>
          <w:lang w:val="en-GB"/>
        </w:rPr>
        <w:t>d</w:t>
      </w:r>
      <w:proofErr w:type="gramEnd"/>
      <w:r>
        <w:rPr>
          <w:lang w:val="en-GB"/>
        </w:rPr>
        <w:tab/>
        <w:t>Data from Victoria are preliminary.</w:t>
      </w:r>
    </w:p>
    <w:p w14:paraId="42DE6F7A" w14:textId="77777777" w:rsidR="00BC628C" w:rsidRDefault="00BC628C" w:rsidP="003450B5">
      <w:r>
        <w:t>Methods of surveillance vary between states and territories, each having different requirements for notification by medical practitioners, laboratories and hospitals. Although the National Notifiable Diseases List has been established</w:t>
      </w:r>
      <w:proofErr w:type="gramStart"/>
      <w:r>
        <w:t>,</w:t>
      </w:r>
      <w:r>
        <w:rPr>
          <w:vertAlign w:val="superscript"/>
        </w:rPr>
        <w:t>2</w:t>
      </w:r>
      <w:proofErr w:type="gramEnd"/>
      <w:r w:rsidR="00D6549D">
        <w:rPr>
          <w:vertAlign w:val="superscript"/>
        </w:rPr>
        <w:t xml:space="preserve"> </w:t>
      </w:r>
      <w:r>
        <w:t>some diseases are not notifiable in all 8 jurisdictions (Table 2).</w:t>
      </w:r>
    </w:p>
    <w:p w14:paraId="6A676E43" w14:textId="77777777" w:rsidR="009B19F9" w:rsidRDefault="009B19F9" w:rsidP="009B19F9">
      <w:pPr>
        <w:pStyle w:val="NormalWeb"/>
        <w:rPr>
          <w:lang w:val="en-GB"/>
        </w:rPr>
      </w:pPr>
      <w:r>
        <w:rPr>
          <w:rStyle w:val="Strong"/>
          <w:lang w:val="en-GB"/>
        </w:rPr>
        <w:t>Table 2: Diseases notified to the National Notifiable Diseases Surveillance System, Australia 2016</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diseases by category that are sent to the National Notifiable Disease Surveillance System and which jurisdictions sends which disease.&#10;"/>
      </w:tblPr>
      <w:tblGrid>
        <w:gridCol w:w="5220"/>
        <w:gridCol w:w="5220"/>
      </w:tblGrid>
      <w:tr w:rsidR="009B19F9" w:rsidRPr="00FB328C" w14:paraId="0B18BAC0" w14:textId="77777777" w:rsidTr="001365EF">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14:paraId="1CFE0378" w14:textId="77777777" w:rsidR="009B19F9" w:rsidRPr="00FB328C" w:rsidRDefault="009B19F9" w:rsidP="000D721D">
            <w:pPr>
              <w:pStyle w:val="NormalWeb"/>
              <w:rPr>
                <w:color w:val="FFFFFF" w:themeColor="background1"/>
                <w:sz w:val="18"/>
                <w:szCs w:val="18"/>
              </w:rPr>
            </w:pPr>
            <w:r w:rsidRPr="00FB328C">
              <w:rPr>
                <w:color w:val="FFFFFF" w:themeColor="background1"/>
                <w:sz w:val="18"/>
                <w:szCs w:val="18"/>
              </w:rPr>
              <w:t>Disease</w:t>
            </w:r>
          </w:p>
        </w:tc>
        <w:tc>
          <w:tcPr>
            <w:tcW w:w="5220" w:type="dxa"/>
            <w:tcBorders>
              <w:left w:val="single" w:sz="2" w:space="0" w:color="FFFFFF" w:themeColor="background1"/>
            </w:tcBorders>
            <w:hideMark/>
          </w:tcPr>
          <w:p w14:paraId="57D7C120" w14:textId="77777777" w:rsidR="009B19F9" w:rsidRPr="00FB328C" w:rsidRDefault="009B19F9" w:rsidP="000D721D">
            <w:pPr>
              <w:pStyle w:val="NormalWeb"/>
              <w:jc w:val="center"/>
              <w:rPr>
                <w:color w:val="FFFFFF" w:themeColor="background1"/>
                <w:sz w:val="18"/>
                <w:szCs w:val="18"/>
              </w:rPr>
            </w:pPr>
            <w:r w:rsidRPr="00FB328C">
              <w:rPr>
                <w:color w:val="FFFFFF" w:themeColor="background1"/>
                <w:sz w:val="18"/>
                <w:szCs w:val="18"/>
              </w:rPr>
              <w:t>Data received from</w:t>
            </w:r>
          </w:p>
        </w:tc>
      </w:tr>
      <w:tr w:rsidR="009B19F9" w:rsidRPr="00FB328C" w14:paraId="6DF6BB09" w14:textId="77777777" w:rsidTr="001365EF">
        <w:tc>
          <w:tcPr>
            <w:tcW w:w="5220" w:type="dxa"/>
            <w:shd w:val="clear" w:color="auto" w:fill="808080" w:themeFill="background1" w:themeFillShade="80"/>
            <w:hideMark/>
          </w:tcPr>
          <w:p w14:paraId="4EC10E39" w14:textId="77777777" w:rsidR="009B19F9" w:rsidRPr="00FB328C" w:rsidRDefault="009B19F9" w:rsidP="000D721D">
            <w:pPr>
              <w:pStyle w:val="NormalWeb"/>
              <w:rPr>
                <w:b/>
                <w:color w:val="FFFFFF" w:themeColor="background1"/>
                <w:sz w:val="18"/>
                <w:szCs w:val="18"/>
              </w:rPr>
            </w:pPr>
            <w:proofErr w:type="spellStart"/>
            <w:r w:rsidRPr="00FB328C">
              <w:rPr>
                <w:b/>
                <w:color w:val="FFFFFF" w:themeColor="background1"/>
                <w:sz w:val="18"/>
                <w:szCs w:val="18"/>
              </w:rPr>
              <w:t>Bloodborne</w:t>
            </w:r>
            <w:proofErr w:type="spellEnd"/>
            <w:r w:rsidRPr="00FB328C">
              <w:rPr>
                <w:b/>
                <w:color w:val="FFFFFF" w:themeColor="background1"/>
                <w:sz w:val="18"/>
                <w:szCs w:val="18"/>
              </w:rPr>
              <w:t xml:space="preserve"> diseases</w:t>
            </w:r>
          </w:p>
        </w:tc>
        <w:tc>
          <w:tcPr>
            <w:tcW w:w="5220" w:type="dxa"/>
            <w:shd w:val="clear" w:color="auto" w:fill="808080" w:themeFill="background1" w:themeFillShade="80"/>
            <w:hideMark/>
          </w:tcPr>
          <w:p w14:paraId="5F4B7C91" w14:textId="77777777" w:rsidR="009B19F9" w:rsidRPr="00FB328C" w:rsidRDefault="009B19F9" w:rsidP="000D721D">
            <w:pPr>
              <w:jc w:val="center"/>
              <w:rPr>
                <w:b/>
                <w:color w:val="FFFFFF" w:themeColor="background1"/>
                <w:sz w:val="18"/>
                <w:szCs w:val="18"/>
              </w:rPr>
            </w:pPr>
          </w:p>
        </w:tc>
      </w:tr>
      <w:tr w:rsidR="009B19F9" w:rsidRPr="00FB328C" w14:paraId="35B865F5"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2D724BD8" w14:textId="77777777" w:rsidR="009B19F9" w:rsidRPr="00FB328C" w:rsidRDefault="009B19F9" w:rsidP="000D721D">
            <w:pPr>
              <w:pStyle w:val="NormalWeb"/>
              <w:rPr>
                <w:sz w:val="18"/>
                <w:szCs w:val="18"/>
              </w:rPr>
            </w:pPr>
            <w:r w:rsidRPr="00FB328C">
              <w:rPr>
                <w:sz w:val="18"/>
                <w:szCs w:val="18"/>
              </w:rPr>
              <w:t>Hepatitis B (newly acquired)</w:t>
            </w:r>
          </w:p>
        </w:tc>
        <w:tc>
          <w:tcPr>
            <w:tcW w:w="5220" w:type="dxa"/>
            <w:hideMark/>
          </w:tcPr>
          <w:p w14:paraId="14D475D0"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299ABD1" w14:textId="77777777" w:rsidTr="001365EF">
        <w:tc>
          <w:tcPr>
            <w:tcW w:w="5220" w:type="dxa"/>
            <w:hideMark/>
          </w:tcPr>
          <w:p w14:paraId="7E2C4716" w14:textId="77777777" w:rsidR="009B19F9" w:rsidRPr="00FB328C" w:rsidRDefault="009B19F9" w:rsidP="000D721D">
            <w:pPr>
              <w:pStyle w:val="NormalWeb"/>
              <w:rPr>
                <w:sz w:val="18"/>
                <w:szCs w:val="18"/>
              </w:rPr>
            </w:pPr>
            <w:r w:rsidRPr="00FB328C">
              <w:rPr>
                <w:sz w:val="18"/>
                <w:szCs w:val="18"/>
              </w:rPr>
              <w:t>Hepatitis B (unspecified)</w:t>
            </w:r>
          </w:p>
        </w:tc>
        <w:tc>
          <w:tcPr>
            <w:tcW w:w="5220" w:type="dxa"/>
            <w:hideMark/>
          </w:tcPr>
          <w:p w14:paraId="03B00417"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175D56D"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2C613304" w14:textId="77777777" w:rsidR="009B19F9" w:rsidRPr="00FB328C" w:rsidRDefault="009B19F9" w:rsidP="000D721D">
            <w:pPr>
              <w:pStyle w:val="NormalWeb"/>
              <w:rPr>
                <w:sz w:val="18"/>
                <w:szCs w:val="18"/>
              </w:rPr>
            </w:pPr>
            <w:r w:rsidRPr="00FB328C">
              <w:rPr>
                <w:sz w:val="18"/>
                <w:szCs w:val="18"/>
              </w:rPr>
              <w:t>Hepatitis C (newly acquired)</w:t>
            </w:r>
          </w:p>
        </w:tc>
        <w:tc>
          <w:tcPr>
            <w:tcW w:w="5220" w:type="dxa"/>
            <w:hideMark/>
          </w:tcPr>
          <w:p w14:paraId="27EEDBE0"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4ED4344" w14:textId="77777777" w:rsidTr="001365EF">
        <w:tc>
          <w:tcPr>
            <w:tcW w:w="5220" w:type="dxa"/>
            <w:hideMark/>
          </w:tcPr>
          <w:p w14:paraId="70898126" w14:textId="77777777" w:rsidR="009B19F9" w:rsidRPr="00FB328C" w:rsidRDefault="009B19F9" w:rsidP="000D721D">
            <w:pPr>
              <w:pStyle w:val="NormalWeb"/>
              <w:rPr>
                <w:sz w:val="18"/>
                <w:szCs w:val="18"/>
              </w:rPr>
            </w:pPr>
            <w:r w:rsidRPr="00FB328C">
              <w:rPr>
                <w:sz w:val="18"/>
                <w:szCs w:val="18"/>
              </w:rPr>
              <w:t>Hepatitis C (unspecified)</w:t>
            </w:r>
          </w:p>
        </w:tc>
        <w:tc>
          <w:tcPr>
            <w:tcW w:w="5220" w:type="dxa"/>
            <w:hideMark/>
          </w:tcPr>
          <w:p w14:paraId="662C84BD"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04043C30"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2D3A642B" w14:textId="77777777" w:rsidR="009B19F9" w:rsidRPr="00FB328C" w:rsidRDefault="009B19F9" w:rsidP="000D721D">
            <w:pPr>
              <w:pStyle w:val="NormalWeb"/>
              <w:rPr>
                <w:sz w:val="18"/>
                <w:szCs w:val="18"/>
              </w:rPr>
            </w:pPr>
            <w:r w:rsidRPr="00FB328C">
              <w:rPr>
                <w:sz w:val="18"/>
                <w:szCs w:val="18"/>
              </w:rPr>
              <w:t>Hepatitis D</w:t>
            </w:r>
          </w:p>
        </w:tc>
        <w:tc>
          <w:tcPr>
            <w:tcW w:w="5220" w:type="dxa"/>
            <w:hideMark/>
          </w:tcPr>
          <w:p w14:paraId="34217EA4"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97F7C6B" w14:textId="77777777" w:rsidTr="001365EF">
        <w:tc>
          <w:tcPr>
            <w:tcW w:w="5220" w:type="dxa"/>
            <w:shd w:val="clear" w:color="auto" w:fill="808080" w:themeFill="background1" w:themeFillShade="80"/>
            <w:hideMark/>
          </w:tcPr>
          <w:p w14:paraId="3185B26A" w14:textId="77777777" w:rsidR="009B19F9" w:rsidRPr="00FB328C" w:rsidRDefault="009B19F9" w:rsidP="000D721D">
            <w:pPr>
              <w:pStyle w:val="NormalWeb"/>
              <w:rPr>
                <w:b/>
                <w:color w:val="FFFFFF" w:themeColor="background1"/>
                <w:sz w:val="18"/>
                <w:szCs w:val="18"/>
              </w:rPr>
            </w:pPr>
            <w:r w:rsidRPr="00FB328C">
              <w:rPr>
                <w:b/>
                <w:color w:val="FFFFFF" w:themeColor="background1"/>
                <w:sz w:val="18"/>
                <w:szCs w:val="18"/>
              </w:rPr>
              <w:t>Gastrointestinal diseases</w:t>
            </w:r>
          </w:p>
        </w:tc>
        <w:tc>
          <w:tcPr>
            <w:tcW w:w="5220" w:type="dxa"/>
            <w:shd w:val="clear" w:color="auto" w:fill="808080" w:themeFill="background1" w:themeFillShade="80"/>
            <w:hideMark/>
          </w:tcPr>
          <w:p w14:paraId="711A5017" w14:textId="77777777" w:rsidR="009B19F9" w:rsidRPr="00FB328C" w:rsidRDefault="009B19F9" w:rsidP="000D721D">
            <w:pPr>
              <w:jc w:val="center"/>
              <w:rPr>
                <w:b/>
                <w:color w:val="FFFFFF" w:themeColor="background1"/>
                <w:sz w:val="18"/>
                <w:szCs w:val="18"/>
              </w:rPr>
            </w:pPr>
          </w:p>
        </w:tc>
      </w:tr>
      <w:tr w:rsidR="009B19F9" w:rsidRPr="00FB328C" w14:paraId="235C39A9"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4AD4C44D" w14:textId="77777777" w:rsidR="009B19F9" w:rsidRPr="00FB328C" w:rsidRDefault="009B19F9" w:rsidP="000D721D">
            <w:pPr>
              <w:pStyle w:val="NormalWeb"/>
              <w:rPr>
                <w:sz w:val="18"/>
                <w:szCs w:val="18"/>
              </w:rPr>
            </w:pPr>
            <w:r w:rsidRPr="00FB328C">
              <w:rPr>
                <w:sz w:val="18"/>
                <w:szCs w:val="18"/>
              </w:rPr>
              <w:t>Botulism</w:t>
            </w:r>
          </w:p>
        </w:tc>
        <w:tc>
          <w:tcPr>
            <w:tcW w:w="5220" w:type="dxa"/>
            <w:hideMark/>
          </w:tcPr>
          <w:p w14:paraId="5F7B96FC"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6766AE73" w14:textId="77777777" w:rsidTr="001365EF">
        <w:tc>
          <w:tcPr>
            <w:tcW w:w="5220" w:type="dxa"/>
            <w:hideMark/>
          </w:tcPr>
          <w:p w14:paraId="241CC264" w14:textId="77777777" w:rsidR="009B19F9" w:rsidRPr="00FB328C" w:rsidRDefault="009B19F9" w:rsidP="000D721D">
            <w:pPr>
              <w:pStyle w:val="NormalWeb"/>
              <w:rPr>
                <w:sz w:val="18"/>
                <w:szCs w:val="18"/>
              </w:rPr>
            </w:pPr>
            <w:proofErr w:type="spellStart"/>
            <w:r w:rsidRPr="00FB328C">
              <w:rPr>
                <w:sz w:val="18"/>
                <w:szCs w:val="18"/>
              </w:rPr>
              <w:t>Campylobacteriosis</w:t>
            </w:r>
            <w:proofErr w:type="spellEnd"/>
          </w:p>
        </w:tc>
        <w:tc>
          <w:tcPr>
            <w:tcW w:w="5220" w:type="dxa"/>
            <w:hideMark/>
          </w:tcPr>
          <w:p w14:paraId="7E5A406E" w14:textId="77777777" w:rsidR="009B19F9" w:rsidRPr="00FB328C" w:rsidRDefault="009B19F9" w:rsidP="000D721D">
            <w:pPr>
              <w:pStyle w:val="NormalWeb"/>
              <w:jc w:val="center"/>
              <w:rPr>
                <w:sz w:val="18"/>
                <w:szCs w:val="18"/>
              </w:rPr>
            </w:pPr>
            <w:r w:rsidRPr="00FB328C">
              <w:rPr>
                <w:sz w:val="18"/>
                <w:szCs w:val="18"/>
              </w:rPr>
              <w:t>All jurisdictions except NSW</w:t>
            </w:r>
          </w:p>
        </w:tc>
      </w:tr>
      <w:tr w:rsidR="009B19F9" w:rsidRPr="00FB328C" w14:paraId="51406350"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693F6098" w14:textId="77777777" w:rsidR="009B19F9" w:rsidRPr="00FB328C" w:rsidRDefault="009B19F9" w:rsidP="000D721D">
            <w:pPr>
              <w:pStyle w:val="NormalWeb"/>
              <w:rPr>
                <w:sz w:val="18"/>
                <w:szCs w:val="18"/>
              </w:rPr>
            </w:pPr>
            <w:r w:rsidRPr="00FB328C">
              <w:rPr>
                <w:sz w:val="18"/>
                <w:szCs w:val="18"/>
              </w:rPr>
              <w:t>Cryptosporidiosis</w:t>
            </w:r>
          </w:p>
        </w:tc>
        <w:tc>
          <w:tcPr>
            <w:tcW w:w="5220" w:type="dxa"/>
            <w:hideMark/>
          </w:tcPr>
          <w:p w14:paraId="3F6999DC"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7BBA2C14" w14:textId="77777777" w:rsidTr="001365EF">
        <w:tc>
          <w:tcPr>
            <w:tcW w:w="5220" w:type="dxa"/>
            <w:hideMark/>
          </w:tcPr>
          <w:p w14:paraId="2E2EDE76" w14:textId="77777777" w:rsidR="009B19F9" w:rsidRPr="00FB328C" w:rsidRDefault="009B19F9" w:rsidP="000D721D">
            <w:pPr>
              <w:pStyle w:val="NormalWeb"/>
              <w:rPr>
                <w:sz w:val="18"/>
                <w:szCs w:val="18"/>
              </w:rPr>
            </w:pPr>
            <w:r w:rsidRPr="00FB328C">
              <w:rPr>
                <w:sz w:val="18"/>
                <w:szCs w:val="18"/>
              </w:rPr>
              <w:t>Haemolytic uraemic syndrome</w:t>
            </w:r>
          </w:p>
        </w:tc>
        <w:tc>
          <w:tcPr>
            <w:tcW w:w="5220" w:type="dxa"/>
            <w:hideMark/>
          </w:tcPr>
          <w:p w14:paraId="57192C02"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832DA0F"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3039F5ED" w14:textId="77777777" w:rsidR="009B19F9" w:rsidRPr="00FB328C" w:rsidRDefault="009B19F9" w:rsidP="000D721D">
            <w:pPr>
              <w:pStyle w:val="NormalWeb"/>
              <w:rPr>
                <w:sz w:val="18"/>
                <w:szCs w:val="18"/>
              </w:rPr>
            </w:pPr>
            <w:r w:rsidRPr="00FB328C">
              <w:rPr>
                <w:sz w:val="18"/>
                <w:szCs w:val="18"/>
              </w:rPr>
              <w:t>Hepatitis A</w:t>
            </w:r>
          </w:p>
        </w:tc>
        <w:tc>
          <w:tcPr>
            <w:tcW w:w="5220" w:type="dxa"/>
            <w:hideMark/>
          </w:tcPr>
          <w:p w14:paraId="3A9C45E9"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457638B" w14:textId="77777777" w:rsidTr="001365EF">
        <w:tc>
          <w:tcPr>
            <w:tcW w:w="5220" w:type="dxa"/>
            <w:hideMark/>
          </w:tcPr>
          <w:p w14:paraId="71E41FD4" w14:textId="77777777" w:rsidR="009B19F9" w:rsidRPr="00FB328C" w:rsidRDefault="009B19F9" w:rsidP="000D721D">
            <w:pPr>
              <w:pStyle w:val="NormalWeb"/>
              <w:rPr>
                <w:sz w:val="18"/>
                <w:szCs w:val="18"/>
              </w:rPr>
            </w:pPr>
            <w:r w:rsidRPr="00FB328C">
              <w:rPr>
                <w:sz w:val="18"/>
                <w:szCs w:val="18"/>
              </w:rPr>
              <w:t>Hepatitis E</w:t>
            </w:r>
          </w:p>
        </w:tc>
        <w:tc>
          <w:tcPr>
            <w:tcW w:w="5220" w:type="dxa"/>
            <w:hideMark/>
          </w:tcPr>
          <w:p w14:paraId="57A5F290"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6A350B41"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77928E2E" w14:textId="77777777" w:rsidR="009B19F9" w:rsidRPr="00FB328C" w:rsidRDefault="009B19F9" w:rsidP="000D721D">
            <w:pPr>
              <w:pStyle w:val="NormalWeb"/>
              <w:rPr>
                <w:sz w:val="18"/>
                <w:szCs w:val="18"/>
              </w:rPr>
            </w:pPr>
            <w:proofErr w:type="spellStart"/>
            <w:r w:rsidRPr="00FB328C">
              <w:rPr>
                <w:sz w:val="18"/>
                <w:szCs w:val="18"/>
              </w:rPr>
              <w:t>Listeriosis</w:t>
            </w:r>
            <w:proofErr w:type="spellEnd"/>
          </w:p>
        </w:tc>
        <w:tc>
          <w:tcPr>
            <w:tcW w:w="5220" w:type="dxa"/>
            <w:hideMark/>
          </w:tcPr>
          <w:p w14:paraId="4C656DE0"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7DBBBBD" w14:textId="77777777" w:rsidTr="001365EF">
        <w:tc>
          <w:tcPr>
            <w:tcW w:w="5220" w:type="dxa"/>
            <w:hideMark/>
          </w:tcPr>
          <w:p w14:paraId="0FFDB780" w14:textId="77777777" w:rsidR="009B19F9" w:rsidRPr="00FB328C" w:rsidRDefault="009B19F9" w:rsidP="000D721D">
            <w:pPr>
              <w:pStyle w:val="NormalWeb"/>
              <w:rPr>
                <w:sz w:val="18"/>
                <w:szCs w:val="18"/>
              </w:rPr>
            </w:pPr>
            <w:r w:rsidRPr="00FB328C">
              <w:rPr>
                <w:sz w:val="18"/>
                <w:szCs w:val="18"/>
              </w:rPr>
              <w:lastRenderedPageBreak/>
              <w:t>Paratyphoid</w:t>
            </w:r>
          </w:p>
        </w:tc>
        <w:tc>
          <w:tcPr>
            <w:tcW w:w="5220" w:type="dxa"/>
            <w:hideMark/>
          </w:tcPr>
          <w:p w14:paraId="137558C8"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49EB022"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63BDF549" w14:textId="77777777" w:rsidR="009B19F9" w:rsidRPr="00FB328C" w:rsidRDefault="009B19F9" w:rsidP="000D721D">
            <w:pPr>
              <w:pStyle w:val="NormalWeb"/>
              <w:rPr>
                <w:sz w:val="18"/>
                <w:szCs w:val="18"/>
              </w:rPr>
            </w:pPr>
            <w:r w:rsidRPr="00FB328C">
              <w:rPr>
                <w:sz w:val="18"/>
                <w:szCs w:val="18"/>
              </w:rPr>
              <w:t>Salmonellosis</w:t>
            </w:r>
          </w:p>
        </w:tc>
        <w:tc>
          <w:tcPr>
            <w:tcW w:w="5220" w:type="dxa"/>
            <w:hideMark/>
          </w:tcPr>
          <w:p w14:paraId="0977D122"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5D42038" w14:textId="77777777" w:rsidTr="001365EF">
        <w:tc>
          <w:tcPr>
            <w:tcW w:w="5220" w:type="dxa"/>
            <w:hideMark/>
          </w:tcPr>
          <w:p w14:paraId="66D7FDB0" w14:textId="77777777" w:rsidR="009B19F9" w:rsidRPr="00FB328C" w:rsidRDefault="009B19F9" w:rsidP="000D721D">
            <w:pPr>
              <w:pStyle w:val="NormalWeb"/>
              <w:rPr>
                <w:sz w:val="18"/>
                <w:szCs w:val="18"/>
              </w:rPr>
            </w:pPr>
            <w:r w:rsidRPr="00FB328C">
              <w:rPr>
                <w:sz w:val="18"/>
                <w:szCs w:val="18"/>
              </w:rPr>
              <w:t>Shigellosis</w:t>
            </w:r>
          </w:p>
        </w:tc>
        <w:tc>
          <w:tcPr>
            <w:tcW w:w="5220" w:type="dxa"/>
            <w:hideMark/>
          </w:tcPr>
          <w:p w14:paraId="072C3404"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63C432F"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75E4E8F8" w14:textId="77777777" w:rsidR="009B19F9" w:rsidRPr="00FB328C" w:rsidRDefault="009B19F9" w:rsidP="000D721D">
            <w:pPr>
              <w:pStyle w:val="NormalWeb"/>
              <w:rPr>
                <w:sz w:val="18"/>
                <w:szCs w:val="18"/>
              </w:rPr>
            </w:pPr>
            <w:r w:rsidRPr="00FB328C">
              <w:rPr>
                <w:sz w:val="18"/>
                <w:szCs w:val="18"/>
              </w:rPr>
              <w:t xml:space="preserve">Shiga toxin-producing </w:t>
            </w:r>
            <w:r w:rsidRPr="009A05DE">
              <w:rPr>
                <w:i/>
                <w:sz w:val="18"/>
                <w:szCs w:val="18"/>
              </w:rPr>
              <w:t>Escherichia coli</w:t>
            </w:r>
          </w:p>
        </w:tc>
        <w:tc>
          <w:tcPr>
            <w:tcW w:w="5220" w:type="dxa"/>
            <w:hideMark/>
          </w:tcPr>
          <w:p w14:paraId="69CA701F"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8786D73" w14:textId="77777777" w:rsidTr="001365EF">
        <w:tc>
          <w:tcPr>
            <w:tcW w:w="5220" w:type="dxa"/>
            <w:hideMark/>
          </w:tcPr>
          <w:p w14:paraId="20EA2776" w14:textId="77777777" w:rsidR="009B19F9" w:rsidRPr="00FB328C" w:rsidRDefault="009B19F9" w:rsidP="000D721D">
            <w:pPr>
              <w:pStyle w:val="NormalWeb"/>
              <w:rPr>
                <w:sz w:val="18"/>
                <w:szCs w:val="18"/>
              </w:rPr>
            </w:pPr>
            <w:r w:rsidRPr="00FB328C">
              <w:rPr>
                <w:sz w:val="18"/>
                <w:szCs w:val="18"/>
              </w:rPr>
              <w:t>Typhoid fever</w:t>
            </w:r>
          </w:p>
        </w:tc>
        <w:tc>
          <w:tcPr>
            <w:tcW w:w="5220" w:type="dxa"/>
            <w:hideMark/>
          </w:tcPr>
          <w:p w14:paraId="51F894FC"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833EB2E"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shd w:val="clear" w:color="auto" w:fill="808080" w:themeFill="background1" w:themeFillShade="80"/>
            <w:hideMark/>
          </w:tcPr>
          <w:p w14:paraId="4F0BAFD1" w14:textId="77777777" w:rsidR="009B19F9" w:rsidRPr="00FB328C" w:rsidRDefault="009B19F9" w:rsidP="000D721D">
            <w:pPr>
              <w:pStyle w:val="NormalWeb"/>
              <w:rPr>
                <w:b/>
                <w:color w:val="FFFFFF" w:themeColor="background1"/>
                <w:sz w:val="18"/>
                <w:szCs w:val="18"/>
              </w:rPr>
            </w:pPr>
            <w:proofErr w:type="spellStart"/>
            <w:r w:rsidRPr="00FB328C">
              <w:rPr>
                <w:b/>
                <w:color w:val="FFFFFF" w:themeColor="background1"/>
                <w:sz w:val="18"/>
                <w:szCs w:val="18"/>
              </w:rPr>
              <w:t>Quarantinable</w:t>
            </w:r>
            <w:proofErr w:type="spellEnd"/>
            <w:r w:rsidRPr="00FB328C">
              <w:rPr>
                <w:b/>
                <w:color w:val="FFFFFF" w:themeColor="background1"/>
                <w:sz w:val="18"/>
                <w:szCs w:val="18"/>
              </w:rPr>
              <w:t xml:space="preserve"> diseases</w:t>
            </w:r>
          </w:p>
        </w:tc>
        <w:tc>
          <w:tcPr>
            <w:tcW w:w="5220" w:type="dxa"/>
            <w:shd w:val="clear" w:color="auto" w:fill="808080" w:themeFill="background1" w:themeFillShade="80"/>
            <w:hideMark/>
          </w:tcPr>
          <w:p w14:paraId="0E64B301" w14:textId="77777777" w:rsidR="009B19F9" w:rsidRPr="00FB328C" w:rsidRDefault="009B19F9" w:rsidP="000D721D">
            <w:pPr>
              <w:jc w:val="center"/>
              <w:rPr>
                <w:b/>
                <w:color w:val="FFFFFF" w:themeColor="background1"/>
                <w:sz w:val="18"/>
                <w:szCs w:val="18"/>
              </w:rPr>
            </w:pPr>
          </w:p>
        </w:tc>
      </w:tr>
      <w:tr w:rsidR="009B19F9" w:rsidRPr="00FB328C" w14:paraId="7330D3C7" w14:textId="77777777" w:rsidTr="001365EF">
        <w:tc>
          <w:tcPr>
            <w:tcW w:w="5220" w:type="dxa"/>
            <w:hideMark/>
          </w:tcPr>
          <w:p w14:paraId="0AD217EF" w14:textId="77777777" w:rsidR="009B19F9" w:rsidRPr="00FB328C" w:rsidRDefault="009B19F9" w:rsidP="000D721D">
            <w:pPr>
              <w:pStyle w:val="NormalWeb"/>
              <w:rPr>
                <w:sz w:val="18"/>
                <w:szCs w:val="18"/>
              </w:rPr>
            </w:pPr>
            <w:r w:rsidRPr="00FB328C">
              <w:rPr>
                <w:sz w:val="18"/>
                <w:szCs w:val="18"/>
              </w:rPr>
              <w:t>Cholera</w:t>
            </w:r>
          </w:p>
        </w:tc>
        <w:tc>
          <w:tcPr>
            <w:tcW w:w="5220" w:type="dxa"/>
            <w:hideMark/>
          </w:tcPr>
          <w:p w14:paraId="38ECE598"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C78226D"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33397826" w14:textId="77777777" w:rsidR="009B19F9" w:rsidRPr="00FB328C" w:rsidRDefault="009B19F9" w:rsidP="000D721D">
            <w:pPr>
              <w:pStyle w:val="NormalWeb"/>
              <w:rPr>
                <w:sz w:val="18"/>
                <w:szCs w:val="18"/>
              </w:rPr>
            </w:pPr>
            <w:r w:rsidRPr="00FB328C">
              <w:rPr>
                <w:sz w:val="18"/>
                <w:szCs w:val="18"/>
              </w:rPr>
              <w:t>Highly pathogenic avian influenza in humans</w:t>
            </w:r>
          </w:p>
        </w:tc>
        <w:tc>
          <w:tcPr>
            <w:tcW w:w="5220" w:type="dxa"/>
            <w:hideMark/>
          </w:tcPr>
          <w:p w14:paraId="3EC31136"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18CD6A2" w14:textId="77777777" w:rsidTr="001365EF">
        <w:tc>
          <w:tcPr>
            <w:tcW w:w="5220" w:type="dxa"/>
            <w:hideMark/>
          </w:tcPr>
          <w:p w14:paraId="07CD9953" w14:textId="77777777" w:rsidR="009B19F9" w:rsidRPr="00FB328C" w:rsidRDefault="009B19F9" w:rsidP="000D721D">
            <w:pPr>
              <w:pStyle w:val="NormalWeb"/>
              <w:rPr>
                <w:sz w:val="18"/>
                <w:szCs w:val="18"/>
              </w:rPr>
            </w:pPr>
            <w:r w:rsidRPr="00FB328C">
              <w:rPr>
                <w:sz w:val="18"/>
                <w:szCs w:val="18"/>
              </w:rPr>
              <w:t>Middle East respiratory syndrome coronavirus</w:t>
            </w:r>
          </w:p>
        </w:tc>
        <w:tc>
          <w:tcPr>
            <w:tcW w:w="5220" w:type="dxa"/>
            <w:hideMark/>
          </w:tcPr>
          <w:p w14:paraId="757FC3F0"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4A843C0"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5312D5D9" w14:textId="77777777" w:rsidR="009B19F9" w:rsidRPr="00FB328C" w:rsidRDefault="009B19F9" w:rsidP="000D721D">
            <w:pPr>
              <w:pStyle w:val="NormalWeb"/>
              <w:rPr>
                <w:sz w:val="18"/>
                <w:szCs w:val="18"/>
              </w:rPr>
            </w:pPr>
            <w:r w:rsidRPr="00FB328C">
              <w:rPr>
                <w:sz w:val="18"/>
                <w:szCs w:val="18"/>
              </w:rPr>
              <w:t>Plague</w:t>
            </w:r>
          </w:p>
        </w:tc>
        <w:tc>
          <w:tcPr>
            <w:tcW w:w="5220" w:type="dxa"/>
            <w:hideMark/>
          </w:tcPr>
          <w:p w14:paraId="14A2CD3C"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0F8943E9" w14:textId="77777777" w:rsidTr="001365EF">
        <w:tc>
          <w:tcPr>
            <w:tcW w:w="5220" w:type="dxa"/>
            <w:hideMark/>
          </w:tcPr>
          <w:p w14:paraId="063BE522" w14:textId="77777777" w:rsidR="009B19F9" w:rsidRPr="00FB328C" w:rsidRDefault="009B19F9" w:rsidP="000D721D">
            <w:pPr>
              <w:pStyle w:val="NormalWeb"/>
              <w:rPr>
                <w:sz w:val="18"/>
                <w:szCs w:val="18"/>
              </w:rPr>
            </w:pPr>
            <w:r w:rsidRPr="00FB328C">
              <w:rPr>
                <w:sz w:val="18"/>
                <w:szCs w:val="18"/>
              </w:rPr>
              <w:t>Rabies</w:t>
            </w:r>
          </w:p>
        </w:tc>
        <w:tc>
          <w:tcPr>
            <w:tcW w:w="5220" w:type="dxa"/>
            <w:hideMark/>
          </w:tcPr>
          <w:p w14:paraId="42D20EA9"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38853D99"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1FFF054F" w14:textId="77777777" w:rsidR="009B19F9" w:rsidRPr="00FB328C" w:rsidRDefault="009B19F9" w:rsidP="000D721D">
            <w:pPr>
              <w:pStyle w:val="NormalWeb"/>
              <w:rPr>
                <w:sz w:val="18"/>
                <w:szCs w:val="18"/>
              </w:rPr>
            </w:pPr>
            <w:r w:rsidRPr="00FB328C">
              <w:rPr>
                <w:sz w:val="18"/>
                <w:szCs w:val="18"/>
              </w:rPr>
              <w:t>Severe acute respiratory syndrome</w:t>
            </w:r>
          </w:p>
        </w:tc>
        <w:tc>
          <w:tcPr>
            <w:tcW w:w="5220" w:type="dxa"/>
            <w:hideMark/>
          </w:tcPr>
          <w:p w14:paraId="157B5C01"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8C21A7F" w14:textId="77777777" w:rsidTr="001365EF">
        <w:tc>
          <w:tcPr>
            <w:tcW w:w="5220" w:type="dxa"/>
            <w:hideMark/>
          </w:tcPr>
          <w:p w14:paraId="6A98E900" w14:textId="77777777" w:rsidR="009B19F9" w:rsidRPr="00FB328C" w:rsidRDefault="009B19F9" w:rsidP="000D721D">
            <w:pPr>
              <w:pStyle w:val="NormalWeb"/>
              <w:rPr>
                <w:sz w:val="18"/>
                <w:szCs w:val="18"/>
              </w:rPr>
            </w:pPr>
            <w:r w:rsidRPr="00FB328C">
              <w:rPr>
                <w:sz w:val="18"/>
                <w:szCs w:val="18"/>
              </w:rPr>
              <w:t>Smallpox</w:t>
            </w:r>
          </w:p>
        </w:tc>
        <w:tc>
          <w:tcPr>
            <w:tcW w:w="5220" w:type="dxa"/>
            <w:hideMark/>
          </w:tcPr>
          <w:p w14:paraId="072F9DB7"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335DF941"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597F49A2" w14:textId="77777777" w:rsidR="009B19F9" w:rsidRPr="00FB328C" w:rsidRDefault="009B19F9" w:rsidP="000D721D">
            <w:pPr>
              <w:pStyle w:val="NormalWeb"/>
              <w:rPr>
                <w:sz w:val="18"/>
                <w:szCs w:val="18"/>
              </w:rPr>
            </w:pPr>
            <w:r w:rsidRPr="00FB328C">
              <w:rPr>
                <w:sz w:val="18"/>
                <w:szCs w:val="18"/>
              </w:rPr>
              <w:t>Viral haemorrhagic fever</w:t>
            </w:r>
          </w:p>
        </w:tc>
        <w:tc>
          <w:tcPr>
            <w:tcW w:w="5220" w:type="dxa"/>
            <w:hideMark/>
          </w:tcPr>
          <w:p w14:paraId="0338C158"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426B2A8" w14:textId="77777777" w:rsidTr="001365EF">
        <w:tc>
          <w:tcPr>
            <w:tcW w:w="5220" w:type="dxa"/>
            <w:hideMark/>
          </w:tcPr>
          <w:p w14:paraId="372FF381" w14:textId="77777777" w:rsidR="009B19F9" w:rsidRPr="00FB328C" w:rsidRDefault="009B19F9" w:rsidP="000D721D">
            <w:pPr>
              <w:pStyle w:val="NormalWeb"/>
              <w:rPr>
                <w:sz w:val="18"/>
                <w:szCs w:val="18"/>
              </w:rPr>
            </w:pPr>
            <w:r w:rsidRPr="00FB328C">
              <w:rPr>
                <w:sz w:val="18"/>
                <w:szCs w:val="18"/>
              </w:rPr>
              <w:t>Yellow fever</w:t>
            </w:r>
          </w:p>
        </w:tc>
        <w:tc>
          <w:tcPr>
            <w:tcW w:w="5220" w:type="dxa"/>
            <w:hideMark/>
          </w:tcPr>
          <w:p w14:paraId="459D71E2"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6EB1EAD4"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shd w:val="clear" w:color="auto" w:fill="808080" w:themeFill="background1" w:themeFillShade="80"/>
            <w:hideMark/>
          </w:tcPr>
          <w:p w14:paraId="1BA0C2C8" w14:textId="77777777" w:rsidR="009B19F9" w:rsidRPr="00FB328C" w:rsidRDefault="009B19F9" w:rsidP="000D721D">
            <w:pPr>
              <w:pStyle w:val="NormalWeb"/>
              <w:rPr>
                <w:b/>
                <w:color w:val="FFFFFF" w:themeColor="background1"/>
                <w:sz w:val="18"/>
                <w:szCs w:val="18"/>
              </w:rPr>
            </w:pPr>
            <w:r w:rsidRPr="00FB328C">
              <w:rPr>
                <w:b/>
                <w:color w:val="FFFFFF" w:themeColor="background1"/>
                <w:sz w:val="18"/>
                <w:szCs w:val="18"/>
              </w:rPr>
              <w:t>Sexually transmissible infections</w:t>
            </w:r>
          </w:p>
        </w:tc>
        <w:tc>
          <w:tcPr>
            <w:tcW w:w="5220" w:type="dxa"/>
            <w:shd w:val="clear" w:color="auto" w:fill="808080" w:themeFill="background1" w:themeFillShade="80"/>
            <w:hideMark/>
          </w:tcPr>
          <w:p w14:paraId="015D2DC7" w14:textId="77777777" w:rsidR="009B19F9" w:rsidRPr="00FB328C" w:rsidRDefault="009B19F9" w:rsidP="000D721D">
            <w:pPr>
              <w:jc w:val="center"/>
              <w:rPr>
                <w:b/>
                <w:color w:val="FFFFFF" w:themeColor="background1"/>
                <w:sz w:val="18"/>
                <w:szCs w:val="18"/>
              </w:rPr>
            </w:pPr>
          </w:p>
        </w:tc>
      </w:tr>
      <w:tr w:rsidR="009B19F9" w:rsidRPr="00FB328C" w14:paraId="62CB7A0C" w14:textId="77777777" w:rsidTr="001365EF">
        <w:tc>
          <w:tcPr>
            <w:tcW w:w="5220" w:type="dxa"/>
            <w:hideMark/>
          </w:tcPr>
          <w:p w14:paraId="3A8AC86B" w14:textId="77777777" w:rsidR="009B19F9" w:rsidRPr="00FB328C" w:rsidRDefault="009B19F9" w:rsidP="000D721D">
            <w:pPr>
              <w:pStyle w:val="NormalWeb"/>
              <w:rPr>
                <w:sz w:val="18"/>
                <w:szCs w:val="18"/>
              </w:rPr>
            </w:pPr>
            <w:r w:rsidRPr="00FB328C">
              <w:rPr>
                <w:sz w:val="18"/>
                <w:szCs w:val="18"/>
              </w:rPr>
              <w:t>Chlamydial infections</w:t>
            </w:r>
          </w:p>
        </w:tc>
        <w:tc>
          <w:tcPr>
            <w:tcW w:w="5220" w:type="dxa"/>
            <w:hideMark/>
          </w:tcPr>
          <w:p w14:paraId="79378A8F"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23FA188C"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3315FFFE" w14:textId="77777777" w:rsidR="009B19F9" w:rsidRPr="00FB328C" w:rsidRDefault="009B19F9" w:rsidP="000D721D">
            <w:pPr>
              <w:pStyle w:val="NormalWeb"/>
              <w:rPr>
                <w:sz w:val="18"/>
                <w:szCs w:val="18"/>
              </w:rPr>
            </w:pPr>
            <w:r w:rsidRPr="00FB328C">
              <w:rPr>
                <w:sz w:val="18"/>
                <w:szCs w:val="18"/>
              </w:rPr>
              <w:t>Donovanosis</w:t>
            </w:r>
          </w:p>
        </w:tc>
        <w:tc>
          <w:tcPr>
            <w:tcW w:w="5220" w:type="dxa"/>
            <w:hideMark/>
          </w:tcPr>
          <w:p w14:paraId="6E0A80BF"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873C861" w14:textId="77777777" w:rsidTr="001365EF">
        <w:tc>
          <w:tcPr>
            <w:tcW w:w="5220" w:type="dxa"/>
            <w:hideMark/>
          </w:tcPr>
          <w:p w14:paraId="4C8C81C2" w14:textId="77777777" w:rsidR="009B19F9" w:rsidRPr="00FB328C" w:rsidRDefault="009B19F9" w:rsidP="000D721D">
            <w:pPr>
              <w:pStyle w:val="NormalWeb"/>
              <w:rPr>
                <w:sz w:val="18"/>
                <w:szCs w:val="18"/>
              </w:rPr>
            </w:pPr>
            <w:r w:rsidRPr="00FB328C">
              <w:rPr>
                <w:sz w:val="18"/>
                <w:szCs w:val="18"/>
              </w:rPr>
              <w:t>Gonococcal infection</w:t>
            </w:r>
          </w:p>
        </w:tc>
        <w:tc>
          <w:tcPr>
            <w:tcW w:w="5220" w:type="dxa"/>
            <w:hideMark/>
          </w:tcPr>
          <w:p w14:paraId="455AD395"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3D258261"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1CDB157F" w14:textId="77777777" w:rsidR="009B19F9" w:rsidRPr="00FB328C" w:rsidRDefault="009B19F9" w:rsidP="000D721D">
            <w:pPr>
              <w:pStyle w:val="NormalWeb"/>
              <w:rPr>
                <w:sz w:val="18"/>
                <w:szCs w:val="18"/>
              </w:rPr>
            </w:pPr>
            <w:r w:rsidRPr="00FB328C">
              <w:rPr>
                <w:sz w:val="18"/>
                <w:szCs w:val="18"/>
              </w:rPr>
              <w:t>Syphilis &lt; 2 years duration</w:t>
            </w:r>
          </w:p>
        </w:tc>
        <w:tc>
          <w:tcPr>
            <w:tcW w:w="5220" w:type="dxa"/>
            <w:hideMark/>
          </w:tcPr>
          <w:p w14:paraId="1BD45DF7"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B663A84" w14:textId="77777777" w:rsidTr="001365EF">
        <w:tc>
          <w:tcPr>
            <w:tcW w:w="5220" w:type="dxa"/>
            <w:hideMark/>
          </w:tcPr>
          <w:p w14:paraId="63079F2C" w14:textId="77777777" w:rsidR="009B19F9" w:rsidRPr="00FB328C" w:rsidRDefault="009B19F9" w:rsidP="000D721D">
            <w:pPr>
              <w:pStyle w:val="NormalWeb"/>
              <w:rPr>
                <w:sz w:val="18"/>
                <w:szCs w:val="18"/>
              </w:rPr>
            </w:pPr>
            <w:r w:rsidRPr="00FB328C">
              <w:rPr>
                <w:sz w:val="18"/>
                <w:szCs w:val="18"/>
              </w:rPr>
              <w:t>Syphilis &gt; 2 years or unspecified duration</w:t>
            </w:r>
          </w:p>
        </w:tc>
        <w:tc>
          <w:tcPr>
            <w:tcW w:w="5220" w:type="dxa"/>
            <w:hideMark/>
          </w:tcPr>
          <w:p w14:paraId="36725651"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658A61F9"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7BDFB2AA" w14:textId="77777777" w:rsidR="009B19F9" w:rsidRPr="00FB328C" w:rsidRDefault="009B19F9" w:rsidP="000D721D">
            <w:pPr>
              <w:pStyle w:val="NormalWeb"/>
              <w:rPr>
                <w:sz w:val="18"/>
                <w:szCs w:val="18"/>
              </w:rPr>
            </w:pPr>
            <w:r w:rsidRPr="00FB328C">
              <w:rPr>
                <w:sz w:val="18"/>
                <w:szCs w:val="18"/>
              </w:rPr>
              <w:t>Syphilis – congenital</w:t>
            </w:r>
          </w:p>
        </w:tc>
        <w:tc>
          <w:tcPr>
            <w:tcW w:w="5220" w:type="dxa"/>
            <w:hideMark/>
          </w:tcPr>
          <w:p w14:paraId="4FD6265B"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7C6E08B" w14:textId="77777777" w:rsidTr="001365EF">
        <w:tc>
          <w:tcPr>
            <w:tcW w:w="5220" w:type="dxa"/>
            <w:shd w:val="clear" w:color="auto" w:fill="808080" w:themeFill="background1" w:themeFillShade="80"/>
            <w:hideMark/>
          </w:tcPr>
          <w:p w14:paraId="08DD8366" w14:textId="77777777" w:rsidR="009B19F9" w:rsidRPr="00FB328C" w:rsidRDefault="009B19F9" w:rsidP="000D721D">
            <w:pPr>
              <w:pStyle w:val="NormalWeb"/>
              <w:rPr>
                <w:b/>
                <w:color w:val="FFFFFF" w:themeColor="background1"/>
                <w:sz w:val="18"/>
                <w:szCs w:val="18"/>
              </w:rPr>
            </w:pPr>
            <w:r w:rsidRPr="00FB328C">
              <w:rPr>
                <w:b/>
                <w:color w:val="FFFFFF" w:themeColor="background1"/>
                <w:sz w:val="18"/>
                <w:szCs w:val="18"/>
              </w:rPr>
              <w:t>Vaccine preventable diseases</w:t>
            </w:r>
          </w:p>
        </w:tc>
        <w:tc>
          <w:tcPr>
            <w:tcW w:w="5220" w:type="dxa"/>
            <w:shd w:val="clear" w:color="auto" w:fill="808080" w:themeFill="background1" w:themeFillShade="80"/>
            <w:hideMark/>
          </w:tcPr>
          <w:p w14:paraId="35068FC9" w14:textId="77777777" w:rsidR="009B19F9" w:rsidRPr="00FB328C" w:rsidRDefault="009B19F9" w:rsidP="000D721D">
            <w:pPr>
              <w:jc w:val="center"/>
              <w:rPr>
                <w:b/>
                <w:color w:val="FFFFFF" w:themeColor="background1"/>
                <w:sz w:val="18"/>
                <w:szCs w:val="18"/>
              </w:rPr>
            </w:pPr>
          </w:p>
        </w:tc>
      </w:tr>
      <w:tr w:rsidR="009B19F9" w:rsidRPr="00FB328C" w14:paraId="39A46848"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03A11C20" w14:textId="77777777" w:rsidR="009B19F9" w:rsidRPr="00FB328C" w:rsidRDefault="009B19F9" w:rsidP="000D721D">
            <w:pPr>
              <w:pStyle w:val="NormalWeb"/>
              <w:rPr>
                <w:sz w:val="18"/>
                <w:szCs w:val="18"/>
              </w:rPr>
            </w:pPr>
            <w:r w:rsidRPr="00FB328C">
              <w:rPr>
                <w:sz w:val="18"/>
                <w:szCs w:val="18"/>
              </w:rPr>
              <w:t>Diphtheria</w:t>
            </w:r>
          </w:p>
        </w:tc>
        <w:tc>
          <w:tcPr>
            <w:tcW w:w="5220" w:type="dxa"/>
            <w:hideMark/>
          </w:tcPr>
          <w:p w14:paraId="56C0B31E"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DF1797C" w14:textId="77777777" w:rsidTr="001365EF">
        <w:tc>
          <w:tcPr>
            <w:tcW w:w="5220" w:type="dxa"/>
            <w:hideMark/>
          </w:tcPr>
          <w:p w14:paraId="73415896" w14:textId="77777777" w:rsidR="009B19F9" w:rsidRPr="00FB328C" w:rsidRDefault="009B19F9" w:rsidP="000D721D">
            <w:pPr>
              <w:pStyle w:val="NormalWeb"/>
              <w:rPr>
                <w:sz w:val="18"/>
                <w:szCs w:val="18"/>
              </w:rPr>
            </w:pPr>
            <w:r w:rsidRPr="009A05DE">
              <w:rPr>
                <w:i/>
                <w:sz w:val="18"/>
                <w:szCs w:val="18"/>
              </w:rPr>
              <w:t xml:space="preserve">Haemophilus </w:t>
            </w:r>
            <w:proofErr w:type="spellStart"/>
            <w:r w:rsidRPr="009A05DE">
              <w:rPr>
                <w:i/>
                <w:sz w:val="18"/>
                <w:szCs w:val="18"/>
              </w:rPr>
              <w:t>influenzae</w:t>
            </w:r>
            <w:proofErr w:type="spellEnd"/>
            <w:r w:rsidRPr="00FB328C">
              <w:rPr>
                <w:sz w:val="18"/>
                <w:szCs w:val="18"/>
              </w:rPr>
              <w:t xml:space="preserve"> type b</w:t>
            </w:r>
          </w:p>
        </w:tc>
        <w:tc>
          <w:tcPr>
            <w:tcW w:w="5220" w:type="dxa"/>
            <w:hideMark/>
          </w:tcPr>
          <w:p w14:paraId="2CF068CE"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0664D384"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53CE4AEF" w14:textId="77777777" w:rsidR="009B19F9" w:rsidRPr="00FB328C" w:rsidRDefault="009B19F9" w:rsidP="000D721D">
            <w:pPr>
              <w:pStyle w:val="NormalWeb"/>
              <w:rPr>
                <w:sz w:val="18"/>
                <w:szCs w:val="18"/>
              </w:rPr>
            </w:pPr>
            <w:r w:rsidRPr="00FB328C">
              <w:rPr>
                <w:sz w:val="18"/>
                <w:szCs w:val="18"/>
              </w:rPr>
              <w:t>Influenza (laboratory confirmed)</w:t>
            </w:r>
          </w:p>
        </w:tc>
        <w:tc>
          <w:tcPr>
            <w:tcW w:w="5220" w:type="dxa"/>
            <w:hideMark/>
          </w:tcPr>
          <w:p w14:paraId="2C1D9834"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F0E1A50" w14:textId="77777777" w:rsidTr="001365EF">
        <w:tc>
          <w:tcPr>
            <w:tcW w:w="5220" w:type="dxa"/>
            <w:hideMark/>
          </w:tcPr>
          <w:p w14:paraId="65133383" w14:textId="77777777" w:rsidR="009B19F9" w:rsidRPr="00FB328C" w:rsidRDefault="009B19F9" w:rsidP="000D721D">
            <w:pPr>
              <w:pStyle w:val="NormalWeb"/>
              <w:rPr>
                <w:sz w:val="18"/>
                <w:szCs w:val="18"/>
              </w:rPr>
            </w:pPr>
            <w:r w:rsidRPr="00FB328C">
              <w:rPr>
                <w:sz w:val="18"/>
                <w:szCs w:val="18"/>
              </w:rPr>
              <w:t>Measles</w:t>
            </w:r>
          </w:p>
        </w:tc>
        <w:tc>
          <w:tcPr>
            <w:tcW w:w="5220" w:type="dxa"/>
            <w:hideMark/>
          </w:tcPr>
          <w:p w14:paraId="2CAC0A26"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D333382"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3B1445FB" w14:textId="77777777" w:rsidR="009B19F9" w:rsidRPr="00FB328C" w:rsidRDefault="009B19F9" w:rsidP="000D721D">
            <w:pPr>
              <w:pStyle w:val="NormalWeb"/>
              <w:rPr>
                <w:sz w:val="18"/>
                <w:szCs w:val="18"/>
              </w:rPr>
            </w:pPr>
            <w:r w:rsidRPr="00FB328C">
              <w:rPr>
                <w:sz w:val="18"/>
                <w:szCs w:val="18"/>
              </w:rPr>
              <w:t>Mumps</w:t>
            </w:r>
          </w:p>
        </w:tc>
        <w:tc>
          <w:tcPr>
            <w:tcW w:w="5220" w:type="dxa"/>
            <w:hideMark/>
          </w:tcPr>
          <w:p w14:paraId="13CD7CA3"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211AE583" w14:textId="77777777" w:rsidTr="001365EF">
        <w:tc>
          <w:tcPr>
            <w:tcW w:w="5220" w:type="dxa"/>
            <w:hideMark/>
          </w:tcPr>
          <w:p w14:paraId="404BE834" w14:textId="77777777" w:rsidR="009B19F9" w:rsidRPr="00FB328C" w:rsidRDefault="009B19F9" w:rsidP="000D721D">
            <w:pPr>
              <w:pStyle w:val="NormalWeb"/>
              <w:rPr>
                <w:sz w:val="18"/>
                <w:szCs w:val="18"/>
              </w:rPr>
            </w:pPr>
            <w:r w:rsidRPr="00FB328C">
              <w:rPr>
                <w:sz w:val="18"/>
                <w:szCs w:val="18"/>
              </w:rPr>
              <w:t>Pertussis</w:t>
            </w:r>
          </w:p>
        </w:tc>
        <w:tc>
          <w:tcPr>
            <w:tcW w:w="5220" w:type="dxa"/>
            <w:hideMark/>
          </w:tcPr>
          <w:p w14:paraId="3B17F4E6"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E778396"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1FE390C8" w14:textId="77777777" w:rsidR="009B19F9" w:rsidRPr="00FB328C" w:rsidRDefault="009B19F9" w:rsidP="000D721D">
            <w:pPr>
              <w:pStyle w:val="NormalWeb"/>
              <w:rPr>
                <w:sz w:val="18"/>
                <w:szCs w:val="18"/>
              </w:rPr>
            </w:pPr>
            <w:r w:rsidRPr="00FB328C">
              <w:rPr>
                <w:sz w:val="18"/>
                <w:szCs w:val="18"/>
              </w:rPr>
              <w:t>Pneumococcal disease (invasive)</w:t>
            </w:r>
          </w:p>
        </w:tc>
        <w:tc>
          <w:tcPr>
            <w:tcW w:w="5220" w:type="dxa"/>
            <w:hideMark/>
          </w:tcPr>
          <w:p w14:paraId="7836195A"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B20EE5D" w14:textId="77777777" w:rsidTr="001365EF">
        <w:tc>
          <w:tcPr>
            <w:tcW w:w="5220" w:type="dxa"/>
            <w:hideMark/>
          </w:tcPr>
          <w:p w14:paraId="59FFEEED" w14:textId="77777777" w:rsidR="009B19F9" w:rsidRPr="00FB328C" w:rsidRDefault="009B19F9" w:rsidP="000D721D">
            <w:pPr>
              <w:pStyle w:val="NormalWeb"/>
              <w:rPr>
                <w:sz w:val="18"/>
                <w:szCs w:val="18"/>
              </w:rPr>
            </w:pPr>
            <w:r w:rsidRPr="00FB328C">
              <w:rPr>
                <w:sz w:val="18"/>
                <w:szCs w:val="18"/>
              </w:rPr>
              <w:t>Poliomyelitis</w:t>
            </w:r>
          </w:p>
        </w:tc>
        <w:tc>
          <w:tcPr>
            <w:tcW w:w="5220" w:type="dxa"/>
            <w:hideMark/>
          </w:tcPr>
          <w:p w14:paraId="4A7DE758"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3C0DCA35"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196545FF" w14:textId="77777777" w:rsidR="009B19F9" w:rsidRPr="00FB328C" w:rsidRDefault="009B19F9" w:rsidP="000D721D">
            <w:pPr>
              <w:pStyle w:val="NormalWeb"/>
              <w:rPr>
                <w:sz w:val="18"/>
                <w:szCs w:val="18"/>
              </w:rPr>
            </w:pPr>
            <w:r w:rsidRPr="00FB328C">
              <w:rPr>
                <w:sz w:val="18"/>
                <w:szCs w:val="18"/>
              </w:rPr>
              <w:lastRenderedPageBreak/>
              <w:t>Rubella</w:t>
            </w:r>
          </w:p>
        </w:tc>
        <w:tc>
          <w:tcPr>
            <w:tcW w:w="5220" w:type="dxa"/>
            <w:hideMark/>
          </w:tcPr>
          <w:p w14:paraId="5D3B03CD"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2385932E" w14:textId="77777777" w:rsidTr="001365EF">
        <w:tc>
          <w:tcPr>
            <w:tcW w:w="5220" w:type="dxa"/>
            <w:hideMark/>
          </w:tcPr>
          <w:p w14:paraId="78131AF5" w14:textId="77777777" w:rsidR="009B19F9" w:rsidRPr="00FB328C" w:rsidRDefault="009B19F9" w:rsidP="000D721D">
            <w:pPr>
              <w:pStyle w:val="NormalWeb"/>
              <w:rPr>
                <w:sz w:val="18"/>
                <w:szCs w:val="18"/>
              </w:rPr>
            </w:pPr>
            <w:r w:rsidRPr="00FB328C">
              <w:rPr>
                <w:sz w:val="18"/>
                <w:szCs w:val="18"/>
              </w:rPr>
              <w:t>Rubella – congenital</w:t>
            </w:r>
          </w:p>
        </w:tc>
        <w:tc>
          <w:tcPr>
            <w:tcW w:w="5220" w:type="dxa"/>
            <w:hideMark/>
          </w:tcPr>
          <w:p w14:paraId="0FFE22B1"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69DF14DD"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566C0C00" w14:textId="77777777" w:rsidR="009B19F9" w:rsidRPr="00FB328C" w:rsidRDefault="009B19F9" w:rsidP="000D721D">
            <w:pPr>
              <w:pStyle w:val="NormalWeb"/>
              <w:rPr>
                <w:sz w:val="18"/>
                <w:szCs w:val="18"/>
              </w:rPr>
            </w:pPr>
            <w:r w:rsidRPr="00FB328C">
              <w:rPr>
                <w:sz w:val="18"/>
                <w:szCs w:val="18"/>
              </w:rPr>
              <w:t>Tetanus</w:t>
            </w:r>
          </w:p>
        </w:tc>
        <w:tc>
          <w:tcPr>
            <w:tcW w:w="5220" w:type="dxa"/>
            <w:hideMark/>
          </w:tcPr>
          <w:p w14:paraId="0A153000"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2DAD2572" w14:textId="77777777" w:rsidTr="001365EF">
        <w:tc>
          <w:tcPr>
            <w:tcW w:w="5220" w:type="dxa"/>
            <w:hideMark/>
          </w:tcPr>
          <w:p w14:paraId="2E304A36" w14:textId="77777777" w:rsidR="009B19F9" w:rsidRPr="00FB328C" w:rsidRDefault="009B19F9" w:rsidP="000D721D">
            <w:pPr>
              <w:pStyle w:val="NormalWeb"/>
              <w:rPr>
                <w:sz w:val="18"/>
                <w:szCs w:val="18"/>
              </w:rPr>
            </w:pPr>
            <w:r w:rsidRPr="00FB328C">
              <w:rPr>
                <w:sz w:val="18"/>
                <w:szCs w:val="18"/>
              </w:rPr>
              <w:t>Varicella zoster (chickenpox)</w:t>
            </w:r>
          </w:p>
        </w:tc>
        <w:tc>
          <w:tcPr>
            <w:tcW w:w="5220" w:type="dxa"/>
            <w:hideMark/>
          </w:tcPr>
          <w:p w14:paraId="0D9BD0FD" w14:textId="77777777" w:rsidR="009B19F9" w:rsidRPr="00FB328C" w:rsidRDefault="009B19F9" w:rsidP="000D721D">
            <w:pPr>
              <w:pStyle w:val="NormalWeb"/>
              <w:jc w:val="center"/>
              <w:rPr>
                <w:sz w:val="18"/>
                <w:szCs w:val="18"/>
              </w:rPr>
            </w:pPr>
            <w:r w:rsidRPr="00FB328C">
              <w:rPr>
                <w:sz w:val="18"/>
                <w:szCs w:val="18"/>
              </w:rPr>
              <w:t>All jurisdictions except NSW</w:t>
            </w:r>
          </w:p>
        </w:tc>
      </w:tr>
      <w:tr w:rsidR="009B19F9" w:rsidRPr="00FB328C" w14:paraId="3504410B"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66824E58" w14:textId="77777777" w:rsidR="009B19F9" w:rsidRPr="00FB328C" w:rsidRDefault="009B19F9" w:rsidP="000D721D">
            <w:pPr>
              <w:pStyle w:val="NormalWeb"/>
              <w:rPr>
                <w:sz w:val="18"/>
                <w:szCs w:val="18"/>
              </w:rPr>
            </w:pPr>
            <w:r w:rsidRPr="00FB328C">
              <w:rPr>
                <w:sz w:val="18"/>
                <w:szCs w:val="18"/>
              </w:rPr>
              <w:t>Varicella zoster (shingles)</w:t>
            </w:r>
          </w:p>
        </w:tc>
        <w:tc>
          <w:tcPr>
            <w:tcW w:w="5220" w:type="dxa"/>
            <w:hideMark/>
          </w:tcPr>
          <w:p w14:paraId="30046E32" w14:textId="77777777" w:rsidR="009B19F9" w:rsidRPr="00FB328C" w:rsidRDefault="009B19F9" w:rsidP="000D721D">
            <w:pPr>
              <w:pStyle w:val="NormalWeb"/>
              <w:jc w:val="center"/>
              <w:rPr>
                <w:sz w:val="18"/>
                <w:szCs w:val="18"/>
              </w:rPr>
            </w:pPr>
            <w:r w:rsidRPr="00FB328C">
              <w:rPr>
                <w:sz w:val="18"/>
                <w:szCs w:val="18"/>
              </w:rPr>
              <w:t>All jurisdictions except NSW</w:t>
            </w:r>
          </w:p>
        </w:tc>
      </w:tr>
      <w:tr w:rsidR="009B19F9" w:rsidRPr="00FB328C" w14:paraId="5874568A" w14:textId="77777777" w:rsidTr="001365EF">
        <w:tc>
          <w:tcPr>
            <w:tcW w:w="5220" w:type="dxa"/>
            <w:hideMark/>
          </w:tcPr>
          <w:p w14:paraId="7F400468" w14:textId="77777777" w:rsidR="009B19F9" w:rsidRPr="00FB328C" w:rsidRDefault="009B19F9" w:rsidP="000D721D">
            <w:pPr>
              <w:pStyle w:val="NormalWeb"/>
              <w:rPr>
                <w:sz w:val="18"/>
                <w:szCs w:val="18"/>
              </w:rPr>
            </w:pPr>
            <w:r w:rsidRPr="00FB328C">
              <w:rPr>
                <w:sz w:val="18"/>
                <w:szCs w:val="18"/>
              </w:rPr>
              <w:t>Varicella zoster (unspecified)</w:t>
            </w:r>
          </w:p>
        </w:tc>
        <w:tc>
          <w:tcPr>
            <w:tcW w:w="5220" w:type="dxa"/>
            <w:hideMark/>
          </w:tcPr>
          <w:p w14:paraId="55F5F993" w14:textId="77777777" w:rsidR="009B19F9" w:rsidRPr="00FB328C" w:rsidRDefault="009B19F9" w:rsidP="000D721D">
            <w:pPr>
              <w:pStyle w:val="NormalWeb"/>
              <w:jc w:val="center"/>
              <w:rPr>
                <w:sz w:val="18"/>
                <w:szCs w:val="18"/>
              </w:rPr>
            </w:pPr>
            <w:r w:rsidRPr="00FB328C">
              <w:rPr>
                <w:sz w:val="18"/>
                <w:szCs w:val="18"/>
              </w:rPr>
              <w:t>All jurisdictions except NSW</w:t>
            </w:r>
          </w:p>
        </w:tc>
      </w:tr>
      <w:tr w:rsidR="009B19F9" w:rsidRPr="00FB328C" w14:paraId="7E1E9B9F"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shd w:val="clear" w:color="auto" w:fill="808080" w:themeFill="background1" w:themeFillShade="80"/>
            <w:hideMark/>
          </w:tcPr>
          <w:p w14:paraId="0228D9AF" w14:textId="77777777" w:rsidR="009B19F9" w:rsidRPr="00FB328C" w:rsidRDefault="009B19F9" w:rsidP="000D721D">
            <w:pPr>
              <w:pStyle w:val="NormalWeb"/>
              <w:rPr>
                <w:b/>
                <w:color w:val="FFFFFF" w:themeColor="background1"/>
                <w:sz w:val="18"/>
                <w:szCs w:val="18"/>
              </w:rPr>
            </w:pPr>
            <w:r w:rsidRPr="00FB328C">
              <w:rPr>
                <w:b/>
                <w:color w:val="FFFFFF" w:themeColor="background1"/>
                <w:sz w:val="18"/>
                <w:szCs w:val="18"/>
              </w:rPr>
              <w:t>Vectorborne diseases</w:t>
            </w:r>
          </w:p>
        </w:tc>
        <w:tc>
          <w:tcPr>
            <w:tcW w:w="5220" w:type="dxa"/>
            <w:shd w:val="clear" w:color="auto" w:fill="808080" w:themeFill="background1" w:themeFillShade="80"/>
            <w:hideMark/>
          </w:tcPr>
          <w:p w14:paraId="7433B11D" w14:textId="77777777" w:rsidR="009B19F9" w:rsidRPr="00FB328C" w:rsidRDefault="009B19F9" w:rsidP="000D721D">
            <w:pPr>
              <w:jc w:val="center"/>
              <w:rPr>
                <w:b/>
                <w:color w:val="FFFFFF" w:themeColor="background1"/>
                <w:sz w:val="18"/>
                <w:szCs w:val="18"/>
              </w:rPr>
            </w:pPr>
          </w:p>
        </w:tc>
      </w:tr>
      <w:tr w:rsidR="009B19F9" w:rsidRPr="00FB328C" w14:paraId="24851B31" w14:textId="77777777" w:rsidTr="001365EF">
        <w:tc>
          <w:tcPr>
            <w:tcW w:w="5220" w:type="dxa"/>
            <w:hideMark/>
          </w:tcPr>
          <w:p w14:paraId="77451DDE" w14:textId="77777777" w:rsidR="009B19F9" w:rsidRPr="00FB328C" w:rsidRDefault="009B19F9" w:rsidP="000D721D">
            <w:pPr>
              <w:pStyle w:val="NormalWeb"/>
              <w:rPr>
                <w:sz w:val="18"/>
                <w:szCs w:val="18"/>
              </w:rPr>
            </w:pPr>
            <w:r w:rsidRPr="00FB328C">
              <w:rPr>
                <w:sz w:val="18"/>
                <w:szCs w:val="18"/>
              </w:rPr>
              <w:t>Barmah Forest virus infection</w:t>
            </w:r>
          </w:p>
        </w:tc>
        <w:tc>
          <w:tcPr>
            <w:tcW w:w="5220" w:type="dxa"/>
            <w:hideMark/>
          </w:tcPr>
          <w:p w14:paraId="3197B846"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7B0199B"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2170DE66" w14:textId="77777777" w:rsidR="009B19F9" w:rsidRPr="00FB328C" w:rsidRDefault="009B19F9" w:rsidP="000D721D">
            <w:pPr>
              <w:pStyle w:val="NormalWeb"/>
              <w:rPr>
                <w:sz w:val="18"/>
                <w:szCs w:val="18"/>
              </w:rPr>
            </w:pPr>
            <w:r w:rsidRPr="00FB328C">
              <w:rPr>
                <w:sz w:val="18"/>
                <w:szCs w:val="18"/>
              </w:rPr>
              <w:t>Chikungunya virus infection</w:t>
            </w:r>
          </w:p>
        </w:tc>
        <w:tc>
          <w:tcPr>
            <w:tcW w:w="5220" w:type="dxa"/>
            <w:hideMark/>
          </w:tcPr>
          <w:p w14:paraId="0210C05B"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27CF04E3" w14:textId="77777777" w:rsidTr="001365EF">
        <w:tc>
          <w:tcPr>
            <w:tcW w:w="5220" w:type="dxa"/>
            <w:hideMark/>
          </w:tcPr>
          <w:p w14:paraId="19D33225" w14:textId="77777777" w:rsidR="009B19F9" w:rsidRPr="00FB328C" w:rsidRDefault="009B19F9" w:rsidP="000D721D">
            <w:pPr>
              <w:pStyle w:val="NormalWeb"/>
              <w:rPr>
                <w:sz w:val="18"/>
                <w:szCs w:val="18"/>
              </w:rPr>
            </w:pPr>
            <w:r w:rsidRPr="00FB328C">
              <w:rPr>
                <w:sz w:val="18"/>
                <w:szCs w:val="18"/>
              </w:rPr>
              <w:t>Dengue virus infection</w:t>
            </w:r>
          </w:p>
        </w:tc>
        <w:tc>
          <w:tcPr>
            <w:tcW w:w="5220" w:type="dxa"/>
            <w:hideMark/>
          </w:tcPr>
          <w:p w14:paraId="56376FF6"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8B6983D"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4BFB4E1C" w14:textId="77777777" w:rsidR="009B19F9" w:rsidRPr="00FB328C" w:rsidRDefault="009B19F9" w:rsidP="000D721D">
            <w:pPr>
              <w:pStyle w:val="NormalWeb"/>
              <w:rPr>
                <w:sz w:val="18"/>
                <w:szCs w:val="18"/>
              </w:rPr>
            </w:pPr>
            <w:proofErr w:type="spellStart"/>
            <w:r w:rsidRPr="00FB328C">
              <w:rPr>
                <w:sz w:val="18"/>
                <w:szCs w:val="18"/>
              </w:rPr>
              <w:t>Flavivirus</w:t>
            </w:r>
            <w:proofErr w:type="spellEnd"/>
            <w:r w:rsidRPr="00FB328C">
              <w:rPr>
                <w:sz w:val="18"/>
                <w:szCs w:val="18"/>
              </w:rPr>
              <w:t xml:space="preserve"> infection (unspecified)</w:t>
            </w:r>
          </w:p>
        </w:tc>
        <w:tc>
          <w:tcPr>
            <w:tcW w:w="5220" w:type="dxa"/>
            <w:hideMark/>
          </w:tcPr>
          <w:p w14:paraId="02F05341"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319044E7" w14:textId="77777777" w:rsidTr="001365EF">
        <w:tc>
          <w:tcPr>
            <w:tcW w:w="5220" w:type="dxa"/>
            <w:hideMark/>
          </w:tcPr>
          <w:p w14:paraId="6FFB3BC5" w14:textId="77777777" w:rsidR="009B19F9" w:rsidRPr="00FB328C" w:rsidRDefault="009B19F9" w:rsidP="000D721D">
            <w:pPr>
              <w:pStyle w:val="NormalWeb"/>
              <w:rPr>
                <w:sz w:val="18"/>
                <w:szCs w:val="18"/>
              </w:rPr>
            </w:pPr>
            <w:r w:rsidRPr="00FB328C">
              <w:rPr>
                <w:sz w:val="18"/>
                <w:szCs w:val="18"/>
              </w:rPr>
              <w:t>Japanese encephalitis virus infection</w:t>
            </w:r>
          </w:p>
        </w:tc>
        <w:tc>
          <w:tcPr>
            <w:tcW w:w="5220" w:type="dxa"/>
            <w:hideMark/>
          </w:tcPr>
          <w:p w14:paraId="1430DCB8"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78D1F97C"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06B02564" w14:textId="77777777" w:rsidR="009B19F9" w:rsidRPr="00FB328C" w:rsidRDefault="009B19F9" w:rsidP="000D721D">
            <w:pPr>
              <w:pStyle w:val="NormalWeb"/>
              <w:rPr>
                <w:sz w:val="18"/>
                <w:szCs w:val="18"/>
              </w:rPr>
            </w:pPr>
            <w:r w:rsidRPr="00FB328C">
              <w:rPr>
                <w:sz w:val="18"/>
                <w:szCs w:val="18"/>
              </w:rPr>
              <w:t>Malaria</w:t>
            </w:r>
          </w:p>
        </w:tc>
        <w:tc>
          <w:tcPr>
            <w:tcW w:w="5220" w:type="dxa"/>
            <w:hideMark/>
          </w:tcPr>
          <w:p w14:paraId="2E972E24"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6481986D" w14:textId="77777777" w:rsidTr="001365EF">
        <w:tc>
          <w:tcPr>
            <w:tcW w:w="5220" w:type="dxa"/>
            <w:hideMark/>
          </w:tcPr>
          <w:p w14:paraId="2A5D0528" w14:textId="77777777" w:rsidR="009B19F9" w:rsidRPr="00FB328C" w:rsidRDefault="009B19F9" w:rsidP="000D721D">
            <w:pPr>
              <w:pStyle w:val="NormalWeb"/>
              <w:rPr>
                <w:sz w:val="18"/>
                <w:szCs w:val="18"/>
              </w:rPr>
            </w:pPr>
            <w:r w:rsidRPr="00FB328C">
              <w:rPr>
                <w:sz w:val="18"/>
                <w:szCs w:val="18"/>
              </w:rPr>
              <w:t>Murray Valley encephalitis virus infection</w:t>
            </w:r>
          </w:p>
        </w:tc>
        <w:tc>
          <w:tcPr>
            <w:tcW w:w="5220" w:type="dxa"/>
            <w:hideMark/>
          </w:tcPr>
          <w:p w14:paraId="4D9B93CA"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6BFC83FC"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5AC18AF4" w14:textId="77777777" w:rsidR="009B19F9" w:rsidRPr="00FB328C" w:rsidRDefault="009B19F9" w:rsidP="000D721D">
            <w:pPr>
              <w:pStyle w:val="NormalWeb"/>
              <w:rPr>
                <w:sz w:val="18"/>
                <w:szCs w:val="18"/>
              </w:rPr>
            </w:pPr>
            <w:r w:rsidRPr="00FB328C">
              <w:rPr>
                <w:sz w:val="18"/>
                <w:szCs w:val="18"/>
              </w:rPr>
              <w:t>Ross River virus infection</w:t>
            </w:r>
          </w:p>
        </w:tc>
        <w:tc>
          <w:tcPr>
            <w:tcW w:w="5220" w:type="dxa"/>
            <w:hideMark/>
          </w:tcPr>
          <w:p w14:paraId="4DFC880F"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35DC9916" w14:textId="77777777" w:rsidTr="001365EF">
        <w:tc>
          <w:tcPr>
            <w:tcW w:w="5220" w:type="dxa"/>
            <w:hideMark/>
          </w:tcPr>
          <w:p w14:paraId="516040E6" w14:textId="77777777" w:rsidR="009B19F9" w:rsidRPr="00FB328C" w:rsidRDefault="009B19F9" w:rsidP="000D721D">
            <w:pPr>
              <w:pStyle w:val="NormalWeb"/>
              <w:rPr>
                <w:sz w:val="18"/>
                <w:szCs w:val="18"/>
              </w:rPr>
            </w:pPr>
            <w:r w:rsidRPr="00FB328C">
              <w:rPr>
                <w:sz w:val="18"/>
                <w:szCs w:val="18"/>
              </w:rPr>
              <w:t>West Nile/</w:t>
            </w:r>
            <w:proofErr w:type="spellStart"/>
            <w:r w:rsidRPr="00FB328C">
              <w:rPr>
                <w:sz w:val="18"/>
                <w:szCs w:val="18"/>
              </w:rPr>
              <w:t>Kunjin</w:t>
            </w:r>
            <w:proofErr w:type="spellEnd"/>
            <w:r w:rsidRPr="00FB328C">
              <w:rPr>
                <w:sz w:val="18"/>
                <w:szCs w:val="18"/>
              </w:rPr>
              <w:t xml:space="preserve"> virus infection</w:t>
            </w:r>
          </w:p>
        </w:tc>
        <w:tc>
          <w:tcPr>
            <w:tcW w:w="5220" w:type="dxa"/>
            <w:hideMark/>
          </w:tcPr>
          <w:p w14:paraId="74A69630"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3CB350B4"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shd w:val="clear" w:color="auto" w:fill="808080" w:themeFill="background1" w:themeFillShade="80"/>
            <w:hideMark/>
          </w:tcPr>
          <w:p w14:paraId="6AE9BF53" w14:textId="77777777" w:rsidR="009B19F9" w:rsidRPr="00FB328C" w:rsidRDefault="009B19F9" w:rsidP="000D721D">
            <w:pPr>
              <w:pStyle w:val="NormalWeb"/>
              <w:rPr>
                <w:b/>
                <w:color w:val="FFFFFF" w:themeColor="background1"/>
                <w:sz w:val="18"/>
                <w:szCs w:val="18"/>
              </w:rPr>
            </w:pPr>
            <w:r w:rsidRPr="00FB328C">
              <w:rPr>
                <w:b/>
                <w:color w:val="FFFFFF" w:themeColor="background1"/>
                <w:sz w:val="18"/>
                <w:szCs w:val="18"/>
              </w:rPr>
              <w:t>Zoonoses</w:t>
            </w:r>
          </w:p>
        </w:tc>
        <w:tc>
          <w:tcPr>
            <w:tcW w:w="5220" w:type="dxa"/>
            <w:shd w:val="clear" w:color="auto" w:fill="808080" w:themeFill="background1" w:themeFillShade="80"/>
            <w:hideMark/>
          </w:tcPr>
          <w:p w14:paraId="245DC74B" w14:textId="77777777" w:rsidR="009B19F9" w:rsidRPr="00FB328C" w:rsidRDefault="009B19F9" w:rsidP="000D721D">
            <w:pPr>
              <w:jc w:val="center"/>
              <w:rPr>
                <w:b/>
                <w:color w:val="FFFFFF" w:themeColor="background1"/>
                <w:sz w:val="18"/>
                <w:szCs w:val="18"/>
              </w:rPr>
            </w:pPr>
          </w:p>
        </w:tc>
      </w:tr>
      <w:tr w:rsidR="009B19F9" w:rsidRPr="00FB328C" w14:paraId="0D48A6FE" w14:textId="77777777" w:rsidTr="001365EF">
        <w:tc>
          <w:tcPr>
            <w:tcW w:w="5220" w:type="dxa"/>
            <w:hideMark/>
          </w:tcPr>
          <w:p w14:paraId="462BD5AB" w14:textId="77777777" w:rsidR="009B19F9" w:rsidRPr="00FB328C" w:rsidRDefault="009B19F9" w:rsidP="000D721D">
            <w:pPr>
              <w:pStyle w:val="NormalWeb"/>
              <w:rPr>
                <w:sz w:val="18"/>
                <w:szCs w:val="18"/>
              </w:rPr>
            </w:pPr>
            <w:r w:rsidRPr="00FB328C">
              <w:rPr>
                <w:sz w:val="18"/>
                <w:szCs w:val="18"/>
              </w:rPr>
              <w:t>Anthrax</w:t>
            </w:r>
          </w:p>
        </w:tc>
        <w:tc>
          <w:tcPr>
            <w:tcW w:w="5220" w:type="dxa"/>
            <w:hideMark/>
          </w:tcPr>
          <w:p w14:paraId="1AB0D784"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BA9588F"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373B0F0D" w14:textId="77777777" w:rsidR="009B19F9" w:rsidRPr="00FB328C" w:rsidRDefault="009B19F9" w:rsidP="000D721D">
            <w:pPr>
              <w:pStyle w:val="NormalWeb"/>
              <w:rPr>
                <w:sz w:val="18"/>
                <w:szCs w:val="18"/>
              </w:rPr>
            </w:pPr>
            <w:r w:rsidRPr="00FB328C">
              <w:rPr>
                <w:sz w:val="18"/>
                <w:szCs w:val="18"/>
              </w:rPr>
              <w:t>Australian bat lyssavirus</w:t>
            </w:r>
          </w:p>
        </w:tc>
        <w:tc>
          <w:tcPr>
            <w:tcW w:w="5220" w:type="dxa"/>
            <w:hideMark/>
          </w:tcPr>
          <w:p w14:paraId="6FBD4913"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70796503" w14:textId="77777777" w:rsidTr="001365EF">
        <w:tc>
          <w:tcPr>
            <w:tcW w:w="5220" w:type="dxa"/>
            <w:hideMark/>
          </w:tcPr>
          <w:p w14:paraId="3AB74D20" w14:textId="77777777" w:rsidR="009B19F9" w:rsidRPr="00FB328C" w:rsidRDefault="009B19F9" w:rsidP="000D721D">
            <w:pPr>
              <w:pStyle w:val="NormalWeb"/>
              <w:rPr>
                <w:sz w:val="18"/>
                <w:szCs w:val="18"/>
              </w:rPr>
            </w:pPr>
            <w:r w:rsidRPr="00FB328C">
              <w:rPr>
                <w:sz w:val="18"/>
                <w:szCs w:val="18"/>
              </w:rPr>
              <w:t>Brucellosis</w:t>
            </w:r>
          </w:p>
        </w:tc>
        <w:tc>
          <w:tcPr>
            <w:tcW w:w="5220" w:type="dxa"/>
            <w:hideMark/>
          </w:tcPr>
          <w:p w14:paraId="2516A309"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4846A02D"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7C250EA2" w14:textId="77777777" w:rsidR="009B19F9" w:rsidRPr="00FB328C" w:rsidRDefault="009B19F9" w:rsidP="000D721D">
            <w:pPr>
              <w:pStyle w:val="NormalWeb"/>
              <w:rPr>
                <w:sz w:val="18"/>
                <w:szCs w:val="18"/>
              </w:rPr>
            </w:pPr>
            <w:r w:rsidRPr="00FB328C">
              <w:rPr>
                <w:sz w:val="18"/>
                <w:szCs w:val="18"/>
              </w:rPr>
              <w:t>Leptospirosis</w:t>
            </w:r>
          </w:p>
        </w:tc>
        <w:tc>
          <w:tcPr>
            <w:tcW w:w="5220" w:type="dxa"/>
            <w:hideMark/>
          </w:tcPr>
          <w:p w14:paraId="34AF6872"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D7C196C" w14:textId="77777777" w:rsidTr="001365EF">
        <w:tc>
          <w:tcPr>
            <w:tcW w:w="5220" w:type="dxa"/>
            <w:hideMark/>
          </w:tcPr>
          <w:p w14:paraId="587BB21E" w14:textId="77777777" w:rsidR="009B19F9" w:rsidRPr="00FB328C" w:rsidRDefault="009B19F9" w:rsidP="000D721D">
            <w:pPr>
              <w:pStyle w:val="NormalWeb"/>
              <w:rPr>
                <w:sz w:val="18"/>
                <w:szCs w:val="18"/>
              </w:rPr>
            </w:pPr>
            <w:r w:rsidRPr="00FB328C">
              <w:rPr>
                <w:sz w:val="18"/>
                <w:szCs w:val="18"/>
              </w:rPr>
              <w:t>Lyssavirus (NEC)</w:t>
            </w:r>
            <w:r w:rsidRPr="009A05DE">
              <w:rPr>
                <w:sz w:val="18"/>
                <w:szCs w:val="18"/>
                <w:vertAlign w:val="superscript"/>
              </w:rPr>
              <w:t>a</w:t>
            </w:r>
          </w:p>
        </w:tc>
        <w:tc>
          <w:tcPr>
            <w:tcW w:w="5220" w:type="dxa"/>
            <w:hideMark/>
          </w:tcPr>
          <w:p w14:paraId="1C6D0596"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B6D8E06"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3CE7F41D" w14:textId="77777777" w:rsidR="009B19F9" w:rsidRPr="00FB328C" w:rsidRDefault="009B19F9" w:rsidP="000D721D">
            <w:pPr>
              <w:pStyle w:val="NormalWeb"/>
              <w:rPr>
                <w:sz w:val="18"/>
                <w:szCs w:val="18"/>
              </w:rPr>
            </w:pPr>
            <w:proofErr w:type="spellStart"/>
            <w:r w:rsidRPr="00FB328C">
              <w:rPr>
                <w:sz w:val="18"/>
                <w:szCs w:val="18"/>
              </w:rPr>
              <w:t>Ornithosis</w:t>
            </w:r>
            <w:proofErr w:type="spellEnd"/>
          </w:p>
        </w:tc>
        <w:tc>
          <w:tcPr>
            <w:tcW w:w="5220" w:type="dxa"/>
            <w:hideMark/>
          </w:tcPr>
          <w:p w14:paraId="298CD900"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1A8D64FE" w14:textId="77777777" w:rsidTr="001365EF">
        <w:tc>
          <w:tcPr>
            <w:tcW w:w="5220" w:type="dxa"/>
            <w:hideMark/>
          </w:tcPr>
          <w:p w14:paraId="54EE386C" w14:textId="77777777" w:rsidR="009B19F9" w:rsidRPr="00FB328C" w:rsidRDefault="009B19F9" w:rsidP="000D721D">
            <w:pPr>
              <w:pStyle w:val="NormalWeb"/>
              <w:rPr>
                <w:sz w:val="18"/>
                <w:szCs w:val="18"/>
              </w:rPr>
            </w:pPr>
            <w:r w:rsidRPr="00FB328C">
              <w:rPr>
                <w:sz w:val="18"/>
                <w:szCs w:val="18"/>
              </w:rPr>
              <w:t>Q fever</w:t>
            </w:r>
          </w:p>
        </w:tc>
        <w:tc>
          <w:tcPr>
            <w:tcW w:w="5220" w:type="dxa"/>
            <w:hideMark/>
          </w:tcPr>
          <w:p w14:paraId="51F76292"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0BCA0798"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3D68119B" w14:textId="77777777" w:rsidR="009B19F9" w:rsidRPr="00FB328C" w:rsidRDefault="009B19F9" w:rsidP="000D721D">
            <w:pPr>
              <w:pStyle w:val="NormalWeb"/>
              <w:rPr>
                <w:sz w:val="18"/>
                <w:szCs w:val="18"/>
              </w:rPr>
            </w:pPr>
            <w:r w:rsidRPr="00FB328C">
              <w:rPr>
                <w:sz w:val="18"/>
                <w:szCs w:val="18"/>
              </w:rPr>
              <w:t>Tularaemia</w:t>
            </w:r>
          </w:p>
        </w:tc>
        <w:tc>
          <w:tcPr>
            <w:tcW w:w="5220" w:type="dxa"/>
            <w:hideMark/>
          </w:tcPr>
          <w:p w14:paraId="5C783D06"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BE9836D" w14:textId="77777777" w:rsidTr="001365EF">
        <w:tc>
          <w:tcPr>
            <w:tcW w:w="5220" w:type="dxa"/>
            <w:shd w:val="clear" w:color="auto" w:fill="808080" w:themeFill="background1" w:themeFillShade="80"/>
            <w:hideMark/>
          </w:tcPr>
          <w:p w14:paraId="609201B9" w14:textId="77777777" w:rsidR="009B19F9" w:rsidRPr="00FB328C" w:rsidRDefault="009B19F9" w:rsidP="000D721D">
            <w:pPr>
              <w:pStyle w:val="NormalWeb"/>
              <w:rPr>
                <w:b/>
                <w:color w:val="FFFFFF" w:themeColor="background1"/>
                <w:sz w:val="18"/>
                <w:szCs w:val="18"/>
              </w:rPr>
            </w:pPr>
            <w:r w:rsidRPr="00FB328C">
              <w:rPr>
                <w:b/>
                <w:color w:val="FFFFFF" w:themeColor="background1"/>
                <w:sz w:val="18"/>
                <w:szCs w:val="18"/>
              </w:rPr>
              <w:t>Other bacterial infections</w:t>
            </w:r>
          </w:p>
        </w:tc>
        <w:tc>
          <w:tcPr>
            <w:tcW w:w="5220" w:type="dxa"/>
            <w:shd w:val="clear" w:color="auto" w:fill="808080" w:themeFill="background1" w:themeFillShade="80"/>
            <w:hideMark/>
          </w:tcPr>
          <w:p w14:paraId="5C58F630" w14:textId="77777777" w:rsidR="009B19F9" w:rsidRPr="00FB328C" w:rsidRDefault="009B19F9" w:rsidP="000D721D">
            <w:pPr>
              <w:jc w:val="center"/>
              <w:rPr>
                <w:b/>
                <w:color w:val="FFFFFF" w:themeColor="background1"/>
                <w:sz w:val="18"/>
                <w:szCs w:val="18"/>
              </w:rPr>
            </w:pPr>
          </w:p>
        </w:tc>
      </w:tr>
      <w:tr w:rsidR="009B19F9" w:rsidRPr="00FB328C" w14:paraId="148A18C1"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2863CD55" w14:textId="77777777" w:rsidR="009B19F9" w:rsidRPr="00FB328C" w:rsidRDefault="009B19F9" w:rsidP="000D721D">
            <w:pPr>
              <w:pStyle w:val="NormalWeb"/>
              <w:rPr>
                <w:sz w:val="18"/>
                <w:szCs w:val="18"/>
              </w:rPr>
            </w:pPr>
            <w:proofErr w:type="spellStart"/>
            <w:r w:rsidRPr="00FB328C">
              <w:rPr>
                <w:sz w:val="18"/>
                <w:szCs w:val="18"/>
              </w:rPr>
              <w:t>Legionellosis</w:t>
            </w:r>
            <w:proofErr w:type="spellEnd"/>
          </w:p>
        </w:tc>
        <w:tc>
          <w:tcPr>
            <w:tcW w:w="5220" w:type="dxa"/>
            <w:hideMark/>
          </w:tcPr>
          <w:p w14:paraId="17C8FC77"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C54F615" w14:textId="77777777" w:rsidTr="001365EF">
        <w:tc>
          <w:tcPr>
            <w:tcW w:w="5220" w:type="dxa"/>
            <w:hideMark/>
          </w:tcPr>
          <w:p w14:paraId="10E46E72" w14:textId="77777777" w:rsidR="009B19F9" w:rsidRPr="00FB328C" w:rsidRDefault="009B19F9" w:rsidP="000D721D">
            <w:pPr>
              <w:pStyle w:val="NormalWeb"/>
              <w:rPr>
                <w:sz w:val="18"/>
                <w:szCs w:val="18"/>
              </w:rPr>
            </w:pPr>
            <w:r w:rsidRPr="00FB328C">
              <w:rPr>
                <w:sz w:val="18"/>
                <w:szCs w:val="18"/>
              </w:rPr>
              <w:t>Leprosy</w:t>
            </w:r>
          </w:p>
        </w:tc>
        <w:tc>
          <w:tcPr>
            <w:tcW w:w="5220" w:type="dxa"/>
            <w:hideMark/>
          </w:tcPr>
          <w:p w14:paraId="266DC616"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528BA643" w14:textId="77777777" w:rsidTr="001365EF">
        <w:trPr>
          <w:cnfStyle w:val="000000010000" w:firstRow="0" w:lastRow="0" w:firstColumn="0" w:lastColumn="0" w:oddVBand="0" w:evenVBand="0" w:oddHBand="0" w:evenHBand="1" w:firstRowFirstColumn="0" w:firstRowLastColumn="0" w:lastRowFirstColumn="0" w:lastRowLastColumn="0"/>
        </w:trPr>
        <w:tc>
          <w:tcPr>
            <w:tcW w:w="5220" w:type="dxa"/>
            <w:hideMark/>
          </w:tcPr>
          <w:p w14:paraId="42717765" w14:textId="77777777" w:rsidR="009B19F9" w:rsidRPr="00FB328C" w:rsidRDefault="009B19F9" w:rsidP="000D721D">
            <w:pPr>
              <w:pStyle w:val="NormalWeb"/>
              <w:rPr>
                <w:sz w:val="18"/>
                <w:szCs w:val="18"/>
              </w:rPr>
            </w:pPr>
            <w:r w:rsidRPr="00FB328C">
              <w:rPr>
                <w:sz w:val="18"/>
                <w:szCs w:val="18"/>
              </w:rPr>
              <w:t>Meningococcal disease (invasive)</w:t>
            </w:r>
          </w:p>
        </w:tc>
        <w:tc>
          <w:tcPr>
            <w:tcW w:w="5220" w:type="dxa"/>
            <w:hideMark/>
          </w:tcPr>
          <w:p w14:paraId="15FE2986" w14:textId="77777777" w:rsidR="009B19F9" w:rsidRPr="00FB328C" w:rsidRDefault="009B19F9" w:rsidP="000D721D">
            <w:pPr>
              <w:pStyle w:val="NormalWeb"/>
              <w:jc w:val="center"/>
              <w:rPr>
                <w:sz w:val="18"/>
                <w:szCs w:val="18"/>
              </w:rPr>
            </w:pPr>
            <w:r w:rsidRPr="00FB328C">
              <w:rPr>
                <w:sz w:val="18"/>
                <w:szCs w:val="18"/>
              </w:rPr>
              <w:t>All jurisdictions</w:t>
            </w:r>
          </w:p>
        </w:tc>
      </w:tr>
      <w:tr w:rsidR="009B19F9" w:rsidRPr="00FB328C" w14:paraId="7ABA0AB9" w14:textId="77777777" w:rsidTr="001365EF">
        <w:tc>
          <w:tcPr>
            <w:tcW w:w="5220" w:type="dxa"/>
            <w:hideMark/>
          </w:tcPr>
          <w:p w14:paraId="5276351A" w14:textId="77777777" w:rsidR="009B19F9" w:rsidRPr="00FB328C" w:rsidRDefault="009B19F9" w:rsidP="000D721D">
            <w:pPr>
              <w:pStyle w:val="NormalWeb"/>
              <w:rPr>
                <w:sz w:val="18"/>
                <w:szCs w:val="18"/>
              </w:rPr>
            </w:pPr>
            <w:r w:rsidRPr="00FB328C">
              <w:rPr>
                <w:sz w:val="18"/>
                <w:szCs w:val="18"/>
              </w:rPr>
              <w:t>Tuberculosis</w:t>
            </w:r>
          </w:p>
        </w:tc>
        <w:tc>
          <w:tcPr>
            <w:tcW w:w="5220" w:type="dxa"/>
            <w:hideMark/>
          </w:tcPr>
          <w:p w14:paraId="1BDFFB57" w14:textId="77777777" w:rsidR="009B19F9" w:rsidRPr="00FB328C" w:rsidRDefault="009B19F9" w:rsidP="000D721D">
            <w:pPr>
              <w:pStyle w:val="NormalWeb"/>
              <w:jc w:val="center"/>
              <w:rPr>
                <w:sz w:val="18"/>
                <w:szCs w:val="18"/>
              </w:rPr>
            </w:pPr>
            <w:r w:rsidRPr="00FB328C">
              <w:rPr>
                <w:sz w:val="18"/>
                <w:szCs w:val="18"/>
              </w:rPr>
              <w:t>All jurisdictions</w:t>
            </w:r>
          </w:p>
        </w:tc>
      </w:tr>
    </w:tbl>
    <w:p w14:paraId="4E3A5E68" w14:textId="77777777" w:rsidR="009B19F9" w:rsidRPr="009B19F9" w:rsidRDefault="009B19F9" w:rsidP="009B19F9">
      <w:pPr>
        <w:pStyle w:val="CDIfootnotes"/>
        <w:rPr>
          <w:lang w:val="en-GB"/>
        </w:rPr>
      </w:pPr>
      <w:proofErr w:type="gramStart"/>
      <w:r>
        <w:rPr>
          <w:lang w:val="en-GB"/>
        </w:rPr>
        <w:t>a</w:t>
      </w:r>
      <w:proofErr w:type="gramEnd"/>
      <w:r>
        <w:rPr>
          <w:lang w:val="en-GB"/>
        </w:rPr>
        <w:tab/>
        <w:t>NEC: Not elsewhere classified.</w:t>
      </w:r>
    </w:p>
    <w:p w14:paraId="304497B8" w14:textId="77777777" w:rsidR="00BC628C" w:rsidRDefault="00BC628C" w:rsidP="003450B5">
      <w:r>
        <w:lastRenderedPageBreak/>
        <w:t>Changes in surveillance practices may have been introduced in some jurisdictions and not in others, and must be taken into consideration when comparing data between jurisdictions. In this report, some additional information was obtained from states and territories to assist in the interpretation of the 2016 data. These include changes in surveillance practices, screening practices, laboratory practices, and major disease control or prevention initiatives.</w:t>
      </w:r>
    </w:p>
    <w:p w14:paraId="527D42D0" w14:textId="77777777" w:rsidR="00BC628C" w:rsidRDefault="00BC628C" w:rsidP="003450B5">
      <w:r>
        <w:t>Postcode information reflects the residential location of the case, but this does not necessarily represent the place where the disease was acquired or where the case presented.</w:t>
      </w:r>
    </w:p>
    <w:p w14:paraId="2A78FEA7" w14:textId="77777777" w:rsidR="00BC628C" w:rsidRDefault="00BC628C" w:rsidP="003450B5">
      <w:r>
        <w:t>Indigenous status and place of acquisition were used to assess data completeness and reported as the proportion of complete notifications. The completeness of data in this report is summarised in the Results.</w:t>
      </w:r>
    </w:p>
    <w:p w14:paraId="7ECE2561" w14:textId="77777777" w:rsidR="00BC628C" w:rsidRDefault="00BC628C" w:rsidP="003450B5">
      <w:r>
        <w:t>The percentage of data completeness was defined as:</w:t>
      </w:r>
    </w:p>
    <w:p w14:paraId="457CFCD7" w14:textId="77777777" w:rsidR="00207D88" w:rsidRDefault="00207D88" w:rsidP="0049569D">
      <w:pPr>
        <w:ind w:left="1440" w:right="1440"/>
      </w:pPr>
      <w:r>
        <w:rPr>
          <w:rFonts w:cs="Minion Variable Concept"/>
          <w:color w:val="211D1E"/>
          <w:sz w:val="23"/>
          <w:szCs w:val="23"/>
        </w:rPr>
        <w:t>Percentage of data completeness = (total notifications – missing or unknown) / total notifications × 100</w:t>
      </w:r>
    </w:p>
    <w:p w14:paraId="66FC8EA8" w14:textId="77777777" w:rsidR="00BC628C" w:rsidRDefault="00BC628C" w:rsidP="003450B5">
      <w:pPr>
        <w:rPr>
          <w:vertAlign w:val="superscript"/>
        </w:rPr>
      </w:pPr>
      <w:r>
        <w:t>The Indigenous status was defined by the following nationally accepted criteria</w:t>
      </w:r>
      <w:proofErr w:type="gramStart"/>
      <w:r>
        <w:t>:</w:t>
      </w:r>
      <w:r>
        <w:rPr>
          <w:vertAlign w:val="superscript"/>
        </w:rPr>
        <w:t>12</w:t>
      </w:r>
      <w:proofErr w:type="gramEnd"/>
    </w:p>
    <w:p w14:paraId="01F9B8F9" w14:textId="674556E7" w:rsidR="00207D88" w:rsidRDefault="00EF4CFA" w:rsidP="0049569D">
      <w:pPr>
        <w:ind w:left="1440" w:right="1440"/>
      </w:pPr>
      <w:r>
        <w:rPr>
          <w:rFonts w:cs="Minion Variable Concept"/>
          <w:color w:val="211D1E"/>
          <w:sz w:val="23"/>
          <w:szCs w:val="23"/>
        </w:rPr>
        <w:t xml:space="preserve">1 = Indigenous – (Aboriginal but not </w:t>
      </w:r>
      <w:r w:rsidR="00207D88">
        <w:rPr>
          <w:rFonts w:cs="Minion Variable Concept"/>
          <w:color w:val="211D1E"/>
          <w:sz w:val="23"/>
          <w:szCs w:val="23"/>
        </w:rPr>
        <w:t xml:space="preserve">Torres Strait Islander origin) </w:t>
      </w:r>
      <w:r>
        <w:rPr>
          <w:rFonts w:cs="Minion Variable Concept"/>
          <w:color w:val="211D1E"/>
          <w:sz w:val="23"/>
          <w:szCs w:val="23"/>
        </w:rPr>
        <w:br/>
      </w:r>
      <w:r w:rsidR="00207D88">
        <w:rPr>
          <w:rFonts w:cs="Minion Variable Concept"/>
          <w:color w:val="211D1E"/>
          <w:sz w:val="23"/>
          <w:szCs w:val="23"/>
        </w:rPr>
        <w:t xml:space="preserve">2 = Indigenous – (Torres Strait Islander but not Aboriginal origin) </w:t>
      </w:r>
      <w:r>
        <w:rPr>
          <w:rFonts w:cs="Minion Variable Concept"/>
          <w:color w:val="211D1E"/>
          <w:sz w:val="23"/>
          <w:szCs w:val="23"/>
        </w:rPr>
        <w:br/>
      </w:r>
      <w:r w:rsidR="00207D88">
        <w:rPr>
          <w:rFonts w:cs="Minion Variable Concept"/>
          <w:color w:val="211D1E"/>
          <w:sz w:val="23"/>
          <w:szCs w:val="23"/>
        </w:rPr>
        <w:t xml:space="preserve">3 = Indigenous – (Aboriginal and Torres Strait Islander origin) </w:t>
      </w:r>
      <w:r>
        <w:rPr>
          <w:rFonts w:cs="Minion Variable Concept"/>
          <w:color w:val="211D1E"/>
          <w:sz w:val="23"/>
          <w:szCs w:val="23"/>
        </w:rPr>
        <w:br/>
      </w:r>
      <w:r w:rsidR="00207D88">
        <w:rPr>
          <w:rFonts w:cs="Minion Variable Concept"/>
          <w:color w:val="211D1E"/>
          <w:sz w:val="23"/>
          <w:szCs w:val="23"/>
        </w:rPr>
        <w:t xml:space="preserve">4 = Not Indigenous – (not Aboriginal or Torres Strait Islander origin) </w:t>
      </w:r>
      <w:r>
        <w:rPr>
          <w:rFonts w:cs="Minion Variable Concept"/>
          <w:color w:val="211D1E"/>
          <w:sz w:val="23"/>
          <w:szCs w:val="23"/>
        </w:rPr>
        <w:br/>
      </w:r>
      <w:r w:rsidR="00207D88">
        <w:rPr>
          <w:rFonts w:cs="Minion Variable Concept"/>
          <w:color w:val="211D1E"/>
          <w:sz w:val="23"/>
          <w:szCs w:val="23"/>
        </w:rPr>
        <w:t>9 = Not stated</w:t>
      </w:r>
    </w:p>
    <w:p w14:paraId="6439D82F" w14:textId="77777777" w:rsidR="00BC628C" w:rsidRDefault="00BC628C" w:rsidP="0049569D">
      <w:r>
        <w:t>For the purposes of this report, an Indigenous person includes responses 1, 2 or 3 with non-Indigenous including response 4 only.</w:t>
      </w:r>
    </w:p>
    <w:p w14:paraId="1A2777F8" w14:textId="77777777" w:rsidR="00BC628C" w:rsidRDefault="00BC628C" w:rsidP="003450B5">
      <w:r>
        <w:t>Place of acquisition is where the disease is believed to have been acquired; either locally or overseas. The country of acquisition is determined by the Standard Australian Classification of Countries (SACC) from the ABS.</w:t>
      </w:r>
      <w:r>
        <w:rPr>
          <w:vertAlign w:val="superscript"/>
        </w:rPr>
        <w:t>13</w:t>
      </w:r>
      <w:r>
        <w:t>A notification is complete if a valid value from the SACC is entered.</w:t>
      </w:r>
    </w:p>
    <w:p w14:paraId="773216FE" w14:textId="64930383" w:rsidR="00BC628C" w:rsidRDefault="00BC628C" w:rsidP="003450B5">
      <w:r>
        <w:t>In interpreting STI notification data, it is important to note that changes in notifications over time may not solely reflect changes in disease prevalence: changes in screening programs,</w:t>
      </w:r>
      <w:r>
        <w:rPr>
          <w:vertAlign w:val="superscript"/>
        </w:rPr>
        <w:t>14,15</w:t>
      </w:r>
      <w:r w:rsidR="00EF4CFA">
        <w:t xml:space="preserve"> </w:t>
      </w:r>
      <w:r>
        <w:t>the use of less invasive and more sensitive diagnostic tests,</w:t>
      </w:r>
      <w:r>
        <w:rPr>
          <w:vertAlign w:val="superscript"/>
        </w:rPr>
        <w:t>16</w:t>
      </w:r>
      <w:r w:rsidR="00EF4CFA">
        <w:t xml:space="preserve"> </w:t>
      </w:r>
      <w:r>
        <w:t>and periodic public awareness campaigns</w:t>
      </w:r>
      <w:r>
        <w:rPr>
          <w:vertAlign w:val="superscript"/>
        </w:rPr>
        <w:t>17</w:t>
      </w:r>
      <w:r w:rsidR="00EF4CFA">
        <w:t xml:space="preserve"> </w:t>
      </w:r>
      <w:r>
        <w:t>may influence the number of notifications that occur over time. Rates for STIs are particularly susceptible to overall rates of testing, with low testing rates resulting in an underestimation of disease and increased testing potentially causing an increase in notifications.</w:t>
      </w:r>
      <w:r>
        <w:rPr>
          <w:vertAlign w:val="superscript"/>
        </w:rPr>
        <w:t>18</w:t>
      </w:r>
    </w:p>
    <w:p w14:paraId="57A90D6D" w14:textId="77777777" w:rsidR="00BC628C" w:rsidRDefault="00BC628C" w:rsidP="003450B5">
      <w:r>
        <w:t>The differences in rates between females and males for STIs should be interpreted with caution, as rates of testing, symptom status, health care-seeking behaviours, and partner notification differ between the sexes.</w:t>
      </w:r>
      <w:r>
        <w:rPr>
          <w:vertAlign w:val="superscript"/>
        </w:rPr>
        <w:t>19</w:t>
      </w:r>
    </w:p>
    <w:p w14:paraId="0B74F1E2" w14:textId="77777777" w:rsidR="00BC628C" w:rsidRDefault="00BC628C" w:rsidP="00043DAC">
      <w:pPr>
        <w:pStyle w:val="Heading2"/>
        <w:rPr>
          <w:rFonts w:eastAsia="Times New Roman"/>
        </w:rPr>
      </w:pPr>
      <w:r>
        <w:rPr>
          <w:rFonts w:eastAsia="Times New Roman"/>
        </w:rPr>
        <w:t>Notes on case definitions</w:t>
      </w:r>
    </w:p>
    <w:p w14:paraId="20701211" w14:textId="77777777" w:rsidR="00BC628C" w:rsidRDefault="00BC628C" w:rsidP="003450B5">
      <w:r>
        <w:t>Each notifiable disease is governed by a national surveillance case definition for reporting to the NNDSS. These case definitions were agreed by CDNA and implemented nationally in January 2004, and were used by all jurisdictions for the first time in 2005. These case definitions are reviewed by the Case Definitions Working Group (CDWG) as required. In 2016, the following case definitions were updated:</w:t>
      </w:r>
    </w:p>
    <w:p w14:paraId="0671DB0A" w14:textId="77777777" w:rsidR="00BC628C" w:rsidRPr="003450B5" w:rsidRDefault="00BC628C" w:rsidP="008D673B">
      <w:pPr>
        <w:pStyle w:val="ListParagraph"/>
        <w:numPr>
          <w:ilvl w:val="0"/>
          <w:numId w:val="4"/>
        </w:numPr>
        <w:rPr>
          <w:rFonts w:eastAsia="Times New Roman"/>
        </w:rPr>
      </w:pPr>
      <w:r w:rsidRPr="003450B5">
        <w:rPr>
          <w:rFonts w:eastAsia="Times New Roman"/>
        </w:rPr>
        <w:t>Barmah Forest virus infection</w:t>
      </w:r>
    </w:p>
    <w:p w14:paraId="58ECBF56" w14:textId="77777777" w:rsidR="00BC628C" w:rsidRPr="003450B5" w:rsidRDefault="00BC628C" w:rsidP="008D673B">
      <w:pPr>
        <w:pStyle w:val="ListParagraph"/>
        <w:numPr>
          <w:ilvl w:val="0"/>
          <w:numId w:val="4"/>
        </w:numPr>
        <w:rPr>
          <w:rFonts w:eastAsia="Times New Roman"/>
        </w:rPr>
      </w:pPr>
      <w:r w:rsidRPr="003450B5">
        <w:rPr>
          <w:rFonts w:eastAsia="Times New Roman"/>
        </w:rPr>
        <w:t>Brucellosis</w:t>
      </w:r>
    </w:p>
    <w:p w14:paraId="0D7522A2" w14:textId="77777777" w:rsidR="00BC628C" w:rsidRPr="003450B5" w:rsidRDefault="00BC628C" w:rsidP="008D673B">
      <w:pPr>
        <w:pStyle w:val="ListParagraph"/>
        <w:numPr>
          <w:ilvl w:val="0"/>
          <w:numId w:val="4"/>
        </w:numPr>
        <w:rPr>
          <w:rFonts w:eastAsia="Times New Roman"/>
        </w:rPr>
      </w:pPr>
      <w:proofErr w:type="spellStart"/>
      <w:r w:rsidRPr="003450B5">
        <w:rPr>
          <w:rFonts w:eastAsia="Times New Roman"/>
        </w:rPr>
        <w:t>Flavivirus</w:t>
      </w:r>
      <w:proofErr w:type="spellEnd"/>
      <w:r w:rsidRPr="003450B5">
        <w:rPr>
          <w:rFonts w:eastAsia="Times New Roman"/>
        </w:rPr>
        <w:t xml:space="preserve"> infection (unspecified) including </w:t>
      </w:r>
      <w:proofErr w:type="spellStart"/>
      <w:r w:rsidRPr="003450B5">
        <w:rPr>
          <w:rFonts w:eastAsia="Times New Roman"/>
        </w:rPr>
        <w:t>Zika</w:t>
      </w:r>
      <w:proofErr w:type="spellEnd"/>
      <w:r w:rsidRPr="003450B5">
        <w:rPr>
          <w:rFonts w:eastAsia="Times New Roman"/>
        </w:rPr>
        <w:t xml:space="preserve"> virus infection</w:t>
      </w:r>
    </w:p>
    <w:p w14:paraId="61BE52E7" w14:textId="77777777" w:rsidR="00BC628C" w:rsidRPr="003450B5" w:rsidRDefault="00BC628C" w:rsidP="008D673B">
      <w:pPr>
        <w:pStyle w:val="ListParagraph"/>
        <w:numPr>
          <w:ilvl w:val="0"/>
          <w:numId w:val="4"/>
        </w:numPr>
        <w:rPr>
          <w:rFonts w:eastAsia="Times New Roman"/>
        </w:rPr>
      </w:pPr>
      <w:r w:rsidRPr="003450B5">
        <w:rPr>
          <w:rFonts w:eastAsia="Times New Roman"/>
        </w:rPr>
        <w:t>Middle Eastern respiratory syndrome coronavirus (MERS-</w:t>
      </w:r>
      <w:proofErr w:type="spellStart"/>
      <w:r w:rsidRPr="003450B5">
        <w:rPr>
          <w:rFonts w:eastAsia="Times New Roman"/>
        </w:rPr>
        <w:t>CoV</w:t>
      </w:r>
      <w:proofErr w:type="spellEnd"/>
      <w:r w:rsidRPr="003450B5">
        <w:rPr>
          <w:rFonts w:eastAsia="Times New Roman"/>
        </w:rPr>
        <w:t>)</w:t>
      </w:r>
    </w:p>
    <w:p w14:paraId="5D7F4EA5" w14:textId="77777777" w:rsidR="00BC628C" w:rsidRPr="003450B5" w:rsidRDefault="00BC628C" w:rsidP="008D673B">
      <w:pPr>
        <w:pStyle w:val="ListParagraph"/>
        <w:numPr>
          <w:ilvl w:val="0"/>
          <w:numId w:val="4"/>
        </w:numPr>
        <w:rPr>
          <w:rFonts w:eastAsia="Times New Roman"/>
        </w:rPr>
      </w:pPr>
      <w:r w:rsidRPr="003450B5">
        <w:rPr>
          <w:rFonts w:eastAsia="Times New Roman"/>
        </w:rPr>
        <w:lastRenderedPageBreak/>
        <w:t>Ross River virus infection</w:t>
      </w:r>
    </w:p>
    <w:p w14:paraId="77F8EAE7" w14:textId="77777777" w:rsidR="00BC628C" w:rsidRPr="003450B5" w:rsidRDefault="00BC628C" w:rsidP="008D673B">
      <w:pPr>
        <w:pStyle w:val="ListParagraph"/>
        <w:numPr>
          <w:ilvl w:val="0"/>
          <w:numId w:val="4"/>
        </w:numPr>
        <w:rPr>
          <w:rFonts w:eastAsia="Times New Roman"/>
        </w:rPr>
      </w:pPr>
      <w:r w:rsidRPr="003450B5">
        <w:rPr>
          <w:rFonts w:eastAsia="Times New Roman"/>
        </w:rPr>
        <w:t>Salmonellosis</w:t>
      </w:r>
    </w:p>
    <w:p w14:paraId="23588D64" w14:textId="77777777" w:rsidR="00BC628C" w:rsidRPr="003450B5" w:rsidRDefault="00BC628C" w:rsidP="008D673B">
      <w:pPr>
        <w:pStyle w:val="ListParagraph"/>
        <w:numPr>
          <w:ilvl w:val="0"/>
          <w:numId w:val="4"/>
        </w:numPr>
        <w:rPr>
          <w:rFonts w:eastAsia="Times New Roman"/>
        </w:rPr>
      </w:pPr>
      <w:r w:rsidRPr="003450B5">
        <w:rPr>
          <w:rFonts w:eastAsia="Times New Roman"/>
        </w:rPr>
        <w:t xml:space="preserve">Shiga toxin-producing </w:t>
      </w:r>
      <w:r w:rsidRPr="003450B5">
        <w:rPr>
          <w:rStyle w:val="Emphasis"/>
          <w:rFonts w:eastAsia="Times New Roman"/>
          <w:b w:val="0"/>
        </w:rPr>
        <w:t>Escherichia coli</w:t>
      </w:r>
      <w:r w:rsidRPr="003450B5">
        <w:rPr>
          <w:rFonts w:eastAsia="Times New Roman"/>
        </w:rPr>
        <w:t>(STEC)</w:t>
      </w:r>
    </w:p>
    <w:p w14:paraId="1734F758" w14:textId="77777777" w:rsidR="00BC628C" w:rsidRDefault="00BC628C" w:rsidP="003450B5">
      <w:r>
        <w:t>Further details on all Australian national notifiable diseases and cases definitions are available online.</w:t>
      </w:r>
      <w:r>
        <w:rPr>
          <w:vertAlign w:val="superscript"/>
        </w:rPr>
        <w:t>20</w:t>
      </w:r>
    </w:p>
    <w:p w14:paraId="66019F6B" w14:textId="77777777" w:rsidR="00BC628C" w:rsidRDefault="00BC628C" w:rsidP="00043DAC">
      <w:pPr>
        <w:pStyle w:val="Heading2"/>
        <w:rPr>
          <w:rFonts w:eastAsia="Times New Roman"/>
        </w:rPr>
      </w:pPr>
      <w:r>
        <w:rPr>
          <w:rFonts w:eastAsia="Times New Roman"/>
        </w:rPr>
        <w:t>Results</w:t>
      </w:r>
    </w:p>
    <w:p w14:paraId="674DAB67" w14:textId="77777777" w:rsidR="00BC628C" w:rsidRDefault="00BC628C" w:rsidP="003450B5">
      <w:r>
        <w:t>There were 330,387 communicable disease notifications received by NNDSS in 2016 (Table 3).</w:t>
      </w:r>
    </w:p>
    <w:p w14:paraId="29B57EF6" w14:textId="77777777" w:rsidR="002A5F7B" w:rsidRPr="001632E1" w:rsidRDefault="002A5F7B" w:rsidP="002A5F7B">
      <w:pPr>
        <w:pStyle w:val="CDIFigures"/>
      </w:pPr>
      <w:r w:rsidRPr="001632E1">
        <w:rPr>
          <w:rStyle w:val="Strong"/>
          <w:b/>
          <w:bCs w:val="0"/>
        </w:rPr>
        <w:t>Table 3: Notifications to the National Notifiable Diseases Surveillance System, Australia, 2016, by disease category rank order</w:t>
      </w:r>
    </w:p>
    <w:tbl>
      <w:tblPr>
        <w:tblStyle w:val="CDI-StandardTable"/>
        <w:tblW w:w="0" w:type="auto"/>
        <w:tblCellMar>
          <w:top w:w="284" w:type="dxa"/>
          <w:left w:w="57" w:type="dxa"/>
          <w:bottom w:w="284" w:type="dxa"/>
          <w:right w:w="57" w:type="dxa"/>
        </w:tblCellMar>
        <w:tblLook w:val="04A0" w:firstRow="1" w:lastRow="0" w:firstColumn="1" w:lastColumn="0" w:noHBand="0" w:noVBand="1"/>
        <w:tblDescription w:val="This table shows the number and percentage of notifications by disease category from highest to lowest.&#10;"/>
      </w:tblPr>
      <w:tblGrid>
        <w:gridCol w:w="3480"/>
        <w:gridCol w:w="3480"/>
        <w:gridCol w:w="3480"/>
      </w:tblGrid>
      <w:tr w:rsidR="002A5F7B" w:rsidRPr="002D76EE" w14:paraId="5BFFE363" w14:textId="77777777" w:rsidTr="00273558">
        <w:trPr>
          <w:cnfStyle w:val="100000000000" w:firstRow="1" w:lastRow="0" w:firstColumn="0" w:lastColumn="0" w:oddVBand="0" w:evenVBand="0" w:oddHBand="0" w:evenHBand="0" w:firstRowFirstColumn="0" w:firstRowLastColumn="0" w:lastRowFirstColumn="0" w:lastRowLastColumn="0"/>
          <w:tblHeader/>
        </w:trPr>
        <w:tc>
          <w:tcPr>
            <w:tcW w:w="3480" w:type="dxa"/>
            <w:tcBorders>
              <w:right w:val="single" w:sz="2" w:space="0" w:color="FFFFFF" w:themeColor="background1"/>
            </w:tcBorders>
            <w:hideMark/>
          </w:tcPr>
          <w:p w14:paraId="32D47677" w14:textId="77777777" w:rsidR="002A5F7B" w:rsidRPr="002D76EE" w:rsidRDefault="002A5F7B" w:rsidP="000D721D">
            <w:pPr>
              <w:pStyle w:val="NormalWeb"/>
              <w:rPr>
                <w:color w:val="FFFFFF" w:themeColor="background1"/>
                <w:sz w:val="18"/>
                <w:szCs w:val="18"/>
              </w:rPr>
            </w:pPr>
            <w:r w:rsidRPr="002D76EE">
              <w:rPr>
                <w:color w:val="FFFFFF" w:themeColor="background1"/>
                <w:sz w:val="18"/>
                <w:szCs w:val="18"/>
              </w:rPr>
              <w:t>Disease category</w:t>
            </w:r>
          </w:p>
        </w:tc>
        <w:tc>
          <w:tcPr>
            <w:tcW w:w="3480" w:type="dxa"/>
            <w:tcBorders>
              <w:left w:val="single" w:sz="2" w:space="0" w:color="FFFFFF" w:themeColor="background1"/>
              <w:right w:val="single" w:sz="2" w:space="0" w:color="FFFFFF" w:themeColor="background1"/>
            </w:tcBorders>
            <w:hideMark/>
          </w:tcPr>
          <w:p w14:paraId="1BD17791" w14:textId="77777777" w:rsidR="002A5F7B" w:rsidRPr="002D76EE" w:rsidRDefault="002A5F7B" w:rsidP="000D721D">
            <w:pPr>
              <w:pStyle w:val="NormalWeb"/>
              <w:jc w:val="center"/>
              <w:rPr>
                <w:color w:val="FFFFFF" w:themeColor="background1"/>
                <w:sz w:val="18"/>
                <w:szCs w:val="18"/>
              </w:rPr>
            </w:pPr>
            <w:r w:rsidRPr="002D76EE">
              <w:rPr>
                <w:color w:val="FFFFFF" w:themeColor="background1"/>
                <w:sz w:val="18"/>
                <w:szCs w:val="18"/>
              </w:rPr>
              <w:t>Number</w:t>
            </w:r>
          </w:p>
        </w:tc>
        <w:tc>
          <w:tcPr>
            <w:tcW w:w="3480" w:type="dxa"/>
            <w:tcBorders>
              <w:left w:val="single" w:sz="2" w:space="0" w:color="FFFFFF" w:themeColor="background1"/>
            </w:tcBorders>
            <w:hideMark/>
          </w:tcPr>
          <w:p w14:paraId="4DE4C254" w14:textId="77777777" w:rsidR="002A5F7B" w:rsidRPr="002D76EE" w:rsidRDefault="002A5F7B" w:rsidP="000D721D">
            <w:pPr>
              <w:pStyle w:val="NormalWeb"/>
              <w:jc w:val="center"/>
              <w:rPr>
                <w:color w:val="FFFFFF" w:themeColor="background1"/>
                <w:sz w:val="18"/>
                <w:szCs w:val="18"/>
              </w:rPr>
            </w:pPr>
            <w:r w:rsidRPr="002D76EE">
              <w:rPr>
                <w:color w:val="FFFFFF" w:themeColor="background1"/>
                <w:sz w:val="18"/>
                <w:szCs w:val="18"/>
              </w:rPr>
              <w:t>%</w:t>
            </w:r>
          </w:p>
        </w:tc>
      </w:tr>
      <w:tr w:rsidR="002A5F7B" w:rsidRPr="002D76EE" w14:paraId="4BFF19AD" w14:textId="77777777" w:rsidTr="00273558">
        <w:tc>
          <w:tcPr>
            <w:tcW w:w="3480" w:type="dxa"/>
            <w:hideMark/>
          </w:tcPr>
          <w:p w14:paraId="02C322C3" w14:textId="77777777" w:rsidR="002A5F7B" w:rsidRPr="002D76EE" w:rsidRDefault="002A5F7B" w:rsidP="000D721D">
            <w:pPr>
              <w:pStyle w:val="NormalWeb"/>
              <w:rPr>
                <w:sz w:val="18"/>
                <w:szCs w:val="18"/>
              </w:rPr>
            </w:pPr>
            <w:r w:rsidRPr="002D76EE">
              <w:rPr>
                <w:sz w:val="18"/>
                <w:szCs w:val="18"/>
              </w:rPr>
              <w:t>Vaccine preventable diseases</w:t>
            </w:r>
          </w:p>
        </w:tc>
        <w:tc>
          <w:tcPr>
            <w:tcW w:w="3480" w:type="dxa"/>
            <w:hideMark/>
          </w:tcPr>
          <w:p w14:paraId="1319457F" w14:textId="77777777" w:rsidR="002A5F7B" w:rsidRPr="002D76EE" w:rsidRDefault="002A5F7B" w:rsidP="000D721D">
            <w:pPr>
              <w:pStyle w:val="NormalWeb"/>
              <w:jc w:val="center"/>
              <w:rPr>
                <w:sz w:val="18"/>
                <w:szCs w:val="18"/>
              </w:rPr>
            </w:pPr>
            <w:r w:rsidRPr="002D76EE">
              <w:rPr>
                <w:sz w:val="18"/>
                <w:szCs w:val="18"/>
              </w:rPr>
              <w:t>139,687</w:t>
            </w:r>
          </w:p>
        </w:tc>
        <w:tc>
          <w:tcPr>
            <w:tcW w:w="3480" w:type="dxa"/>
            <w:hideMark/>
          </w:tcPr>
          <w:p w14:paraId="4B8BC486" w14:textId="77777777" w:rsidR="002A5F7B" w:rsidRPr="002D76EE" w:rsidRDefault="002A5F7B" w:rsidP="000D721D">
            <w:pPr>
              <w:pStyle w:val="NormalWeb"/>
              <w:jc w:val="center"/>
              <w:rPr>
                <w:sz w:val="18"/>
                <w:szCs w:val="18"/>
              </w:rPr>
            </w:pPr>
            <w:r w:rsidRPr="002D76EE">
              <w:rPr>
                <w:sz w:val="18"/>
                <w:szCs w:val="18"/>
              </w:rPr>
              <w:t>42</w:t>
            </w:r>
          </w:p>
        </w:tc>
      </w:tr>
      <w:tr w:rsidR="002A5F7B" w:rsidRPr="002D76EE" w14:paraId="4F7FBABD" w14:textId="77777777" w:rsidTr="00273558">
        <w:trPr>
          <w:cnfStyle w:val="000000010000" w:firstRow="0" w:lastRow="0" w:firstColumn="0" w:lastColumn="0" w:oddVBand="0" w:evenVBand="0" w:oddHBand="0" w:evenHBand="1" w:firstRowFirstColumn="0" w:firstRowLastColumn="0" w:lastRowFirstColumn="0" w:lastRowLastColumn="0"/>
        </w:trPr>
        <w:tc>
          <w:tcPr>
            <w:tcW w:w="3480" w:type="dxa"/>
            <w:hideMark/>
          </w:tcPr>
          <w:p w14:paraId="1488E940" w14:textId="77777777" w:rsidR="002A5F7B" w:rsidRPr="002D76EE" w:rsidRDefault="002A5F7B" w:rsidP="000D721D">
            <w:pPr>
              <w:pStyle w:val="NormalWeb"/>
              <w:rPr>
                <w:sz w:val="18"/>
                <w:szCs w:val="18"/>
              </w:rPr>
            </w:pPr>
            <w:r w:rsidRPr="002D76EE">
              <w:rPr>
                <w:sz w:val="18"/>
                <w:szCs w:val="18"/>
              </w:rPr>
              <w:t>Sexually transmissible infections</w:t>
            </w:r>
          </w:p>
        </w:tc>
        <w:tc>
          <w:tcPr>
            <w:tcW w:w="3480" w:type="dxa"/>
            <w:hideMark/>
          </w:tcPr>
          <w:p w14:paraId="63690933" w14:textId="77777777" w:rsidR="002A5F7B" w:rsidRPr="002D76EE" w:rsidRDefault="002A5F7B" w:rsidP="000D721D">
            <w:pPr>
              <w:pStyle w:val="NormalWeb"/>
              <w:jc w:val="center"/>
              <w:rPr>
                <w:sz w:val="18"/>
                <w:szCs w:val="18"/>
              </w:rPr>
            </w:pPr>
            <w:r w:rsidRPr="002D76EE">
              <w:rPr>
                <w:sz w:val="18"/>
                <w:szCs w:val="18"/>
              </w:rPr>
              <w:t>112,714</w:t>
            </w:r>
          </w:p>
        </w:tc>
        <w:tc>
          <w:tcPr>
            <w:tcW w:w="3480" w:type="dxa"/>
            <w:hideMark/>
          </w:tcPr>
          <w:p w14:paraId="4F92D845" w14:textId="77777777" w:rsidR="002A5F7B" w:rsidRPr="002D76EE" w:rsidRDefault="002A5F7B" w:rsidP="000D721D">
            <w:pPr>
              <w:pStyle w:val="NormalWeb"/>
              <w:jc w:val="center"/>
              <w:rPr>
                <w:sz w:val="18"/>
                <w:szCs w:val="18"/>
              </w:rPr>
            </w:pPr>
            <w:r w:rsidRPr="002D76EE">
              <w:rPr>
                <w:sz w:val="18"/>
                <w:szCs w:val="18"/>
              </w:rPr>
              <w:t>34</w:t>
            </w:r>
          </w:p>
        </w:tc>
      </w:tr>
      <w:tr w:rsidR="002A5F7B" w:rsidRPr="002D76EE" w14:paraId="5F0DA5CB" w14:textId="77777777" w:rsidTr="00273558">
        <w:tc>
          <w:tcPr>
            <w:tcW w:w="3480" w:type="dxa"/>
            <w:hideMark/>
          </w:tcPr>
          <w:p w14:paraId="722BBF2C" w14:textId="77777777" w:rsidR="002A5F7B" w:rsidRPr="002D76EE" w:rsidRDefault="002A5F7B" w:rsidP="000D721D">
            <w:pPr>
              <w:pStyle w:val="NormalWeb"/>
              <w:rPr>
                <w:sz w:val="18"/>
                <w:szCs w:val="18"/>
              </w:rPr>
            </w:pPr>
            <w:r w:rsidRPr="002D76EE">
              <w:rPr>
                <w:sz w:val="18"/>
                <w:szCs w:val="18"/>
              </w:rPr>
              <w:t>Gastrointestinal diseases</w:t>
            </w:r>
          </w:p>
        </w:tc>
        <w:tc>
          <w:tcPr>
            <w:tcW w:w="3480" w:type="dxa"/>
            <w:hideMark/>
          </w:tcPr>
          <w:p w14:paraId="1351E503" w14:textId="77777777" w:rsidR="002A5F7B" w:rsidRPr="002D76EE" w:rsidRDefault="002A5F7B" w:rsidP="000D721D">
            <w:pPr>
              <w:pStyle w:val="NormalWeb"/>
              <w:jc w:val="center"/>
              <w:rPr>
                <w:sz w:val="18"/>
                <w:szCs w:val="18"/>
              </w:rPr>
            </w:pPr>
            <w:r w:rsidRPr="002D76EE">
              <w:rPr>
                <w:sz w:val="18"/>
                <w:szCs w:val="18"/>
              </w:rPr>
              <w:t>49,885</w:t>
            </w:r>
          </w:p>
        </w:tc>
        <w:tc>
          <w:tcPr>
            <w:tcW w:w="3480" w:type="dxa"/>
            <w:hideMark/>
          </w:tcPr>
          <w:p w14:paraId="47CB5877" w14:textId="77777777" w:rsidR="002A5F7B" w:rsidRPr="002D76EE" w:rsidRDefault="002A5F7B" w:rsidP="000D721D">
            <w:pPr>
              <w:pStyle w:val="NormalWeb"/>
              <w:jc w:val="center"/>
              <w:rPr>
                <w:sz w:val="18"/>
                <w:szCs w:val="18"/>
              </w:rPr>
            </w:pPr>
            <w:r w:rsidRPr="002D76EE">
              <w:rPr>
                <w:sz w:val="18"/>
                <w:szCs w:val="18"/>
              </w:rPr>
              <w:t>15</w:t>
            </w:r>
          </w:p>
        </w:tc>
      </w:tr>
      <w:tr w:rsidR="002A5F7B" w:rsidRPr="002D76EE" w14:paraId="6343A51E" w14:textId="77777777" w:rsidTr="00273558">
        <w:trPr>
          <w:cnfStyle w:val="000000010000" w:firstRow="0" w:lastRow="0" w:firstColumn="0" w:lastColumn="0" w:oddVBand="0" w:evenVBand="0" w:oddHBand="0" w:evenHBand="1" w:firstRowFirstColumn="0" w:firstRowLastColumn="0" w:lastRowFirstColumn="0" w:lastRowLastColumn="0"/>
        </w:trPr>
        <w:tc>
          <w:tcPr>
            <w:tcW w:w="3480" w:type="dxa"/>
            <w:hideMark/>
          </w:tcPr>
          <w:p w14:paraId="299E5169" w14:textId="77777777" w:rsidR="002A5F7B" w:rsidRPr="002D76EE" w:rsidRDefault="002A5F7B" w:rsidP="000D721D">
            <w:pPr>
              <w:pStyle w:val="NormalWeb"/>
              <w:rPr>
                <w:sz w:val="18"/>
                <w:szCs w:val="18"/>
              </w:rPr>
            </w:pPr>
            <w:proofErr w:type="spellStart"/>
            <w:r w:rsidRPr="002D76EE">
              <w:rPr>
                <w:sz w:val="18"/>
                <w:szCs w:val="18"/>
              </w:rPr>
              <w:t>Bloodborne</w:t>
            </w:r>
            <w:proofErr w:type="spellEnd"/>
            <w:r w:rsidRPr="002D76EE">
              <w:rPr>
                <w:sz w:val="18"/>
                <w:szCs w:val="18"/>
              </w:rPr>
              <w:t xml:space="preserve"> diseases</w:t>
            </w:r>
          </w:p>
        </w:tc>
        <w:tc>
          <w:tcPr>
            <w:tcW w:w="3480" w:type="dxa"/>
            <w:hideMark/>
          </w:tcPr>
          <w:p w14:paraId="39A5FBDE" w14:textId="77777777" w:rsidR="002A5F7B" w:rsidRPr="002D76EE" w:rsidRDefault="002A5F7B" w:rsidP="000D721D">
            <w:pPr>
              <w:pStyle w:val="NormalWeb"/>
              <w:jc w:val="center"/>
              <w:rPr>
                <w:sz w:val="18"/>
                <w:szCs w:val="18"/>
              </w:rPr>
            </w:pPr>
            <w:r w:rsidRPr="002D76EE">
              <w:rPr>
                <w:sz w:val="18"/>
                <w:szCs w:val="18"/>
              </w:rPr>
              <w:t>18,595</w:t>
            </w:r>
          </w:p>
        </w:tc>
        <w:tc>
          <w:tcPr>
            <w:tcW w:w="3480" w:type="dxa"/>
            <w:hideMark/>
          </w:tcPr>
          <w:p w14:paraId="2FBC3B82" w14:textId="77777777" w:rsidR="002A5F7B" w:rsidRPr="002D76EE" w:rsidRDefault="002A5F7B" w:rsidP="000D721D">
            <w:pPr>
              <w:pStyle w:val="NormalWeb"/>
              <w:jc w:val="center"/>
              <w:rPr>
                <w:sz w:val="18"/>
                <w:szCs w:val="18"/>
              </w:rPr>
            </w:pPr>
            <w:r w:rsidRPr="002D76EE">
              <w:rPr>
                <w:sz w:val="18"/>
                <w:szCs w:val="18"/>
              </w:rPr>
              <w:t>6</w:t>
            </w:r>
          </w:p>
        </w:tc>
      </w:tr>
      <w:tr w:rsidR="002A5F7B" w:rsidRPr="002D76EE" w14:paraId="5FAEC42E" w14:textId="77777777" w:rsidTr="00273558">
        <w:tc>
          <w:tcPr>
            <w:tcW w:w="3480" w:type="dxa"/>
            <w:hideMark/>
          </w:tcPr>
          <w:p w14:paraId="35226743" w14:textId="77777777" w:rsidR="002A5F7B" w:rsidRPr="002D76EE" w:rsidRDefault="002A5F7B" w:rsidP="000D721D">
            <w:pPr>
              <w:pStyle w:val="NormalWeb"/>
              <w:rPr>
                <w:sz w:val="18"/>
                <w:szCs w:val="18"/>
              </w:rPr>
            </w:pPr>
            <w:r w:rsidRPr="002D76EE">
              <w:rPr>
                <w:sz w:val="18"/>
                <w:szCs w:val="18"/>
              </w:rPr>
              <w:t>Vectorborne diseases</w:t>
            </w:r>
          </w:p>
        </w:tc>
        <w:tc>
          <w:tcPr>
            <w:tcW w:w="3480" w:type="dxa"/>
            <w:hideMark/>
          </w:tcPr>
          <w:p w14:paraId="03E03662" w14:textId="77777777" w:rsidR="002A5F7B" w:rsidRPr="002D76EE" w:rsidRDefault="002A5F7B" w:rsidP="000D721D">
            <w:pPr>
              <w:pStyle w:val="NormalWeb"/>
              <w:jc w:val="center"/>
              <w:rPr>
                <w:sz w:val="18"/>
                <w:szCs w:val="18"/>
              </w:rPr>
            </w:pPr>
            <w:r w:rsidRPr="002D76EE">
              <w:rPr>
                <w:sz w:val="18"/>
                <w:szCs w:val="18"/>
              </w:rPr>
              <w:t>6,760</w:t>
            </w:r>
          </w:p>
        </w:tc>
        <w:tc>
          <w:tcPr>
            <w:tcW w:w="3480" w:type="dxa"/>
            <w:hideMark/>
          </w:tcPr>
          <w:p w14:paraId="4B92F430" w14:textId="77777777" w:rsidR="002A5F7B" w:rsidRPr="002D76EE" w:rsidRDefault="002A5F7B" w:rsidP="000D721D">
            <w:pPr>
              <w:pStyle w:val="NormalWeb"/>
              <w:jc w:val="center"/>
              <w:rPr>
                <w:sz w:val="18"/>
                <w:szCs w:val="18"/>
              </w:rPr>
            </w:pPr>
            <w:r w:rsidRPr="002D76EE">
              <w:rPr>
                <w:sz w:val="18"/>
                <w:szCs w:val="18"/>
              </w:rPr>
              <w:t>2</w:t>
            </w:r>
          </w:p>
        </w:tc>
      </w:tr>
      <w:tr w:rsidR="002A5F7B" w:rsidRPr="002D76EE" w14:paraId="7421B09C" w14:textId="77777777" w:rsidTr="00273558">
        <w:trPr>
          <w:cnfStyle w:val="000000010000" w:firstRow="0" w:lastRow="0" w:firstColumn="0" w:lastColumn="0" w:oddVBand="0" w:evenVBand="0" w:oddHBand="0" w:evenHBand="1" w:firstRowFirstColumn="0" w:firstRowLastColumn="0" w:lastRowFirstColumn="0" w:lastRowLastColumn="0"/>
        </w:trPr>
        <w:tc>
          <w:tcPr>
            <w:tcW w:w="3480" w:type="dxa"/>
            <w:hideMark/>
          </w:tcPr>
          <w:p w14:paraId="4EA90462" w14:textId="77777777" w:rsidR="002A5F7B" w:rsidRPr="002D76EE" w:rsidRDefault="002A5F7B" w:rsidP="000D721D">
            <w:pPr>
              <w:pStyle w:val="NormalWeb"/>
              <w:rPr>
                <w:sz w:val="18"/>
                <w:szCs w:val="18"/>
              </w:rPr>
            </w:pPr>
            <w:r w:rsidRPr="002D76EE">
              <w:rPr>
                <w:sz w:val="18"/>
                <w:szCs w:val="18"/>
              </w:rPr>
              <w:t>Other bacterial diseases</w:t>
            </w:r>
          </w:p>
        </w:tc>
        <w:tc>
          <w:tcPr>
            <w:tcW w:w="3480" w:type="dxa"/>
            <w:hideMark/>
          </w:tcPr>
          <w:p w14:paraId="4519FE1D" w14:textId="77777777" w:rsidR="002A5F7B" w:rsidRPr="002D76EE" w:rsidRDefault="002A5F7B" w:rsidP="000D721D">
            <w:pPr>
              <w:pStyle w:val="NormalWeb"/>
              <w:jc w:val="center"/>
              <w:rPr>
                <w:sz w:val="18"/>
                <w:szCs w:val="18"/>
              </w:rPr>
            </w:pPr>
            <w:r w:rsidRPr="002D76EE">
              <w:rPr>
                <w:sz w:val="18"/>
                <w:szCs w:val="18"/>
              </w:rPr>
              <w:t>2,020</w:t>
            </w:r>
          </w:p>
        </w:tc>
        <w:tc>
          <w:tcPr>
            <w:tcW w:w="3480" w:type="dxa"/>
            <w:hideMark/>
          </w:tcPr>
          <w:p w14:paraId="11368890" w14:textId="77777777" w:rsidR="002A5F7B" w:rsidRPr="002D76EE" w:rsidRDefault="002A5F7B" w:rsidP="000D721D">
            <w:pPr>
              <w:pStyle w:val="NormalWeb"/>
              <w:jc w:val="center"/>
              <w:rPr>
                <w:sz w:val="18"/>
                <w:szCs w:val="18"/>
              </w:rPr>
            </w:pPr>
            <w:r w:rsidRPr="002D76EE">
              <w:rPr>
                <w:sz w:val="18"/>
                <w:szCs w:val="18"/>
              </w:rPr>
              <w:t>1</w:t>
            </w:r>
          </w:p>
        </w:tc>
      </w:tr>
      <w:tr w:rsidR="002A5F7B" w:rsidRPr="002D76EE" w14:paraId="02FEC391" w14:textId="77777777" w:rsidTr="00273558">
        <w:tc>
          <w:tcPr>
            <w:tcW w:w="3480" w:type="dxa"/>
            <w:hideMark/>
          </w:tcPr>
          <w:p w14:paraId="4B8148A2" w14:textId="77777777" w:rsidR="002A5F7B" w:rsidRPr="002D76EE" w:rsidRDefault="002A5F7B" w:rsidP="000D721D">
            <w:pPr>
              <w:pStyle w:val="NormalWeb"/>
              <w:rPr>
                <w:sz w:val="18"/>
                <w:szCs w:val="18"/>
              </w:rPr>
            </w:pPr>
            <w:r w:rsidRPr="002D76EE">
              <w:rPr>
                <w:sz w:val="18"/>
                <w:szCs w:val="18"/>
              </w:rPr>
              <w:t>Zoonoses</w:t>
            </w:r>
          </w:p>
        </w:tc>
        <w:tc>
          <w:tcPr>
            <w:tcW w:w="3480" w:type="dxa"/>
            <w:hideMark/>
          </w:tcPr>
          <w:p w14:paraId="39CC4159" w14:textId="77777777" w:rsidR="002A5F7B" w:rsidRPr="002D76EE" w:rsidRDefault="002A5F7B" w:rsidP="000D721D">
            <w:pPr>
              <w:pStyle w:val="NormalWeb"/>
              <w:jc w:val="center"/>
              <w:rPr>
                <w:sz w:val="18"/>
                <w:szCs w:val="18"/>
              </w:rPr>
            </w:pPr>
            <w:r w:rsidRPr="002D76EE">
              <w:rPr>
                <w:sz w:val="18"/>
                <w:szCs w:val="18"/>
              </w:rPr>
              <w:t>725</w:t>
            </w:r>
          </w:p>
        </w:tc>
        <w:tc>
          <w:tcPr>
            <w:tcW w:w="3480" w:type="dxa"/>
            <w:hideMark/>
          </w:tcPr>
          <w:p w14:paraId="6BF3CCA5" w14:textId="77777777" w:rsidR="002A5F7B" w:rsidRPr="002D76EE" w:rsidRDefault="002A5F7B" w:rsidP="000D721D">
            <w:pPr>
              <w:pStyle w:val="NormalWeb"/>
              <w:jc w:val="center"/>
              <w:rPr>
                <w:sz w:val="18"/>
                <w:szCs w:val="18"/>
              </w:rPr>
            </w:pPr>
            <w:r w:rsidRPr="002D76EE">
              <w:rPr>
                <w:sz w:val="18"/>
                <w:szCs w:val="18"/>
              </w:rPr>
              <w:t>&lt;1</w:t>
            </w:r>
          </w:p>
        </w:tc>
      </w:tr>
      <w:tr w:rsidR="002A5F7B" w:rsidRPr="002D76EE" w14:paraId="0497FD0B" w14:textId="77777777" w:rsidTr="00273558">
        <w:trPr>
          <w:cnfStyle w:val="000000010000" w:firstRow="0" w:lastRow="0" w:firstColumn="0" w:lastColumn="0" w:oddVBand="0" w:evenVBand="0" w:oddHBand="0" w:evenHBand="1" w:firstRowFirstColumn="0" w:firstRowLastColumn="0" w:lastRowFirstColumn="0" w:lastRowLastColumn="0"/>
        </w:trPr>
        <w:tc>
          <w:tcPr>
            <w:tcW w:w="3480" w:type="dxa"/>
            <w:hideMark/>
          </w:tcPr>
          <w:p w14:paraId="02A13B44" w14:textId="77777777" w:rsidR="002A5F7B" w:rsidRPr="002D76EE" w:rsidRDefault="002A5F7B" w:rsidP="000D721D">
            <w:pPr>
              <w:pStyle w:val="NormalWeb"/>
              <w:rPr>
                <w:sz w:val="18"/>
                <w:szCs w:val="18"/>
              </w:rPr>
            </w:pPr>
            <w:proofErr w:type="spellStart"/>
            <w:r w:rsidRPr="002D76EE">
              <w:rPr>
                <w:sz w:val="18"/>
                <w:szCs w:val="18"/>
              </w:rPr>
              <w:t>Quarantinable</w:t>
            </w:r>
            <w:proofErr w:type="spellEnd"/>
            <w:r w:rsidRPr="002D76EE">
              <w:rPr>
                <w:sz w:val="18"/>
                <w:szCs w:val="18"/>
              </w:rPr>
              <w:t xml:space="preserve"> diseases</w:t>
            </w:r>
          </w:p>
        </w:tc>
        <w:tc>
          <w:tcPr>
            <w:tcW w:w="3480" w:type="dxa"/>
            <w:hideMark/>
          </w:tcPr>
          <w:p w14:paraId="7E6B4BE9" w14:textId="77777777" w:rsidR="002A5F7B" w:rsidRPr="002D76EE" w:rsidRDefault="002A5F7B" w:rsidP="000D721D">
            <w:pPr>
              <w:pStyle w:val="NormalWeb"/>
              <w:jc w:val="center"/>
              <w:rPr>
                <w:sz w:val="18"/>
                <w:szCs w:val="18"/>
              </w:rPr>
            </w:pPr>
            <w:r w:rsidRPr="002D76EE">
              <w:rPr>
                <w:sz w:val="18"/>
                <w:szCs w:val="18"/>
              </w:rPr>
              <w:t>1</w:t>
            </w:r>
          </w:p>
        </w:tc>
        <w:tc>
          <w:tcPr>
            <w:tcW w:w="3480" w:type="dxa"/>
            <w:hideMark/>
          </w:tcPr>
          <w:p w14:paraId="754C20EC" w14:textId="77777777" w:rsidR="002A5F7B" w:rsidRPr="002D76EE" w:rsidRDefault="002A5F7B" w:rsidP="000D721D">
            <w:pPr>
              <w:pStyle w:val="NormalWeb"/>
              <w:jc w:val="center"/>
              <w:rPr>
                <w:sz w:val="18"/>
                <w:szCs w:val="18"/>
              </w:rPr>
            </w:pPr>
            <w:r w:rsidRPr="002D76EE">
              <w:rPr>
                <w:sz w:val="18"/>
                <w:szCs w:val="18"/>
              </w:rPr>
              <w:t>&lt;1</w:t>
            </w:r>
          </w:p>
        </w:tc>
      </w:tr>
      <w:tr w:rsidR="002A5F7B" w:rsidRPr="002D76EE" w14:paraId="71586768" w14:textId="77777777" w:rsidTr="00273558">
        <w:tc>
          <w:tcPr>
            <w:tcW w:w="3480" w:type="dxa"/>
            <w:shd w:val="clear" w:color="auto" w:fill="FDE9D9" w:themeFill="accent6" w:themeFillTint="33"/>
            <w:hideMark/>
          </w:tcPr>
          <w:p w14:paraId="55D3337C" w14:textId="77777777" w:rsidR="002A5F7B" w:rsidRPr="002D76EE" w:rsidRDefault="002A5F7B" w:rsidP="000D721D">
            <w:pPr>
              <w:pStyle w:val="NormalWeb"/>
              <w:rPr>
                <w:b/>
                <w:sz w:val="18"/>
                <w:szCs w:val="18"/>
              </w:rPr>
            </w:pPr>
            <w:r w:rsidRPr="002D76EE">
              <w:rPr>
                <w:b/>
                <w:sz w:val="18"/>
                <w:szCs w:val="18"/>
              </w:rPr>
              <w:t>Total</w:t>
            </w:r>
          </w:p>
        </w:tc>
        <w:tc>
          <w:tcPr>
            <w:tcW w:w="3480" w:type="dxa"/>
            <w:shd w:val="clear" w:color="auto" w:fill="FDE9D9" w:themeFill="accent6" w:themeFillTint="33"/>
            <w:hideMark/>
          </w:tcPr>
          <w:p w14:paraId="226B077F" w14:textId="77777777" w:rsidR="002A5F7B" w:rsidRPr="002D76EE" w:rsidRDefault="002A5F7B" w:rsidP="000D721D">
            <w:pPr>
              <w:pStyle w:val="NormalWeb"/>
              <w:jc w:val="center"/>
              <w:rPr>
                <w:b/>
                <w:sz w:val="18"/>
                <w:szCs w:val="18"/>
              </w:rPr>
            </w:pPr>
            <w:r w:rsidRPr="002D76EE">
              <w:rPr>
                <w:b/>
                <w:sz w:val="18"/>
                <w:szCs w:val="18"/>
              </w:rPr>
              <w:t>330,387</w:t>
            </w:r>
          </w:p>
        </w:tc>
        <w:tc>
          <w:tcPr>
            <w:tcW w:w="3480" w:type="dxa"/>
            <w:shd w:val="clear" w:color="auto" w:fill="FDE9D9" w:themeFill="accent6" w:themeFillTint="33"/>
            <w:hideMark/>
          </w:tcPr>
          <w:p w14:paraId="7F0B58BE" w14:textId="77777777" w:rsidR="002A5F7B" w:rsidRPr="002D76EE" w:rsidRDefault="002A5F7B" w:rsidP="000D721D">
            <w:pPr>
              <w:pStyle w:val="NormalWeb"/>
              <w:jc w:val="center"/>
              <w:rPr>
                <w:b/>
                <w:sz w:val="18"/>
                <w:szCs w:val="18"/>
              </w:rPr>
            </w:pPr>
            <w:r w:rsidRPr="002D76EE">
              <w:rPr>
                <w:b/>
                <w:sz w:val="18"/>
                <w:szCs w:val="18"/>
              </w:rPr>
              <w:t>100</w:t>
            </w:r>
          </w:p>
        </w:tc>
      </w:tr>
    </w:tbl>
    <w:p w14:paraId="678400AF" w14:textId="77777777" w:rsidR="00273558" w:rsidRDefault="00273558" w:rsidP="003450B5"/>
    <w:p w14:paraId="4E1B15CF" w14:textId="77777777" w:rsidR="00BC628C" w:rsidRDefault="00BC628C" w:rsidP="003450B5">
      <w:r>
        <w:t>In 2016, the most frequently-notified diseases were vaccine preventable diseases (139,687 notifications, 42% of total notifications), sexually transmissible infections (112,714 notifications, 34% of total notifications), and gastrointestinal diseases (49,885 notifications, 15% of total notifications).</w:t>
      </w:r>
    </w:p>
    <w:p w14:paraId="0020970C" w14:textId="77777777" w:rsidR="007838DB" w:rsidRDefault="00BC628C">
      <w:pPr>
        <w:rPr>
          <w:rStyle w:val="Strong"/>
          <w:lang w:val="en-GB"/>
        </w:rPr>
      </w:pPr>
      <w:r>
        <w:t>The number of notifications in 2016 has remained stable, with a small increase of 1% compared to the total number of notifications in 2015 (327,505) (Figure 2).</w:t>
      </w:r>
    </w:p>
    <w:p w14:paraId="7D4F4999" w14:textId="77777777" w:rsidR="00273558" w:rsidRDefault="00273558">
      <w:pPr>
        <w:rPr>
          <w:rStyle w:val="Strong"/>
          <w:lang w:val="en-GB"/>
        </w:rPr>
      </w:pPr>
      <w:r>
        <w:rPr>
          <w:rStyle w:val="Strong"/>
          <w:lang w:val="en-GB"/>
        </w:rPr>
        <w:br w:type="page"/>
      </w:r>
    </w:p>
    <w:p w14:paraId="65C77329" w14:textId="77777777" w:rsidR="002A5F7B" w:rsidRDefault="002A5F7B" w:rsidP="002A5F7B">
      <w:pPr>
        <w:pStyle w:val="NormalWeb"/>
        <w:rPr>
          <w:lang w:val="en-GB"/>
        </w:rPr>
      </w:pPr>
      <w:r>
        <w:rPr>
          <w:rStyle w:val="Strong"/>
          <w:lang w:val="en-GB"/>
        </w:rPr>
        <w:lastRenderedPageBreak/>
        <w:t>Figure 2: Trends in notifications received by the National Notifiable Diseases Surveillance System, Australia, 1991 to 2016</w:t>
      </w:r>
    </w:p>
    <w:p w14:paraId="2F99C86F" w14:textId="77777777" w:rsidR="002A5F7B" w:rsidRDefault="002A5F7B" w:rsidP="002A5F7B">
      <w:pPr>
        <w:rPr>
          <w:rFonts w:eastAsia="Times New Roman"/>
          <w:lang w:val="en-GB"/>
        </w:rPr>
      </w:pPr>
      <w:r>
        <w:rPr>
          <w:rFonts w:eastAsia="Times New Roman"/>
          <w:noProof/>
        </w:rPr>
        <w:drawing>
          <wp:inline distT="0" distB="0" distL="0" distR="0" wp14:anchorId="31728257" wp14:editId="2C77EE9D">
            <wp:extent cx="6629400" cy="4032995"/>
            <wp:effectExtent l="0" t="0" r="0" b="5715"/>
            <wp:docPr id="223" name="Picture 223" descr="This figure shows the trend of notifications received by the National Notifiable Disease Surveillance System from 1991 to 2016. The figure demonstrates a gradual increase over time from 43,719 notifications in 1991 to 159,266 notifications in 2008. In 2009 notifications peaked at 238,401 then decreased slightly in 2010 to 211,115 and peaked again in 2011 and 2012 with 239,448 and 245,522 notifications respectively. In 2013, notifications decreased by 8 per cent compared to 2012 which until 2014 had the highest year total of notifications since 1991. In 2014, notifications increased to 276,328, and in 2015 to 327,505, representing successive year-on-year increases of 22% and 19%. In 2016 notifications increased to 330,387, an increase of 1% on the previous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the trend of notifications received by the National Notifiable Disease Surveillance System from 1991 to 2016. The figure demonstrates a gradual increase over time from 43,719 notifications in 1991 to 159,266 notifications in 2008. In 2009 notifications peaked at 238,401 then decreased slightly in 2010 to 211,115 and peaked again in 2011 and 2012 with 239,448 and 245,522 notifications respectively. In 2013, notifications decreased by 8 per cent compared to 2012 which until 2014 had the highest year total of notifications since 1991. In 2014, notifications increased to 276,328, and in 2015 to 327,505, representing successive year-on-year increases of 22% and 19%. In 2016 notifications increased to 330,387, an increase of 1% on the previous year.&#1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629400" cy="4032995"/>
                    </a:xfrm>
                    <a:prstGeom prst="rect">
                      <a:avLst/>
                    </a:prstGeom>
                  </pic:spPr>
                </pic:pic>
              </a:graphicData>
            </a:graphic>
          </wp:inline>
        </w:drawing>
      </w:r>
    </w:p>
    <w:p w14:paraId="39AB0A50" w14:textId="77777777" w:rsidR="00BC628C" w:rsidRDefault="00BC628C" w:rsidP="007838DB">
      <w:r>
        <w:t>Table 4 and Table 5 show the number of notifications and notification rates, respectively, per 100,000 population for each disease by state or territory in 2016. Notifications and rates per 100,000 population, for the period 2011 to 2016, are shown in Table 6.</w:t>
      </w:r>
    </w:p>
    <w:p w14:paraId="71B77D8B" w14:textId="77777777" w:rsidR="002A5F7B" w:rsidRDefault="002A5F7B" w:rsidP="002A5F7B">
      <w:pPr>
        <w:pStyle w:val="CDIFigures"/>
        <w:rPr>
          <w:rFonts w:eastAsia="Times New Roman"/>
          <w:lang w:val="en-GB"/>
        </w:rPr>
      </w:pPr>
      <w:r w:rsidRPr="001632E1">
        <w:rPr>
          <w:rFonts w:eastAsia="Times New Roman"/>
          <w:lang w:val="en-GB"/>
        </w:rPr>
        <w:t>Table 4: Notified cases of communicable diseases, Australia, 2016,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umber of notified diseases by disease category for each state or territory and the total for Australia for 2016.&#10;"/>
      </w:tblPr>
      <w:tblGrid>
        <w:gridCol w:w="3496"/>
        <w:gridCol w:w="688"/>
        <w:gridCol w:w="688"/>
        <w:gridCol w:w="688"/>
        <w:gridCol w:w="688"/>
        <w:gridCol w:w="688"/>
        <w:gridCol w:w="688"/>
        <w:gridCol w:w="688"/>
        <w:gridCol w:w="688"/>
        <w:gridCol w:w="1440"/>
      </w:tblGrid>
      <w:tr w:rsidR="002A5F7B" w:rsidRPr="00FB328C" w14:paraId="1C171D51"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7583F93" w14:textId="77777777" w:rsidR="002A5F7B" w:rsidRPr="00FB328C" w:rsidRDefault="002A5F7B" w:rsidP="000D721D">
            <w:pPr>
              <w:pStyle w:val="NormalWeb"/>
              <w:rPr>
                <w:color w:val="FFFFFF" w:themeColor="background1"/>
                <w:sz w:val="18"/>
                <w:szCs w:val="18"/>
              </w:rPr>
            </w:pPr>
            <w:r w:rsidRPr="00FB328C">
              <w:rPr>
                <w:color w:val="FFFFFF" w:themeColor="background1"/>
                <w:sz w:val="18"/>
                <w:szCs w:val="18"/>
              </w:rPr>
              <w:t>Disease</w:t>
            </w:r>
          </w:p>
        </w:tc>
        <w:tc>
          <w:tcPr>
            <w:tcW w:w="5504" w:type="dxa"/>
            <w:gridSpan w:val="8"/>
            <w:tcBorders>
              <w:left w:val="single" w:sz="2" w:space="0" w:color="FFFFFF" w:themeColor="background1"/>
              <w:bottom w:val="single" w:sz="2" w:space="0" w:color="FFFFFF" w:themeColor="background1"/>
              <w:right w:val="single" w:sz="2" w:space="0" w:color="FFFFFF" w:themeColor="background1"/>
            </w:tcBorders>
            <w:hideMark/>
          </w:tcPr>
          <w:p w14:paraId="7F8BAA76"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State or territory</w:t>
            </w:r>
          </w:p>
        </w:tc>
        <w:tc>
          <w:tcPr>
            <w:tcW w:w="1440" w:type="dxa"/>
            <w:tcBorders>
              <w:left w:val="single" w:sz="2" w:space="0" w:color="FFFFFF" w:themeColor="background1"/>
              <w:bottom w:val="single" w:sz="2" w:space="0" w:color="FFFFFF" w:themeColor="background1"/>
            </w:tcBorders>
            <w:hideMark/>
          </w:tcPr>
          <w:p w14:paraId="2C177CAF" w14:textId="77777777" w:rsidR="002A5F7B" w:rsidRPr="00FB328C" w:rsidRDefault="002A5F7B" w:rsidP="000D721D">
            <w:pPr>
              <w:jc w:val="center"/>
              <w:rPr>
                <w:color w:val="FFFFFF" w:themeColor="background1"/>
                <w:sz w:val="18"/>
                <w:szCs w:val="18"/>
              </w:rPr>
            </w:pPr>
          </w:p>
        </w:tc>
      </w:tr>
      <w:tr w:rsidR="002A5F7B" w:rsidRPr="00FB328C" w14:paraId="3ABD76F1"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DCC7ACD" w14:textId="77777777" w:rsidR="002A5F7B" w:rsidRPr="00FB328C" w:rsidRDefault="002A5F7B" w:rsidP="000D721D">
            <w:pPr>
              <w:rPr>
                <w:color w:val="FFFFFF" w:themeColor="background1"/>
                <w:sz w:val="18"/>
                <w:szCs w:val="18"/>
              </w:rPr>
            </w:pPr>
          </w:p>
        </w:tc>
        <w:tc>
          <w:tcPr>
            <w:tcW w:w="688" w:type="dxa"/>
            <w:tcBorders>
              <w:top w:val="single" w:sz="2" w:space="0" w:color="FFFFFF" w:themeColor="background1"/>
              <w:left w:val="single" w:sz="2" w:space="0" w:color="FFFFFF" w:themeColor="background1"/>
              <w:right w:val="single" w:sz="2" w:space="0" w:color="FFFFFF" w:themeColor="background1"/>
            </w:tcBorders>
            <w:hideMark/>
          </w:tcPr>
          <w:p w14:paraId="688FE429"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ACT</w:t>
            </w:r>
          </w:p>
        </w:tc>
        <w:tc>
          <w:tcPr>
            <w:tcW w:w="688" w:type="dxa"/>
            <w:tcBorders>
              <w:top w:val="single" w:sz="2" w:space="0" w:color="FFFFFF" w:themeColor="background1"/>
              <w:left w:val="single" w:sz="2" w:space="0" w:color="FFFFFF" w:themeColor="background1"/>
              <w:right w:val="single" w:sz="2" w:space="0" w:color="FFFFFF" w:themeColor="background1"/>
            </w:tcBorders>
            <w:hideMark/>
          </w:tcPr>
          <w:p w14:paraId="7330E2FD"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NSW</w:t>
            </w:r>
          </w:p>
        </w:tc>
        <w:tc>
          <w:tcPr>
            <w:tcW w:w="688" w:type="dxa"/>
            <w:tcBorders>
              <w:top w:val="single" w:sz="2" w:space="0" w:color="FFFFFF" w:themeColor="background1"/>
              <w:left w:val="single" w:sz="2" w:space="0" w:color="FFFFFF" w:themeColor="background1"/>
              <w:right w:val="single" w:sz="2" w:space="0" w:color="FFFFFF" w:themeColor="background1"/>
            </w:tcBorders>
            <w:hideMark/>
          </w:tcPr>
          <w:p w14:paraId="35810BE8"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NT</w:t>
            </w:r>
          </w:p>
        </w:tc>
        <w:tc>
          <w:tcPr>
            <w:tcW w:w="688" w:type="dxa"/>
            <w:tcBorders>
              <w:top w:val="single" w:sz="2" w:space="0" w:color="FFFFFF" w:themeColor="background1"/>
              <w:left w:val="single" w:sz="2" w:space="0" w:color="FFFFFF" w:themeColor="background1"/>
              <w:right w:val="single" w:sz="2" w:space="0" w:color="FFFFFF" w:themeColor="background1"/>
            </w:tcBorders>
            <w:hideMark/>
          </w:tcPr>
          <w:p w14:paraId="32B290D5"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Qld</w:t>
            </w:r>
          </w:p>
        </w:tc>
        <w:tc>
          <w:tcPr>
            <w:tcW w:w="688" w:type="dxa"/>
            <w:tcBorders>
              <w:top w:val="single" w:sz="2" w:space="0" w:color="FFFFFF" w:themeColor="background1"/>
              <w:left w:val="single" w:sz="2" w:space="0" w:color="FFFFFF" w:themeColor="background1"/>
              <w:right w:val="single" w:sz="2" w:space="0" w:color="FFFFFF" w:themeColor="background1"/>
            </w:tcBorders>
            <w:hideMark/>
          </w:tcPr>
          <w:p w14:paraId="076B1526"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SA</w:t>
            </w:r>
          </w:p>
        </w:tc>
        <w:tc>
          <w:tcPr>
            <w:tcW w:w="688" w:type="dxa"/>
            <w:tcBorders>
              <w:top w:val="single" w:sz="2" w:space="0" w:color="FFFFFF" w:themeColor="background1"/>
              <w:left w:val="single" w:sz="2" w:space="0" w:color="FFFFFF" w:themeColor="background1"/>
              <w:right w:val="single" w:sz="2" w:space="0" w:color="FFFFFF" w:themeColor="background1"/>
            </w:tcBorders>
            <w:hideMark/>
          </w:tcPr>
          <w:p w14:paraId="3216F725"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Tas.</w:t>
            </w:r>
          </w:p>
        </w:tc>
        <w:tc>
          <w:tcPr>
            <w:tcW w:w="688" w:type="dxa"/>
            <w:tcBorders>
              <w:top w:val="single" w:sz="2" w:space="0" w:color="FFFFFF" w:themeColor="background1"/>
              <w:left w:val="single" w:sz="2" w:space="0" w:color="FFFFFF" w:themeColor="background1"/>
              <w:right w:val="single" w:sz="2" w:space="0" w:color="FFFFFF" w:themeColor="background1"/>
            </w:tcBorders>
            <w:hideMark/>
          </w:tcPr>
          <w:p w14:paraId="361423F4"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Vic.</w:t>
            </w:r>
          </w:p>
        </w:tc>
        <w:tc>
          <w:tcPr>
            <w:tcW w:w="688" w:type="dxa"/>
            <w:tcBorders>
              <w:top w:val="single" w:sz="2" w:space="0" w:color="FFFFFF" w:themeColor="background1"/>
              <w:left w:val="single" w:sz="2" w:space="0" w:color="FFFFFF" w:themeColor="background1"/>
              <w:right w:val="single" w:sz="2" w:space="0" w:color="FFFFFF" w:themeColor="background1"/>
            </w:tcBorders>
            <w:hideMark/>
          </w:tcPr>
          <w:p w14:paraId="3DB4157E"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WA</w:t>
            </w:r>
          </w:p>
        </w:tc>
        <w:tc>
          <w:tcPr>
            <w:tcW w:w="1440" w:type="dxa"/>
            <w:tcBorders>
              <w:top w:val="single" w:sz="2" w:space="0" w:color="FFFFFF" w:themeColor="background1"/>
              <w:left w:val="single" w:sz="2" w:space="0" w:color="FFFFFF" w:themeColor="background1"/>
            </w:tcBorders>
            <w:hideMark/>
          </w:tcPr>
          <w:p w14:paraId="40A9520C"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Australia</w:t>
            </w:r>
          </w:p>
        </w:tc>
      </w:tr>
      <w:tr w:rsidR="002A5F7B" w:rsidRPr="00FB328C" w14:paraId="4A358614" w14:textId="77777777" w:rsidTr="000D721D">
        <w:tc>
          <w:tcPr>
            <w:tcW w:w="10440" w:type="dxa"/>
            <w:gridSpan w:val="10"/>
            <w:shd w:val="clear" w:color="auto" w:fill="808080" w:themeFill="background1" w:themeFillShade="80"/>
            <w:hideMark/>
          </w:tcPr>
          <w:p w14:paraId="1188DA90" w14:textId="77777777" w:rsidR="002A5F7B" w:rsidRPr="00FB328C" w:rsidRDefault="002A5F7B" w:rsidP="000D721D">
            <w:pPr>
              <w:pStyle w:val="NormalWeb"/>
              <w:rPr>
                <w:b/>
                <w:color w:val="FFFFFF" w:themeColor="background1"/>
                <w:sz w:val="18"/>
                <w:szCs w:val="18"/>
              </w:rPr>
            </w:pPr>
            <w:proofErr w:type="spellStart"/>
            <w:r w:rsidRPr="00FB328C">
              <w:rPr>
                <w:b/>
                <w:color w:val="FFFFFF" w:themeColor="background1"/>
                <w:sz w:val="18"/>
                <w:szCs w:val="18"/>
              </w:rPr>
              <w:t>Bloodborne</w:t>
            </w:r>
            <w:proofErr w:type="spellEnd"/>
            <w:r w:rsidRPr="00FB328C">
              <w:rPr>
                <w:b/>
                <w:color w:val="FFFFFF" w:themeColor="background1"/>
                <w:sz w:val="18"/>
                <w:szCs w:val="18"/>
              </w:rPr>
              <w:t xml:space="preserve"> diseases</w:t>
            </w:r>
          </w:p>
        </w:tc>
      </w:tr>
      <w:tr w:rsidR="002A5F7B" w:rsidRPr="00FB328C" w14:paraId="69F5FC9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26576D9" w14:textId="77777777" w:rsidR="002A5F7B" w:rsidRPr="00FB328C" w:rsidRDefault="002A5F7B" w:rsidP="000D721D">
            <w:pPr>
              <w:pStyle w:val="NormalWeb"/>
              <w:rPr>
                <w:sz w:val="18"/>
                <w:szCs w:val="18"/>
              </w:rPr>
            </w:pPr>
            <w:r w:rsidRPr="00FB328C">
              <w:rPr>
                <w:sz w:val="18"/>
                <w:szCs w:val="18"/>
              </w:rPr>
              <w:t>Hepatitis B (newly acquired)</w:t>
            </w:r>
            <w:r w:rsidRPr="00FB328C">
              <w:rPr>
                <w:sz w:val="18"/>
                <w:szCs w:val="18"/>
                <w:vertAlign w:val="superscript"/>
              </w:rPr>
              <w:t>a</w:t>
            </w:r>
          </w:p>
        </w:tc>
        <w:tc>
          <w:tcPr>
            <w:tcW w:w="688" w:type="dxa"/>
            <w:hideMark/>
          </w:tcPr>
          <w:p w14:paraId="098D248C"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06BFCDCE" w14:textId="77777777" w:rsidR="002A5F7B" w:rsidRPr="00FB328C" w:rsidRDefault="002A5F7B" w:rsidP="000D721D">
            <w:pPr>
              <w:pStyle w:val="NormalWeb"/>
              <w:jc w:val="center"/>
              <w:rPr>
                <w:sz w:val="18"/>
                <w:szCs w:val="18"/>
              </w:rPr>
            </w:pPr>
            <w:r w:rsidRPr="00FB328C">
              <w:rPr>
                <w:sz w:val="18"/>
                <w:szCs w:val="18"/>
              </w:rPr>
              <w:t>15</w:t>
            </w:r>
          </w:p>
        </w:tc>
        <w:tc>
          <w:tcPr>
            <w:tcW w:w="688" w:type="dxa"/>
            <w:hideMark/>
          </w:tcPr>
          <w:p w14:paraId="07471220"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4C8F05FB" w14:textId="77777777" w:rsidR="002A5F7B" w:rsidRPr="00FB328C" w:rsidRDefault="002A5F7B" w:rsidP="000D721D">
            <w:pPr>
              <w:pStyle w:val="NormalWeb"/>
              <w:jc w:val="center"/>
              <w:rPr>
                <w:sz w:val="18"/>
                <w:szCs w:val="18"/>
              </w:rPr>
            </w:pPr>
            <w:r w:rsidRPr="00FB328C">
              <w:rPr>
                <w:sz w:val="18"/>
                <w:szCs w:val="18"/>
              </w:rPr>
              <w:t>60</w:t>
            </w:r>
          </w:p>
        </w:tc>
        <w:tc>
          <w:tcPr>
            <w:tcW w:w="688" w:type="dxa"/>
            <w:hideMark/>
          </w:tcPr>
          <w:p w14:paraId="25E55581" w14:textId="77777777" w:rsidR="002A5F7B" w:rsidRPr="00FB328C" w:rsidRDefault="002A5F7B" w:rsidP="000D721D">
            <w:pPr>
              <w:pStyle w:val="NormalWeb"/>
              <w:jc w:val="center"/>
              <w:rPr>
                <w:sz w:val="18"/>
                <w:szCs w:val="18"/>
              </w:rPr>
            </w:pPr>
            <w:r w:rsidRPr="00FB328C">
              <w:rPr>
                <w:sz w:val="18"/>
                <w:szCs w:val="18"/>
              </w:rPr>
              <w:t>6</w:t>
            </w:r>
          </w:p>
        </w:tc>
        <w:tc>
          <w:tcPr>
            <w:tcW w:w="688" w:type="dxa"/>
            <w:hideMark/>
          </w:tcPr>
          <w:p w14:paraId="6A0DEC8F"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33391AB8" w14:textId="77777777" w:rsidR="002A5F7B" w:rsidRPr="00FB328C" w:rsidRDefault="002A5F7B" w:rsidP="000D721D">
            <w:pPr>
              <w:pStyle w:val="NormalWeb"/>
              <w:jc w:val="center"/>
              <w:rPr>
                <w:sz w:val="18"/>
                <w:szCs w:val="18"/>
              </w:rPr>
            </w:pPr>
            <w:r w:rsidRPr="00FB328C">
              <w:rPr>
                <w:sz w:val="18"/>
                <w:szCs w:val="18"/>
              </w:rPr>
              <w:t>58</w:t>
            </w:r>
          </w:p>
        </w:tc>
        <w:tc>
          <w:tcPr>
            <w:tcW w:w="688" w:type="dxa"/>
            <w:hideMark/>
          </w:tcPr>
          <w:p w14:paraId="30C2C67B" w14:textId="77777777" w:rsidR="002A5F7B" w:rsidRPr="00FB328C" w:rsidRDefault="002A5F7B" w:rsidP="000D721D">
            <w:pPr>
              <w:pStyle w:val="NormalWeb"/>
              <w:jc w:val="center"/>
              <w:rPr>
                <w:sz w:val="18"/>
                <w:szCs w:val="18"/>
              </w:rPr>
            </w:pPr>
            <w:r w:rsidRPr="00FB328C">
              <w:rPr>
                <w:sz w:val="18"/>
                <w:szCs w:val="18"/>
              </w:rPr>
              <w:t>25</w:t>
            </w:r>
          </w:p>
        </w:tc>
        <w:tc>
          <w:tcPr>
            <w:tcW w:w="1440" w:type="dxa"/>
            <w:hideMark/>
          </w:tcPr>
          <w:p w14:paraId="3B453B05" w14:textId="77777777" w:rsidR="002A5F7B" w:rsidRPr="00FB328C" w:rsidRDefault="002A5F7B" w:rsidP="000D721D">
            <w:pPr>
              <w:pStyle w:val="NormalWeb"/>
              <w:jc w:val="center"/>
              <w:rPr>
                <w:sz w:val="18"/>
                <w:szCs w:val="18"/>
              </w:rPr>
            </w:pPr>
            <w:r w:rsidRPr="00FB328C">
              <w:rPr>
                <w:sz w:val="18"/>
                <w:szCs w:val="18"/>
              </w:rPr>
              <w:t>157</w:t>
            </w:r>
          </w:p>
        </w:tc>
      </w:tr>
      <w:tr w:rsidR="002A5F7B" w:rsidRPr="00FB328C" w14:paraId="1C287B56" w14:textId="77777777" w:rsidTr="000D721D">
        <w:tc>
          <w:tcPr>
            <w:tcW w:w="0" w:type="auto"/>
            <w:hideMark/>
          </w:tcPr>
          <w:p w14:paraId="1CE81B87" w14:textId="77777777" w:rsidR="002A5F7B" w:rsidRPr="00FB328C" w:rsidRDefault="002A5F7B" w:rsidP="000D721D">
            <w:pPr>
              <w:pStyle w:val="NormalWeb"/>
              <w:rPr>
                <w:sz w:val="18"/>
                <w:szCs w:val="18"/>
              </w:rPr>
            </w:pPr>
            <w:r w:rsidRPr="00FB328C">
              <w:rPr>
                <w:sz w:val="18"/>
                <w:szCs w:val="18"/>
              </w:rPr>
              <w:t>Hepatitis B (unspecified)</w:t>
            </w:r>
            <w:r w:rsidRPr="00FB328C">
              <w:rPr>
                <w:sz w:val="18"/>
                <w:szCs w:val="18"/>
                <w:vertAlign w:val="superscript"/>
              </w:rPr>
              <w:t>b</w:t>
            </w:r>
          </w:p>
        </w:tc>
        <w:tc>
          <w:tcPr>
            <w:tcW w:w="688" w:type="dxa"/>
            <w:hideMark/>
          </w:tcPr>
          <w:p w14:paraId="0F74C863" w14:textId="77777777" w:rsidR="002A5F7B" w:rsidRPr="00FB328C" w:rsidRDefault="002A5F7B" w:rsidP="000D721D">
            <w:pPr>
              <w:pStyle w:val="NormalWeb"/>
              <w:jc w:val="center"/>
              <w:rPr>
                <w:sz w:val="18"/>
                <w:szCs w:val="18"/>
              </w:rPr>
            </w:pPr>
            <w:r w:rsidRPr="00FB328C">
              <w:rPr>
                <w:sz w:val="18"/>
                <w:szCs w:val="18"/>
              </w:rPr>
              <w:t>88</w:t>
            </w:r>
          </w:p>
        </w:tc>
        <w:tc>
          <w:tcPr>
            <w:tcW w:w="688" w:type="dxa"/>
            <w:hideMark/>
          </w:tcPr>
          <w:p w14:paraId="0E38363D" w14:textId="77777777" w:rsidR="002A5F7B" w:rsidRPr="00FB328C" w:rsidRDefault="002A5F7B" w:rsidP="000D721D">
            <w:pPr>
              <w:pStyle w:val="NormalWeb"/>
              <w:jc w:val="center"/>
              <w:rPr>
                <w:sz w:val="18"/>
                <w:szCs w:val="18"/>
              </w:rPr>
            </w:pPr>
            <w:r w:rsidRPr="00FB328C">
              <w:rPr>
                <w:sz w:val="18"/>
                <w:szCs w:val="18"/>
              </w:rPr>
              <w:t>2,376</w:t>
            </w:r>
          </w:p>
        </w:tc>
        <w:tc>
          <w:tcPr>
            <w:tcW w:w="688" w:type="dxa"/>
            <w:hideMark/>
          </w:tcPr>
          <w:p w14:paraId="1D858573" w14:textId="77777777" w:rsidR="002A5F7B" w:rsidRPr="00FB328C" w:rsidRDefault="002A5F7B" w:rsidP="000D721D">
            <w:pPr>
              <w:pStyle w:val="NormalWeb"/>
              <w:jc w:val="center"/>
              <w:rPr>
                <w:sz w:val="18"/>
                <w:szCs w:val="18"/>
              </w:rPr>
            </w:pPr>
            <w:r w:rsidRPr="00FB328C">
              <w:rPr>
                <w:sz w:val="18"/>
                <w:szCs w:val="18"/>
              </w:rPr>
              <w:t>107</w:t>
            </w:r>
          </w:p>
        </w:tc>
        <w:tc>
          <w:tcPr>
            <w:tcW w:w="688" w:type="dxa"/>
            <w:hideMark/>
          </w:tcPr>
          <w:p w14:paraId="265D449A" w14:textId="77777777" w:rsidR="002A5F7B" w:rsidRPr="00FB328C" w:rsidRDefault="002A5F7B" w:rsidP="000D721D">
            <w:pPr>
              <w:pStyle w:val="NormalWeb"/>
              <w:jc w:val="center"/>
              <w:rPr>
                <w:sz w:val="18"/>
                <w:szCs w:val="18"/>
              </w:rPr>
            </w:pPr>
            <w:r w:rsidRPr="00FB328C">
              <w:rPr>
                <w:sz w:val="18"/>
                <w:szCs w:val="18"/>
              </w:rPr>
              <w:t>993</w:t>
            </w:r>
          </w:p>
        </w:tc>
        <w:tc>
          <w:tcPr>
            <w:tcW w:w="688" w:type="dxa"/>
            <w:hideMark/>
          </w:tcPr>
          <w:p w14:paraId="631D87C8" w14:textId="77777777" w:rsidR="002A5F7B" w:rsidRPr="00FB328C" w:rsidRDefault="002A5F7B" w:rsidP="000D721D">
            <w:pPr>
              <w:pStyle w:val="NormalWeb"/>
              <w:jc w:val="center"/>
              <w:rPr>
                <w:sz w:val="18"/>
                <w:szCs w:val="18"/>
              </w:rPr>
            </w:pPr>
            <w:r w:rsidRPr="00FB328C">
              <w:rPr>
                <w:sz w:val="18"/>
                <w:szCs w:val="18"/>
              </w:rPr>
              <w:t>300</w:t>
            </w:r>
          </w:p>
        </w:tc>
        <w:tc>
          <w:tcPr>
            <w:tcW w:w="688" w:type="dxa"/>
            <w:hideMark/>
          </w:tcPr>
          <w:p w14:paraId="7EEEFA90" w14:textId="77777777" w:rsidR="002A5F7B" w:rsidRPr="00FB328C" w:rsidRDefault="002A5F7B" w:rsidP="000D721D">
            <w:pPr>
              <w:pStyle w:val="NormalWeb"/>
              <w:jc w:val="center"/>
              <w:rPr>
                <w:sz w:val="18"/>
                <w:szCs w:val="18"/>
              </w:rPr>
            </w:pPr>
            <w:r w:rsidRPr="00FB328C">
              <w:rPr>
                <w:sz w:val="18"/>
                <w:szCs w:val="18"/>
              </w:rPr>
              <w:t>39</w:t>
            </w:r>
          </w:p>
        </w:tc>
        <w:tc>
          <w:tcPr>
            <w:tcW w:w="688" w:type="dxa"/>
            <w:hideMark/>
          </w:tcPr>
          <w:p w14:paraId="310F70A2" w14:textId="77777777" w:rsidR="002A5F7B" w:rsidRPr="00FB328C" w:rsidRDefault="002A5F7B" w:rsidP="000D721D">
            <w:pPr>
              <w:pStyle w:val="NormalWeb"/>
              <w:jc w:val="center"/>
              <w:rPr>
                <w:sz w:val="18"/>
                <w:szCs w:val="18"/>
              </w:rPr>
            </w:pPr>
            <w:r w:rsidRPr="00FB328C">
              <w:rPr>
                <w:sz w:val="18"/>
                <w:szCs w:val="18"/>
              </w:rPr>
              <w:t>1,825</w:t>
            </w:r>
          </w:p>
        </w:tc>
        <w:tc>
          <w:tcPr>
            <w:tcW w:w="688" w:type="dxa"/>
            <w:hideMark/>
          </w:tcPr>
          <w:p w14:paraId="3860B651" w14:textId="77777777" w:rsidR="002A5F7B" w:rsidRPr="00FB328C" w:rsidRDefault="002A5F7B" w:rsidP="000D721D">
            <w:pPr>
              <w:pStyle w:val="NormalWeb"/>
              <w:jc w:val="center"/>
              <w:rPr>
                <w:sz w:val="18"/>
                <w:szCs w:val="18"/>
              </w:rPr>
            </w:pPr>
            <w:r w:rsidRPr="00FB328C">
              <w:rPr>
                <w:sz w:val="18"/>
                <w:szCs w:val="18"/>
              </w:rPr>
              <w:t>649</w:t>
            </w:r>
          </w:p>
        </w:tc>
        <w:tc>
          <w:tcPr>
            <w:tcW w:w="1440" w:type="dxa"/>
            <w:hideMark/>
          </w:tcPr>
          <w:p w14:paraId="713F157E" w14:textId="77777777" w:rsidR="002A5F7B" w:rsidRPr="00FB328C" w:rsidRDefault="002A5F7B" w:rsidP="000D721D">
            <w:pPr>
              <w:pStyle w:val="NormalWeb"/>
              <w:jc w:val="center"/>
              <w:rPr>
                <w:sz w:val="18"/>
                <w:szCs w:val="18"/>
              </w:rPr>
            </w:pPr>
            <w:r w:rsidRPr="00FB328C">
              <w:rPr>
                <w:sz w:val="18"/>
                <w:szCs w:val="18"/>
              </w:rPr>
              <w:t>6,404</w:t>
            </w:r>
          </w:p>
        </w:tc>
      </w:tr>
      <w:tr w:rsidR="002A5F7B" w:rsidRPr="00FB328C" w14:paraId="5F9E2220"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8104FC2" w14:textId="77777777" w:rsidR="002A5F7B" w:rsidRPr="00FB328C" w:rsidRDefault="002A5F7B" w:rsidP="000D721D">
            <w:pPr>
              <w:pStyle w:val="NormalWeb"/>
              <w:rPr>
                <w:sz w:val="18"/>
                <w:szCs w:val="18"/>
              </w:rPr>
            </w:pPr>
            <w:r w:rsidRPr="00FB328C">
              <w:rPr>
                <w:sz w:val="18"/>
                <w:szCs w:val="18"/>
              </w:rPr>
              <w:t>Hepatitis C (newly acquired)</w:t>
            </w:r>
            <w:r w:rsidRPr="00FB328C">
              <w:rPr>
                <w:sz w:val="18"/>
                <w:szCs w:val="18"/>
                <w:vertAlign w:val="superscript"/>
              </w:rPr>
              <w:t>a</w:t>
            </w:r>
          </w:p>
        </w:tc>
        <w:tc>
          <w:tcPr>
            <w:tcW w:w="688" w:type="dxa"/>
            <w:hideMark/>
          </w:tcPr>
          <w:p w14:paraId="04D0A431" w14:textId="77777777" w:rsidR="002A5F7B" w:rsidRPr="00FB328C" w:rsidRDefault="002A5F7B" w:rsidP="000D721D">
            <w:pPr>
              <w:pStyle w:val="NormalWeb"/>
              <w:jc w:val="center"/>
              <w:rPr>
                <w:sz w:val="18"/>
                <w:szCs w:val="18"/>
              </w:rPr>
            </w:pPr>
            <w:r w:rsidRPr="00FB328C">
              <w:rPr>
                <w:sz w:val="18"/>
                <w:szCs w:val="18"/>
              </w:rPr>
              <w:t>15</w:t>
            </w:r>
          </w:p>
        </w:tc>
        <w:tc>
          <w:tcPr>
            <w:tcW w:w="688" w:type="dxa"/>
            <w:hideMark/>
          </w:tcPr>
          <w:p w14:paraId="53378FB1" w14:textId="77777777" w:rsidR="002A5F7B" w:rsidRPr="00FB328C" w:rsidRDefault="002A5F7B" w:rsidP="000D721D">
            <w:pPr>
              <w:pStyle w:val="NormalWeb"/>
              <w:jc w:val="center"/>
              <w:rPr>
                <w:sz w:val="18"/>
                <w:szCs w:val="18"/>
              </w:rPr>
            </w:pPr>
            <w:r w:rsidRPr="00FB328C">
              <w:rPr>
                <w:sz w:val="18"/>
                <w:szCs w:val="18"/>
              </w:rPr>
              <w:t>22</w:t>
            </w:r>
          </w:p>
        </w:tc>
        <w:tc>
          <w:tcPr>
            <w:tcW w:w="688" w:type="dxa"/>
            <w:hideMark/>
          </w:tcPr>
          <w:p w14:paraId="1590535E" w14:textId="77777777" w:rsidR="002A5F7B" w:rsidRPr="00FB328C" w:rsidRDefault="002A5F7B" w:rsidP="000D721D">
            <w:pPr>
              <w:pStyle w:val="NormalWeb"/>
              <w:jc w:val="center"/>
              <w:rPr>
                <w:sz w:val="18"/>
                <w:szCs w:val="18"/>
              </w:rPr>
            </w:pPr>
            <w:r w:rsidRPr="00FB328C">
              <w:rPr>
                <w:sz w:val="18"/>
                <w:szCs w:val="18"/>
              </w:rPr>
              <w:t>3</w:t>
            </w:r>
          </w:p>
        </w:tc>
        <w:tc>
          <w:tcPr>
            <w:tcW w:w="688" w:type="dxa"/>
            <w:hideMark/>
          </w:tcPr>
          <w:p w14:paraId="5CDAFD5C" w14:textId="77777777" w:rsidR="002A5F7B" w:rsidRPr="00FB328C" w:rsidRDefault="002A5F7B" w:rsidP="000D721D">
            <w:pPr>
              <w:pStyle w:val="NormalWeb"/>
              <w:jc w:val="center"/>
              <w:rPr>
                <w:sz w:val="18"/>
                <w:szCs w:val="18"/>
              </w:rPr>
            </w:pPr>
            <w:r w:rsidRPr="00FB328C">
              <w:rPr>
                <w:sz w:val="18"/>
                <w:szCs w:val="18"/>
              </w:rPr>
              <w:t>366</w:t>
            </w:r>
          </w:p>
        </w:tc>
        <w:tc>
          <w:tcPr>
            <w:tcW w:w="688" w:type="dxa"/>
            <w:hideMark/>
          </w:tcPr>
          <w:p w14:paraId="5836A5CF" w14:textId="77777777" w:rsidR="002A5F7B" w:rsidRPr="00FB328C" w:rsidRDefault="002A5F7B" w:rsidP="000D721D">
            <w:pPr>
              <w:pStyle w:val="NormalWeb"/>
              <w:jc w:val="center"/>
              <w:rPr>
                <w:sz w:val="18"/>
                <w:szCs w:val="18"/>
              </w:rPr>
            </w:pPr>
            <w:r w:rsidRPr="00FB328C">
              <w:rPr>
                <w:sz w:val="18"/>
                <w:szCs w:val="18"/>
              </w:rPr>
              <w:t>40</w:t>
            </w:r>
          </w:p>
        </w:tc>
        <w:tc>
          <w:tcPr>
            <w:tcW w:w="688" w:type="dxa"/>
            <w:hideMark/>
          </w:tcPr>
          <w:p w14:paraId="4383EBE9" w14:textId="77777777" w:rsidR="002A5F7B" w:rsidRPr="00FB328C" w:rsidRDefault="002A5F7B" w:rsidP="000D721D">
            <w:pPr>
              <w:pStyle w:val="NormalWeb"/>
              <w:jc w:val="center"/>
              <w:rPr>
                <w:sz w:val="18"/>
                <w:szCs w:val="18"/>
              </w:rPr>
            </w:pPr>
            <w:r w:rsidRPr="00FB328C">
              <w:rPr>
                <w:sz w:val="18"/>
                <w:szCs w:val="18"/>
              </w:rPr>
              <w:t>22</w:t>
            </w:r>
          </w:p>
        </w:tc>
        <w:tc>
          <w:tcPr>
            <w:tcW w:w="688" w:type="dxa"/>
            <w:hideMark/>
          </w:tcPr>
          <w:p w14:paraId="36FE3132" w14:textId="77777777" w:rsidR="002A5F7B" w:rsidRPr="00FB328C" w:rsidRDefault="002A5F7B" w:rsidP="000D721D">
            <w:pPr>
              <w:pStyle w:val="NormalWeb"/>
              <w:jc w:val="center"/>
              <w:rPr>
                <w:sz w:val="18"/>
                <w:szCs w:val="18"/>
              </w:rPr>
            </w:pPr>
            <w:r w:rsidRPr="00FB328C">
              <w:rPr>
                <w:sz w:val="18"/>
                <w:szCs w:val="18"/>
              </w:rPr>
              <w:t>120</w:t>
            </w:r>
          </w:p>
        </w:tc>
        <w:tc>
          <w:tcPr>
            <w:tcW w:w="688" w:type="dxa"/>
            <w:hideMark/>
          </w:tcPr>
          <w:p w14:paraId="50B2260D" w14:textId="77777777" w:rsidR="002A5F7B" w:rsidRPr="00FB328C" w:rsidRDefault="002A5F7B" w:rsidP="000D721D">
            <w:pPr>
              <w:pStyle w:val="NormalWeb"/>
              <w:jc w:val="center"/>
              <w:rPr>
                <w:sz w:val="18"/>
                <w:szCs w:val="18"/>
              </w:rPr>
            </w:pPr>
            <w:r w:rsidRPr="00FB328C">
              <w:rPr>
                <w:sz w:val="18"/>
                <w:szCs w:val="18"/>
              </w:rPr>
              <w:t>120</w:t>
            </w:r>
          </w:p>
        </w:tc>
        <w:tc>
          <w:tcPr>
            <w:tcW w:w="1440" w:type="dxa"/>
            <w:hideMark/>
          </w:tcPr>
          <w:p w14:paraId="5D6AA739" w14:textId="77777777" w:rsidR="002A5F7B" w:rsidRPr="00FB328C" w:rsidRDefault="002A5F7B" w:rsidP="000D721D">
            <w:pPr>
              <w:pStyle w:val="NormalWeb"/>
              <w:jc w:val="center"/>
              <w:rPr>
                <w:sz w:val="18"/>
                <w:szCs w:val="18"/>
              </w:rPr>
            </w:pPr>
            <w:r w:rsidRPr="00FB328C">
              <w:rPr>
                <w:sz w:val="18"/>
                <w:szCs w:val="18"/>
              </w:rPr>
              <w:t>717</w:t>
            </w:r>
          </w:p>
        </w:tc>
      </w:tr>
      <w:tr w:rsidR="002A5F7B" w:rsidRPr="00FB328C" w14:paraId="397E7D58" w14:textId="77777777" w:rsidTr="000D721D">
        <w:tc>
          <w:tcPr>
            <w:tcW w:w="0" w:type="auto"/>
            <w:hideMark/>
          </w:tcPr>
          <w:p w14:paraId="50901F75" w14:textId="77777777" w:rsidR="002A5F7B" w:rsidRPr="00FB328C" w:rsidRDefault="002A5F7B" w:rsidP="000D721D">
            <w:pPr>
              <w:pStyle w:val="NormalWeb"/>
              <w:rPr>
                <w:sz w:val="18"/>
                <w:szCs w:val="18"/>
              </w:rPr>
            </w:pPr>
            <w:r w:rsidRPr="00FB328C">
              <w:rPr>
                <w:sz w:val="18"/>
                <w:szCs w:val="18"/>
              </w:rPr>
              <w:t>Hepatitis C (unspecified)</w:t>
            </w:r>
            <w:r w:rsidRPr="00FB328C">
              <w:rPr>
                <w:sz w:val="18"/>
                <w:szCs w:val="18"/>
                <w:vertAlign w:val="superscript"/>
              </w:rPr>
              <w:t>b</w:t>
            </w:r>
          </w:p>
        </w:tc>
        <w:tc>
          <w:tcPr>
            <w:tcW w:w="688" w:type="dxa"/>
            <w:hideMark/>
          </w:tcPr>
          <w:p w14:paraId="4413B2AE" w14:textId="77777777" w:rsidR="002A5F7B" w:rsidRPr="00FB328C" w:rsidRDefault="002A5F7B" w:rsidP="000D721D">
            <w:pPr>
              <w:pStyle w:val="NormalWeb"/>
              <w:jc w:val="center"/>
              <w:rPr>
                <w:sz w:val="18"/>
                <w:szCs w:val="18"/>
              </w:rPr>
            </w:pPr>
            <w:r w:rsidRPr="00FB328C">
              <w:rPr>
                <w:sz w:val="18"/>
                <w:szCs w:val="18"/>
              </w:rPr>
              <w:t>169</w:t>
            </w:r>
          </w:p>
        </w:tc>
        <w:tc>
          <w:tcPr>
            <w:tcW w:w="688" w:type="dxa"/>
            <w:hideMark/>
          </w:tcPr>
          <w:p w14:paraId="42BA9B9F" w14:textId="77777777" w:rsidR="002A5F7B" w:rsidRPr="00FB328C" w:rsidRDefault="002A5F7B" w:rsidP="000D721D">
            <w:pPr>
              <w:pStyle w:val="NormalWeb"/>
              <w:jc w:val="center"/>
              <w:rPr>
                <w:sz w:val="18"/>
                <w:szCs w:val="18"/>
              </w:rPr>
            </w:pPr>
            <w:r w:rsidRPr="00FB328C">
              <w:rPr>
                <w:sz w:val="18"/>
                <w:szCs w:val="18"/>
              </w:rPr>
              <w:t>4,217</w:t>
            </w:r>
          </w:p>
        </w:tc>
        <w:tc>
          <w:tcPr>
            <w:tcW w:w="688" w:type="dxa"/>
            <w:hideMark/>
          </w:tcPr>
          <w:p w14:paraId="0BF0F782" w14:textId="77777777" w:rsidR="002A5F7B" w:rsidRPr="00FB328C" w:rsidRDefault="002A5F7B" w:rsidP="000D721D">
            <w:pPr>
              <w:pStyle w:val="NormalWeb"/>
              <w:jc w:val="center"/>
              <w:rPr>
                <w:sz w:val="18"/>
                <w:szCs w:val="18"/>
              </w:rPr>
            </w:pPr>
            <w:r w:rsidRPr="00FB328C">
              <w:rPr>
                <w:sz w:val="18"/>
                <w:szCs w:val="18"/>
              </w:rPr>
              <w:t>191</w:t>
            </w:r>
          </w:p>
        </w:tc>
        <w:tc>
          <w:tcPr>
            <w:tcW w:w="688" w:type="dxa"/>
            <w:hideMark/>
          </w:tcPr>
          <w:p w14:paraId="3653FA6A" w14:textId="77777777" w:rsidR="002A5F7B" w:rsidRPr="00FB328C" w:rsidRDefault="002A5F7B" w:rsidP="000D721D">
            <w:pPr>
              <w:pStyle w:val="NormalWeb"/>
              <w:jc w:val="center"/>
              <w:rPr>
                <w:sz w:val="18"/>
                <w:szCs w:val="18"/>
              </w:rPr>
            </w:pPr>
            <w:r w:rsidRPr="00FB328C">
              <w:rPr>
                <w:sz w:val="18"/>
                <w:szCs w:val="18"/>
              </w:rPr>
              <w:t>2,386</w:t>
            </w:r>
          </w:p>
        </w:tc>
        <w:tc>
          <w:tcPr>
            <w:tcW w:w="688" w:type="dxa"/>
            <w:hideMark/>
          </w:tcPr>
          <w:p w14:paraId="4EBA7339" w14:textId="77777777" w:rsidR="002A5F7B" w:rsidRPr="00FB328C" w:rsidRDefault="002A5F7B" w:rsidP="000D721D">
            <w:pPr>
              <w:pStyle w:val="NormalWeb"/>
              <w:jc w:val="center"/>
              <w:rPr>
                <w:sz w:val="18"/>
                <w:szCs w:val="18"/>
              </w:rPr>
            </w:pPr>
            <w:r w:rsidRPr="00FB328C">
              <w:rPr>
                <w:sz w:val="18"/>
                <w:szCs w:val="18"/>
              </w:rPr>
              <w:t>495</w:t>
            </w:r>
          </w:p>
        </w:tc>
        <w:tc>
          <w:tcPr>
            <w:tcW w:w="688" w:type="dxa"/>
            <w:hideMark/>
          </w:tcPr>
          <w:p w14:paraId="61E32CD1" w14:textId="77777777" w:rsidR="002A5F7B" w:rsidRPr="00FB328C" w:rsidRDefault="002A5F7B" w:rsidP="000D721D">
            <w:pPr>
              <w:pStyle w:val="NormalWeb"/>
              <w:jc w:val="center"/>
              <w:rPr>
                <w:sz w:val="18"/>
                <w:szCs w:val="18"/>
              </w:rPr>
            </w:pPr>
            <w:r w:rsidRPr="00FB328C">
              <w:rPr>
                <w:sz w:val="18"/>
                <w:szCs w:val="18"/>
              </w:rPr>
              <w:t>235</w:t>
            </w:r>
          </w:p>
        </w:tc>
        <w:tc>
          <w:tcPr>
            <w:tcW w:w="688" w:type="dxa"/>
            <w:hideMark/>
          </w:tcPr>
          <w:p w14:paraId="633B4955" w14:textId="77777777" w:rsidR="002A5F7B" w:rsidRPr="00FB328C" w:rsidRDefault="002A5F7B" w:rsidP="000D721D">
            <w:pPr>
              <w:pStyle w:val="NormalWeb"/>
              <w:jc w:val="center"/>
              <w:rPr>
                <w:sz w:val="18"/>
                <w:szCs w:val="18"/>
              </w:rPr>
            </w:pPr>
            <w:r w:rsidRPr="00FB328C">
              <w:rPr>
                <w:sz w:val="18"/>
                <w:szCs w:val="18"/>
              </w:rPr>
              <w:t>423</w:t>
            </w:r>
          </w:p>
        </w:tc>
        <w:tc>
          <w:tcPr>
            <w:tcW w:w="688" w:type="dxa"/>
            <w:hideMark/>
          </w:tcPr>
          <w:p w14:paraId="747921EF" w14:textId="77777777" w:rsidR="002A5F7B" w:rsidRPr="00FB328C" w:rsidRDefault="002A5F7B" w:rsidP="000D721D">
            <w:pPr>
              <w:pStyle w:val="NormalWeb"/>
              <w:jc w:val="center"/>
              <w:rPr>
                <w:sz w:val="18"/>
                <w:szCs w:val="18"/>
              </w:rPr>
            </w:pPr>
            <w:r w:rsidRPr="00FB328C">
              <w:rPr>
                <w:sz w:val="18"/>
                <w:szCs w:val="18"/>
              </w:rPr>
              <w:t>1,123</w:t>
            </w:r>
          </w:p>
        </w:tc>
        <w:tc>
          <w:tcPr>
            <w:tcW w:w="1440" w:type="dxa"/>
            <w:hideMark/>
          </w:tcPr>
          <w:p w14:paraId="6617C8C8" w14:textId="77777777" w:rsidR="002A5F7B" w:rsidRPr="00FB328C" w:rsidRDefault="002A5F7B" w:rsidP="000D721D">
            <w:pPr>
              <w:pStyle w:val="NormalWeb"/>
              <w:jc w:val="center"/>
              <w:rPr>
                <w:sz w:val="18"/>
                <w:szCs w:val="18"/>
              </w:rPr>
            </w:pPr>
            <w:r w:rsidRPr="00FB328C">
              <w:rPr>
                <w:sz w:val="18"/>
                <w:szCs w:val="18"/>
              </w:rPr>
              <w:t>11,256</w:t>
            </w:r>
          </w:p>
        </w:tc>
      </w:tr>
      <w:tr w:rsidR="002A5F7B" w:rsidRPr="00FB328C" w14:paraId="596396C3"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449B66E5" w14:textId="77777777" w:rsidR="002A5F7B" w:rsidRPr="00FB328C" w:rsidRDefault="002A5F7B" w:rsidP="000D721D">
            <w:pPr>
              <w:pStyle w:val="NormalWeb"/>
              <w:rPr>
                <w:sz w:val="18"/>
                <w:szCs w:val="18"/>
              </w:rPr>
            </w:pPr>
            <w:r w:rsidRPr="00FB328C">
              <w:rPr>
                <w:sz w:val="18"/>
                <w:szCs w:val="18"/>
              </w:rPr>
              <w:t>Hepatitis D</w:t>
            </w:r>
          </w:p>
        </w:tc>
        <w:tc>
          <w:tcPr>
            <w:tcW w:w="688" w:type="dxa"/>
            <w:hideMark/>
          </w:tcPr>
          <w:p w14:paraId="18C7357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D59BFCA" w14:textId="77777777" w:rsidR="002A5F7B" w:rsidRPr="00FB328C" w:rsidRDefault="002A5F7B" w:rsidP="000D721D">
            <w:pPr>
              <w:pStyle w:val="NormalWeb"/>
              <w:jc w:val="center"/>
              <w:rPr>
                <w:sz w:val="18"/>
                <w:szCs w:val="18"/>
              </w:rPr>
            </w:pPr>
            <w:r w:rsidRPr="00FB328C">
              <w:rPr>
                <w:sz w:val="18"/>
                <w:szCs w:val="18"/>
              </w:rPr>
              <w:t>20</w:t>
            </w:r>
          </w:p>
        </w:tc>
        <w:tc>
          <w:tcPr>
            <w:tcW w:w="688" w:type="dxa"/>
            <w:hideMark/>
          </w:tcPr>
          <w:p w14:paraId="671F6167"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39E88F06" w14:textId="77777777" w:rsidR="002A5F7B" w:rsidRPr="00FB328C" w:rsidRDefault="002A5F7B" w:rsidP="000D721D">
            <w:pPr>
              <w:pStyle w:val="NormalWeb"/>
              <w:jc w:val="center"/>
              <w:rPr>
                <w:sz w:val="18"/>
                <w:szCs w:val="18"/>
              </w:rPr>
            </w:pPr>
            <w:r w:rsidRPr="00FB328C">
              <w:rPr>
                <w:sz w:val="18"/>
                <w:szCs w:val="18"/>
              </w:rPr>
              <w:t>11</w:t>
            </w:r>
          </w:p>
        </w:tc>
        <w:tc>
          <w:tcPr>
            <w:tcW w:w="688" w:type="dxa"/>
            <w:hideMark/>
          </w:tcPr>
          <w:p w14:paraId="29C3B485" w14:textId="77777777" w:rsidR="002A5F7B" w:rsidRPr="00FB328C" w:rsidRDefault="002A5F7B" w:rsidP="000D721D">
            <w:pPr>
              <w:pStyle w:val="NormalWeb"/>
              <w:jc w:val="center"/>
              <w:rPr>
                <w:sz w:val="18"/>
                <w:szCs w:val="18"/>
              </w:rPr>
            </w:pPr>
            <w:r w:rsidRPr="00FB328C">
              <w:rPr>
                <w:sz w:val="18"/>
                <w:szCs w:val="18"/>
              </w:rPr>
              <w:t>9</w:t>
            </w:r>
          </w:p>
        </w:tc>
        <w:tc>
          <w:tcPr>
            <w:tcW w:w="688" w:type="dxa"/>
            <w:hideMark/>
          </w:tcPr>
          <w:p w14:paraId="53F115E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2E2129C" w14:textId="77777777" w:rsidR="002A5F7B" w:rsidRPr="00FB328C" w:rsidRDefault="002A5F7B" w:rsidP="000D721D">
            <w:pPr>
              <w:pStyle w:val="NormalWeb"/>
              <w:jc w:val="center"/>
              <w:rPr>
                <w:sz w:val="18"/>
                <w:szCs w:val="18"/>
              </w:rPr>
            </w:pPr>
            <w:r w:rsidRPr="00FB328C">
              <w:rPr>
                <w:sz w:val="18"/>
                <w:szCs w:val="18"/>
              </w:rPr>
              <w:t>17</w:t>
            </w:r>
          </w:p>
        </w:tc>
        <w:tc>
          <w:tcPr>
            <w:tcW w:w="688" w:type="dxa"/>
            <w:hideMark/>
          </w:tcPr>
          <w:p w14:paraId="15F0E6C2" w14:textId="77777777" w:rsidR="002A5F7B" w:rsidRPr="00FB328C" w:rsidRDefault="002A5F7B" w:rsidP="000D721D">
            <w:pPr>
              <w:pStyle w:val="NormalWeb"/>
              <w:jc w:val="center"/>
              <w:rPr>
                <w:sz w:val="18"/>
                <w:szCs w:val="18"/>
              </w:rPr>
            </w:pPr>
            <w:r w:rsidRPr="00FB328C">
              <w:rPr>
                <w:sz w:val="18"/>
                <w:szCs w:val="18"/>
              </w:rPr>
              <w:t>1</w:t>
            </w:r>
          </w:p>
        </w:tc>
        <w:tc>
          <w:tcPr>
            <w:tcW w:w="1440" w:type="dxa"/>
            <w:hideMark/>
          </w:tcPr>
          <w:p w14:paraId="55D14C29" w14:textId="77777777" w:rsidR="002A5F7B" w:rsidRPr="00FB328C" w:rsidRDefault="002A5F7B" w:rsidP="000D721D">
            <w:pPr>
              <w:pStyle w:val="NormalWeb"/>
              <w:jc w:val="center"/>
              <w:rPr>
                <w:sz w:val="18"/>
                <w:szCs w:val="18"/>
              </w:rPr>
            </w:pPr>
            <w:r w:rsidRPr="00FB328C">
              <w:rPr>
                <w:sz w:val="18"/>
                <w:szCs w:val="18"/>
              </w:rPr>
              <w:t>61</w:t>
            </w:r>
          </w:p>
        </w:tc>
      </w:tr>
      <w:tr w:rsidR="002A5F7B" w:rsidRPr="00FB328C" w14:paraId="57F5EA47" w14:textId="77777777" w:rsidTr="000D721D">
        <w:tc>
          <w:tcPr>
            <w:tcW w:w="10440" w:type="dxa"/>
            <w:gridSpan w:val="10"/>
            <w:shd w:val="clear" w:color="auto" w:fill="808080" w:themeFill="background1" w:themeFillShade="80"/>
            <w:hideMark/>
          </w:tcPr>
          <w:p w14:paraId="5C9B96D2"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Gastrointestinal diseases</w:t>
            </w:r>
          </w:p>
        </w:tc>
      </w:tr>
      <w:tr w:rsidR="002A5F7B" w:rsidRPr="00FB328C" w14:paraId="0E7366DA"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10298687" w14:textId="77777777" w:rsidR="002A5F7B" w:rsidRPr="00FB328C" w:rsidRDefault="002A5F7B" w:rsidP="000D721D">
            <w:pPr>
              <w:pStyle w:val="NormalWeb"/>
              <w:rPr>
                <w:sz w:val="18"/>
                <w:szCs w:val="18"/>
              </w:rPr>
            </w:pPr>
            <w:r w:rsidRPr="00FB328C">
              <w:rPr>
                <w:sz w:val="18"/>
                <w:szCs w:val="18"/>
              </w:rPr>
              <w:t>Botulism</w:t>
            </w:r>
          </w:p>
        </w:tc>
        <w:tc>
          <w:tcPr>
            <w:tcW w:w="688" w:type="dxa"/>
            <w:hideMark/>
          </w:tcPr>
          <w:p w14:paraId="241AAFA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ED06B0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CA61C6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B9D15E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45E216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A332D4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85CC89F"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A894EB5"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609D5283"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6CD3176B" w14:textId="77777777" w:rsidTr="000D721D">
        <w:tc>
          <w:tcPr>
            <w:tcW w:w="0" w:type="auto"/>
            <w:hideMark/>
          </w:tcPr>
          <w:p w14:paraId="7C3D64F3" w14:textId="77777777" w:rsidR="002A5F7B" w:rsidRPr="00FB328C" w:rsidRDefault="002A5F7B" w:rsidP="000D721D">
            <w:pPr>
              <w:pStyle w:val="NormalWeb"/>
              <w:rPr>
                <w:sz w:val="18"/>
                <w:szCs w:val="18"/>
              </w:rPr>
            </w:pPr>
            <w:proofErr w:type="spellStart"/>
            <w:r w:rsidRPr="00FB328C">
              <w:rPr>
                <w:sz w:val="18"/>
                <w:szCs w:val="18"/>
              </w:rPr>
              <w:t>Campylobacteriosis</w:t>
            </w:r>
            <w:proofErr w:type="spellEnd"/>
          </w:p>
        </w:tc>
        <w:tc>
          <w:tcPr>
            <w:tcW w:w="688" w:type="dxa"/>
            <w:hideMark/>
          </w:tcPr>
          <w:p w14:paraId="5A56C17A" w14:textId="77777777" w:rsidR="002A5F7B" w:rsidRPr="00FB328C" w:rsidRDefault="002A5F7B" w:rsidP="000D721D">
            <w:pPr>
              <w:pStyle w:val="NormalWeb"/>
              <w:jc w:val="center"/>
              <w:rPr>
                <w:sz w:val="18"/>
                <w:szCs w:val="18"/>
              </w:rPr>
            </w:pPr>
            <w:r w:rsidRPr="00FB328C">
              <w:rPr>
                <w:sz w:val="18"/>
                <w:szCs w:val="18"/>
              </w:rPr>
              <w:t>581</w:t>
            </w:r>
          </w:p>
        </w:tc>
        <w:tc>
          <w:tcPr>
            <w:tcW w:w="688" w:type="dxa"/>
            <w:hideMark/>
          </w:tcPr>
          <w:p w14:paraId="4D494142" w14:textId="77777777" w:rsidR="002A5F7B" w:rsidRPr="00FB328C" w:rsidRDefault="002A5F7B" w:rsidP="000D721D">
            <w:pPr>
              <w:pStyle w:val="NormalWeb"/>
              <w:jc w:val="center"/>
              <w:rPr>
                <w:sz w:val="18"/>
                <w:szCs w:val="18"/>
              </w:rPr>
            </w:pPr>
            <w:proofErr w:type="spellStart"/>
            <w:r w:rsidRPr="00FB328C">
              <w:rPr>
                <w:sz w:val="18"/>
                <w:szCs w:val="18"/>
              </w:rPr>
              <w:t>NN</w:t>
            </w:r>
            <w:r w:rsidRPr="00FB328C">
              <w:rPr>
                <w:sz w:val="18"/>
                <w:szCs w:val="18"/>
                <w:vertAlign w:val="superscript"/>
              </w:rPr>
              <w:t>c</w:t>
            </w:r>
            <w:proofErr w:type="spellEnd"/>
          </w:p>
        </w:tc>
        <w:tc>
          <w:tcPr>
            <w:tcW w:w="688" w:type="dxa"/>
            <w:hideMark/>
          </w:tcPr>
          <w:p w14:paraId="0E5955F3" w14:textId="77777777" w:rsidR="002A5F7B" w:rsidRPr="00FB328C" w:rsidRDefault="002A5F7B" w:rsidP="000D721D">
            <w:pPr>
              <w:pStyle w:val="NormalWeb"/>
              <w:jc w:val="center"/>
              <w:rPr>
                <w:sz w:val="18"/>
                <w:szCs w:val="18"/>
              </w:rPr>
            </w:pPr>
            <w:r w:rsidRPr="00FB328C">
              <w:rPr>
                <w:sz w:val="18"/>
                <w:szCs w:val="18"/>
              </w:rPr>
              <w:t>442</w:t>
            </w:r>
          </w:p>
        </w:tc>
        <w:tc>
          <w:tcPr>
            <w:tcW w:w="688" w:type="dxa"/>
            <w:hideMark/>
          </w:tcPr>
          <w:p w14:paraId="1442FE02" w14:textId="77777777" w:rsidR="002A5F7B" w:rsidRPr="00FB328C" w:rsidRDefault="002A5F7B" w:rsidP="000D721D">
            <w:pPr>
              <w:pStyle w:val="NormalWeb"/>
              <w:jc w:val="center"/>
              <w:rPr>
                <w:sz w:val="18"/>
                <w:szCs w:val="18"/>
              </w:rPr>
            </w:pPr>
            <w:r w:rsidRPr="00FB328C">
              <w:rPr>
                <w:sz w:val="18"/>
                <w:szCs w:val="18"/>
              </w:rPr>
              <w:t>7,161</w:t>
            </w:r>
          </w:p>
        </w:tc>
        <w:tc>
          <w:tcPr>
            <w:tcW w:w="688" w:type="dxa"/>
            <w:hideMark/>
          </w:tcPr>
          <w:p w14:paraId="69174514" w14:textId="77777777" w:rsidR="002A5F7B" w:rsidRPr="00FB328C" w:rsidRDefault="002A5F7B" w:rsidP="000D721D">
            <w:pPr>
              <w:pStyle w:val="NormalWeb"/>
              <w:jc w:val="center"/>
              <w:rPr>
                <w:sz w:val="18"/>
                <w:szCs w:val="18"/>
              </w:rPr>
            </w:pPr>
            <w:r w:rsidRPr="00FB328C">
              <w:rPr>
                <w:sz w:val="18"/>
                <w:szCs w:val="18"/>
              </w:rPr>
              <w:t>3,194</w:t>
            </w:r>
          </w:p>
        </w:tc>
        <w:tc>
          <w:tcPr>
            <w:tcW w:w="688" w:type="dxa"/>
            <w:hideMark/>
          </w:tcPr>
          <w:p w14:paraId="3CC1EC81" w14:textId="77777777" w:rsidR="002A5F7B" w:rsidRPr="00FB328C" w:rsidRDefault="002A5F7B" w:rsidP="000D721D">
            <w:pPr>
              <w:pStyle w:val="NormalWeb"/>
              <w:jc w:val="center"/>
              <w:rPr>
                <w:sz w:val="18"/>
                <w:szCs w:val="18"/>
              </w:rPr>
            </w:pPr>
            <w:r w:rsidRPr="00FB328C">
              <w:rPr>
                <w:sz w:val="18"/>
                <w:szCs w:val="18"/>
              </w:rPr>
              <w:t>1,061</w:t>
            </w:r>
          </w:p>
        </w:tc>
        <w:tc>
          <w:tcPr>
            <w:tcW w:w="688" w:type="dxa"/>
            <w:hideMark/>
          </w:tcPr>
          <w:p w14:paraId="769ADB57" w14:textId="77777777" w:rsidR="002A5F7B" w:rsidRPr="00FB328C" w:rsidRDefault="002A5F7B" w:rsidP="000D721D">
            <w:pPr>
              <w:pStyle w:val="NormalWeb"/>
              <w:jc w:val="center"/>
              <w:rPr>
                <w:sz w:val="18"/>
                <w:szCs w:val="18"/>
              </w:rPr>
            </w:pPr>
            <w:r w:rsidRPr="00FB328C">
              <w:rPr>
                <w:sz w:val="18"/>
                <w:szCs w:val="18"/>
              </w:rPr>
              <w:t>8,274</w:t>
            </w:r>
          </w:p>
        </w:tc>
        <w:tc>
          <w:tcPr>
            <w:tcW w:w="688" w:type="dxa"/>
            <w:hideMark/>
          </w:tcPr>
          <w:p w14:paraId="2DDD8793" w14:textId="77777777" w:rsidR="002A5F7B" w:rsidRPr="00FB328C" w:rsidRDefault="002A5F7B" w:rsidP="000D721D">
            <w:pPr>
              <w:pStyle w:val="NormalWeb"/>
              <w:jc w:val="center"/>
              <w:rPr>
                <w:sz w:val="18"/>
                <w:szCs w:val="18"/>
              </w:rPr>
            </w:pPr>
            <w:r w:rsidRPr="00FB328C">
              <w:rPr>
                <w:sz w:val="18"/>
                <w:szCs w:val="18"/>
              </w:rPr>
              <w:t>3,409</w:t>
            </w:r>
          </w:p>
        </w:tc>
        <w:tc>
          <w:tcPr>
            <w:tcW w:w="1440" w:type="dxa"/>
            <w:hideMark/>
          </w:tcPr>
          <w:p w14:paraId="26A6ECB1" w14:textId="77777777" w:rsidR="002A5F7B" w:rsidRPr="00FB328C" w:rsidRDefault="002A5F7B" w:rsidP="000D721D">
            <w:pPr>
              <w:pStyle w:val="NormalWeb"/>
              <w:jc w:val="center"/>
              <w:rPr>
                <w:sz w:val="18"/>
                <w:szCs w:val="18"/>
              </w:rPr>
            </w:pPr>
            <w:r w:rsidRPr="00FB328C">
              <w:rPr>
                <w:sz w:val="18"/>
                <w:szCs w:val="18"/>
              </w:rPr>
              <w:t>24,164</w:t>
            </w:r>
          </w:p>
        </w:tc>
      </w:tr>
      <w:tr w:rsidR="002A5F7B" w:rsidRPr="00FB328C" w14:paraId="7438A01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9364AE5" w14:textId="77777777" w:rsidR="002A5F7B" w:rsidRPr="00FB328C" w:rsidRDefault="002A5F7B" w:rsidP="000D721D">
            <w:pPr>
              <w:pStyle w:val="NormalWeb"/>
              <w:rPr>
                <w:sz w:val="18"/>
                <w:szCs w:val="18"/>
              </w:rPr>
            </w:pPr>
            <w:r w:rsidRPr="00FB328C">
              <w:rPr>
                <w:sz w:val="18"/>
                <w:szCs w:val="18"/>
              </w:rPr>
              <w:t>Cryptosporidiosis</w:t>
            </w:r>
          </w:p>
        </w:tc>
        <w:tc>
          <w:tcPr>
            <w:tcW w:w="688" w:type="dxa"/>
            <w:hideMark/>
          </w:tcPr>
          <w:p w14:paraId="32E42A1B" w14:textId="77777777" w:rsidR="002A5F7B" w:rsidRPr="00FB328C" w:rsidRDefault="002A5F7B" w:rsidP="000D721D">
            <w:pPr>
              <w:pStyle w:val="NormalWeb"/>
              <w:jc w:val="center"/>
              <w:rPr>
                <w:sz w:val="18"/>
                <w:szCs w:val="18"/>
              </w:rPr>
            </w:pPr>
            <w:r w:rsidRPr="00FB328C">
              <w:rPr>
                <w:sz w:val="18"/>
                <w:szCs w:val="18"/>
              </w:rPr>
              <w:t>48</w:t>
            </w:r>
          </w:p>
        </w:tc>
        <w:tc>
          <w:tcPr>
            <w:tcW w:w="688" w:type="dxa"/>
            <w:hideMark/>
          </w:tcPr>
          <w:p w14:paraId="76300B79" w14:textId="77777777" w:rsidR="002A5F7B" w:rsidRPr="00FB328C" w:rsidRDefault="002A5F7B" w:rsidP="000D721D">
            <w:pPr>
              <w:pStyle w:val="NormalWeb"/>
              <w:jc w:val="center"/>
              <w:rPr>
                <w:sz w:val="18"/>
                <w:szCs w:val="18"/>
              </w:rPr>
            </w:pPr>
            <w:r w:rsidRPr="00FB328C">
              <w:rPr>
                <w:sz w:val="18"/>
                <w:szCs w:val="18"/>
              </w:rPr>
              <w:t>1,203</w:t>
            </w:r>
          </w:p>
        </w:tc>
        <w:tc>
          <w:tcPr>
            <w:tcW w:w="688" w:type="dxa"/>
            <w:hideMark/>
          </w:tcPr>
          <w:p w14:paraId="2C350D9B" w14:textId="77777777" w:rsidR="002A5F7B" w:rsidRPr="00FB328C" w:rsidRDefault="002A5F7B" w:rsidP="000D721D">
            <w:pPr>
              <w:pStyle w:val="NormalWeb"/>
              <w:jc w:val="center"/>
              <w:rPr>
                <w:sz w:val="18"/>
                <w:szCs w:val="18"/>
              </w:rPr>
            </w:pPr>
            <w:r w:rsidRPr="00FB328C">
              <w:rPr>
                <w:sz w:val="18"/>
                <w:szCs w:val="18"/>
              </w:rPr>
              <w:t>280</w:t>
            </w:r>
          </w:p>
        </w:tc>
        <w:tc>
          <w:tcPr>
            <w:tcW w:w="688" w:type="dxa"/>
            <w:hideMark/>
          </w:tcPr>
          <w:p w14:paraId="0A57B579" w14:textId="77777777" w:rsidR="002A5F7B" w:rsidRPr="00FB328C" w:rsidRDefault="002A5F7B" w:rsidP="000D721D">
            <w:pPr>
              <w:pStyle w:val="NormalWeb"/>
              <w:jc w:val="center"/>
              <w:rPr>
                <w:sz w:val="18"/>
                <w:szCs w:val="18"/>
              </w:rPr>
            </w:pPr>
            <w:r w:rsidRPr="00FB328C">
              <w:rPr>
                <w:sz w:val="18"/>
                <w:szCs w:val="18"/>
              </w:rPr>
              <w:t>2,361</w:t>
            </w:r>
          </w:p>
        </w:tc>
        <w:tc>
          <w:tcPr>
            <w:tcW w:w="688" w:type="dxa"/>
            <w:hideMark/>
          </w:tcPr>
          <w:p w14:paraId="61D9A557" w14:textId="77777777" w:rsidR="002A5F7B" w:rsidRPr="00FB328C" w:rsidRDefault="002A5F7B" w:rsidP="000D721D">
            <w:pPr>
              <w:pStyle w:val="NormalWeb"/>
              <w:jc w:val="center"/>
              <w:rPr>
                <w:sz w:val="18"/>
                <w:szCs w:val="18"/>
              </w:rPr>
            </w:pPr>
            <w:r w:rsidRPr="00FB328C">
              <w:rPr>
                <w:sz w:val="18"/>
                <w:szCs w:val="18"/>
              </w:rPr>
              <w:t>432</w:t>
            </w:r>
          </w:p>
        </w:tc>
        <w:tc>
          <w:tcPr>
            <w:tcW w:w="688" w:type="dxa"/>
            <w:hideMark/>
          </w:tcPr>
          <w:p w14:paraId="75A8F842" w14:textId="77777777" w:rsidR="002A5F7B" w:rsidRPr="00FB328C" w:rsidRDefault="002A5F7B" w:rsidP="000D721D">
            <w:pPr>
              <w:pStyle w:val="NormalWeb"/>
              <w:jc w:val="center"/>
              <w:rPr>
                <w:sz w:val="18"/>
                <w:szCs w:val="18"/>
              </w:rPr>
            </w:pPr>
            <w:r w:rsidRPr="00FB328C">
              <w:rPr>
                <w:sz w:val="18"/>
                <w:szCs w:val="18"/>
              </w:rPr>
              <w:t>32</w:t>
            </w:r>
          </w:p>
        </w:tc>
        <w:tc>
          <w:tcPr>
            <w:tcW w:w="688" w:type="dxa"/>
            <w:hideMark/>
          </w:tcPr>
          <w:p w14:paraId="6E48ED44" w14:textId="77777777" w:rsidR="002A5F7B" w:rsidRPr="00FB328C" w:rsidRDefault="002A5F7B" w:rsidP="000D721D">
            <w:pPr>
              <w:pStyle w:val="NormalWeb"/>
              <w:jc w:val="center"/>
              <w:rPr>
                <w:sz w:val="18"/>
                <w:szCs w:val="18"/>
              </w:rPr>
            </w:pPr>
            <w:r w:rsidRPr="00FB328C">
              <w:rPr>
                <w:sz w:val="18"/>
                <w:szCs w:val="18"/>
              </w:rPr>
              <w:t>811</w:t>
            </w:r>
          </w:p>
        </w:tc>
        <w:tc>
          <w:tcPr>
            <w:tcW w:w="688" w:type="dxa"/>
            <w:hideMark/>
          </w:tcPr>
          <w:p w14:paraId="7EC33C1D" w14:textId="77777777" w:rsidR="002A5F7B" w:rsidRPr="00FB328C" w:rsidRDefault="002A5F7B" w:rsidP="000D721D">
            <w:pPr>
              <w:pStyle w:val="NormalWeb"/>
              <w:jc w:val="center"/>
              <w:rPr>
                <w:sz w:val="18"/>
                <w:szCs w:val="18"/>
              </w:rPr>
            </w:pPr>
            <w:r w:rsidRPr="00FB328C">
              <w:rPr>
                <w:sz w:val="18"/>
                <w:szCs w:val="18"/>
              </w:rPr>
              <w:t>245</w:t>
            </w:r>
          </w:p>
        </w:tc>
        <w:tc>
          <w:tcPr>
            <w:tcW w:w="1440" w:type="dxa"/>
            <w:hideMark/>
          </w:tcPr>
          <w:p w14:paraId="22E632D3" w14:textId="77777777" w:rsidR="002A5F7B" w:rsidRPr="00FB328C" w:rsidRDefault="002A5F7B" w:rsidP="000D721D">
            <w:pPr>
              <w:pStyle w:val="NormalWeb"/>
              <w:jc w:val="center"/>
              <w:rPr>
                <w:sz w:val="18"/>
                <w:szCs w:val="18"/>
              </w:rPr>
            </w:pPr>
            <w:r w:rsidRPr="00FB328C">
              <w:rPr>
                <w:sz w:val="18"/>
                <w:szCs w:val="18"/>
              </w:rPr>
              <w:t>5,419</w:t>
            </w:r>
          </w:p>
        </w:tc>
      </w:tr>
      <w:tr w:rsidR="002A5F7B" w:rsidRPr="00FB328C" w14:paraId="3463C375" w14:textId="77777777" w:rsidTr="000D721D">
        <w:tc>
          <w:tcPr>
            <w:tcW w:w="0" w:type="auto"/>
            <w:hideMark/>
          </w:tcPr>
          <w:p w14:paraId="3B629196" w14:textId="77777777" w:rsidR="002A5F7B" w:rsidRPr="00FB328C" w:rsidRDefault="002A5F7B" w:rsidP="000D721D">
            <w:pPr>
              <w:pStyle w:val="NormalWeb"/>
              <w:rPr>
                <w:sz w:val="18"/>
                <w:szCs w:val="18"/>
              </w:rPr>
            </w:pPr>
            <w:r w:rsidRPr="00FB328C">
              <w:rPr>
                <w:sz w:val="18"/>
                <w:szCs w:val="18"/>
              </w:rPr>
              <w:t>Haemolytic uraemic syndrome</w:t>
            </w:r>
          </w:p>
        </w:tc>
        <w:tc>
          <w:tcPr>
            <w:tcW w:w="688" w:type="dxa"/>
            <w:hideMark/>
          </w:tcPr>
          <w:p w14:paraId="4F77EB74"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6909150" w14:textId="77777777" w:rsidR="002A5F7B" w:rsidRPr="00FB328C" w:rsidRDefault="002A5F7B" w:rsidP="000D721D">
            <w:pPr>
              <w:pStyle w:val="NormalWeb"/>
              <w:jc w:val="center"/>
              <w:rPr>
                <w:sz w:val="18"/>
                <w:szCs w:val="18"/>
              </w:rPr>
            </w:pPr>
            <w:r w:rsidRPr="00FB328C">
              <w:rPr>
                <w:sz w:val="18"/>
                <w:szCs w:val="18"/>
              </w:rPr>
              <w:t>4</w:t>
            </w:r>
          </w:p>
        </w:tc>
        <w:tc>
          <w:tcPr>
            <w:tcW w:w="688" w:type="dxa"/>
            <w:hideMark/>
          </w:tcPr>
          <w:p w14:paraId="3323918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6932F0D" w14:textId="77777777" w:rsidR="002A5F7B" w:rsidRPr="00FB328C" w:rsidRDefault="002A5F7B" w:rsidP="000D721D">
            <w:pPr>
              <w:pStyle w:val="NormalWeb"/>
              <w:jc w:val="center"/>
              <w:rPr>
                <w:sz w:val="18"/>
                <w:szCs w:val="18"/>
              </w:rPr>
            </w:pPr>
            <w:r w:rsidRPr="00FB328C">
              <w:rPr>
                <w:sz w:val="18"/>
                <w:szCs w:val="18"/>
              </w:rPr>
              <w:t>4</w:t>
            </w:r>
          </w:p>
        </w:tc>
        <w:tc>
          <w:tcPr>
            <w:tcW w:w="688" w:type="dxa"/>
            <w:hideMark/>
          </w:tcPr>
          <w:p w14:paraId="0780F05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8914C16"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7920EC50"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7F16B0DF" w14:textId="77777777" w:rsidR="002A5F7B" w:rsidRPr="00FB328C" w:rsidRDefault="002A5F7B" w:rsidP="000D721D">
            <w:pPr>
              <w:pStyle w:val="NormalWeb"/>
              <w:jc w:val="center"/>
              <w:rPr>
                <w:sz w:val="18"/>
                <w:szCs w:val="18"/>
              </w:rPr>
            </w:pPr>
            <w:r w:rsidRPr="00FB328C">
              <w:rPr>
                <w:sz w:val="18"/>
                <w:szCs w:val="18"/>
              </w:rPr>
              <w:t>3</w:t>
            </w:r>
          </w:p>
        </w:tc>
        <w:tc>
          <w:tcPr>
            <w:tcW w:w="1440" w:type="dxa"/>
            <w:hideMark/>
          </w:tcPr>
          <w:p w14:paraId="248C45F0" w14:textId="77777777" w:rsidR="002A5F7B" w:rsidRPr="00FB328C" w:rsidRDefault="002A5F7B" w:rsidP="000D721D">
            <w:pPr>
              <w:pStyle w:val="NormalWeb"/>
              <w:jc w:val="center"/>
              <w:rPr>
                <w:sz w:val="18"/>
                <w:szCs w:val="18"/>
              </w:rPr>
            </w:pPr>
            <w:r w:rsidRPr="00FB328C">
              <w:rPr>
                <w:sz w:val="18"/>
                <w:szCs w:val="18"/>
              </w:rPr>
              <w:t>15</w:t>
            </w:r>
          </w:p>
        </w:tc>
      </w:tr>
      <w:tr w:rsidR="002A5F7B" w:rsidRPr="00FB328C" w14:paraId="11CCCEB5"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24E2CFA" w14:textId="77777777" w:rsidR="002A5F7B" w:rsidRPr="00FB328C" w:rsidRDefault="002A5F7B" w:rsidP="000D721D">
            <w:pPr>
              <w:pStyle w:val="NormalWeb"/>
              <w:rPr>
                <w:sz w:val="18"/>
                <w:szCs w:val="18"/>
              </w:rPr>
            </w:pPr>
            <w:r w:rsidRPr="00FB328C">
              <w:rPr>
                <w:sz w:val="18"/>
                <w:szCs w:val="18"/>
              </w:rPr>
              <w:t>Hepatitis A</w:t>
            </w:r>
          </w:p>
        </w:tc>
        <w:tc>
          <w:tcPr>
            <w:tcW w:w="688" w:type="dxa"/>
            <w:hideMark/>
          </w:tcPr>
          <w:p w14:paraId="3C206BFB"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42DB4B15" w14:textId="77777777" w:rsidR="002A5F7B" w:rsidRPr="00FB328C" w:rsidRDefault="002A5F7B" w:rsidP="000D721D">
            <w:pPr>
              <w:pStyle w:val="NormalWeb"/>
              <w:jc w:val="center"/>
              <w:rPr>
                <w:sz w:val="18"/>
                <w:szCs w:val="18"/>
              </w:rPr>
            </w:pPr>
            <w:r w:rsidRPr="00FB328C">
              <w:rPr>
                <w:sz w:val="18"/>
                <w:szCs w:val="18"/>
              </w:rPr>
              <w:t>43</w:t>
            </w:r>
          </w:p>
        </w:tc>
        <w:tc>
          <w:tcPr>
            <w:tcW w:w="688" w:type="dxa"/>
            <w:hideMark/>
          </w:tcPr>
          <w:p w14:paraId="71DC48BB"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ADF218D" w14:textId="77777777" w:rsidR="002A5F7B" w:rsidRPr="00FB328C" w:rsidRDefault="002A5F7B" w:rsidP="000D721D">
            <w:pPr>
              <w:pStyle w:val="NormalWeb"/>
              <w:jc w:val="center"/>
              <w:rPr>
                <w:sz w:val="18"/>
                <w:szCs w:val="18"/>
              </w:rPr>
            </w:pPr>
            <w:r w:rsidRPr="00FB328C">
              <w:rPr>
                <w:sz w:val="18"/>
                <w:szCs w:val="18"/>
              </w:rPr>
              <w:t>31</w:t>
            </w:r>
          </w:p>
        </w:tc>
        <w:tc>
          <w:tcPr>
            <w:tcW w:w="688" w:type="dxa"/>
            <w:hideMark/>
          </w:tcPr>
          <w:p w14:paraId="4D16DC30" w14:textId="77777777" w:rsidR="002A5F7B" w:rsidRPr="00FB328C" w:rsidRDefault="002A5F7B" w:rsidP="000D721D">
            <w:pPr>
              <w:pStyle w:val="NormalWeb"/>
              <w:jc w:val="center"/>
              <w:rPr>
                <w:sz w:val="18"/>
                <w:szCs w:val="18"/>
              </w:rPr>
            </w:pPr>
            <w:r w:rsidRPr="00FB328C">
              <w:rPr>
                <w:sz w:val="18"/>
                <w:szCs w:val="18"/>
              </w:rPr>
              <w:t>7</w:t>
            </w:r>
          </w:p>
        </w:tc>
        <w:tc>
          <w:tcPr>
            <w:tcW w:w="688" w:type="dxa"/>
            <w:hideMark/>
          </w:tcPr>
          <w:p w14:paraId="0109FF9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79F421B" w14:textId="77777777" w:rsidR="002A5F7B" w:rsidRPr="00FB328C" w:rsidRDefault="002A5F7B" w:rsidP="000D721D">
            <w:pPr>
              <w:pStyle w:val="NormalWeb"/>
              <w:jc w:val="center"/>
              <w:rPr>
                <w:sz w:val="18"/>
                <w:szCs w:val="18"/>
              </w:rPr>
            </w:pPr>
            <w:r w:rsidRPr="00FB328C">
              <w:rPr>
                <w:sz w:val="18"/>
                <w:szCs w:val="18"/>
              </w:rPr>
              <w:t>45</w:t>
            </w:r>
          </w:p>
        </w:tc>
        <w:tc>
          <w:tcPr>
            <w:tcW w:w="688" w:type="dxa"/>
            <w:hideMark/>
          </w:tcPr>
          <w:p w14:paraId="33B8087C" w14:textId="77777777" w:rsidR="002A5F7B" w:rsidRPr="00FB328C" w:rsidRDefault="002A5F7B" w:rsidP="000D721D">
            <w:pPr>
              <w:pStyle w:val="NormalWeb"/>
              <w:jc w:val="center"/>
              <w:rPr>
                <w:sz w:val="18"/>
                <w:szCs w:val="18"/>
              </w:rPr>
            </w:pPr>
            <w:r w:rsidRPr="00FB328C">
              <w:rPr>
                <w:sz w:val="18"/>
                <w:szCs w:val="18"/>
              </w:rPr>
              <w:t>17</w:t>
            </w:r>
          </w:p>
        </w:tc>
        <w:tc>
          <w:tcPr>
            <w:tcW w:w="1440" w:type="dxa"/>
            <w:hideMark/>
          </w:tcPr>
          <w:p w14:paraId="362A5A09" w14:textId="77777777" w:rsidR="002A5F7B" w:rsidRPr="00FB328C" w:rsidRDefault="002A5F7B" w:rsidP="000D721D">
            <w:pPr>
              <w:pStyle w:val="NormalWeb"/>
              <w:jc w:val="center"/>
              <w:rPr>
                <w:sz w:val="18"/>
                <w:szCs w:val="18"/>
              </w:rPr>
            </w:pPr>
            <w:r w:rsidRPr="00FB328C">
              <w:rPr>
                <w:sz w:val="18"/>
                <w:szCs w:val="18"/>
              </w:rPr>
              <w:t>144</w:t>
            </w:r>
          </w:p>
        </w:tc>
      </w:tr>
      <w:tr w:rsidR="002A5F7B" w:rsidRPr="00FB328C" w14:paraId="19C3103A" w14:textId="77777777" w:rsidTr="000D721D">
        <w:tc>
          <w:tcPr>
            <w:tcW w:w="0" w:type="auto"/>
            <w:hideMark/>
          </w:tcPr>
          <w:p w14:paraId="7922BB82" w14:textId="77777777" w:rsidR="002A5F7B" w:rsidRPr="00FB328C" w:rsidRDefault="002A5F7B" w:rsidP="000D721D">
            <w:pPr>
              <w:pStyle w:val="NormalWeb"/>
              <w:rPr>
                <w:sz w:val="18"/>
                <w:szCs w:val="18"/>
              </w:rPr>
            </w:pPr>
            <w:r w:rsidRPr="00FB328C">
              <w:rPr>
                <w:sz w:val="18"/>
                <w:szCs w:val="18"/>
              </w:rPr>
              <w:t>Hepatitis E</w:t>
            </w:r>
          </w:p>
        </w:tc>
        <w:tc>
          <w:tcPr>
            <w:tcW w:w="688" w:type="dxa"/>
            <w:hideMark/>
          </w:tcPr>
          <w:p w14:paraId="44806E8D"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0E1DE8AC" w14:textId="77777777" w:rsidR="002A5F7B" w:rsidRPr="00FB328C" w:rsidRDefault="002A5F7B" w:rsidP="000D721D">
            <w:pPr>
              <w:pStyle w:val="NormalWeb"/>
              <w:jc w:val="center"/>
              <w:rPr>
                <w:sz w:val="18"/>
                <w:szCs w:val="18"/>
              </w:rPr>
            </w:pPr>
            <w:r w:rsidRPr="00FB328C">
              <w:rPr>
                <w:sz w:val="18"/>
                <w:szCs w:val="18"/>
              </w:rPr>
              <w:t>14</w:t>
            </w:r>
          </w:p>
        </w:tc>
        <w:tc>
          <w:tcPr>
            <w:tcW w:w="688" w:type="dxa"/>
            <w:hideMark/>
          </w:tcPr>
          <w:p w14:paraId="2C73D2F8"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72714EAE" w14:textId="77777777" w:rsidR="002A5F7B" w:rsidRPr="00FB328C" w:rsidRDefault="002A5F7B" w:rsidP="000D721D">
            <w:pPr>
              <w:pStyle w:val="NormalWeb"/>
              <w:jc w:val="center"/>
              <w:rPr>
                <w:sz w:val="18"/>
                <w:szCs w:val="18"/>
              </w:rPr>
            </w:pPr>
            <w:r w:rsidRPr="00FB328C">
              <w:rPr>
                <w:sz w:val="18"/>
                <w:szCs w:val="18"/>
              </w:rPr>
              <w:t>7</w:t>
            </w:r>
          </w:p>
        </w:tc>
        <w:tc>
          <w:tcPr>
            <w:tcW w:w="688" w:type="dxa"/>
            <w:hideMark/>
          </w:tcPr>
          <w:p w14:paraId="7FE45A33" w14:textId="77777777" w:rsidR="002A5F7B" w:rsidRPr="00FB328C" w:rsidRDefault="002A5F7B" w:rsidP="000D721D">
            <w:pPr>
              <w:pStyle w:val="NormalWeb"/>
              <w:jc w:val="center"/>
              <w:rPr>
                <w:sz w:val="18"/>
                <w:szCs w:val="18"/>
              </w:rPr>
            </w:pPr>
            <w:r w:rsidRPr="00FB328C">
              <w:rPr>
                <w:sz w:val="18"/>
                <w:szCs w:val="18"/>
              </w:rPr>
              <w:t>3</w:t>
            </w:r>
          </w:p>
        </w:tc>
        <w:tc>
          <w:tcPr>
            <w:tcW w:w="688" w:type="dxa"/>
            <w:hideMark/>
          </w:tcPr>
          <w:p w14:paraId="7665536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83E9B5F" w14:textId="77777777" w:rsidR="002A5F7B" w:rsidRPr="00FB328C" w:rsidRDefault="002A5F7B" w:rsidP="000D721D">
            <w:pPr>
              <w:pStyle w:val="NormalWeb"/>
              <w:jc w:val="center"/>
              <w:rPr>
                <w:sz w:val="18"/>
                <w:szCs w:val="18"/>
              </w:rPr>
            </w:pPr>
            <w:r w:rsidRPr="00FB328C">
              <w:rPr>
                <w:sz w:val="18"/>
                <w:szCs w:val="18"/>
              </w:rPr>
              <w:t>12</w:t>
            </w:r>
          </w:p>
        </w:tc>
        <w:tc>
          <w:tcPr>
            <w:tcW w:w="688" w:type="dxa"/>
            <w:hideMark/>
          </w:tcPr>
          <w:p w14:paraId="04DB6175" w14:textId="77777777" w:rsidR="002A5F7B" w:rsidRPr="00FB328C" w:rsidRDefault="002A5F7B" w:rsidP="000D721D">
            <w:pPr>
              <w:pStyle w:val="NormalWeb"/>
              <w:jc w:val="center"/>
              <w:rPr>
                <w:sz w:val="18"/>
                <w:szCs w:val="18"/>
              </w:rPr>
            </w:pPr>
            <w:r w:rsidRPr="00FB328C">
              <w:rPr>
                <w:sz w:val="18"/>
                <w:szCs w:val="18"/>
              </w:rPr>
              <w:t>2</w:t>
            </w:r>
          </w:p>
        </w:tc>
        <w:tc>
          <w:tcPr>
            <w:tcW w:w="1440" w:type="dxa"/>
            <w:hideMark/>
          </w:tcPr>
          <w:p w14:paraId="6F368617" w14:textId="77777777" w:rsidR="002A5F7B" w:rsidRPr="00FB328C" w:rsidRDefault="002A5F7B" w:rsidP="000D721D">
            <w:pPr>
              <w:pStyle w:val="NormalWeb"/>
              <w:jc w:val="center"/>
              <w:rPr>
                <w:sz w:val="18"/>
                <w:szCs w:val="18"/>
              </w:rPr>
            </w:pPr>
            <w:r w:rsidRPr="00FB328C">
              <w:rPr>
                <w:sz w:val="18"/>
                <w:szCs w:val="18"/>
              </w:rPr>
              <w:t>42</w:t>
            </w:r>
          </w:p>
        </w:tc>
      </w:tr>
      <w:tr w:rsidR="002A5F7B" w:rsidRPr="00FB328C" w14:paraId="28302F0B"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B523BE3" w14:textId="77777777" w:rsidR="002A5F7B" w:rsidRPr="00FB328C" w:rsidRDefault="002A5F7B" w:rsidP="000D721D">
            <w:pPr>
              <w:pStyle w:val="NormalWeb"/>
              <w:rPr>
                <w:sz w:val="18"/>
                <w:szCs w:val="18"/>
              </w:rPr>
            </w:pPr>
            <w:proofErr w:type="spellStart"/>
            <w:r w:rsidRPr="00FB328C">
              <w:rPr>
                <w:sz w:val="18"/>
                <w:szCs w:val="18"/>
              </w:rPr>
              <w:lastRenderedPageBreak/>
              <w:t>Listeriosis</w:t>
            </w:r>
            <w:proofErr w:type="spellEnd"/>
          </w:p>
        </w:tc>
        <w:tc>
          <w:tcPr>
            <w:tcW w:w="688" w:type="dxa"/>
            <w:hideMark/>
          </w:tcPr>
          <w:p w14:paraId="4CD063DB"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193B414" w14:textId="77777777" w:rsidR="002A5F7B" w:rsidRPr="00FB328C" w:rsidRDefault="002A5F7B" w:rsidP="000D721D">
            <w:pPr>
              <w:pStyle w:val="NormalWeb"/>
              <w:jc w:val="center"/>
              <w:rPr>
                <w:sz w:val="18"/>
                <w:szCs w:val="18"/>
              </w:rPr>
            </w:pPr>
            <w:r w:rsidRPr="00FB328C">
              <w:rPr>
                <w:sz w:val="18"/>
                <w:szCs w:val="18"/>
              </w:rPr>
              <w:t>34</w:t>
            </w:r>
          </w:p>
        </w:tc>
        <w:tc>
          <w:tcPr>
            <w:tcW w:w="688" w:type="dxa"/>
            <w:hideMark/>
          </w:tcPr>
          <w:p w14:paraId="4A70563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2A7FB4E" w14:textId="77777777" w:rsidR="002A5F7B" w:rsidRPr="00FB328C" w:rsidRDefault="002A5F7B" w:rsidP="000D721D">
            <w:pPr>
              <w:pStyle w:val="NormalWeb"/>
              <w:jc w:val="center"/>
              <w:rPr>
                <w:sz w:val="18"/>
                <w:szCs w:val="18"/>
              </w:rPr>
            </w:pPr>
            <w:r w:rsidRPr="00FB328C">
              <w:rPr>
                <w:sz w:val="18"/>
                <w:szCs w:val="18"/>
              </w:rPr>
              <w:t>13</w:t>
            </w:r>
          </w:p>
        </w:tc>
        <w:tc>
          <w:tcPr>
            <w:tcW w:w="688" w:type="dxa"/>
            <w:hideMark/>
          </w:tcPr>
          <w:p w14:paraId="1160C731" w14:textId="77777777" w:rsidR="002A5F7B" w:rsidRPr="00FB328C" w:rsidRDefault="002A5F7B" w:rsidP="000D721D">
            <w:pPr>
              <w:pStyle w:val="NormalWeb"/>
              <w:jc w:val="center"/>
              <w:rPr>
                <w:sz w:val="18"/>
                <w:szCs w:val="18"/>
              </w:rPr>
            </w:pPr>
            <w:r w:rsidRPr="00FB328C">
              <w:rPr>
                <w:sz w:val="18"/>
                <w:szCs w:val="18"/>
              </w:rPr>
              <w:t>4</w:t>
            </w:r>
          </w:p>
        </w:tc>
        <w:tc>
          <w:tcPr>
            <w:tcW w:w="688" w:type="dxa"/>
            <w:hideMark/>
          </w:tcPr>
          <w:p w14:paraId="48C64CD6"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7A7E83C2" w14:textId="77777777" w:rsidR="002A5F7B" w:rsidRPr="00FB328C" w:rsidRDefault="002A5F7B" w:rsidP="000D721D">
            <w:pPr>
              <w:pStyle w:val="NormalWeb"/>
              <w:jc w:val="center"/>
              <w:rPr>
                <w:sz w:val="18"/>
                <w:szCs w:val="18"/>
              </w:rPr>
            </w:pPr>
            <w:r w:rsidRPr="00FB328C">
              <w:rPr>
                <w:sz w:val="18"/>
                <w:szCs w:val="18"/>
              </w:rPr>
              <w:t>26</w:t>
            </w:r>
          </w:p>
        </w:tc>
        <w:tc>
          <w:tcPr>
            <w:tcW w:w="688" w:type="dxa"/>
            <w:hideMark/>
          </w:tcPr>
          <w:p w14:paraId="62919765" w14:textId="77777777" w:rsidR="002A5F7B" w:rsidRPr="00FB328C" w:rsidRDefault="002A5F7B" w:rsidP="000D721D">
            <w:pPr>
              <w:pStyle w:val="NormalWeb"/>
              <w:jc w:val="center"/>
              <w:rPr>
                <w:sz w:val="18"/>
                <w:szCs w:val="18"/>
              </w:rPr>
            </w:pPr>
            <w:r w:rsidRPr="00FB328C">
              <w:rPr>
                <w:sz w:val="18"/>
                <w:szCs w:val="18"/>
              </w:rPr>
              <w:t>6</w:t>
            </w:r>
          </w:p>
        </w:tc>
        <w:tc>
          <w:tcPr>
            <w:tcW w:w="1440" w:type="dxa"/>
            <w:hideMark/>
          </w:tcPr>
          <w:p w14:paraId="0669E984" w14:textId="77777777" w:rsidR="002A5F7B" w:rsidRPr="00FB328C" w:rsidRDefault="002A5F7B" w:rsidP="000D721D">
            <w:pPr>
              <w:pStyle w:val="NormalWeb"/>
              <w:jc w:val="center"/>
              <w:rPr>
                <w:sz w:val="18"/>
                <w:szCs w:val="18"/>
              </w:rPr>
            </w:pPr>
            <w:r w:rsidRPr="00FB328C">
              <w:rPr>
                <w:sz w:val="18"/>
                <w:szCs w:val="18"/>
              </w:rPr>
              <w:t>84</w:t>
            </w:r>
          </w:p>
        </w:tc>
      </w:tr>
      <w:tr w:rsidR="002A5F7B" w:rsidRPr="00FB328C" w14:paraId="47EB3952" w14:textId="77777777" w:rsidTr="000D721D">
        <w:tc>
          <w:tcPr>
            <w:tcW w:w="0" w:type="auto"/>
            <w:hideMark/>
          </w:tcPr>
          <w:p w14:paraId="5B89746A" w14:textId="77777777" w:rsidR="002A5F7B" w:rsidRPr="00FB328C" w:rsidRDefault="002A5F7B" w:rsidP="000D721D">
            <w:pPr>
              <w:pStyle w:val="NormalWeb"/>
              <w:rPr>
                <w:sz w:val="18"/>
                <w:szCs w:val="18"/>
              </w:rPr>
            </w:pPr>
            <w:r w:rsidRPr="00FB328C">
              <w:rPr>
                <w:sz w:val="18"/>
                <w:szCs w:val="18"/>
              </w:rPr>
              <w:t>Paratyphoid</w:t>
            </w:r>
          </w:p>
        </w:tc>
        <w:tc>
          <w:tcPr>
            <w:tcW w:w="688" w:type="dxa"/>
            <w:hideMark/>
          </w:tcPr>
          <w:p w14:paraId="4343E1EC" w14:textId="77777777" w:rsidR="002A5F7B" w:rsidRPr="00FB328C" w:rsidRDefault="002A5F7B" w:rsidP="000D721D">
            <w:pPr>
              <w:pStyle w:val="NormalWeb"/>
              <w:jc w:val="center"/>
              <w:rPr>
                <w:sz w:val="18"/>
                <w:szCs w:val="18"/>
              </w:rPr>
            </w:pPr>
            <w:r w:rsidRPr="00FB328C">
              <w:rPr>
                <w:sz w:val="18"/>
                <w:szCs w:val="18"/>
              </w:rPr>
              <w:t>3</w:t>
            </w:r>
          </w:p>
        </w:tc>
        <w:tc>
          <w:tcPr>
            <w:tcW w:w="688" w:type="dxa"/>
            <w:hideMark/>
          </w:tcPr>
          <w:p w14:paraId="1E3EE54A" w14:textId="77777777" w:rsidR="002A5F7B" w:rsidRPr="00FB328C" w:rsidRDefault="002A5F7B" w:rsidP="000D721D">
            <w:pPr>
              <w:pStyle w:val="NormalWeb"/>
              <w:jc w:val="center"/>
              <w:rPr>
                <w:sz w:val="18"/>
                <w:szCs w:val="18"/>
              </w:rPr>
            </w:pPr>
            <w:r w:rsidRPr="00FB328C">
              <w:rPr>
                <w:sz w:val="18"/>
                <w:szCs w:val="18"/>
              </w:rPr>
              <w:t>20</w:t>
            </w:r>
          </w:p>
        </w:tc>
        <w:tc>
          <w:tcPr>
            <w:tcW w:w="688" w:type="dxa"/>
            <w:hideMark/>
          </w:tcPr>
          <w:p w14:paraId="6DEF1774" w14:textId="77777777" w:rsidR="002A5F7B" w:rsidRPr="00FB328C" w:rsidRDefault="002A5F7B" w:rsidP="000D721D">
            <w:pPr>
              <w:pStyle w:val="NormalWeb"/>
              <w:jc w:val="center"/>
              <w:rPr>
                <w:sz w:val="18"/>
                <w:szCs w:val="18"/>
              </w:rPr>
            </w:pPr>
            <w:r w:rsidRPr="00FB328C">
              <w:rPr>
                <w:sz w:val="18"/>
                <w:szCs w:val="18"/>
              </w:rPr>
              <w:t>3</w:t>
            </w:r>
          </w:p>
        </w:tc>
        <w:tc>
          <w:tcPr>
            <w:tcW w:w="688" w:type="dxa"/>
            <w:hideMark/>
          </w:tcPr>
          <w:p w14:paraId="0863B99A" w14:textId="77777777" w:rsidR="002A5F7B" w:rsidRPr="00FB328C" w:rsidRDefault="002A5F7B" w:rsidP="000D721D">
            <w:pPr>
              <w:pStyle w:val="NormalWeb"/>
              <w:jc w:val="center"/>
              <w:rPr>
                <w:sz w:val="18"/>
                <w:szCs w:val="18"/>
              </w:rPr>
            </w:pPr>
            <w:r w:rsidRPr="00FB328C">
              <w:rPr>
                <w:sz w:val="18"/>
                <w:szCs w:val="18"/>
              </w:rPr>
              <w:t>8</w:t>
            </w:r>
          </w:p>
        </w:tc>
        <w:tc>
          <w:tcPr>
            <w:tcW w:w="688" w:type="dxa"/>
            <w:hideMark/>
          </w:tcPr>
          <w:p w14:paraId="74D3F12E" w14:textId="77777777" w:rsidR="002A5F7B" w:rsidRPr="00FB328C" w:rsidRDefault="002A5F7B" w:rsidP="000D721D">
            <w:pPr>
              <w:pStyle w:val="NormalWeb"/>
              <w:jc w:val="center"/>
              <w:rPr>
                <w:sz w:val="18"/>
                <w:szCs w:val="18"/>
              </w:rPr>
            </w:pPr>
            <w:r w:rsidRPr="00FB328C">
              <w:rPr>
                <w:sz w:val="18"/>
                <w:szCs w:val="18"/>
              </w:rPr>
              <w:t>4</w:t>
            </w:r>
          </w:p>
        </w:tc>
        <w:tc>
          <w:tcPr>
            <w:tcW w:w="688" w:type="dxa"/>
            <w:hideMark/>
          </w:tcPr>
          <w:p w14:paraId="01D8604F"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64F36E12" w14:textId="77777777" w:rsidR="002A5F7B" w:rsidRPr="00FB328C" w:rsidRDefault="002A5F7B" w:rsidP="000D721D">
            <w:pPr>
              <w:pStyle w:val="NormalWeb"/>
              <w:jc w:val="center"/>
              <w:rPr>
                <w:sz w:val="18"/>
                <w:szCs w:val="18"/>
              </w:rPr>
            </w:pPr>
            <w:r w:rsidRPr="00FB328C">
              <w:rPr>
                <w:sz w:val="18"/>
                <w:szCs w:val="18"/>
              </w:rPr>
              <w:t>26</w:t>
            </w:r>
          </w:p>
        </w:tc>
        <w:tc>
          <w:tcPr>
            <w:tcW w:w="688" w:type="dxa"/>
            <w:hideMark/>
          </w:tcPr>
          <w:p w14:paraId="69D28B4B" w14:textId="77777777" w:rsidR="002A5F7B" w:rsidRPr="00FB328C" w:rsidRDefault="002A5F7B" w:rsidP="000D721D">
            <w:pPr>
              <w:pStyle w:val="NormalWeb"/>
              <w:jc w:val="center"/>
              <w:rPr>
                <w:sz w:val="18"/>
                <w:szCs w:val="18"/>
              </w:rPr>
            </w:pPr>
            <w:r w:rsidRPr="00FB328C">
              <w:rPr>
                <w:sz w:val="18"/>
                <w:szCs w:val="18"/>
              </w:rPr>
              <w:t>12</w:t>
            </w:r>
          </w:p>
        </w:tc>
        <w:tc>
          <w:tcPr>
            <w:tcW w:w="1440" w:type="dxa"/>
            <w:hideMark/>
          </w:tcPr>
          <w:p w14:paraId="4D36BC86" w14:textId="77777777" w:rsidR="002A5F7B" w:rsidRPr="00FB328C" w:rsidRDefault="002A5F7B" w:rsidP="000D721D">
            <w:pPr>
              <w:pStyle w:val="NormalWeb"/>
              <w:jc w:val="center"/>
              <w:rPr>
                <w:sz w:val="18"/>
                <w:szCs w:val="18"/>
              </w:rPr>
            </w:pPr>
            <w:r w:rsidRPr="00FB328C">
              <w:rPr>
                <w:sz w:val="18"/>
                <w:szCs w:val="18"/>
              </w:rPr>
              <w:t>79</w:t>
            </w:r>
          </w:p>
        </w:tc>
      </w:tr>
      <w:tr w:rsidR="002A5F7B" w:rsidRPr="00FB328C" w14:paraId="453BBEEE"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602D40F" w14:textId="77777777" w:rsidR="002A5F7B" w:rsidRPr="00FB328C" w:rsidRDefault="002A5F7B" w:rsidP="000D721D">
            <w:pPr>
              <w:pStyle w:val="NormalWeb"/>
              <w:rPr>
                <w:sz w:val="18"/>
                <w:szCs w:val="18"/>
              </w:rPr>
            </w:pPr>
            <w:r w:rsidRPr="00FB328C">
              <w:rPr>
                <w:sz w:val="18"/>
                <w:szCs w:val="18"/>
              </w:rPr>
              <w:t>Salmonellosis</w:t>
            </w:r>
          </w:p>
        </w:tc>
        <w:tc>
          <w:tcPr>
            <w:tcW w:w="688" w:type="dxa"/>
            <w:hideMark/>
          </w:tcPr>
          <w:p w14:paraId="558E120C" w14:textId="77777777" w:rsidR="002A5F7B" w:rsidRPr="00FB328C" w:rsidRDefault="002A5F7B" w:rsidP="000D721D">
            <w:pPr>
              <w:pStyle w:val="NormalWeb"/>
              <w:jc w:val="center"/>
              <w:rPr>
                <w:sz w:val="18"/>
                <w:szCs w:val="18"/>
              </w:rPr>
            </w:pPr>
            <w:r w:rsidRPr="00FB328C">
              <w:rPr>
                <w:sz w:val="18"/>
                <w:szCs w:val="18"/>
              </w:rPr>
              <w:t>268</w:t>
            </w:r>
          </w:p>
        </w:tc>
        <w:tc>
          <w:tcPr>
            <w:tcW w:w="688" w:type="dxa"/>
            <w:hideMark/>
          </w:tcPr>
          <w:p w14:paraId="465744F4" w14:textId="77777777" w:rsidR="002A5F7B" w:rsidRPr="00FB328C" w:rsidRDefault="002A5F7B" w:rsidP="000D721D">
            <w:pPr>
              <w:pStyle w:val="NormalWeb"/>
              <w:jc w:val="center"/>
              <w:rPr>
                <w:sz w:val="18"/>
                <w:szCs w:val="18"/>
              </w:rPr>
            </w:pPr>
            <w:r w:rsidRPr="00FB328C">
              <w:rPr>
                <w:sz w:val="18"/>
                <w:szCs w:val="18"/>
              </w:rPr>
              <w:t>4,490</w:t>
            </w:r>
          </w:p>
        </w:tc>
        <w:tc>
          <w:tcPr>
            <w:tcW w:w="688" w:type="dxa"/>
            <w:hideMark/>
          </w:tcPr>
          <w:p w14:paraId="1CFD2261" w14:textId="77777777" w:rsidR="002A5F7B" w:rsidRPr="00FB328C" w:rsidRDefault="002A5F7B" w:rsidP="000D721D">
            <w:pPr>
              <w:pStyle w:val="NormalWeb"/>
              <w:jc w:val="center"/>
              <w:rPr>
                <w:sz w:val="18"/>
                <w:szCs w:val="18"/>
              </w:rPr>
            </w:pPr>
            <w:r w:rsidRPr="00FB328C">
              <w:rPr>
                <w:sz w:val="18"/>
                <w:szCs w:val="18"/>
              </w:rPr>
              <w:t>658</w:t>
            </w:r>
          </w:p>
        </w:tc>
        <w:tc>
          <w:tcPr>
            <w:tcW w:w="688" w:type="dxa"/>
            <w:hideMark/>
          </w:tcPr>
          <w:p w14:paraId="361C9FA2" w14:textId="77777777" w:rsidR="002A5F7B" w:rsidRPr="00FB328C" w:rsidRDefault="002A5F7B" w:rsidP="000D721D">
            <w:pPr>
              <w:pStyle w:val="NormalWeb"/>
              <w:jc w:val="center"/>
              <w:rPr>
                <w:sz w:val="18"/>
                <w:szCs w:val="18"/>
              </w:rPr>
            </w:pPr>
            <w:r w:rsidRPr="00FB328C">
              <w:rPr>
                <w:sz w:val="18"/>
                <w:szCs w:val="18"/>
              </w:rPr>
              <w:t>4,787</w:t>
            </w:r>
          </w:p>
        </w:tc>
        <w:tc>
          <w:tcPr>
            <w:tcW w:w="688" w:type="dxa"/>
            <w:hideMark/>
          </w:tcPr>
          <w:p w14:paraId="0324CCC4" w14:textId="77777777" w:rsidR="002A5F7B" w:rsidRPr="00FB328C" w:rsidRDefault="002A5F7B" w:rsidP="000D721D">
            <w:pPr>
              <w:pStyle w:val="NormalWeb"/>
              <w:jc w:val="center"/>
              <w:rPr>
                <w:sz w:val="18"/>
                <w:szCs w:val="18"/>
              </w:rPr>
            </w:pPr>
            <w:r w:rsidRPr="00FB328C">
              <w:rPr>
                <w:sz w:val="18"/>
                <w:szCs w:val="18"/>
              </w:rPr>
              <w:t>1,570</w:t>
            </w:r>
          </w:p>
        </w:tc>
        <w:tc>
          <w:tcPr>
            <w:tcW w:w="688" w:type="dxa"/>
            <w:hideMark/>
          </w:tcPr>
          <w:p w14:paraId="35D0368C" w14:textId="77777777" w:rsidR="002A5F7B" w:rsidRPr="00FB328C" w:rsidRDefault="002A5F7B" w:rsidP="000D721D">
            <w:pPr>
              <w:pStyle w:val="NormalWeb"/>
              <w:jc w:val="center"/>
              <w:rPr>
                <w:sz w:val="18"/>
                <w:szCs w:val="18"/>
              </w:rPr>
            </w:pPr>
            <w:r w:rsidRPr="00FB328C">
              <w:rPr>
                <w:sz w:val="18"/>
                <w:szCs w:val="18"/>
              </w:rPr>
              <w:t>282</w:t>
            </w:r>
          </w:p>
        </w:tc>
        <w:tc>
          <w:tcPr>
            <w:tcW w:w="688" w:type="dxa"/>
            <w:hideMark/>
          </w:tcPr>
          <w:p w14:paraId="0FC96D4F" w14:textId="77777777" w:rsidR="002A5F7B" w:rsidRPr="00FB328C" w:rsidRDefault="002A5F7B" w:rsidP="000D721D">
            <w:pPr>
              <w:pStyle w:val="NormalWeb"/>
              <w:jc w:val="center"/>
              <w:rPr>
                <w:sz w:val="18"/>
                <w:szCs w:val="18"/>
              </w:rPr>
            </w:pPr>
            <w:r w:rsidRPr="00FB328C">
              <w:rPr>
                <w:sz w:val="18"/>
                <w:szCs w:val="18"/>
              </w:rPr>
              <w:t>4,040</w:t>
            </w:r>
          </w:p>
        </w:tc>
        <w:tc>
          <w:tcPr>
            <w:tcW w:w="688" w:type="dxa"/>
            <w:hideMark/>
          </w:tcPr>
          <w:p w14:paraId="3D732F04" w14:textId="77777777" w:rsidR="002A5F7B" w:rsidRPr="00FB328C" w:rsidRDefault="002A5F7B" w:rsidP="000D721D">
            <w:pPr>
              <w:pStyle w:val="NormalWeb"/>
              <w:jc w:val="center"/>
              <w:rPr>
                <w:sz w:val="18"/>
                <w:szCs w:val="18"/>
              </w:rPr>
            </w:pPr>
            <w:r w:rsidRPr="00FB328C">
              <w:rPr>
                <w:sz w:val="18"/>
                <w:szCs w:val="18"/>
              </w:rPr>
              <w:t>1,951</w:t>
            </w:r>
          </w:p>
        </w:tc>
        <w:tc>
          <w:tcPr>
            <w:tcW w:w="1440" w:type="dxa"/>
            <w:hideMark/>
          </w:tcPr>
          <w:p w14:paraId="06DF7297" w14:textId="77777777" w:rsidR="002A5F7B" w:rsidRPr="00FB328C" w:rsidRDefault="002A5F7B" w:rsidP="000D721D">
            <w:pPr>
              <w:pStyle w:val="NormalWeb"/>
              <w:jc w:val="center"/>
              <w:rPr>
                <w:sz w:val="18"/>
                <w:szCs w:val="18"/>
              </w:rPr>
            </w:pPr>
            <w:r w:rsidRPr="00FB328C">
              <w:rPr>
                <w:sz w:val="18"/>
                <w:szCs w:val="18"/>
              </w:rPr>
              <w:t>18,088</w:t>
            </w:r>
          </w:p>
        </w:tc>
      </w:tr>
      <w:tr w:rsidR="002A5F7B" w:rsidRPr="00FB328C" w14:paraId="505EDF40" w14:textId="77777777" w:rsidTr="000D721D">
        <w:tc>
          <w:tcPr>
            <w:tcW w:w="0" w:type="auto"/>
            <w:hideMark/>
          </w:tcPr>
          <w:p w14:paraId="20189385" w14:textId="77777777" w:rsidR="002A5F7B" w:rsidRPr="00FB328C" w:rsidRDefault="002A5F7B" w:rsidP="000D721D">
            <w:pPr>
              <w:pStyle w:val="NormalWeb"/>
              <w:rPr>
                <w:sz w:val="18"/>
                <w:szCs w:val="18"/>
              </w:rPr>
            </w:pPr>
            <w:r w:rsidRPr="00FB328C">
              <w:rPr>
                <w:sz w:val="18"/>
                <w:szCs w:val="18"/>
              </w:rPr>
              <w:t>Shigellosis</w:t>
            </w:r>
          </w:p>
        </w:tc>
        <w:tc>
          <w:tcPr>
            <w:tcW w:w="688" w:type="dxa"/>
            <w:hideMark/>
          </w:tcPr>
          <w:p w14:paraId="69E00DBC" w14:textId="77777777" w:rsidR="002A5F7B" w:rsidRPr="00FB328C" w:rsidRDefault="002A5F7B" w:rsidP="000D721D">
            <w:pPr>
              <w:pStyle w:val="NormalWeb"/>
              <w:jc w:val="center"/>
              <w:rPr>
                <w:sz w:val="18"/>
                <w:szCs w:val="18"/>
              </w:rPr>
            </w:pPr>
            <w:r w:rsidRPr="00FB328C">
              <w:rPr>
                <w:sz w:val="18"/>
                <w:szCs w:val="18"/>
              </w:rPr>
              <w:t>5</w:t>
            </w:r>
          </w:p>
        </w:tc>
        <w:tc>
          <w:tcPr>
            <w:tcW w:w="688" w:type="dxa"/>
            <w:hideMark/>
          </w:tcPr>
          <w:p w14:paraId="537BDCE2" w14:textId="77777777" w:rsidR="002A5F7B" w:rsidRPr="00FB328C" w:rsidRDefault="002A5F7B" w:rsidP="000D721D">
            <w:pPr>
              <w:pStyle w:val="NormalWeb"/>
              <w:jc w:val="center"/>
              <w:rPr>
                <w:sz w:val="18"/>
                <w:szCs w:val="18"/>
              </w:rPr>
            </w:pPr>
            <w:r w:rsidRPr="00FB328C">
              <w:rPr>
                <w:sz w:val="18"/>
                <w:szCs w:val="18"/>
              </w:rPr>
              <w:t>312</w:t>
            </w:r>
          </w:p>
        </w:tc>
        <w:tc>
          <w:tcPr>
            <w:tcW w:w="688" w:type="dxa"/>
            <w:hideMark/>
          </w:tcPr>
          <w:p w14:paraId="51D5A00B" w14:textId="77777777" w:rsidR="002A5F7B" w:rsidRPr="00FB328C" w:rsidRDefault="002A5F7B" w:rsidP="000D721D">
            <w:pPr>
              <w:pStyle w:val="NormalWeb"/>
              <w:jc w:val="center"/>
              <w:rPr>
                <w:sz w:val="18"/>
                <w:szCs w:val="18"/>
              </w:rPr>
            </w:pPr>
            <w:r w:rsidRPr="00FB328C">
              <w:rPr>
                <w:sz w:val="18"/>
                <w:szCs w:val="18"/>
              </w:rPr>
              <w:t>187</w:t>
            </w:r>
          </w:p>
        </w:tc>
        <w:tc>
          <w:tcPr>
            <w:tcW w:w="688" w:type="dxa"/>
            <w:hideMark/>
          </w:tcPr>
          <w:p w14:paraId="0B69ACF3" w14:textId="77777777" w:rsidR="002A5F7B" w:rsidRPr="00FB328C" w:rsidRDefault="002A5F7B" w:rsidP="000D721D">
            <w:pPr>
              <w:pStyle w:val="NormalWeb"/>
              <w:jc w:val="center"/>
              <w:rPr>
                <w:sz w:val="18"/>
                <w:szCs w:val="18"/>
              </w:rPr>
            </w:pPr>
            <w:r w:rsidRPr="00FB328C">
              <w:rPr>
                <w:sz w:val="18"/>
                <w:szCs w:val="18"/>
              </w:rPr>
              <w:t>182</w:t>
            </w:r>
          </w:p>
        </w:tc>
        <w:tc>
          <w:tcPr>
            <w:tcW w:w="688" w:type="dxa"/>
            <w:hideMark/>
          </w:tcPr>
          <w:p w14:paraId="701CAFC8" w14:textId="77777777" w:rsidR="002A5F7B" w:rsidRPr="00FB328C" w:rsidRDefault="002A5F7B" w:rsidP="000D721D">
            <w:pPr>
              <w:pStyle w:val="NormalWeb"/>
              <w:jc w:val="center"/>
              <w:rPr>
                <w:sz w:val="18"/>
                <w:szCs w:val="18"/>
              </w:rPr>
            </w:pPr>
            <w:r w:rsidRPr="00FB328C">
              <w:rPr>
                <w:sz w:val="18"/>
                <w:szCs w:val="18"/>
              </w:rPr>
              <w:t>29</w:t>
            </w:r>
          </w:p>
        </w:tc>
        <w:tc>
          <w:tcPr>
            <w:tcW w:w="688" w:type="dxa"/>
            <w:hideMark/>
          </w:tcPr>
          <w:p w14:paraId="17906CC4" w14:textId="77777777" w:rsidR="002A5F7B" w:rsidRPr="00FB328C" w:rsidRDefault="002A5F7B" w:rsidP="000D721D">
            <w:pPr>
              <w:pStyle w:val="NormalWeb"/>
              <w:jc w:val="center"/>
              <w:rPr>
                <w:sz w:val="18"/>
                <w:szCs w:val="18"/>
              </w:rPr>
            </w:pPr>
            <w:r w:rsidRPr="00FB328C">
              <w:rPr>
                <w:sz w:val="18"/>
                <w:szCs w:val="18"/>
              </w:rPr>
              <w:t>12</w:t>
            </w:r>
          </w:p>
        </w:tc>
        <w:tc>
          <w:tcPr>
            <w:tcW w:w="688" w:type="dxa"/>
            <w:hideMark/>
          </w:tcPr>
          <w:p w14:paraId="1AA95E44" w14:textId="77777777" w:rsidR="002A5F7B" w:rsidRPr="00FB328C" w:rsidRDefault="002A5F7B" w:rsidP="000D721D">
            <w:pPr>
              <w:pStyle w:val="NormalWeb"/>
              <w:jc w:val="center"/>
              <w:rPr>
                <w:sz w:val="18"/>
                <w:szCs w:val="18"/>
              </w:rPr>
            </w:pPr>
            <w:r w:rsidRPr="00FB328C">
              <w:rPr>
                <w:sz w:val="18"/>
                <w:szCs w:val="18"/>
              </w:rPr>
              <w:t>589</w:t>
            </w:r>
          </w:p>
        </w:tc>
        <w:tc>
          <w:tcPr>
            <w:tcW w:w="688" w:type="dxa"/>
            <w:hideMark/>
          </w:tcPr>
          <w:p w14:paraId="6E921FFB" w14:textId="77777777" w:rsidR="002A5F7B" w:rsidRPr="00FB328C" w:rsidRDefault="002A5F7B" w:rsidP="000D721D">
            <w:pPr>
              <w:pStyle w:val="NormalWeb"/>
              <w:jc w:val="center"/>
              <w:rPr>
                <w:sz w:val="18"/>
                <w:szCs w:val="18"/>
              </w:rPr>
            </w:pPr>
            <w:r w:rsidRPr="00FB328C">
              <w:rPr>
                <w:sz w:val="18"/>
                <w:szCs w:val="18"/>
              </w:rPr>
              <w:t>93</w:t>
            </w:r>
          </w:p>
        </w:tc>
        <w:tc>
          <w:tcPr>
            <w:tcW w:w="1440" w:type="dxa"/>
            <w:hideMark/>
          </w:tcPr>
          <w:p w14:paraId="76E1D2BF" w14:textId="77777777" w:rsidR="002A5F7B" w:rsidRPr="00FB328C" w:rsidRDefault="002A5F7B" w:rsidP="000D721D">
            <w:pPr>
              <w:pStyle w:val="NormalWeb"/>
              <w:jc w:val="center"/>
              <w:rPr>
                <w:sz w:val="18"/>
                <w:szCs w:val="18"/>
              </w:rPr>
            </w:pPr>
            <w:r w:rsidRPr="00FB328C">
              <w:rPr>
                <w:sz w:val="18"/>
                <w:szCs w:val="18"/>
              </w:rPr>
              <w:t>1,406</w:t>
            </w:r>
          </w:p>
        </w:tc>
      </w:tr>
      <w:tr w:rsidR="002A5F7B" w:rsidRPr="00FB328C" w14:paraId="66B05E65"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2A76973" w14:textId="77777777" w:rsidR="002A5F7B" w:rsidRPr="00FB328C" w:rsidRDefault="002A5F7B" w:rsidP="000D721D">
            <w:pPr>
              <w:pStyle w:val="NormalWeb"/>
              <w:rPr>
                <w:sz w:val="18"/>
                <w:szCs w:val="18"/>
              </w:rPr>
            </w:pPr>
            <w:r w:rsidRPr="00FB328C">
              <w:rPr>
                <w:sz w:val="18"/>
                <w:szCs w:val="18"/>
              </w:rPr>
              <w:t xml:space="preserve">Shiga toxin-producing </w:t>
            </w:r>
            <w:r w:rsidRPr="009A05DE">
              <w:rPr>
                <w:i/>
                <w:sz w:val="18"/>
                <w:szCs w:val="18"/>
              </w:rPr>
              <w:t>Escherichia coli</w:t>
            </w:r>
          </w:p>
        </w:tc>
        <w:tc>
          <w:tcPr>
            <w:tcW w:w="688" w:type="dxa"/>
            <w:hideMark/>
          </w:tcPr>
          <w:p w14:paraId="4B853A64"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11DF175" w14:textId="77777777" w:rsidR="002A5F7B" w:rsidRPr="00FB328C" w:rsidRDefault="002A5F7B" w:rsidP="000D721D">
            <w:pPr>
              <w:pStyle w:val="NormalWeb"/>
              <w:jc w:val="center"/>
              <w:rPr>
                <w:sz w:val="18"/>
                <w:szCs w:val="18"/>
              </w:rPr>
            </w:pPr>
            <w:r w:rsidRPr="00FB328C">
              <w:rPr>
                <w:sz w:val="18"/>
                <w:szCs w:val="18"/>
              </w:rPr>
              <w:t>70</w:t>
            </w:r>
          </w:p>
        </w:tc>
        <w:tc>
          <w:tcPr>
            <w:tcW w:w="688" w:type="dxa"/>
            <w:hideMark/>
          </w:tcPr>
          <w:p w14:paraId="04C4FB43"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13E7E015" w14:textId="77777777" w:rsidR="002A5F7B" w:rsidRPr="00FB328C" w:rsidRDefault="002A5F7B" w:rsidP="000D721D">
            <w:pPr>
              <w:pStyle w:val="NormalWeb"/>
              <w:jc w:val="center"/>
              <w:rPr>
                <w:sz w:val="18"/>
                <w:szCs w:val="18"/>
              </w:rPr>
            </w:pPr>
            <w:r w:rsidRPr="00FB328C">
              <w:rPr>
                <w:sz w:val="18"/>
                <w:szCs w:val="18"/>
              </w:rPr>
              <w:t>26</w:t>
            </w:r>
          </w:p>
        </w:tc>
        <w:tc>
          <w:tcPr>
            <w:tcW w:w="688" w:type="dxa"/>
            <w:hideMark/>
          </w:tcPr>
          <w:p w14:paraId="418C3595" w14:textId="77777777" w:rsidR="002A5F7B" w:rsidRPr="00FB328C" w:rsidRDefault="002A5F7B" w:rsidP="000D721D">
            <w:pPr>
              <w:pStyle w:val="NormalWeb"/>
              <w:jc w:val="center"/>
              <w:rPr>
                <w:sz w:val="18"/>
                <w:szCs w:val="18"/>
              </w:rPr>
            </w:pPr>
            <w:r w:rsidRPr="00FB328C">
              <w:rPr>
                <w:sz w:val="18"/>
                <w:szCs w:val="18"/>
              </w:rPr>
              <w:t>175</w:t>
            </w:r>
          </w:p>
        </w:tc>
        <w:tc>
          <w:tcPr>
            <w:tcW w:w="688" w:type="dxa"/>
            <w:hideMark/>
          </w:tcPr>
          <w:p w14:paraId="3AF0788F"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364DE136" w14:textId="77777777" w:rsidR="002A5F7B" w:rsidRPr="00FB328C" w:rsidRDefault="002A5F7B" w:rsidP="000D721D">
            <w:pPr>
              <w:pStyle w:val="NormalWeb"/>
              <w:jc w:val="center"/>
              <w:rPr>
                <w:sz w:val="18"/>
                <w:szCs w:val="18"/>
              </w:rPr>
            </w:pPr>
            <w:r w:rsidRPr="00FB328C">
              <w:rPr>
                <w:sz w:val="18"/>
                <w:szCs w:val="18"/>
              </w:rPr>
              <w:t>33</w:t>
            </w:r>
          </w:p>
        </w:tc>
        <w:tc>
          <w:tcPr>
            <w:tcW w:w="688" w:type="dxa"/>
            <w:hideMark/>
          </w:tcPr>
          <w:p w14:paraId="64C5B798" w14:textId="77777777" w:rsidR="002A5F7B" w:rsidRPr="00FB328C" w:rsidRDefault="002A5F7B" w:rsidP="000D721D">
            <w:pPr>
              <w:pStyle w:val="NormalWeb"/>
              <w:jc w:val="center"/>
              <w:rPr>
                <w:sz w:val="18"/>
                <w:szCs w:val="18"/>
              </w:rPr>
            </w:pPr>
            <w:r w:rsidRPr="00FB328C">
              <w:rPr>
                <w:sz w:val="18"/>
                <w:szCs w:val="18"/>
              </w:rPr>
              <w:t>34</w:t>
            </w:r>
          </w:p>
        </w:tc>
        <w:tc>
          <w:tcPr>
            <w:tcW w:w="1440" w:type="dxa"/>
            <w:hideMark/>
          </w:tcPr>
          <w:p w14:paraId="10214067" w14:textId="77777777" w:rsidR="002A5F7B" w:rsidRPr="00FB328C" w:rsidRDefault="002A5F7B" w:rsidP="000D721D">
            <w:pPr>
              <w:pStyle w:val="NormalWeb"/>
              <w:jc w:val="center"/>
              <w:rPr>
                <w:sz w:val="18"/>
                <w:szCs w:val="18"/>
              </w:rPr>
            </w:pPr>
            <w:r w:rsidRPr="00FB328C">
              <w:rPr>
                <w:sz w:val="18"/>
                <w:szCs w:val="18"/>
              </w:rPr>
              <w:t>340</w:t>
            </w:r>
          </w:p>
        </w:tc>
      </w:tr>
      <w:tr w:rsidR="002A5F7B" w:rsidRPr="00FB328C" w14:paraId="256DBE6A" w14:textId="77777777" w:rsidTr="000D721D">
        <w:tc>
          <w:tcPr>
            <w:tcW w:w="0" w:type="auto"/>
            <w:hideMark/>
          </w:tcPr>
          <w:p w14:paraId="172244A0" w14:textId="77777777" w:rsidR="002A5F7B" w:rsidRPr="00FB328C" w:rsidRDefault="002A5F7B" w:rsidP="000D721D">
            <w:pPr>
              <w:pStyle w:val="NormalWeb"/>
              <w:rPr>
                <w:sz w:val="18"/>
                <w:szCs w:val="18"/>
              </w:rPr>
            </w:pPr>
            <w:r w:rsidRPr="00FB328C">
              <w:rPr>
                <w:sz w:val="18"/>
                <w:szCs w:val="18"/>
              </w:rPr>
              <w:t>Typhoid fever</w:t>
            </w:r>
          </w:p>
        </w:tc>
        <w:tc>
          <w:tcPr>
            <w:tcW w:w="688" w:type="dxa"/>
            <w:hideMark/>
          </w:tcPr>
          <w:p w14:paraId="18AF723D" w14:textId="77777777" w:rsidR="002A5F7B" w:rsidRPr="00FB328C" w:rsidRDefault="002A5F7B" w:rsidP="000D721D">
            <w:pPr>
              <w:pStyle w:val="NormalWeb"/>
              <w:jc w:val="center"/>
              <w:rPr>
                <w:sz w:val="18"/>
                <w:szCs w:val="18"/>
              </w:rPr>
            </w:pPr>
            <w:r w:rsidRPr="00FB328C">
              <w:rPr>
                <w:sz w:val="18"/>
                <w:szCs w:val="18"/>
              </w:rPr>
              <w:t>3</w:t>
            </w:r>
          </w:p>
        </w:tc>
        <w:tc>
          <w:tcPr>
            <w:tcW w:w="688" w:type="dxa"/>
            <w:hideMark/>
          </w:tcPr>
          <w:p w14:paraId="1DBE45E9" w14:textId="77777777" w:rsidR="002A5F7B" w:rsidRPr="00FB328C" w:rsidRDefault="002A5F7B" w:rsidP="000D721D">
            <w:pPr>
              <w:pStyle w:val="NormalWeb"/>
              <w:jc w:val="center"/>
              <w:rPr>
                <w:sz w:val="18"/>
                <w:szCs w:val="18"/>
              </w:rPr>
            </w:pPr>
            <w:r w:rsidRPr="00FB328C">
              <w:rPr>
                <w:sz w:val="18"/>
                <w:szCs w:val="18"/>
              </w:rPr>
              <w:t>35</w:t>
            </w:r>
          </w:p>
        </w:tc>
        <w:tc>
          <w:tcPr>
            <w:tcW w:w="688" w:type="dxa"/>
            <w:hideMark/>
          </w:tcPr>
          <w:p w14:paraId="278CB484"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5BF6009F" w14:textId="77777777" w:rsidR="002A5F7B" w:rsidRPr="00FB328C" w:rsidRDefault="002A5F7B" w:rsidP="000D721D">
            <w:pPr>
              <w:pStyle w:val="NormalWeb"/>
              <w:jc w:val="center"/>
              <w:rPr>
                <w:sz w:val="18"/>
                <w:szCs w:val="18"/>
              </w:rPr>
            </w:pPr>
            <w:r w:rsidRPr="00FB328C">
              <w:rPr>
                <w:sz w:val="18"/>
                <w:szCs w:val="18"/>
              </w:rPr>
              <w:t>18</w:t>
            </w:r>
          </w:p>
        </w:tc>
        <w:tc>
          <w:tcPr>
            <w:tcW w:w="688" w:type="dxa"/>
            <w:hideMark/>
          </w:tcPr>
          <w:p w14:paraId="0782B758" w14:textId="77777777" w:rsidR="002A5F7B" w:rsidRPr="00FB328C" w:rsidRDefault="002A5F7B" w:rsidP="000D721D">
            <w:pPr>
              <w:pStyle w:val="NormalWeb"/>
              <w:jc w:val="center"/>
              <w:rPr>
                <w:sz w:val="18"/>
                <w:szCs w:val="18"/>
              </w:rPr>
            </w:pPr>
            <w:r w:rsidRPr="00FB328C">
              <w:rPr>
                <w:sz w:val="18"/>
                <w:szCs w:val="18"/>
              </w:rPr>
              <w:t>6</w:t>
            </w:r>
          </w:p>
        </w:tc>
        <w:tc>
          <w:tcPr>
            <w:tcW w:w="688" w:type="dxa"/>
            <w:hideMark/>
          </w:tcPr>
          <w:p w14:paraId="3CC06DCE"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3D415293" w14:textId="77777777" w:rsidR="002A5F7B" w:rsidRPr="00FB328C" w:rsidRDefault="002A5F7B" w:rsidP="000D721D">
            <w:pPr>
              <w:pStyle w:val="NormalWeb"/>
              <w:jc w:val="center"/>
              <w:rPr>
                <w:sz w:val="18"/>
                <w:szCs w:val="18"/>
              </w:rPr>
            </w:pPr>
            <w:r w:rsidRPr="00FB328C">
              <w:rPr>
                <w:sz w:val="18"/>
                <w:szCs w:val="18"/>
              </w:rPr>
              <w:t>27</w:t>
            </w:r>
          </w:p>
        </w:tc>
        <w:tc>
          <w:tcPr>
            <w:tcW w:w="688" w:type="dxa"/>
            <w:hideMark/>
          </w:tcPr>
          <w:p w14:paraId="0E09A9F9" w14:textId="77777777" w:rsidR="002A5F7B" w:rsidRPr="00FB328C" w:rsidRDefault="002A5F7B" w:rsidP="000D721D">
            <w:pPr>
              <w:pStyle w:val="NormalWeb"/>
              <w:jc w:val="center"/>
              <w:rPr>
                <w:sz w:val="18"/>
                <w:szCs w:val="18"/>
              </w:rPr>
            </w:pPr>
            <w:r w:rsidRPr="00FB328C">
              <w:rPr>
                <w:sz w:val="18"/>
                <w:szCs w:val="18"/>
              </w:rPr>
              <w:t>12</w:t>
            </w:r>
          </w:p>
        </w:tc>
        <w:tc>
          <w:tcPr>
            <w:tcW w:w="1440" w:type="dxa"/>
            <w:hideMark/>
          </w:tcPr>
          <w:p w14:paraId="23CA5D65" w14:textId="77777777" w:rsidR="002A5F7B" w:rsidRPr="00FB328C" w:rsidRDefault="002A5F7B" w:rsidP="000D721D">
            <w:pPr>
              <w:pStyle w:val="NormalWeb"/>
              <w:jc w:val="center"/>
              <w:rPr>
                <w:sz w:val="18"/>
                <w:szCs w:val="18"/>
              </w:rPr>
            </w:pPr>
            <w:r w:rsidRPr="00FB328C">
              <w:rPr>
                <w:sz w:val="18"/>
                <w:szCs w:val="18"/>
              </w:rPr>
              <w:t>104</w:t>
            </w:r>
          </w:p>
        </w:tc>
      </w:tr>
      <w:tr w:rsidR="002A5F7B" w:rsidRPr="00FB328C" w14:paraId="6030C10A" w14:textId="77777777" w:rsidTr="000D721D">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14:paraId="7E2EB05C" w14:textId="77777777" w:rsidR="002A5F7B" w:rsidRPr="00FB328C" w:rsidRDefault="002A5F7B" w:rsidP="000D721D">
            <w:pPr>
              <w:pStyle w:val="NormalWeb"/>
              <w:rPr>
                <w:b/>
                <w:color w:val="FFFFFF" w:themeColor="background1"/>
                <w:sz w:val="18"/>
                <w:szCs w:val="18"/>
              </w:rPr>
            </w:pPr>
            <w:proofErr w:type="spellStart"/>
            <w:r w:rsidRPr="00FB328C">
              <w:rPr>
                <w:b/>
                <w:color w:val="FFFFFF" w:themeColor="background1"/>
                <w:sz w:val="18"/>
                <w:szCs w:val="18"/>
              </w:rPr>
              <w:t>Quarantinable</w:t>
            </w:r>
            <w:proofErr w:type="spellEnd"/>
            <w:r w:rsidRPr="00FB328C">
              <w:rPr>
                <w:b/>
                <w:color w:val="FFFFFF" w:themeColor="background1"/>
                <w:sz w:val="18"/>
                <w:szCs w:val="18"/>
              </w:rPr>
              <w:t xml:space="preserve"> diseases</w:t>
            </w:r>
          </w:p>
        </w:tc>
      </w:tr>
      <w:tr w:rsidR="002A5F7B" w:rsidRPr="00FB328C" w14:paraId="020B4BD9" w14:textId="77777777" w:rsidTr="000D721D">
        <w:tc>
          <w:tcPr>
            <w:tcW w:w="0" w:type="auto"/>
            <w:hideMark/>
          </w:tcPr>
          <w:p w14:paraId="496A9425" w14:textId="77777777" w:rsidR="002A5F7B" w:rsidRPr="00FB328C" w:rsidRDefault="002A5F7B" w:rsidP="000D721D">
            <w:pPr>
              <w:pStyle w:val="NormalWeb"/>
              <w:rPr>
                <w:sz w:val="18"/>
                <w:szCs w:val="18"/>
              </w:rPr>
            </w:pPr>
            <w:r w:rsidRPr="00FB328C">
              <w:rPr>
                <w:sz w:val="18"/>
                <w:szCs w:val="18"/>
              </w:rPr>
              <w:t>Cholera</w:t>
            </w:r>
          </w:p>
        </w:tc>
        <w:tc>
          <w:tcPr>
            <w:tcW w:w="688" w:type="dxa"/>
            <w:hideMark/>
          </w:tcPr>
          <w:p w14:paraId="18C21E6B"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A15B394"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D97244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A56DC9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159FDF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471273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3FAB9E1"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74B9D676"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18655219" w14:textId="77777777" w:rsidR="002A5F7B" w:rsidRPr="00FB328C" w:rsidRDefault="002A5F7B" w:rsidP="000D721D">
            <w:pPr>
              <w:pStyle w:val="NormalWeb"/>
              <w:jc w:val="center"/>
              <w:rPr>
                <w:sz w:val="18"/>
                <w:szCs w:val="18"/>
              </w:rPr>
            </w:pPr>
            <w:r w:rsidRPr="00FB328C">
              <w:rPr>
                <w:sz w:val="18"/>
                <w:szCs w:val="18"/>
              </w:rPr>
              <w:t>1</w:t>
            </w:r>
          </w:p>
        </w:tc>
      </w:tr>
      <w:tr w:rsidR="002A5F7B" w:rsidRPr="00FB328C" w14:paraId="4E165AA4"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669713E" w14:textId="77777777" w:rsidR="002A5F7B" w:rsidRPr="00FB328C" w:rsidRDefault="002A5F7B" w:rsidP="000D721D">
            <w:pPr>
              <w:pStyle w:val="NormalWeb"/>
              <w:rPr>
                <w:sz w:val="18"/>
                <w:szCs w:val="18"/>
              </w:rPr>
            </w:pPr>
            <w:r w:rsidRPr="00FB328C">
              <w:rPr>
                <w:sz w:val="18"/>
                <w:szCs w:val="18"/>
              </w:rPr>
              <w:t>Highly pathogenic avian influenza in humans</w:t>
            </w:r>
          </w:p>
        </w:tc>
        <w:tc>
          <w:tcPr>
            <w:tcW w:w="688" w:type="dxa"/>
            <w:hideMark/>
          </w:tcPr>
          <w:p w14:paraId="162A0DD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66222C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DDC040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C93E58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0D9231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524FCC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702580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FF8CAEE"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468DEEFE"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38F9EB55" w14:textId="77777777" w:rsidTr="000D721D">
        <w:tc>
          <w:tcPr>
            <w:tcW w:w="0" w:type="auto"/>
            <w:hideMark/>
          </w:tcPr>
          <w:p w14:paraId="4AA033A6" w14:textId="77777777" w:rsidR="002A5F7B" w:rsidRPr="00FB328C" w:rsidRDefault="002A5F7B" w:rsidP="000D721D">
            <w:pPr>
              <w:pStyle w:val="NormalWeb"/>
              <w:rPr>
                <w:sz w:val="18"/>
                <w:szCs w:val="18"/>
              </w:rPr>
            </w:pPr>
            <w:r w:rsidRPr="00FB328C">
              <w:rPr>
                <w:sz w:val="18"/>
                <w:szCs w:val="18"/>
              </w:rPr>
              <w:t>Middle East respiratory syndrome coronavirus</w:t>
            </w:r>
          </w:p>
        </w:tc>
        <w:tc>
          <w:tcPr>
            <w:tcW w:w="688" w:type="dxa"/>
            <w:hideMark/>
          </w:tcPr>
          <w:p w14:paraId="7EEA3A9F"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AD7E55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787078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23807A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A89799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7096D7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FBA4EF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9754668"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031ADF6C"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3A30B361"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6C5DF17" w14:textId="77777777" w:rsidR="002A5F7B" w:rsidRPr="00FB328C" w:rsidRDefault="002A5F7B" w:rsidP="000D721D">
            <w:pPr>
              <w:pStyle w:val="NormalWeb"/>
              <w:rPr>
                <w:sz w:val="18"/>
                <w:szCs w:val="18"/>
              </w:rPr>
            </w:pPr>
            <w:r w:rsidRPr="00FB328C">
              <w:rPr>
                <w:sz w:val="18"/>
                <w:szCs w:val="18"/>
              </w:rPr>
              <w:t>Plague</w:t>
            </w:r>
          </w:p>
        </w:tc>
        <w:tc>
          <w:tcPr>
            <w:tcW w:w="688" w:type="dxa"/>
            <w:hideMark/>
          </w:tcPr>
          <w:p w14:paraId="500C639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654DFA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115276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3950EBB"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862E8E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58D2058"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21ECA4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24353EC"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5BF752CF"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27427B40" w14:textId="77777777" w:rsidTr="000D721D">
        <w:tc>
          <w:tcPr>
            <w:tcW w:w="0" w:type="auto"/>
            <w:hideMark/>
          </w:tcPr>
          <w:p w14:paraId="795E6474" w14:textId="77777777" w:rsidR="002A5F7B" w:rsidRPr="00FB328C" w:rsidRDefault="002A5F7B" w:rsidP="000D721D">
            <w:pPr>
              <w:pStyle w:val="NormalWeb"/>
              <w:rPr>
                <w:sz w:val="18"/>
                <w:szCs w:val="18"/>
              </w:rPr>
            </w:pPr>
            <w:r w:rsidRPr="00FB328C">
              <w:rPr>
                <w:sz w:val="18"/>
                <w:szCs w:val="18"/>
              </w:rPr>
              <w:t>Rabies</w:t>
            </w:r>
          </w:p>
        </w:tc>
        <w:tc>
          <w:tcPr>
            <w:tcW w:w="688" w:type="dxa"/>
            <w:hideMark/>
          </w:tcPr>
          <w:p w14:paraId="3540BCA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F9194DB"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F084EA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CBE463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A998FB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02C2FF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A39A6B8"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0BDC853"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5BBAC5C8"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0B992793"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3C7F07D0" w14:textId="77777777" w:rsidR="002A5F7B" w:rsidRPr="00FB328C" w:rsidRDefault="002A5F7B" w:rsidP="000D721D">
            <w:pPr>
              <w:pStyle w:val="NormalWeb"/>
              <w:rPr>
                <w:sz w:val="18"/>
                <w:szCs w:val="18"/>
              </w:rPr>
            </w:pPr>
            <w:r w:rsidRPr="00FB328C">
              <w:rPr>
                <w:sz w:val="18"/>
                <w:szCs w:val="18"/>
              </w:rPr>
              <w:t>Severe acute respiratory syndrome</w:t>
            </w:r>
          </w:p>
        </w:tc>
        <w:tc>
          <w:tcPr>
            <w:tcW w:w="688" w:type="dxa"/>
            <w:hideMark/>
          </w:tcPr>
          <w:p w14:paraId="705B8DE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360B55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01A526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CD90EC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E194A8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B4BF8B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C91C47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F2A3131"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60ADEE3B"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2F021D8D" w14:textId="77777777" w:rsidTr="000D721D">
        <w:tc>
          <w:tcPr>
            <w:tcW w:w="0" w:type="auto"/>
            <w:hideMark/>
          </w:tcPr>
          <w:p w14:paraId="0D8FF996" w14:textId="77777777" w:rsidR="002A5F7B" w:rsidRPr="00FB328C" w:rsidRDefault="002A5F7B" w:rsidP="000D721D">
            <w:pPr>
              <w:pStyle w:val="NormalWeb"/>
              <w:rPr>
                <w:sz w:val="18"/>
                <w:szCs w:val="18"/>
              </w:rPr>
            </w:pPr>
            <w:r w:rsidRPr="00FB328C">
              <w:rPr>
                <w:sz w:val="18"/>
                <w:szCs w:val="18"/>
              </w:rPr>
              <w:t>Smallpox</w:t>
            </w:r>
          </w:p>
        </w:tc>
        <w:tc>
          <w:tcPr>
            <w:tcW w:w="688" w:type="dxa"/>
            <w:hideMark/>
          </w:tcPr>
          <w:p w14:paraId="6766B86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ABCF0C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D6DE65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C29C47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961BED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5E3739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1D5F26B"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7C1E42A"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045AEB50"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70C2D69F"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F347A9E" w14:textId="77777777" w:rsidR="002A5F7B" w:rsidRPr="00FB328C" w:rsidRDefault="002A5F7B" w:rsidP="000D721D">
            <w:pPr>
              <w:pStyle w:val="NormalWeb"/>
              <w:rPr>
                <w:sz w:val="18"/>
                <w:szCs w:val="18"/>
              </w:rPr>
            </w:pPr>
            <w:r w:rsidRPr="00FB328C">
              <w:rPr>
                <w:sz w:val="18"/>
                <w:szCs w:val="18"/>
              </w:rPr>
              <w:t>Viral haemorrhagic fever</w:t>
            </w:r>
          </w:p>
        </w:tc>
        <w:tc>
          <w:tcPr>
            <w:tcW w:w="688" w:type="dxa"/>
            <w:hideMark/>
          </w:tcPr>
          <w:p w14:paraId="1B50FBC8"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CD7EF3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300D65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22C8F44"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281099B"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B5A5A5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448D66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95637F7"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1BADAC97"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7105C8F5" w14:textId="77777777" w:rsidTr="000D721D">
        <w:tc>
          <w:tcPr>
            <w:tcW w:w="0" w:type="auto"/>
            <w:hideMark/>
          </w:tcPr>
          <w:p w14:paraId="7DB093AF" w14:textId="77777777" w:rsidR="002A5F7B" w:rsidRPr="00FB328C" w:rsidRDefault="002A5F7B" w:rsidP="000D721D">
            <w:pPr>
              <w:pStyle w:val="NormalWeb"/>
              <w:rPr>
                <w:sz w:val="18"/>
                <w:szCs w:val="18"/>
              </w:rPr>
            </w:pPr>
            <w:r w:rsidRPr="00FB328C">
              <w:rPr>
                <w:sz w:val="18"/>
                <w:szCs w:val="18"/>
              </w:rPr>
              <w:t>Yellow fever</w:t>
            </w:r>
          </w:p>
        </w:tc>
        <w:tc>
          <w:tcPr>
            <w:tcW w:w="688" w:type="dxa"/>
            <w:hideMark/>
          </w:tcPr>
          <w:p w14:paraId="7A1E9F9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3DCC61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7A8F5D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7EB1E0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1EAE65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B93EA4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490837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710FB06"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517AD9E3"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135E7598" w14:textId="77777777" w:rsidTr="000D721D">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14:paraId="05FB43A3"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Sexually transmitted infections</w:t>
            </w:r>
          </w:p>
        </w:tc>
      </w:tr>
      <w:tr w:rsidR="002A5F7B" w:rsidRPr="00FB328C" w14:paraId="7E5F4E0C" w14:textId="77777777" w:rsidTr="000D721D">
        <w:tc>
          <w:tcPr>
            <w:tcW w:w="0" w:type="auto"/>
            <w:hideMark/>
          </w:tcPr>
          <w:p w14:paraId="29D21698" w14:textId="77777777" w:rsidR="002A5F7B" w:rsidRPr="00FB328C" w:rsidRDefault="002A5F7B" w:rsidP="000D721D">
            <w:pPr>
              <w:pStyle w:val="NormalWeb"/>
              <w:rPr>
                <w:sz w:val="18"/>
                <w:szCs w:val="18"/>
              </w:rPr>
            </w:pPr>
            <w:r w:rsidRPr="00FB328C">
              <w:rPr>
                <w:sz w:val="18"/>
                <w:szCs w:val="18"/>
              </w:rPr>
              <w:t xml:space="preserve">Chlamydial </w:t>
            </w:r>
            <w:proofErr w:type="spellStart"/>
            <w:r w:rsidRPr="00FB328C">
              <w:rPr>
                <w:sz w:val="18"/>
                <w:szCs w:val="18"/>
              </w:rPr>
              <w:t>infection</w:t>
            </w:r>
            <w:r w:rsidRPr="009A05DE">
              <w:rPr>
                <w:sz w:val="18"/>
                <w:szCs w:val="18"/>
                <w:vertAlign w:val="superscript"/>
              </w:rPr>
              <w:t>d,</w:t>
            </w:r>
            <w:r w:rsidRPr="00FB328C">
              <w:rPr>
                <w:sz w:val="18"/>
                <w:szCs w:val="18"/>
                <w:vertAlign w:val="superscript"/>
              </w:rPr>
              <w:t>e</w:t>
            </w:r>
            <w:proofErr w:type="spellEnd"/>
          </w:p>
        </w:tc>
        <w:tc>
          <w:tcPr>
            <w:tcW w:w="688" w:type="dxa"/>
            <w:hideMark/>
          </w:tcPr>
          <w:p w14:paraId="7BB99EE8" w14:textId="77777777" w:rsidR="002A5F7B" w:rsidRPr="00FB328C" w:rsidRDefault="002A5F7B" w:rsidP="000D721D">
            <w:pPr>
              <w:pStyle w:val="NormalWeb"/>
              <w:jc w:val="center"/>
              <w:rPr>
                <w:sz w:val="18"/>
                <w:szCs w:val="18"/>
              </w:rPr>
            </w:pPr>
            <w:r w:rsidRPr="00FB328C">
              <w:rPr>
                <w:sz w:val="18"/>
                <w:szCs w:val="18"/>
              </w:rPr>
              <w:t>1,362</w:t>
            </w:r>
          </w:p>
        </w:tc>
        <w:tc>
          <w:tcPr>
            <w:tcW w:w="688" w:type="dxa"/>
            <w:hideMark/>
          </w:tcPr>
          <w:p w14:paraId="1B121462" w14:textId="77777777" w:rsidR="002A5F7B" w:rsidRPr="00FB328C" w:rsidRDefault="002A5F7B" w:rsidP="000D721D">
            <w:pPr>
              <w:pStyle w:val="NormalWeb"/>
              <w:jc w:val="center"/>
              <w:rPr>
                <w:sz w:val="18"/>
                <w:szCs w:val="18"/>
              </w:rPr>
            </w:pPr>
            <w:r w:rsidRPr="00FB328C">
              <w:rPr>
                <w:sz w:val="18"/>
                <w:szCs w:val="18"/>
              </w:rPr>
              <w:t>26,041</w:t>
            </w:r>
          </w:p>
        </w:tc>
        <w:tc>
          <w:tcPr>
            <w:tcW w:w="688" w:type="dxa"/>
            <w:hideMark/>
          </w:tcPr>
          <w:p w14:paraId="1FA4AEDF" w14:textId="77777777" w:rsidR="002A5F7B" w:rsidRPr="00FB328C" w:rsidRDefault="002A5F7B" w:rsidP="000D721D">
            <w:pPr>
              <w:pStyle w:val="NormalWeb"/>
              <w:jc w:val="center"/>
              <w:rPr>
                <w:sz w:val="18"/>
                <w:szCs w:val="18"/>
              </w:rPr>
            </w:pPr>
            <w:r w:rsidRPr="00FB328C">
              <w:rPr>
                <w:sz w:val="18"/>
                <w:szCs w:val="18"/>
              </w:rPr>
              <w:t>2,629</w:t>
            </w:r>
          </w:p>
        </w:tc>
        <w:tc>
          <w:tcPr>
            <w:tcW w:w="688" w:type="dxa"/>
            <w:hideMark/>
          </w:tcPr>
          <w:p w14:paraId="0BD56E7E" w14:textId="77777777" w:rsidR="002A5F7B" w:rsidRPr="00FB328C" w:rsidRDefault="002A5F7B" w:rsidP="000D721D">
            <w:pPr>
              <w:pStyle w:val="NormalWeb"/>
              <w:jc w:val="center"/>
              <w:rPr>
                <w:sz w:val="18"/>
                <w:szCs w:val="18"/>
              </w:rPr>
            </w:pPr>
            <w:r w:rsidRPr="00FB328C">
              <w:rPr>
                <w:sz w:val="18"/>
                <w:szCs w:val="18"/>
              </w:rPr>
              <w:t>23,989</w:t>
            </w:r>
          </w:p>
        </w:tc>
        <w:tc>
          <w:tcPr>
            <w:tcW w:w="688" w:type="dxa"/>
            <w:hideMark/>
          </w:tcPr>
          <w:p w14:paraId="15FC8435" w14:textId="77777777" w:rsidR="002A5F7B" w:rsidRPr="00FB328C" w:rsidRDefault="002A5F7B" w:rsidP="000D721D">
            <w:pPr>
              <w:pStyle w:val="NormalWeb"/>
              <w:jc w:val="center"/>
              <w:rPr>
                <w:sz w:val="18"/>
                <w:szCs w:val="18"/>
              </w:rPr>
            </w:pPr>
            <w:r w:rsidRPr="00FB328C">
              <w:rPr>
                <w:sz w:val="18"/>
                <w:szCs w:val="18"/>
              </w:rPr>
              <w:t>5,485</w:t>
            </w:r>
          </w:p>
        </w:tc>
        <w:tc>
          <w:tcPr>
            <w:tcW w:w="688" w:type="dxa"/>
            <w:hideMark/>
          </w:tcPr>
          <w:p w14:paraId="1368B415" w14:textId="77777777" w:rsidR="002A5F7B" w:rsidRPr="00FB328C" w:rsidRDefault="002A5F7B" w:rsidP="000D721D">
            <w:pPr>
              <w:pStyle w:val="NormalWeb"/>
              <w:jc w:val="center"/>
              <w:rPr>
                <w:sz w:val="18"/>
                <w:szCs w:val="18"/>
              </w:rPr>
            </w:pPr>
            <w:r w:rsidRPr="00FB328C">
              <w:rPr>
                <w:sz w:val="18"/>
                <w:szCs w:val="18"/>
              </w:rPr>
              <w:t>1,687</w:t>
            </w:r>
          </w:p>
        </w:tc>
        <w:tc>
          <w:tcPr>
            <w:tcW w:w="688" w:type="dxa"/>
            <w:hideMark/>
          </w:tcPr>
          <w:p w14:paraId="32D14067" w14:textId="77777777" w:rsidR="002A5F7B" w:rsidRPr="00FB328C" w:rsidRDefault="002A5F7B" w:rsidP="000D721D">
            <w:pPr>
              <w:pStyle w:val="NormalWeb"/>
              <w:jc w:val="center"/>
              <w:rPr>
                <w:sz w:val="18"/>
                <w:szCs w:val="18"/>
              </w:rPr>
            </w:pPr>
            <w:r w:rsidRPr="00FB328C">
              <w:rPr>
                <w:sz w:val="18"/>
                <w:szCs w:val="18"/>
              </w:rPr>
              <w:t>11,713</w:t>
            </w:r>
          </w:p>
        </w:tc>
        <w:tc>
          <w:tcPr>
            <w:tcW w:w="688" w:type="dxa"/>
            <w:hideMark/>
          </w:tcPr>
          <w:p w14:paraId="20A080CB" w14:textId="77777777" w:rsidR="002A5F7B" w:rsidRPr="00FB328C" w:rsidRDefault="002A5F7B" w:rsidP="000D721D">
            <w:pPr>
              <w:pStyle w:val="NormalWeb"/>
              <w:jc w:val="center"/>
              <w:rPr>
                <w:sz w:val="18"/>
                <w:szCs w:val="18"/>
              </w:rPr>
            </w:pPr>
            <w:r w:rsidRPr="00FB328C">
              <w:rPr>
                <w:sz w:val="18"/>
                <w:szCs w:val="18"/>
              </w:rPr>
              <w:t>11,809</w:t>
            </w:r>
          </w:p>
        </w:tc>
        <w:tc>
          <w:tcPr>
            <w:tcW w:w="1440" w:type="dxa"/>
            <w:hideMark/>
          </w:tcPr>
          <w:p w14:paraId="4879A943" w14:textId="77777777" w:rsidR="002A5F7B" w:rsidRPr="00FB328C" w:rsidRDefault="002A5F7B" w:rsidP="000D721D">
            <w:pPr>
              <w:pStyle w:val="NormalWeb"/>
              <w:jc w:val="center"/>
              <w:rPr>
                <w:sz w:val="18"/>
                <w:szCs w:val="18"/>
              </w:rPr>
            </w:pPr>
            <w:r w:rsidRPr="00FB328C">
              <w:rPr>
                <w:sz w:val="18"/>
                <w:szCs w:val="18"/>
              </w:rPr>
              <w:t>83,468</w:t>
            </w:r>
          </w:p>
        </w:tc>
      </w:tr>
      <w:tr w:rsidR="002A5F7B" w:rsidRPr="00FB328C" w14:paraId="3D7EECDC"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94212FA" w14:textId="77777777" w:rsidR="002A5F7B" w:rsidRPr="00FB328C" w:rsidRDefault="002A5F7B" w:rsidP="000D721D">
            <w:pPr>
              <w:pStyle w:val="NormalWeb"/>
              <w:rPr>
                <w:sz w:val="18"/>
                <w:szCs w:val="18"/>
              </w:rPr>
            </w:pPr>
            <w:r w:rsidRPr="00FB328C">
              <w:rPr>
                <w:sz w:val="18"/>
                <w:szCs w:val="18"/>
              </w:rPr>
              <w:t>Donovanosis</w:t>
            </w:r>
          </w:p>
        </w:tc>
        <w:tc>
          <w:tcPr>
            <w:tcW w:w="688" w:type="dxa"/>
            <w:hideMark/>
          </w:tcPr>
          <w:p w14:paraId="66DEDAF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E82D68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C6DA82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5D7C9B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2622F2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BB78B1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B5FB35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170F80A"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05E857DA"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7959DC1B" w14:textId="77777777" w:rsidTr="000D721D">
        <w:tc>
          <w:tcPr>
            <w:tcW w:w="0" w:type="auto"/>
            <w:hideMark/>
          </w:tcPr>
          <w:p w14:paraId="49518345" w14:textId="77777777" w:rsidR="002A5F7B" w:rsidRPr="00FB328C" w:rsidRDefault="002A5F7B" w:rsidP="000D721D">
            <w:pPr>
              <w:pStyle w:val="NormalWeb"/>
              <w:rPr>
                <w:sz w:val="18"/>
                <w:szCs w:val="18"/>
              </w:rPr>
            </w:pPr>
            <w:r w:rsidRPr="00FB328C">
              <w:rPr>
                <w:sz w:val="18"/>
                <w:szCs w:val="18"/>
              </w:rPr>
              <w:t xml:space="preserve">Gonococcal </w:t>
            </w:r>
            <w:proofErr w:type="spellStart"/>
            <w:r w:rsidRPr="00FB328C">
              <w:rPr>
                <w:sz w:val="18"/>
                <w:szCs w:val="18"/>
              </w:rPr>
              <w:t>infection</w:t>
            </w:r>
            <w:r w:rsidRPr="009A05DE">
              <w:rPr>
                <w:sz w:val="18"/>
                <w:szCs w:val="18"/>
                <w:vertAlign w:val="superscript"/>
              </w:rPr>
              <w:t>d,</w:t>
            </w:r>
            <w:r w:rsidRPr="00FB328C">
              <w:rPr>
                <w:sz w:val="18"/>
                <w:szCs w:val="18"/>
                <w:vertAlign w:val="superscript"/>
              </w:rPr>
              <w:t>e</w:t>
            </w:r>
            <w:proofErr w:type="spellEnd"/>
          </w:p>
        </w:tc>
        <w:tc>
          <w:tcPr>
            <w:tcW w:w="688" w:type="dxa"/>
            <w:hideMark/>
          </w:tcPr>
          <w:p w14:paraId="5725D59E" w14:textId="77777777" w:rsidR="002A5F7B" w:rsidRPr="00FB328C" w:rsidRDefault="002A5F7B" w:rsidP="000D721D">
            <w:pPr>
              <w:pStyle w:val="NormalWeb"/>
              <w:jc w:val="center"/>
              <w:rPr>
                <w:sz w:val="18"/>
                <w:szCs w:val="18"/>
              </w:rPr>
            </w:pPr>
            <w:r w:rsidRPr="00FB328C">
              <w:rPr>
                <w:sz w:val="18"/>
                <w:szCs w:val="18"/>
              </w:rPr>
              <w:t>201</w:t>
            </w:r>
          </w:p>
        </w:tc>
        <w:tc>
          <w:tcPr>
            <w:tcW w:w="688" w:type="dxa"/>
            <w:hideMark/>
          </w:tcPr>
          <w:p w14:paraId="6180E949" w14:textId="77777777" w:rsidR="002A5F7B" w:rsidRPr="00FB328C" w:rsidRDefault="002A5F7B" w:rsidP="000D721D">
            <w:pPr>
              <w:pStyle w:val="NormalWeb"/>
              <w:jc w:val="center"/>
              <w:rPr>
                <w:sz w:val="18"/>
                <w:szCs w:val="18"/>
              </w:rPr>
            </w:pPr>
            <w:r w:rsidRPr="00FB328C">
              <w:rPr>
                <w:sz w:val="18"/>
                <w:szCs w:val="18"/>
              </w:rPr>
              <w:t>7,004</w:t>
            </w:r>
          </w:p>
        </w:tc>
        <w:tc>
          <w:tcPr>
            <w:tcW w:w="688" w:type="dxa"/>
            <w:hideMark/>
          </w:tcPr>
          <w:p w14:paraId="29827C06" w14:textId="77777777" w:rsidR="002A5F7B" w:rsidRPr="00FB328C" w:rsidRDefault="002A5F7B" w:rsidP="000D721D">
            <w:pPr>
              <w:pStyle w:val="NormalWeb"/>
              <w:jc w:val="center"/>
              <w:rPr>
                <w:sz w:val="18"/>
                <w:szCs w:val="18"/>
              </w:rPr>
            </w:pPr>
            <w:r w:rsidRPr="00FB328C">
              <w:rPr>
                <w:sz w:val="18"/>
                <w:szCs w:val="18"/>
              </w:rPr>
              <w:t>1,768</w:t>
            </w:r>
          </w:p>
        </w:tc>
        <w:tc>
          <w:tcPr>
            <w:tcW w:w="688" w:type="dxa"/>
            <w:hideMark/>
          </w:tcPr>
          <w:p w14:paraId="0DDCB83E" w14:textId="77777777" w:rsidR="002A5F7B" w:rsidRPr="00FB328C" w:rsidRDefault="002A5F7B" w:rsidP="000D721D">
            <w:pPr>
              <w:pStyle w:val="NormalWeb"/>
              <w:jc w:val="center"/>
              <w:rPr>
                <w:sz w:val="18"/>
                <w:szCs w:val="18"/>
              </w:rPr>
            </w:pPr>
            <w:r w:rsidRPr="00FB328C">
              <w:rPr>
                <w:sz w:val="18"/>
                <w:szCs w:val="18"/>
              </w:rPr>
              <w:t>3,948</w:t>
            </w:r>
          </w:p>
        </w:tc>
        <w:tc>
          <w:tcPr>
            <w:tcW w:w="688" w:type="dxa"/>
            <w:hideMark/>
          </w:tcPr>
          <w:p w14:paraId="6794CFA1" w14:textId="77777777" w:rsidR="002A5F7B" w:rsidRPr="00FB328C" w:rsidRDefault="002A5F7B" w:rsidP="000D721D">
            <w:pPr>
              <w:pStyle w:val="NormalWeb"/>
              <w:jc w:val="center"/>
              <w:rPr>
                <w:sz w:val="18"/>
                <w:szCs w:val="18"/>
              </w:rPr>
            </w:pPr>
            <w:r w:rsidRPr="00FB328C">
              <w:rPr>
                <w:sz w:val="18"/>
                <w:szCs w:val="18"/>
              </w:rPr>
              <w:t>1,112</w:t>
            </w:r>
          </w:p>
        </w:tc>
        <w:tc>
          <w:tcPr>
            <w:tcW w:w="688" w:type="dxa"/>
            <w:hideMark/>
          </w:tcPr>
          <w:p w14:paraId="52EE3AAA" w14:textId="77777777" w:rsidR="002A5F7B" w:rsidRPr="00FB328C" w:rsidRDefault="002A5F7B" w:rsidP="000D721D">
            <w:pPr>
              <w:pStyle w:val="NormalWeb"/>
              <w:jc w:val="center"/>
              <w:rPr>
                <w:sz w:val="18"/>
                <w:szCs w:val="18"/>
              </w:rPr>
            </w:pPr>
            <w:r w:rsidRPr="00FB328C">
              <w:rPr>
                <w:sz w:val="18"/>
                <w:szCs w:val="18"/>
              </w:rPr>
              <w:t>82</w:t>
            </w:r>
          </w:p>
        </w:tc>
        <w:tc>
          <w:tcPr>
            <w:tcW w:w="688" w:type="dxa"/>
            <w:hideMark/>
          </w:tcPr>
          <w:p w14:paraId="184D6A2C" w14:textId="77777777" w:rsidR="002A5F7B" w:rsidRPr="00FB328C" w:rsidRDefault="002A5F7B" w:rsidP="000D721D">
            <w:pPr>
              <w:pStyle w:val="NormalWeb"/>
              <w:jc w:val="center"/>
              <w:rPr>
                <w:sz w:val="18"/>
                <w:szCs w:val="18"/>
              </w:rPr>
            </w:pPr>
            <w:r w:rsidRPr="00FB328C">
              <w:rPr>
                <w:sz w:val="18"/>
                <w:szCs w:val="18"/>
              </w:rPr>
              <w:t>6,328</w:t>
            </w:r>
          </w:p>
        </w:tc>
        <w:tc>
          <w:tcPr>
            <w:tcW w:w="688" w:type="dxa"/>
            <w:hideMark/>
          </w:tcPr>
          <w:p w14:paraId="6CEEC85D" w14:textId="77777777" w:rsidR="002A5F7B" w:rsidRPr="00FB328C" w:rsidRDefault="002A5F7B" w:rsidP="000D721D">
            <w:pPr>
              <w:pStyle w:val="NormalWeb"/>
              <w:jc w:val="center"/>
              <w:rPr>
                <w:sz w:val="18"/>
                <w:szCs w:val="18"/>
              </w:rPr>
            </w:pPr>
            <w:r w:rsidRPr="00FB328C">
              <w:rPr>
                <w:sz w:val="18"/>
                <w:szCs w:val="18"/>
              </w:rPr>
              <w:t>3,362</w:t>
            </w:r>
          </w:p>
        </w:tc>
        <w:tc>
          <w:tcPr>
            <w:tcW w:w="1440" w:type="dxa"/>
            <w:hideMark/>
          </w:tcPr>
          <w:p w14:paraId="1F898256" w14:textId="77777777" w:rsidR="002A5F7B" w:rsidRPr="00FB328C" w:rsidRDefault="002A5F7B" w:rsidP="000D721D">
            <w:pPr>
              <w:pStyle w:val="NormalWeb"/>
              <w:jc w:val="center"/>
              <w:rPr>
                <w:sz w:val="18"/>
                <w:szCs w:val="18"/>
              </w:rPr>
            </w:pPr>
            <w:r w:rsidRPr="00FB328C">
              <w:rPr>
                <w:sz w:val="18"/>
                <w:szCs w:val="18"/>
              </w:rPr>
              <w:t>23,887</w:t>
            </w:r>
          </w:p>
        </w:tc>
      </w:tr>
      <w:tr w:rsidR="002A5F7B" w:rsidRPr="00FB328C" w14:paraId="6D32C746"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75DE0DD" w14:textId="77777777" w:rsidR="002A5F7B" w:rsidRPr="00FB328C" w:rsidRDefault="002A5F7B" w:rsidP="000D721D">
            <w:pPr>
              <w:pStyle w:val="NormalWeb"/>
              <w:rPr>
                <w:sz w:val="18"/>
                <w:szCs w:val="18"/>
              </w:rPr>
            </w:pPr>
            <w:r w:rsidRPr="00FB328C">
              <w:rPr>
                <w:sz w:val="18"/>
                <w:szCs w:val="18"/>
              </w:rPr>
              <w:t xml:space="preserve">Syphilis – </w:t>
            </w:r>
            <w:proofErr w:type="spellStart"/>
            <w:r w:rsidRPr="00FB328C">
              <w:rPr>
                <w:sz w:val="18"/>
                <w:szCs w:val="18"/>
              </w:rPr>
              <w:t>congenitald,</w:t>
            </w:r>
            <w:r w:rsidRPr="00FB328C">
              <w:rPr>
                <w:sz w:val="18"/>
                <w:szCs w:val="18"/>
                <w:vertAlign w:val="superscript"/>
              </w:rPr>
              <w:t>e</w:t>
            </w:r>
            <w:proofErr w:type="spellEnd"/>
          </w:p>
        </w:tc>
        <w:tc>
          <w:tcPr>
            <w:tcW w:w="688" w:type="dxa"/>
            <w:hideMark/>
          </w:tcPr>
          <w:p w14:paraId="378824E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CFB6DC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4AE70C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329A99C"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305C904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A18B08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03889E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4101800"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187575BE" w14:textId="77777777" w:rsidR="002A5F7B" w:rsidRPr="00FB328C" w:rsidRDefault="002A5F7B" w:rsidP="000D721D">
            <w:pPr>
              <w:pStyle w:val="NormalWeb"/>
              <w:jc w:val="center"/>
              <w:rPr>
                <w:sz w:val="18"/>
                <w:szCs w:val="18"/>
              </w:rPr>
            </w:pPr>
            <w:r w:rsidRPr="00FB328C">
              <w:rPr>
                <w:sz w:val="18"/>
                <w:szCs w:val="18"/>
              </w:rPr>
              <w:t>2</w:t>
            </w:r>
          </w:p>
        </w:tc>
      </w:tr>
      <w:tr w:rsidR="002A5F7B" w:rsidRPr="00FB328C" w14:paraId="0F5E0519" w14:textId="77777777" w:rsidTr="000D721D">
        <w:tc>
          <w:tcPr>
            <w:tcW w:w="0" w:type="auto"/>
            <w:hideMark/>
          </w:tcPr>
          <w:p w14:paraId="5013ACAF" w14:textId="77777777" w:rsidR="002A5F7B" w:rsidRPr="00FB328C" w:rsidRDefault="002A5F7B" w:rsidP="000D721D">
            <w:pPr>
              <w:pStyle w:val="NormalWeb"/>
              <w:rPr>
                <w:sz w:val="18"/>
                <w:szCs w:val="18"/>
              </w:rPr>
            </w:pPr>
            <w:r w:rsidRPr="00FB328C">
              <w:rPr>
                <w:sz w:val="18"/>
                <w:szCs w:val="18"/>
              </w:rPr>
              <w:t xml:space="preserve">Syphilis &lt; 2 years </w:t>
            </w:r>
            <w:proofErr w:type="spellStart"/>
            <w:r w:rsidRPr="00FB328C">
              <w:rPr>
                <w:sz w:val="18"/>
                <w:szCs w:val="18"/>
              </w:rPr>
              <w:t>duration</w:t>
            </w:r>
            <w:r w:rsidRPr="00FB328C">
              <w:rPr>
                <w:sz w:val="18"/>
                <w:szCs w:val="18"/>
                <w:vertAlign w:val="superscript"/>
              </w:rPr>
              <w:t>a,e,f</w:t>
            </w:r>
            <w:proofErr w:type="spellEnd"/>
          </w:p>
        </w:tc>
        <w:tc>
          <w:tcPr>
            <w:tcW w:w="688" w:type="dxa"/>
            <w:hideMark/>
          </w:tcPr>
          <w:p w14:paraId="1DD490EA" w14:textId="77777777" w:rsidR="002A5F7B" w:rsidRPr="00FB328C" w:rsidRDefault="002A5F7B" w:rsidP="000D721D">
            <w:pPr>
              <w:pStyle w:val="NormalWeb"/>
              <w:jc w:val="center"/>
              <w:rPr>
                <w:sz w:val="18"/>
                <w:szCs w:val="18"/>
              </w:rPr>
            </w:pPr>
            <w:r w:rsidRPr="00FB328C">
              <w:rPr>
                <w:sz w:val="18"/>
                <w:szCs w:val="18"/>
              </w:rPr>
              <w:t>13</w:t>
            </w:r>
          </w:p>
        </w:tc>
        <w:tc>
          <w:tcPr>
            <w:tcW w:w="688" w:type="dxa"/>
            <w:hideMark/>
          </w:tcPr>
          <w:p w14:paraId="7EC82497" w14:textId="77777777" w:rsidR="002A5F7B" w:rsidRPr="00FB328C" w:rsidRDefault="002A5F7B" w:rsidP="000D721D">
            <w:pPr>
              <w:pStyle w:val="NormalWeb"/>
              <w:jc w:val="center"/>
              <w:rPr>
                <w:sz w:val="18"/>
                <w:szCs w:val="18"/>
              </w:rPr>
            </w:pPr>
            <w:r w:rsidRPr="00FB328C">
              <w:rPr>
                <w:sz w:val="18"/>
                <w:szCs w:val="18"/>
              </w:rPr>
              <w:t>878</w:t>
            </w:r>
          </w:p>
        </w:tc>
        <w:tc>
          <w:tcPr>
            <w:tcW w:w="688" w:type="dxa"/>
            <w:hideMark/>
          </w:tcPr>
          <w:p w14:paraId="5F30AEE9" w14:textId="77777777" w:rsidR="002A5F7B" w:rsidRPr="00FB328C" w:rsidRDefault="002A5F7B" w:rsidP="000D721D">
            <w:pPr>
              <w:pStyle w:val="NormalWeb"/>
              <w:jc w:val="center"/>
              <w:rPr>
                <w:sz w:val="18"/>
                <w:szCs w:val="18"/>
              </w:rPr>
            </w:pPr>
            <w:r w:rsidRPr="00FB328C">
              <w:rPr>
                <w:sz w:val="18"/>
                <w:szCs w:val="18"/>
              </w:rPr>
              <w:t>229</w:t>
            </w:r>
          </w:p>
        </w:tc>
        <w:tc>
          <w:tcPr>
            <w:tcW w:w="688" w:type="dxa"/>
            <w:hideMark/>
          </w:tcPr>
          <w:p w14:paraId="69B31CCC" w14:textId="77777777" w:rsidR="002A5F7B" w:rsidRPr="00FB328C" w:rsidRDefault="002A5F7B" w:rsidP="000D721D">
            <w:pPr>
              <w:pStyle w:val="NormalWeb"/>
              <w:jc w:val="center"/>
              <w:rPr>
                <w:sz w:val="18"/>
                <w:szCs w:val="18"/>
              </w:rPr>
            </w:pPr>
            <w:r w:rsidRPr="00FB328C">
              <w:rPr>
                <w:sz w:val="18"/>
                <w:szCs w:val="18"/>
              </w:rPr>
              <w:t>681</w:t>
            </w:r>
          </w:p>
        </w:tc>
        <w:tc>
          <w:tcPr>
            <w:tcW w:w="688" w:type="dxa"/>
            <w:hideMark/>
          </w:tcPr>
          <w:p w14:paraId="1764BD7E" w14:textId="77777777" w:rsidR="002A5F7B" w:rsidRPr="00FB328C" w:rsidRDefault="002A5F7B" w:rsidP="000D721D">
            <w:pPr>
              <w:pStyle w:val="NormalWeb"/>
              <w:jc w:val="center"/>
              <w:rPr>
                <w:sz w:val="18"/>
                <w:szCs w:val="18"/>
              </w:rPr>
            </w:pPr>
            <w:r w:rsidRPr="00FB328C">
              <w:rPr>
                <w:sz w:val="18"/>
                <w:szCs w:val="18"/>
              </w:rPr>
              <w:t>89</w:t>
            </w:r>
          </w:p>
        </w:tc>
        <w:tc>
          <w:tcPr>
            <w:tcW w:w="688" w:type="dxa"/>
            <w:hideMark/>
          </w:tcPr>
          <w:p w14:paraId="0EC63629" w14:textId="77777777" w:rsidR="002A5F7B" w:rsidRPr="00FB328C" w:rsidRDefault="002A5F7B" w:rsidP="000D721D">
            <w:pPr>
              <w:pStyle w:val="NormalWeb"/>
              <w:jc w:val="center"/>
              <w:rPr>
                <w:sz w:val="18"/>
                <w:szCs w:val="18"/>
              </w:rPr>
            </w:pPr>
            <w:r w:rsidRPr="00FB328C">
              <w:rPr>
                <w:sz w:val="18"/>
                <w:szCs w:val="18"/>
              </w:rPr>
              <w:t>5</w:t>
            </w:r>
          </w:p>
        </w:tc>
        <w:tc>
          <w:tcPr>
            <w:tcW w:w="688" w:type="dxa"/>
            <w:hideMark/>
          </w:tcPr>
          <w:p w14:paraId="65187CE3" w14:textId="77777777" w:rsidR="002A5F7B" w:rsidRPr="00FB328C" w:rsidRDefault="002A5F7B" w:rsidP="000D721D">
            <w:pPr>
              <w:pStyle w:val="NormalWeb"/>
              <w:jc w:val="center"/>
              <w:rPr>
                <w:sz w:val="18"/>
                <w:szCs w:val="18"/>
              </w:rPr>
            </w:pPr>
            <w:r w:rsidRPr="00FB328C">
              <w:rPr>
                <w:sz w:val="18"/>
                <w:szCs w:val="18"/>
              </w:rPr>
              <w:t>1,138</w:t>
            </w:r>
          </w:p>
        </w:tc>
        <w:tc>
          <w:tcPr>
            <w:tcW w:w="688" w:type="dxa"/>
            <w:hideMark/>
          </w:tcPr>
          <w:p w14:paraId="777C00EE" w14:textId="77777777" w:rsidR="002A5F7B" w:rsidRPr="00FB328C" w:rsidRDefault="002A5F7B" w:rsidP="000D721D">
            <w:pPr>
              <w:pStyle w:val="NormalWeb"/>
              <w:jc w:val="center"/>
              <w:rPr>
                <w:sz w:val="18"/>
                <w:szCs w:val="18"/>
              </w:rPr>
            </w:pPr>
            <w:r w:rsidRPr="00FB328C">
              <w:rPr>
                <w:sz w:val="18"/>
                <w:szCs w:val="18"/>
              </w:rPr>
              <w:t>335</w:t>
            </w:r>
          </w:p>
        </w:tc>
        <w:tc>
          <w:tcPr>
            <w:tcW w:w="1440" w:type="dxa"/>
            <w:hideMark/>
          </w:tcPr>
          <w:p w14:paraId="6B3C9CF3" w14:textId="77777777" w:rsidR="002A5F7B" w:rsidRPr="00FB328C" w:rsidRDefault="002A5F7B" w:rsidP="000D721D">
            <w:pPr>
              <w:pStyle w:val="NormalWeb"/>
              <w:jc w:val="center"/>
              <w:rPr>
                <w:sz w:val="18"/>
                <w:szCs w:val="18"/>
              </w:rPr>
            </w:pPr>
            <w:r w:rsidRPr="00FB328C">
              <w:rPr>
                <w:sz w:val="18"/>
                <w:szCs w:val="18"/>
              </w:rPr>
              <w:t>3,367</w:t>
            </w:r>
          </w:p>
        </w:tc>
      </w:tr>
      <w:tr w:rsidR="002A5F7B" w:rsidRPr="00FB328C" w14:paraId="74452B86"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4F65C70" w14:textId="77777777" w:rsidR="002A5F7B" w:rsidRPr="00FB328C" w:rsidRDefault="002A5F7B" w:rsidP="000D721D">
            <w:pPr>
              <w:pStyle w:val="NormalWeb"/>
              <w:rPr>
                <w:sz w:val="18"/>
                <w:szCs w:val="18"/>
              </w:rPr>
            </w:pPr>
            <w:r w:rsidRPr="00FB328C">
              <w:rPr>
                <w:sz w:val="18"/>
                <w:szCs w:val="18"/>
              </w:rPr>
              <w:t xml:space="preserve">Syphilis &gt; 2 years or unspecified </w:t>
            </w:r>
            <w:proofErr w:type="spellStart"/>
            <w:r w:rsidRPr="00FB328C">
              <w:rPr>
                <w:sz w:val="18"/>
                <w:szCs w:val="18"/>
              </w:rPr>
              <w:t>duration</w:t>
            </w:r>
            <w:r w:rsidRPr="00FB328C">
              <w:rPr>
                <w:sz w:val="18"/>
                <w:szCs w:val="18"/>
                <w:vertAlign w:val="superscript"/>
              </w:rPr>
              <w:t>b,e</w:t>
            </w:r>
            <w:proofErr w:type="spellEnd"/>
          </w:p>
        </w:tc>
        <w:tc>
          <w:tcPr>
            <w:tcW w:w="688" w:type="dxa"/>
            <w:hideMark/>
          </w:tcPr>
          <w:p w14:paraId="1A44EBB0" w14:textId="77777777" w:rsidR="002A5F7B" w:rsidRPr="00FB328C" w:rsidRDefault="002A5F7B" w:rsidP="000D721D">
            <w:pPr>
              <w:pStyle w:val="NormalWeb"/>
              <w:jc w:val="center"/>
              <w:rPr>
                <w:sz w:val="18"/>
                <w:szCs w:val="18"/>
              </w:rPr>
            </w:pPr>
            <w:r w:rsidRPr="00FB328C">
              <w:rPr>
                <w:sz w:val="18"/>
                <w:szCs w:val="18"/>
              </w:rPr>
              <w:t>20</w:t>
            </w:r>
          </w:p>
        </w:tc>
        <w:tc>
          <w:tcPr>
            <w:tcW w:w="688" w:type="dxa"/>
            <w:hideMark/>
          </w:tcPr>
          <w:p w14:paraId="61127EDA" w14:textId="77777777" w:rsidR="002A5F7B" w:rsidRPr="00FB328C" w:rsidRDefault="002A5F7B" w:rsidP="000D721D">
            <w:pPr>
              <w:pStyle w:val="NormalWeb"/>
              <w:jc w:val="center"/>
              <w:rPr>
                <w:sz w:val="18"/>
                <w:szCs w:val="18"/>
              </w:rPr>
            </w:pPr>
            <w:r w:rsidRPr="00FB328C">
              <w:rPr>
                <w:sz w:val="18"/>
                <w:szCs w:val="18"/>
              </w:rPr>
              <w:t>679</w:t>
            </w:r>
          </w:p>
        </w:tc>
        <w:tc>
          <w:tcPr>
            <w:tcW w:w="688" w:type="dxa"/>
            <w:hideMark/>
          </w:tcPr>
          <w:p w14:paraId="1D9948B7" w14:textId="77777777" w:rsidR="002A5F7B" w:rsidRPr="00FB328C" w:rsidRDefault="002A5F7B" w:rsidP="000D721D">
            <w:pPr>
              <w:pStyle w:val="NormalWeb"/>
              <w:jc w:val="center"/>
              <w:rPr>
                <w:sz w:val="18"/>
                <w:szCs w:val="18"/>
              </w:rPr>
            </w:pPr>
            <w:r w:rsidRPr="00FB328C">
              <w:rPr>
                <w:sz w:val="18"/>
                <w:szCs w:val="18"/>
              </w:rPr>
              <w:t>53</w:t>
            </w:r>
          </w:p>
        </w:tc>
        <w:tc>
          <w:tcPr>
            <w:tcW w:w="688" w:type="dxa"/>
            <w:hideMark/>
          </w:tcPr>
          <w:p w14:paraId="1C874DF4" w14:textId="77777777" w:rsidR="002A5F7B" w:rsidRPr="00FB328C" w:rsidRDefault="002A5F7B" w:rsidP="000D721D">
            <w:pPr>
              <w:pStyle w:val="NormalWeb"/>
              <w:jc w:val="center"/>
              <w:rPr>
                <w:sz w:val="18"/>
                <w:szCs w:val="18"/>
              </w:rPr>
            </w:pPr>
            <w:r w:rsidRPr="00FB328C">
              <w:rPr>
                <w:sz w:val="18"/>
                <w:szCs w:val="18"/>
              </w:rPr>
              <w:t>298</w:t>
            </w:r>
          </w:p>
        </w:tc>
        <w:tc>
          <w:tcPr>
            <w:tcW w:w="688" w:type="dxa"/>
            <w:hideMark/>
          </w:tcPr>
          <w:p w14:paraId="0DC64955" w14:textId="77777777" w:rsidR="002A5F7B" w:rsidRPr="00FB328C" w:rsidRDefault="002A5F7B" w:rsidP="000D721D">
            <w:pPr>
              <w:pStyle w:val="NormalWeb"/>
              <w:jc w:val="center"/>
              <w:rPr>
                <w:sz w:val="18"/>
                <w:szCs w:val="18"/>
              </w:rPr>
            </w:pPr>
            <w:r w:rsidRPr="00FB328C">
              <w:rPr>
                <w:sz w:val="18"/>
                <w:szCs w:val="18"/>
              </w:rPr>
              <w:t>113</w:t>
            </w:r>
          </w:p>
        </w:tc>
        <w:tc>
          <w:tcPr>
            <w:tcW w:w="688" w:type="dxa"/>
            <w:hideMark/>
          </w:tcPr>
          <w:p w14:paraId="0AF8047E" w14:textId="77777777" w:rsidR="002A5F7B" w:rsidRPr="00FB328C" w:rsidRDefault="002A5F7B" w:rsidP="000D721D">
            <w:pPr>
              <w:pStyle w:val="NormalWeb"/>
              <w:jc w:val="center"/>
              <w:rPr>
                <w:sz w:val="18"/>
                <w:szCs w:val="18"/>
              </w:rPr>
            </w:pPr>
            <w:r w:rsidRPr="00FB328C">
              <w:rPr>
                <w:sz w:val="18"/>
                <w:szCs w:val="18"/>
              </w:rPr>
              <w:t>16</w:t>
            </w:r>
          </w:p>
        </w:tc>
        <w:tc>
          <w:tcPr>
            <w:tcW w:w="688" w:type="dxa"/>
            <w:hideMark/>
          </w:tcPr>
          <w:p w14:paraId="67D11B9B" w14:textId="77777777" w:rsidR="002A5F7B" w:rsidRPr="00FB328C" w:rsidRDefault="002A5F7B" w:rsidP="000D721D">
            <w:pPr>
              <w:pStyle w:val="NormalWeb"/>
              <w:jc w:val="center"/>
              <w:rPr>
                <w:sz w:val="18"/>
                <w:szCs w:val="18"/>
              </w:rPr>
            </w:pPr>
            <w:r w:rsidRPr="00FB328C">
              <w:rPr>
                <w:sz w:val="18"/>
                <w:szCs w:val="18"/>
              </w:rPr>
              <w:t>748</w:t>
            </w:r>
          </w:p>
        </w:tc>
        <w:tc>
          <w:tcPr>
            <w:tcW w:w="688" w:type="dxa"/>
            <w:hideMark/>
          </w:tcPr>
          <w:p w14:paraId="5C1CEE3C" w14:textId="77777777" w:rsidR="002A5F7B" w:rsidRPr="00FB328C" w:rsidRDefault="002A5F7B" w:rsidP="000D721D">
            <w:pPr>
              <w:pStyle w:val="NormalWeb"/>
              <w:jc w:val="center"/>
              <w:rPr>
                <w:sz w:val="18"/>
                <w:szCs w:val="18"/>
              </w:rPr>
            </w:pPr>
            <w:r w:rsidRPr="00FB328C">
              <w:rPr>
                <w:sz w:val="18"/>
                <w:szCs w:val="18"/>
              </w:rPr>
              <w:t>61</w:t>
            </w:r>
          </w:p>
        </w:tc>
        <w:tc>
          <w:tcPr>
            <w:tcW w:w="1440" w:type="dxa"/>
            <w:hideMark/>
          </w:tcPr>
          <w:p w14:paraId="5CEC6756" w14:textId="77777777" w:rsidR="002A5F7B" w:rsidRPr="00FB328C" w:rsidRDefault="002A5F7B" w:rsidP="000D721D">
            <w:pPr>
              <w:pStyle w:val="NormalWeb"/>
              <w:jc w:val="center"/>
              <w:rPr>
                <w:sz w:val="18"/>
                <w:szCs w:val="18"/>
              </w:rPr>
            </w:pPr>
            <w:r w:rsidRPr="00FB328C">
              <w:rPr>
                <w:sz w:val="18"/>
                <w:szCs w:val="18"/>
              </w:rPr>
              <w:t>1,990</w:t>
            </w:r>
          </w:p>
        </w:tc>
      </w:tr>
      <w:tr w:rsidR="002A5F7B" w:rsidRPr="00FB328C" w14:paraId="500A8D55" w14:textId="77777777" w:rsidTr="000D721D">
        <w:tc>
          <w:tcPr>
            <w:tcW w:w="10440" w:type="dxa"/>
            <w:gridSpan w:val="10"/>
            <w:shd w:val="clear" w:color="auto" w:fill="808080" w:themeFill="background1" w:themeFillShade="80"/>
            <w:hideMark/>
          </w:tcPr>
          <w:p w14:paraId="1CA3B95B"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Vaccine preventable diseases</w:t>
            </w:r>
          </w:p>
        </w:tc>
      </w:tr>
      <w:tr w:rsidR="002A5F7B" w:rsidRPr="00FB328C" w14:paraId="6EF1A2A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3FDCD556" w14:textId="77777777" w:rsidR="002A5F7B" w:rsidRPr="00FB328C" w:rsidRDefault="002A5F7B" w:rsidP="000D721D">
            <w:pPr>
              <w:pStyle w:val="NormalWeb"/>
              <w:rPr>
                <w:sz w:val="18"/>
                <w:szCs w:val="18"/>
              </w:rPr>
            </w:pPr>
            <w:proofErr w:type="spellStart"/>
            <w:r w:rsidRPr="00FB328C">
              <w:rPr>
                <w:sz w:val="18"/>
                <w:szCs w:val="18"/>
              </w:rPr>
              <w:t>Diphtheria</w:t>
            </w:r>
            <w:r w:rsidRPr="009A05DE">
              <w:rPr>
                <w:sz w:val="18"/>
                <w:szCs w:val="18"/>
                <w:vertAlign w:val="superscript"/>
              </w:rPr>
              <w:t>g</w:t>
            </w:r>
            <w:proofErr w:type="spellEnd"/>
          </w:p>
        </w:tc>
        <w:tc>
          <w:tcPr>
            <w:tcW w:w="688" w:type="dxa"/>
            <w:hideMark/>
          </w:tcPr>
          <w:p w14:paraId="15F12DD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0778224"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3C8896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F4C0498" w14:textId="77777777" w:rsidR="002A5F7B" w:rsidRPr="00FB328C" w:rsidRDefault="002A5F7B" w:rsidP="000D721D">
            <w:pPr>
              <w:pStyle w:val="NormalWeb"/>
              <w:jc w:val="center"/>
              <w:rPr>
                <w:sz w:val="18"/>
                <w:szCs w:val="18"/>
              </w:rPr>
            </w:pPr>
            <w:r w:rsidRPr="00FB328C">
              <w:rPr>
                <w:sz w:val="18"/>
                <w:szCs w:val="18"/>
              </w:rPr>
              <w:t>8</w:t>
            </w:r>
          </w:p>
        </w:tc>
        <w:tc>
          <w:tcPr>
            <w:tcW w:w="688" w:type="dxa"/>
            <w:hideMark/>
          </w:tcPr>
          <w:p w14:paraId="4258FC5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AD51CC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CBEA8B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95BFA0F"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2894C90C" w14:textId="77777777" w:rsidR="002A5F7B" w:rsidRPr="00FB328C" w:rsidRDefault="002A5F7B" w:rsidP="000D721D">
            <w:pPr>
              <w:pStyle w:val="NormalWeb"/>
              <w:jc w:val="center"/>
              <w:rPr>
                <w:sz w:val="18"/>
                <w:szCs w:val="18"/>
              </w:rPr>
            </w:pPr>
            <w:r w:rsidRPr="00FB328C">
              <w:rPr>
                <w:sz w:val="18"/>
                <w:szCs w:val="18"/>
              </w:rPr>
              <w:t>8</w:t>
            </w:r>
          </w:p>
        </w:tc>
      </w:tr>
      <w:tr w:rsidR="002A5F7B" w:rsidRPr="00FB328C" w14:paraId="7454E564" w14:textId="77777777" w:rsidTr="000D721D">
        <w:tc>
          <w:tcPr>
            <w:tcW w:w="0" w:type="auto"/>
            <w:hideMark/>
          </w:tcPr>
          <w:p w14:paraId="46F9E3F1" w14:textId="77777777" w:rsidR="002A5F7B" w:rsidRPr="00FB328C" w:rsidRDefault="002A5F7B" w:rsidP="000D721D">
            <w:pPr>
              <w:pStyle w:val="NormalWeb"/>
              <w:rPr>
                <w:sz w:val="18"/>
                <w:szCs w:val="18"/>
              </w:rPr>
            </w:pPr>
            <w:r w:rsidRPr="009A05DE">
              <w:rPr>
                <w:i/>
                <w:sz w:val="18"/>
                <w:szCs w:val="18"/>
              </w:rPr>
              <w:t xml:space="preserve">Haemophilus </w:t>
            </w:r>
            <w:proofErr w:type="spellStart"/>
            <w:r w:rsidRPr="009A05DE">
              <w:rPr>
                <w:i/>
                <w:sz w:val="18"/>
                <w:szCs w:val="18"/>
              </w:rPr>
              <w:t>influenzae</w:t>
            </w:r>
            <w:proofErr w:type="spellEnd"/>
            <w:r w:rsidRPr="00FB328C">
              <w:rPr>
                <w:sz w:val="18"/>
                <w:szCs w:val="18"/>
              </w:rPr>
              <w:t xml:space="preserve"> type b</w:t>
            </w:r>
          </w:p>
        </w:tc>
        <w:tc>
          <w:tcPr>
            <w:tcW w:w="688" w:type="dxa"/>
            <w:hideMark/>
          </w:tcPr>
          <w:p w14:paraId="7BAA776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5B2B47B" w14:textId="77777777" w:rsidR="002A5F7B" w:rsidRPr="00FB328C" w:rsidRDefault="002A5F7B" w:rsidP="000D721D">
            <w:pPr>
              <w:pStyle w:val="NormalWeb"/>
              <w:jc w:val="center"/>
              <w:rPr>
                <w:sz w:val="18"/>
                <w:szCs w:val="18"/>
              </w:rPr>
            </w:pPr>
            <w:r w:rsidRPr="00FB328C">
              <w:rPr>
                <w:sz w:val="18"/>
                <w:szCs w:val="18"/>
              </w:rPr>
              <w:t>5</w:t>
            </w:r>
          </w:p>
        </w:tc>
        <w:tc>
          <w:tcPr>
            <w:tcW w:w="688" w:type="dxa"/>
            <w:hideMark/>
          </w:tcPr>
          <w:p w14:paraId="43C2B06B"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1EF6DBA1" w14:textId="77777777" w:rsidR="002A5F7B" w:rsidRPr="00FB328C" w:rsidRDefault="002A5F7B" w:rsidP="000D721D">
            <w:pPr>
              <w:pStyle w:val="NormalWeb"/>
              <w:jc w:val="center"/>
              <w:rPr>
                <w:sz w:val="18"/>
                <w:szCs w:val="18"/>
              </w:rPr>
            </w:pPr>
            <w:r w:rsidRPr="00FB328C">
              <w:rPr>
                <w:sz w:val="18"/>
                <w:szCs w:val="18"/>
              </w:rPr>
              <w:t>5</w:t>
            </w:r>
          </w:p>
        </w:tc>
        <w:tc>
          <w:tcPr>
            <w:tcW w:w="688" w:type="dxa"/>
            <w:hideMark/>
          </w:tcPr>
          <w:p w14:paraId="7F547265"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65B594C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218D14A" w14:textId="77777777" w:rsidR="002A5F7B" w:rsidRPr="00FB328C" w:rsidRDefault="002A5F7B" w:rsidP="000D721D">
            <w:pPr>
              <w:pStyle w:val="NormalWeb"/>
              <w:jc w:val="center"/>
              <w:rPr>
                <w:sz w:val="18"/>
                <w:szCs w:val="18"/>
              </w:rPr>
            </w:pPr>
            <w:r w:rsidRPr="00FB328C">
              <w:rPr>
                <w:sz w:val="18"/>
                <w:szCs w:val="18"/>
              </w:rPr>
              <w:t>4</w:t>
            </w:r>
          </w:p>
        </w:tc>
        <w:tc>
          <w:tcPr>
            <w:tcW w:w="688" w:type="dxa"/>
            <w:hideMark/>
          </w:tcPr>
          <w:p w14:paraId="0D21AC33" w14:textId="77777777" w:rsidR="002A5F7B" w:rsidRPr="00FB328C" w:rsidRDefault="002A5F7B" w:rsidP="000D721D">
            <w:pPr>
              <w:pStyle w:val="NormalWeb"/>
              <w:jc w:val="center"/>
              <w:rPr>
                <w:sz w:val="18"/>
                <w:szCs w:val="18"/>
              </w:rPr>
            </w:pPr>
            <w:r w:rsidRPr="00FB328C">
              <w:rPr>
                <w:sz w:val="18"/>
                <w:szCs w:val="18"/>
              </w:rPr>
              <w:t>1</w:t>
            </w:r>
          </w:p>
        </w:tc>
        <w:tc>
          <w:tcPr>
            <w:tcW w:w="1440" w:type="dxa"/>
            <w:hideMark/>
          </w:tcPr>
          <w:p w14:paraId="5FD7C95D" w14:textId="77777777" w:rsidR="002A5F7B" w:rsidRPr="00FB328C" w:rsidRDefault="002A5F7B" w:rsidP="000D721D">
            <w:pPr>
              <w:pStyle w:val="NormalWeb"/>
              <w:jc w:val="center"/>
              <w:rPr>
                <w:sz w:val="18"/>
                <w:szCs w:val="18"/>
              </w:rPr>
            </w:pPr>
            <w:r w:rsidRPr="00FB328C">
              <w:rPr>
                <w:sz w:val="18"/>
                <w:szCs w:val="18"/>
              </w:rPr>
              <w:t>17</w:t>
            </w:r>
          </w:p>
        </w:tc>
      </w:tr>
      <w:tr w:rsidR="002A5F7B" w:rsidRPr="00FB328C" w14:paraId="216018CC"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7F11E77" w14:textId="77777777" w:rsidR="002A5F7B" w:rsidRPr="00FB328C" w:rsidRDefault="002A5F7B" w:rsidP="000D721D">
            <w:pPr>
              <w:pStyle w:val="NormalWeb"/>
              <w:rPr>
                <w:sz w:val="18"/>
                <w:szCs w:val="18"/>
              </w:rPr>
            </w:pPr>
            <w:r w:rsidRPr="00FB328C">
              <w:rPr>
                <w:sz w:val="18"/>
                <w:szCs w:val="18"/>
              </w:rPr>
              <w:t>Influenza (laboratory confirmed)</w:t>
            </w:r>
          </w:p>
        </w:tc>
        <w:tc>
          <w:tcPr>
            <w:tcW w:w="688" w:type="dxa"/>
            <w:hideMark/>
          </w:tcPr>
          <w:p w14:paraId="782AC638" w14:textId="77777777" w:rsidR="002A5F7B" w:rsidRPr="00FB328C" w:rsidRDefault="002A5F7B" w:rsidP="000D721D">
            <w:pPr>
              <w:pStyle w:val="NormalWeb"/>
              <w:jc w:val="center"/>
              <w:rPr>
                <w:sz w:val="18"/>
                <w:szCs w:val="18"/>
              </w:rPr>
            </w:pPr>
            <w:r w:rsidRPr="00FB328C">
              <w:rPr>
                <w:sz w:val="18"/>
                <w:szCs w:val="18"/>
              </w:rPr>
              <w:t>1,603</w:t>
            </w:r>
          </w:p>
        </w:tc>
        <w:tc>
          <w:tcPr>
            <w:tcW w:w="688" w:type="dxa"/>
            <w:hideMark/>
          </w:tcPr>
          <w:p w14:paraId="1C035073" w14:textId="77777777" w:rsidR="002A5F7B" w:rsidRPr="00FB328C" w:rsidRDefault="002A5F7B" w:rsidP="000D721D">
            <w:pPr>
              <w:pStyle w:val="NormalWeb"/>
              <w:jc w:val="center"/>
              <w:rPr>
                <w:sz w:val="18"/>
                <w:szCs w:val="18"/>
              </w:rPr>
            </w:pPr>
            <w:r w:rsidRPr="00FB328C">
              <w:rPr>
                <w:sz w:val="18"/>
                <w:szCs w:val="18"/>
              </w:rPr>
              <w:t>35,577</w:t>
            </w:r>
          </w:p>
        </w:tc>
        <w:tc>
          <w:tcPr>
            <w:tcW w:w="688" w:type="dxa"/>
            <w:hideMark/>
          </w:tcPr>
          <w:p w14:paraId="46321A3A" w14:textId="77777777" w:rsidR="002A5F7B" w:rsidRPr="00FB328C" w:rsidRDefault="002A5F7B" w:rsidP="000D721D">
            <w:pPr>
              <w:pStyle w:val="NormalWeb"/>
              <w:jc w:val="center"/>
              <w:rPr>
                <w:sz w:val="18"/>
                <w:szCs w:val="18"/>
              </w:rPr>
            </w:pPr>
            <w:r w:rsidRPr="00FB328C">
              <w:rPr>
                <w:sz w:val="18"/>
                <w:szCs w:val="18"/>
              </w:rPr>
              <w:t>701</w:t>
            </w:r>
          </w:p>
        </w:tc>
        <w:tc>
          <w:tcPr>
            <w:tcW w:w="688" w:type="dxa"/>
            <w:hideMark/>
          </w:tcPr>
          <w:p w14:paraId="0B2503BB" w14:textId="77777777" w:rsidR="002A5F7B" w:rsidRPr="00FB328C" w:rsidRDefault="002A5F7B" w:rsidP="000D721D">
            <w:pPr>
              <w:pStyle w:val="NormalWeb"/>
              <w:jc w:val="center"/>
              <w:rPr>
                <w:sz w:val="18"/>
                <w:szCs w:val="18"/>
              </w:rPr>
            </w:pPr>
            <w:r w:rsidRPr="00FB328C">
              <w:rPr>
                <w:sz w:val="18"/>
                <w:szCs w:val="18"/>
              </w:rPr>
              <w:t>23,264</w:t>
            </w:r>
          </w:p>
        </w:tc>
        <w:tc>
          <w:tcPr>
            <w:tcW w:w="688" w:type="dxa"/>
            <w:hideMark/>
          </w:tcPr>
          <w:p w14:paraId="260CDC8D" w14:textId="77777777" w:rsidR="002A5F7B" w:rsidRPr="00FB328C" w:rsidRDefault="002A5F7B" w:rsidP="000D721D">
            <w:pPr>
              <w:pStyle w:val="NormalWeb"/>
              <w:jc w:val="center"/>
              <w:rPr>
                <w:sz w:val="18"/>
                <w:szCs w:val="18"/>
              </w:rPr>
            </w:pPr>
            <w:r w:rsidRPr="00FB328C">
              <w:rPr>
                <w:sz w:val="18"/>
                <w:szCs w:val="18"/>
              </w:rPr>
              <w:t>7,868</w:t>
            </w:r>
          </w:p>
        </w:tc>
        <w:tc>
          <w:tcPr>
            <w:tcW w:w="688" w:type="dxa"/>
            <w:hideMark/>
          </w:tcPr>
          <w:p w14:paraId="5675C8DD" w14:textId="77777777" w:rsidR="002A5F7B" w:rsidRPr="00FB328C" w:rsidRDefault="002A5F7B" w:rsidP="000D721D">
            <w:pPr>
              <w:pStyle w:val="NormalWeb"/>
              <w:jc w:val="center"/>
              <w:rPr>
                <w:sz w:val="18"/>
                <w:szCs w:val="18"/>
              </w:rPr>
            </w:pPr>
            <w:r w:rsidRPr="00FB328C">
              <w:rPr>
                <w:sz w:val="18"/>
                <w:szCs w:val="18"/>
              </w:rPr>
              <w:t>1,055</w:t>
            </w:r>
          </w:p>
        </w:tc>
        <w:tc>
          <w:tcPr>
            <w:tcW w:w="688" w:type="dxa"/>
            <w:hideMark/>
          </w:tcPr>
          <w:p w14:paraId="7FA7B699" w14:textId="77777777" w:rsidR="002A5F7B" w:rsidRPr="00FB328C" w:rsidRDefault="002A5F7B" w:rsidP="000D721D">
            <w:pPr>
              <w:pStyle w:val="NormalWeb"/>
              <w:jc w:val="center"/>
              <w:rPr>
                <w:sz w:val="18"/>
                <w:szCs w:val="18"/>
              </w:rPr>
            </w:pPr>
            <w:r w:rsidRPr="00FB328C">
              <w:rPr>
                <w:sz w:val="18"/>
                <w:szCs w:val="18"/>
              </w:rPr>
              <w:t>12,926</w:t>
            </w:r>
          </w:p>
        </w:tc>
        <w:tc>
          <w:tcPr>
            <w:tcW w:w="688" w:type="dxa"/>
            <w:hideMark/>
          </w:tcPr>
          <w:p w14:paraId="6015167F" w14:textId="77777777" w:rsidR="002A5F7B" w:rsidRPr="00FB328C" w:rsidRDefault="002A5F7B" w:rsidP="000D721D">
            <w:pPr>
              <w:pStyle w:val="NormalWeb"/>
              <w:jc w:val="center"/>
              <w:rPr>
                <w:sz w:val="18"/>
                <w:szCs w:val="18"/>
              </w:rPr>
            </w:pPr>
            <w:r w:rsidRPr="00FB328C">
              <w:rPr>
                <w:sz w:val="18"/>
                <w:szCs w:val="18"/>
              </w:rPr>
              <w:t>7,829</w:t>
            </w:r>
          </w:p>
        </w:tc>
        <w:tc>
          <w:tcPr>
            <w:tcW w:w="1440" w:type="dxa"/>
            <w:hideMark/>
          </w:tcPr>
          <w:p w14:paraId="240CFD5A" w14:textId="77777777" w:rsidR="002A5F7B" w:rsidRPr="00FB328C" w:rsidRDefault="002A5F7B" w:rsidP="000D721D">
            <w:pPr>
              <w:pStyle w:val="NormalWeb"/>
              <w:jc w:val="center"/>
              <w:rPr>
                <w:sz w:val="18"/>
                <w:szCs w:val="18"/>
              </w:rPr>
            </w:pPr>
            <w:r w:rsidRPr="00FB328C">
              <w:rPr>
                <w:sz w:val="18"/>
                <w:szCs w:val="18"/>
              </w:rPr>
              <w:t>90,848</w:t>
            </w:r>
          </w:p>
        </w:tc>
      </w:tr>
      <w:tr w:rsidR="002A5F7B" w:rsidRPr="00FB328C" w14:paraId="64443AF0" w14:textId="77777777" w:rsidTr="000D721D">
        <w:tc>
          <w:tcPr>
            <w:tcW w:w="0" w:type="auto"/>
            <w:hideMark/>
          </w:tcPr>
          <w:p w14:paraId="7EA41F4D" w14:textId="77777777" w:rsidR="002A5F7B" w:rsidRPr="00FB328C" w:rsidRDefault="002A5F7B" w:rsidP="000D721D">
            <w:pPr>
              <w:pStyle w:val="NormalWeb"/>
              <w:rPr>
                <w:sz w:val="18"/>
                <w:szCs w:val="18"/>
              </w:rPr>
            </w:pPr>
            <w:r w:rsidRPr="00FB328C">
              <w:rPr>
                <w:sz w:val="18"/>
                <w:szCs w:val="18"/>
              </w:rPr>
              <w:t>Measles</w:t>
            </w:r>
          </w:p>
        </w:tc>
        <w:tc>
          <w:tcPr>
            <w:tcW w:w="688" w:type="dxa"/>
            <w:hideMark/>
          </w:tcPr>
          <w:p w14:paraId="7951BAF7"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4F7E8872" w14:textId="77777777" w:rsidR="002A5F7B" w:rsidRPr="00FB328C" w:rsidRDefault="002A5F7B" w:rsidP="000D721D">
            <w:pPr>
              <w:pStyle w:val="NormalWeb"/>
              <w:jc w:val="center"/>
              <w:rPr>
                <w:sz w:val="18"/>
                <w:szCs w:val="18"/>
              </w:rPr>
            </w:pPr>
            <w:r w:rsidRPr="00FB328C">
              <w:rPr>
                <w:sz w:val="18"/>
                <w:szCs w:val="18"/>
              </w:rPr>
              <w:t>18</w:t>
            </w:r>
          </w:p>
        </w:tc>
        <w:tc>
          <w:tcPr>
            <w:tcW w:w="688" w:type="dxa"/>
            <w:hideMark/>
          </w:tcPr>
          <w:p w14:paraId="44455AD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3BB2414" w14:textId="77777777" w:rsidR="002A5F7B" w:rsidRPr="00FB328C" w:rsidRDefault="002A5F7B" w:rsidP="000D721D">
            <w:pPr>
              <w:pStyle w:val="NormalWeb"/>
              <w:jc w:val="center"/>
              <w:rPr>
                <w:sz w:val="18"/>
                <w:szCs w:val="18"/>
              </w:rPr>
            </w:pPr>
            <w:r w:rsidRPr="00FB328C">
              <w:rPr>
                <w:sz w:val="18"/>
                <w:szCs w:val="18"/>
              </w:rPr>
              <w:t>14</w:t>
            </w:r>
          </w:p>
        </w:tc>
        <w:tc>
          <w:tcPr>
            <w:tcW w:w="688" w:type="dxa"/>
            <w:hideMark/>
          </w:tcPr>
          <w:p w14:paraId="2D63E6AA" w14:textId="77777777" w:rsidR="002A5F7B" w:rsidRPr="00FB328C" w:rsidRDefault="002A5F7B" w:rsidP="000D721D">
            <w:pPr>
              <w:pStyle w:val="NormalWeb"/>
              <w:jc w:val="center"/>
              <w:rPr>
                <w:sz w:val="18"/>
                <w:szCs w:val="18"/>
              </w:rPr>
            </w:pPr>
            <w:r w:rsidRPr="00FB328C">
              <w:rPr>
                <w:sz w:val="18"/>
                <w:szCs w:val="18"/>
              </w:rPr>
              <w:t>11</w:t>
            </w:r>
          </w:p>
        </w:tc>
        <w:tc>
          <w:tcPr>
            <w:tcW w:w="688" w:type="dxa"/>
            <w:hideMark/>
          </w:tcPr>
          <w:p w14:paraId="6C94C19A" w14:textId="77777777" w:rsidR="002A5F7B" w:rsidRPr="00FB328C" w:rsidRDefault="002A5F7B" w:rsidP="000D721D">
            <w:pPr>
              <w:pStyle w:val="NormalWeb"/>
              <w:jc w:val="center"/>
              <w:rPr>
                <w:sz w:val="18"/>
                <w:szCs w:val="18"/>
              </w:rPr>
            </w:pPr>
            <w:r w:rsidRPr="00FB328C">
              <w:rPr>
                <w:sz w:val="18"/>
                <w:szCs w:val="18"/>
              </w:rPr>
              <w:t>3</w:t>
            </w:r>
          </w:p>
        </w:tc>
        <w:tc>
          <w:tcPr>
            <w:tcW w:w="688" w:type="dxa"/>
            <w:hideMark/>
          </w:tcPr>
          <w:p w14:paraId="21D4137A" w14:textId="77777777" w:rsidR="002A5F7B" w:rsidRPr="00FB328C" w:rsidRDefault="002A5F7B" w:rsidP="000D721D">
            <w:pPr>
              <w:pStyle w:val="NormalWeb"/>
              <w:jc w:val="center"/>
              <w:rPr>
                <w:sz w:val="18"/>
                <w:szCs w:val="18"/>
              </w:rPr>
            </w:pPr>
            <w:r w:rsidRPr="00FB328C">
              <w:rPr>
                <w:sz w:val="18"/>
                <w:szCs w:val="18"/>
              </w:rPr>
              <w:t>39</w:t>
            </w:r>
          </w:p>
        </w:tc>
        <w:tc>
          <w:tcPr>
            <w:tcW w:w="688" w:type="dxa"/>
            <w:hideMark/>
          </w:tcPr>
          <w:p w14:paraId="5FFC03C3" w14:textId="77777777" w:rsidR="002A5F7B" w:rsidRPr="00FB328C" w:rsidRDefault="002A5F7B" w:rsidP="000D721D">
            <w:pPr>
              <w:pStyle w:val="NormalWeb"/>
              <w:jc w:val="center"/>
              <w:rPr>
                <w:sz w:val="18"/>
                <w:szCs w:val="18"/>
              </w:rPr>
            </w:pPr>
            <w:r w:rsidRPr="00FB328C">
              <w:rPr>
                <w:sz w:val="18"/>
                <w:szCs w:val="18"/>
              </w:rPr>
              <w:t>11</w:t>
            </w:r>
          </w:p>
        </w:tc>
        <w:tc>
          <w:tcPr>
            <w:tcW w:w="1440" w:type="dxa"/>
            <w:hideMark/>
          </w:tcPr>
          <w:p w14:paraId="622944E0" w14:textId="77777777" w:rsidR="002A5F7B" w:rsidRPr="00FB328C" w:rsidRDefault="002A5F7B" w:rsidP="000D721D">
            <w:pPr>
              <w:pStyle w:val="NormalWeb"/>
              <w:jc w:val="center"/>
              <w:rPr>
                <w:sz w:val="18"/>
                <w:szCs w:val="18"/>
              </w:rPr>
            </w:pPr>
            <w:r w:rsidRPr="00FB328C">
              <w:rPr>
                <w:sz w:val="18"/>
                <w:szCs w:val="18"/>
              </w:rPr>
              <w:t>99</w:t>
            </w:r>
          </w:p>
        </w:tc>
      </w:tr>
      <w:tr w:rsidR="002A5F7B" w:rsidRPr="00FB328C" w14:paraId="2252E9DC"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895E2CE" w14:textId="77777777" w:rsidR="002A5F7B" w:rsidRPr="00FB328C" w:rsidRDefault="002A5F7B" w:rsidP="000D721D">
            <w:pPr>
              <w:pStyle w:val="NormalWeb"/>
              <w:rPr>
                <w:sz w:val="18"/>
                <w:szCs w:val="18"/>
              </w:rPr>
            </w:pPr>
            <w:r w:rsidRPr="00FB328C">
              <w:rPr>
                <w:sz w:val="18"/>
                <w:szCs w:val="18"/>
              </w:rPr>
              <w:t>Mumps</w:t>
            </w:r>
          </w:p>
        </w:tc>
        <w:tc>
          <w:tcPr>
            <w:tcW w:w="688" w:type="dxa"/>
            <w:hideMark/>
          </w:tcPr>
          <w:p w14:paraId="192AB59B"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1685BAB3" w14:textId="77777777" w:rsidR="002A5F7B" w:rsidRPr="00FB328C" w:rsidRDefault="002A5F7B" w:rsidP="000D721D">
            <w:pPr>
              <w:pStyle w:val="NormalWeb"/>
              <w:jc w:val="center"/>
              <w:rPr>
                <w:sz w:val="18"/>
                <w:szCs w:val="18"/>
              </w:rPr>
            </w:pPr>
            <w:r w:rsidRPr="00FB328C">
              <w:rPr>
                <w:sz w:val="18"/>
                <w:szCs w:val="18"/>
              </w:rPr>
              <w:t>67</w:t>
            </w:r>
          </w:p>
        </w:tc>
        <w:tc>
          <w:tcPr>
            <w:tcW w:w="688" w:type="dxa"/>
            <w:hideMark/>
          </w:tcPr>
          <w:p w14:paraId="23583221" w14:textId="77777777" w:rsidR="002A5F7B" w:rsidRPr="00FB328C" w:rsidRDefault="002A5F7B" w:rsidP="000D721D">
            <w:pPr>
              <w:pStyle w:val="NormalWeb"/>
              <w:jc w:val="center"/>
              <w:rPr>
                <w:sz w:val="18"/>
                <w:szCs w:val="18"/>
              </w:rPr>
            </w:pPr>
            <w:r w:rsidRPr="00FB328C">
              <w:rPr>
                <w:sz w:val="18"/>
                <w:szCs w:val="18"/>
              </w:rPr>
              <w:t>137</w:t>
            </w:r>
          </w:p>
        </w:tc>
        <w:tc>
          <w:tcPr>
            <w:tcW w:w="688" w:type="dxa"/>
            <w:hideMark/>
          </w:tcPr>
          <w:p w14:paraId="0987F24F" w14:textId="77777777" w:rsidR="002A5F7B" w:rsidRPr="00FB328C" w:rsidRDefault="002A5F7B" w:rsidP="000D721D">
            <w:pPr>
              <w:pStyle w:val="NormalWeb"/>
              <w:jc w:val="center"/>
              <w:rPr>
                <w:sz w:val="18"/>
                <w:szCs w:val="18"/>
              </w:rPr>
            </w:pPr>
            <w:r w:rsidRPr="00FB328C">
              <w:rPr>
                <w:sz w:val="18"/>
                <w:szCs w:val="18"/>
              </w:rPr>
              <w:t>61</w:t>
            </w:r>
          </w:p>
        </w:tc>
        <w:tc>
          <w:tcPr>
            <w:tcW w:w="688" w:type="dxa"/>
            <w:hideMark/>
          </w:tcPr>
          <w:p w14:paraId="3F677DC4" w14:textId="77777777" w:rsidR="002A5F7B" w:rsidRPr="00FB328C" w:rsidRDefault="002A5F7B" w:rsidP="000D721D">
            <w:pPr>
              <w:pStyle w:val="NormalWeb"/>
              <w:jc w:val="center"/>
              <w:rPr>
                <w:sz w:val="18"/>
                <w:szCs w:val="18"/>
              </w:rPr>
            </w:pPr>
            <w:r w:rsidRPr="00FB328C">
              <w:rPr>
                <w:sz w:val="18"/>
                <w:szCs w:val="18"/>
              </w:rPr>
              <w:t>20</w:t>
            </w:r>
          </w:p>
        </w:tc>
        <w:tc>
          <w:tcPr>
            <w:tcW w:w="688" w:type="dxa"/>
            <w:hideMark/>
          </w:tcPr>
          <w:p w14:paraId="0050A378" w14:textId="77777777" w:rsidR="002A5F7B" w:rsidRPr="00FB328C" w:rsidRDefault="002A5F7B" w:rsidP="000D721D">
            <w:pPr>
              <w:pStyle w:val="NormalWeb"/>
              <w:jc w:val="center"/>
              <w:rPr>
                <w:sz w:val="18"/>
                <w:szCs w:val="18"/>
              </w:rPr>
            </w:pPr>
            <w:r w:rsidRPr="00FB328C">
              <w:rPr>
                <w:sz w:val="18"/>
                <w:szCs w:val="18"/>
              </w:rPr>
              <w:t>4</w:t>
            </w:r>
          </w:p>
        </w:tc>
        <w:tc>
          <w:tcPr>
            <w:tcW w:w="688" w:type="dxa"/>
            <w:hideMark/>
          </w:tcPr>
          <w:p w14:paraId="309BEF36" w14:textId="77777777" w:rsidR="002A5F7B" w:rsidRPr="00FB328C" w:rsidRDefault="002A5F7B" w:rsidP="000D721D">
            <w:pPr>
              <w:pStyle w:val="NormalWeb"/>
              <w:jc w:val="center"/>
              <w:rPr>
                <w:sz w:val="18"/>
                <w:szCs w:val="18"/>
              </w:rPr>
            </w:pPr>
            <w:r w:rsidRPr="00FB328C">
              <w:rPr>
                <w:sz w:val="18"/>
                <w:szCs w:val="18"/>
              </w:rPr>
              <w:t>33</w:t>
            </w:r>
          </w:p>
        </w:tc>
        <w:tc>
          <w:tcPr>
            <w:tcW w:w="688" w:type="dxa"/>
            <w:hideMark/>
          </w:tcPr>
          <w:p w14:paraId="6934C26F" w14:textId="77777777" w:rsidR="002A5F7B" w:rsidRPr="00FB328C" w:rsidRDefault="002A5F7B" w:rsidP="000D721D">
            <w:pPr>
              <w:pStyle w:val="NormalWeb"/>
              <w:jc w:val="center"/>
              <w:rPr>
                <w:sz w:val="18"/>
                <w:szCs w:val="18"/>
              </w:rPr>
            </w:pPr>
            <w:r w:rsidRPr="00FB328C">
              <w:rPr>
                <w:sz w:val="18"/>
                <w:szCs w:val="18"/>
              </w:rPr>
              <w:t>481</w:t>
            </w:r>
          </w:p>
        </w:tc>
        <w:tc>
          <w:tcPr>
            <w:tcW w:w="1440" w:type="dxa"/>
            <w:hideMark/>
          </w:tcPr>
          <w:p w14:paraId="2814000E" w14:textId="77777777" w:rsidR="002A5F7B" w:rsidRPr="00FB328C" w:rsidRDefault="002A5F7B" w:rsidP="000D721D">
            <w:pPr>
              <w:pStyle w:val="NormalWeb"/>
              <w:jc w:val="center"/>
              <w:rPr>
                <w:sz w:val="18"/>
                <w:szCs w:val="18"/>
              </w:rPr>
            </w:pPr>
            <w:r w:rsidRPr="00FB328C">
              <w:rPr>
                <w:sz w:val="18"/>
                <w:szCs w:val="18"/>
              </w:rPr>
              <w:t>805</w:t>
            </w:r>
          </w:p>
        </w:tc>
      </w:tr>
      <w:tr w:rsidR="002A5F7B" w:rsidRPr="00FB328C" w14:paraId="28C74A20" w14:textId="77777777" w:rsidTr="000D721D">
        <w:tc>
          <w:tcPr>
            <w:tcW w:w="0" w:type="auto"/>
            <w:hideMark/>
          </w:tcPr>
          <w:p w14:paraId="61E26F6B" w14:textId="77777777" w:rsidR="002A5F7B" w:rsidRPr="00FB328C" w:rsidRDefault="002A5F7B" w:rsidP="000D721D">
            <w:pPr>
              <w:pStyle w:val="NormalWeb"/>
              <w:rPr>
                <w:sz w:val="18"/>
                <w:szCs w:val="18"/>
              </w:rPr>
            </w:pPr>
            <w:r w:rsidRPr="00FB328C">
              <w:rPr>
                <w:sz w:val="18"/>
                <w:szCs w:val="18"/>
              </w:rPr>
              <w:t>Pertussis</w:t>
            </w:r>
          </w:p>
        </w:tc>
        <w:tc>
          <w:tcPr>
            <w:tcW w:w="688" w:type="dxa"/>
            <w:hideMark/>
          </w:tcPr>
          <w:p w14:paraId="46D9352F" w14:textId="77777777" w:rsidR="002A5F7B" w:rsidRPr="00FB328C" w:rsidRDefault="002A5F7B" w:rsidP="000D721D">
            <w:pPr>
              <w:pStyle w:val="NormalWeb"/>
              <w:jc w:val="center"/>
              <w:rPr>
                <w:sz w:val="18"/>
                <w:szCs w:val="18"/>
              </w:rPr>
            </w:pPr>
            <w:r w:rsidRPr="00FB328C">
              <w:rPr>
                <w:sz w:val="18"/>
                <w:szCs w:val="18"/>
              </w:rPr>
              <w:t>504</w:t>
            </w:r>
          </w:p>
        </w:tc>
        <w:tc>
          <w:tcPr>
            <w:tcW w:w="688" w:type="dxa"/>
            <w:hideMark/>
          </w:tcPr>
          <w:p w14:paraId="15DA39B2" w14:textId="77777777" w:rsidR="002A5F7B" w:rsidRPr="00FB328C" w:rsidRDefault="002A5F7B" w:rsidP="000D721D">
            <w:pPr>
              <w:pStyle w:val="NormalWeb"/>
              <w:jc w:val="center"/>
              <w:rPr>
                <w:sz w:val="18"/>
                <w:szCs w:val="18"/>
              </w:rPr>
            </w:pPr>
            <w:r w:rsidRPr="00FB328C">
              <w:rPr>
                <w:sz w:val="18"/>
                <w:szCs w:val="18"/>
              </w:rPr>
              <w:t>10,836</w:t>
            </w:r>
          </w:p>
        </w:tc>
        <w:tc>
          <w:tcPr>
            <w:tcW w:w="688" w:type="dxa"/>
            <w:hideMark/>
          </w:tcPr>
          <w:p w14:paraId="6FE43189" w14:textId="77777777" w:rsidR="002A5F7B" w:rsidRPr="00FB328C" w:rsidRDefault="002A5F7B" w:rsidP="000D721D">
            <w:pPr>
              <w:pStyle w:val="NormalWeb"/>
              <w:jc w:val="center"/>
              <w:rPr>
                <w:sz w:val="18"/>
                <w:szCs w:val="18"/>
              </w:rPr>
            </w:pPr>
            <w:r w:rsidRPr="00FB328C">
              <w:rPr>
                <w:sz w:val="18"/>
                <w:szCs w:val="18"/>
              </w:rPr>
              <w:t>224</w:t>
            </w:r>
          </w:p>
        </w:tc>
        <w:tc>
          <w:tcPr>
            <w:tcW w:w="688" w:type="dxa"/>
            <w:hideMark/>
          </w:tcPr>
          <w:p w14:paraId="204D46BD" w14:textId="77777777" w:rsidR="002A5F7B" w:rsidRPr="00FB328C" w:rsidRDefault="002A5F7B" w:rsidP="000D721D">
            <w:pPr>
              <w:pStyle w:val="NormalWeb"/>
              <w:jc w:val="center"/>
              <w:rPr>
                <w:sz w:val="18"/>
                <w:szCs w:val="18"/>
              </w:rPr>
            </w:pPr>
            <w:r w:rsidRPr="00FB328C">
              <w:rPr>
                <w:sz w:val="18"/>
                <w:szCs w:val="18"/>
              </w:rPr>
              <w:t>2,186</w:t>
            </w:r>
          </w:p>
        </w:tc>
        <w:tc>
          <w:tcPr>
            <w:tcW w:w="688" w:type="dxa"/>
            <w:hideMark/>
          </w:tcPr>
          <w:p w14:paraId="4F9F7EC6" w14:textId="77777777" w:rsidR="002A5F7B" w:rsidRPr="00FB328C" w:rsidRDefault="002A5F7B" w:rsidP="000D721D">
            <w:pPr>
              <w:pStyle w:val="NormalWeb"/>
              <w:jc w:val="center"/>
              <w:rPr>
                <w:sz w:val="18"/>
                <w:szCs w:val="18"/>
              </w:rPr>
            </w:pPr>
            <w:r w:rsidRPr="00FB328C">
              <w:rPr>
                <w:sz w:val="18"/>
                <w:szCs w:val="18"/>
              </w:rPr>
              <w:t>1,952</w:t>
            </w:r>
          </w:p>
        </w:tc>
        <w:tc>
          <w:tcPr>
            <w:tcW w:w="688" w:type="dxa"/>
            <w:hideMark/>
          </w:tcPr>
          <w:p w14:paraId="34CF6206" w14:textId="77777777" w:rsidR="002A5F7B" w:rsidRPr="00FB328C" w:rsidRDefault="002A5F7B" w:rsidP="000D721D">
            <w:pPr>
              <w:pStyle w:val="NormalWeb"/>
              <w:jc w:val="center"/>
              <w:rPr>
                <w:sz w:val="18"/>
                <w:szCs w:val="18"/>
              </w:rPr>
            </w:pPr>
            <w:r w:rsidRPr="00FB328C">
              <w:rPr>
                <w:sz w:val="18"/>
                <w:szCs w:val="18"/>
              </w:rPr>
              <w:t>30</w:t>
            </w:r>
          </w:p>
        </w:tc>
        <w:tc>
          <w:tcPr>
            <w:tcW w:w="688" w:type="dxa"/>
            <w:hideMark/>
          </w:tcPr>
          <w:p w14:paraId="12F04FD5" w14:textId="77777777" w:rsidR="002A5F7B" w:rsidRPr="00FB328C" w:rsidRDefault="002A5F7B" w:rsidP="000D721D">
            <w:pPr>
              <w:pStyle w:val="NormalWeb"/>
              <w:jc w:val="center"/>
              <w:rPr>
                <w:sz w:val="18"/>
                <w:szCs w:val="18"/>
              </w:rPr>
            </w:pPr>
            <w:r w:rsidRPr="00FB328C">
              <w:rPr>
                <w:sz w:val="18"/>
                <w:szCs w:val="18"/>
              </w:rPr>
              <w:t>2,870</w:t>
            </w:r>
          </w:p>
        </w:tc>
        <w:tc>
          <w:tcPr>
            <w:tcW w:w="688" w:type="dxa"/>
            <w:hideMark/>
          </w:tcPr>
          <w:p w14:paraId="28335514" w14:textId="77777777" w:rsidR="002A5F7B" w:rsidRPr="00FB328C" w:rsidRDefault="002A5F7B" w:rsidP="000D721D">
            <w:pPr>
              <w:pStyle w:val="NormalWeb"/>
              <w:jc w:val="center"/>
              <w:rPr>
                <w:sz w:val="18"/>
                <w:szCs w:val="18"/>
              </w:rPr>
            </w:pPr>
            <w:r w:rsidRPr="00FB328C">
              <w:rPr>
                <w:sz w:val="18"/>
                <w:szCs w:val="18"/>
              </w:rPr>
              <w:t>1,526</w:t>
            </w:r>
          </w:p>
        </w:tc>
        <w:tc>
          <w:tcPr>
            <w:tcW w:w="1440" w:type="dxa"/>
            <w:hideMark/>
          </w:tcPr>
          <w:p w14:paraId="5453AAAB" w14:textId="77777777" w:rsidR="002A5F7B" w:rsidRPr="00FB328C" w:rsidRDefault="002A5F7B" w:rsidP="000D721D">
            <w:pPr>
              <w:pStyle w:val="NormalWeb"/>
              <w:jc w:val="center"/>
              <w:rPr>
                <w:sz w:val="18"/>
                <w:szCs w:val="18"/>
              </w:rPr>
            </w:pPr>
            <w:r w:rsidRPr="00FB328C">
              <w:rPr>
                <w:sz w:val="18"/>
                <w:szCs w:val="18"/>
              </w:rPr>
              <w:t>20,095</w:t>
            </w:r>
          </w:p>
        </w:tc>
      </w:tr>
      <w:tr w:rsidR="002A5F7B" w:rsidRPr="00FB328C" w14:paraId="3F6E027B"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073659A" w14:textId="77777777" w:rsidR="002A5F7B" w:rsidRPr="00FB328C" w:rsidRDefault="002A5F7B" w:rsidP="000D721D">
            <w:pPr>
              <w:pStyle w:val="NormalWeb"/>
              <w:rPr>
                <w:sz w:val="18"/>
                <w:szCs w:val="18"/>
              </w:rPr>
            </w:pPr>
            <w:r w:rsidRPr="00FB328C">
              <w:rPr>
                <w:sz w:val="18"/>
                <w:szCs w:val="18"/>
              </w:rPr>
              <w:t>Pneumococcal disease (invasive)</w:t>
            </w:r>
          </w:p>
        </w:tc>
        <w:tc>
          <w:tcPr>
            <w:tcW w:w="688" w:type="dxa"/>
            <w:hideMark/>
          </w:tcPr>
          <w:p w14:paraId="660D6C5B" w14:textId="77777777" w:rsidR="002A5F7B" w:rsidRPr="00FB328C" w:rsidRDefault="002A5F7B" w:rsidP="000D721D">
            <w:pPr>
              <w:pStyle w:val="NormalWeb"/>
              <w:jc w:val="center"/>
              <w:rPr>
                <w:sz w:val="18"/>
                <w:szCs w:val="18"/>
              </w:rPr>
            </w:pPr>
            <w:r w:rsidRPr="00FB328C">
              <w:rPr>
                <w:sz w:val="18"/>
                <w:szCs w:val="18"/>
              </w:rPr>
              <w:t>28</w:t>
            </w:r>
          </w:p>
        </w:tc>
        <w:tc>
          <w:tcPr>
            <w:tcW w:w="688" w:type="dxa"/>
            <w:hideMark/>
          </w:tcPr>
          <w:p w14:paraId="2C02CDBB" w14:textId="77777777" w:rsidR="002A5F7B" w:rsidRPr="00FB328C" w:rsidRDefault="002A5F7B" w:rsidP="000D721D">
            <w:pPr>
              <w:pStyle w:val="NormalWeb"/>
              <w:jc w:val="center"/>
              <w:rPr>
                <w:sz w:val="18"/>
                <w:szCs w:val="18"/>
              </w:rPr>
            </w:pPr>
            <w:r w:rsidRPr="00FB328C">
              <w:rPr>
                <w:sz w:val="18"/>
                <w:szCs w:val="18"/>
              </w:rPr>
              <w:t>543</w:t>
            </w:r>
          </w:p>
        </w:tc>
        <w:tc>
          <w:tcPr>
            <w:tcW w:w="688" w:type="dxa"/>
            <w:hideMark/>
          </w:tcPr>
          <w:p w14:paraId="029B48BE" w14:textId="77777777" w:rsidR="002A5F7B" w:rsidRPr="00FB328C" w:rsidRDefault="002A5F7B" w:rsidP="000D721D">
            <w:pPr>
              <w:pStyle w:val="NormalWeb"/>
              <w:jc w:val="center"/>
              <w:rPr>
                <w:sz w:val="18"/>
                <w:szCs w:val="18"/>
              </w:rPr>
            </w:pPr>
            <w:r w:rsidRPr="00FB328C">
              <w:rPr>
                <w:sz w:val="18"/>
                <w:szCs w:val="18"/>
              </w:rPr>
              <w:t>46</w:t>
            </w:r>
          </w:p>
        </w:tc>
        <w:tc>
          <w:tcPr>
            <w:tcW w:w="688" w:type="dxa"/>
            <w:hideMark/>
          </w:tcPr>
          <w:p w14:paraId="1A425148" w14:textId="77777777" w:rsidR="002A5F7B" w:rsidRPr="00FB328C" w:rsidRDefault="002A5F7B" w:rsidP="000D721D">
            <w:pPr>
              <w:pStyle w:val="NormalWeb"/>
              <w:jc w:val="center"/>
              <w:rPr>
                <w:sz w:val="18"/>
                <w:szCs w:val="18"/>
              </w:rPr>
            </w:pPr>
            <w:r w:rsidRPr="00FB328C">
              <w:rPr>
                <w:sz w:val="18"/>
                <w:szCs w:val="18"/>
              </w:rPr>
              <w:t>264</w:t>
            </w:r>
          </w:p>
        </w:tc>
        <w:tc>
          <w:tcPr>
            <w:tcW w:w="688" w:type="dxa"/>
            <w:hideMark/>
          </w:tcPr>
          <w:p w14:paraId="7D34E9BB" w14:textId="77777777" w:rsidR="002A5F7B" w:rsidRPr="00FB328C" w:rsidRDefault="002A5F7B" w:rsidP="000D721D">
            <w:pPr>
              <w:pStyle w:val="NormalWeb"/>
              <w:jc w:val="center"/>
              <w:rPr>
                <w:sz w:val="18"/>
                <w:szCs w:val="18"/>
              </w:rPr>
            </w:pPr>
            <w:r w:rsidRPr="00FB328C">
              <w:rPr>
                <w:sz w:val="18"/>
                <w:szCs w:val="18"/>
              </w:rPr>
              <w:t>138</w:t>
            </w:r>
          </w:p>
        </w:tc>
        <w:tc>
          <w:tcPr>
            <w:tcW w:w="688" w:type="dxa"/>
            <w:hideMark/>
          </w:tcPr>
          <w:p w14:paraId="71F7B313" w14:textId="77777777" w:rsidR="002A5F7B" w:rsidRPr="00FB328C" w:rsidRDefault="002A5F7B" w:rsidP="000D721D">
            <w:pPr>
              <w:pStyle w:val="NormalWeb"/>
              <w:jc w:val="center"/>
              <w:rPr>
                <w:sz w:val="18"/>
                <w:szCs w:val="18"/>
              </w:rPr>
            </w:pPr>
            <w:r w:rsidRPr="00FB328C">
              <w:rPr>
                <w:sz w:val="18"/>
                <w:szCs w:val="18"/>
              </w:rPr>
              <w:t>50</w:t>
            </w:r>
          </w:p>
        </w:tc>
        <w:tc>
          <w:tcPr>
            <w:tcW w:w="688" w:type="dxa"/>
            <w:hideMark/>
          </w:tcPr>
          <w:p w14:paraId="469DE1C1" w14:textId="77777777" w:rsidR="002A5F7B" w:rsidRPr="00FB328C" w:rsidRDefault="002A5F7B" w:rsidP="000D721D">
            <w:pPr>
              <w:pStyle w:val="NormalWeb"/>
              <w:jc w:val="center"/>
              <w:rPr>
                <w:sz w:val="18"/>
                <w:szCs w:val="18"/>
              </w:rPr>
            </w:pPr>
            <w:r w:rsidRPr="00FB328C">
              <w:rPr>
                <w:sz w:val="18"/>
                <w:szCs w:val="18"/>
              </w:rPr>
              <w:t>394</w:t>
            </w:r>
          </w:p>
        </w:tc>
        <w:tc>
          <w:tcPr>
            <w:tcW w:w="688" w:type="dxa"/>
            <w:hideMark/>
          </w:tcPr>
          <w:p w14:paraId="31EA7AB6" w14:textId="77777777" w:rsidR="002A5F7B" w:rsidRPr="00FB328C" w:rsidRDefault="002A5F7B" w:rsidP="000D721D">
            <w:pPr>
              <w:pStyle w:val="NormalWeb"/>
              <w:jc w:val="center"/>
              <w:rPr>
                <w:sz w:val="18"/>
                <w:szCs w:val="18"/>
              </w:rPr>
            </w:pPr>
            <w:r w:rsidRPr="00FB328C">
              <w:rPr>
                <w:sz w:val="18"/>
                <w:szCs w:val="18"/>
              </w:rPr>
              <w:t>200</w:t>
            </w:r>
          </w:p>
        </w:tc>
        <w:tc>
          <w:tcPr>
            <w:tcW w:w="1440" w:type="dxa"/>
            <w:hideMark/>
          </w:tcPr>
          <w:p w14:paraId="0B726A8B" w14:textId="77777777" w:rsidR="002A5F7B" w:rsidRPr="00FB328C" w:rsidRDefault="002A5F7B" w:rsidP="000D721D">
            <w:pPr>
              <w:pStyle w:val="NormalWeb"/>
              <w:jc w:val="center"/>
              <w:rPr>
                <w:sz w:val="18"/>
                <w:szCs w:val="18"/>
              </w:rPr>
            </w:pPr>
            <w:r w:rsidRPr="00FB328C">
              <w:rPr>
                <w:sz w:val="18"/>
                <w:szCs w:val="18"/>
              </w:rPr>
              <w:t>1,664</w:t>
            </w:r>
          </w:p>
        </w:tc>
      </w:tr>
      <w:tr w:rsidR="002A5F7B" w:rsidRPr="00FB328C" w14:paraId="6B725168" w14:textId="77777777" w:rsidTr="000D721D">
        <w:tc>
          <w:tcPr>
            <w:tcW w:w="0" w:type="auto"/>
            <w:hideMark/>
          </w:tcPr>
          <w:p w14:paraId="7A61F40F" w14:textId="77777777" w:rsidR="002A5F7B" w:rsidRPr="00FB328C" w:rsidRDefault="002A5F7B" w:rsidP="000D721D">
            <w:pPr>
              <w:pStyle w:val="NormalWeb"/>
              <w:rPr>
                <w:sz w:val="18"/>
                <w:szCs w:val="18"/>
              </w:rPr>
            </w:pPr>
            <w:r w:rsidRPr="00FB328C">
              <w:rPr>
                <w:sz w:val="18"/>
                <w:szCs w:val="18"/>
              </w:rPr>
              <w:t>Poliomyelitis</w:t>
            </w:r>
          </w:p>
        </w:tc>
        <w:tc>
          <w:tcPr>
            <w:tcW w:w="688" w:type="dxa"/>
            <w:hideMark/>
          </w:tcPr>
          <w:p w14:paraId="1ADCD95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589A14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BFC60F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C2053C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F3A925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50C20E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D56A12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F70EBDF"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3A15A546"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5D69550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1BAA00F7" w14:textId="77777777" w:rsidR="002A5F7B" w:rsidRPr="00FB328C" w:rsidRDefault="002A5F7B" w:rsidP="000D721D">
            <w:pPr>
              <w:pStyle w:val="NormalWeb"/>
              <w:rPr>
                <w:sz w:val="18"/>
                <w:szCs w:val="18"/>
              </w:rPr>
            </w:pPr>
            <w:r w:rsidRPr="00FB328C">
              <w:rPr>
                <w:sz w:val="18"/>
                <w:szCs w:val="18"/>
              </w:rPr>
              <w:t>Rubella</w:t>
            </w:r>
          </w:p>
        </w:tc>
        <w:tc>
          <w:tcPr>
            <w:tcW w:w="688" w:type="dxa"/>
            <w:hideMark/>
          </w:tcPr>
          <w:p w14:paraId="63F3B2B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71BC5B0" w14:textId="77777777" w:rsidR="002A5F7B" w:rsidRPr="00FB328C" w:rsidRDefault="002A5F7B" w:rsidP="000D721D">
            <w:pPr>
              <w:pStyle w:val="NormalWeb"/>
              <w:jc w:val="center"/>
              <w:rPr>
                <w:sz w:val="18"/>
                <w:szCs w:val="18"/>
              </w:rPr>
            </w:pPr>
            <w:r w:rsidRPr="00FB328C">
              <w:rPr>
                <w:sz w:val="18"/>
                <w:szCs w:val="18"/>
              </w:rPr>
              <w:t>9</w:t>
            </w:r>
          </w:p>
        </w:tc>
        <w:tc>
          <w:tcPr>
            <w:tcW w:w="688" w:type="dxa"/>
            <w:hideMark/>
          </w:tcPr>
          <w:p w14:paraId="1F7BB50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7DD6B78" w14:textId="77777777" w:rsidR="002A5F7B" w:rsidRPr="00FB328C" w:rsidRDefault="002A5F7B" w:rsidP="000D721D">
            <w:pPr>
              <w:pStyle w:val="NormalWeb"/>
              <w:jc w:val="center"/>
              <w:rPr>
                <w:sz w:val="18"/>
                <w:szCs w:val="18"/>
              </w:rPr>
            </w:pPr>
            <w:r w:rsidRPr="00FB328C">
              <w:rPr>
                <w:sz w:val="18"/>
                <w:szCs w:val="18"/>
              </w:rPr>
              <w:t>3</w:t>
            </w:r>
          </w:p>
        </w:tc>
        <w:tc>
          <w:tcPr>
            <w:tcW w:w="688" w:type="dxa"/>
            <w:hideMark/>
          </w:tcPr>
          <w:p w14:paraId="3470B9D4"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395CEAF"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0526F328" w14:textId="77777777" w:rsidR="002A5F7B" w:rsidRPr="00FB328C" w:rsidRDefault="002A5F7B" w:rsidP="000D721D">
            <w:pPr>
              <w:pStyle w:val="NormalWeb"/>
              <w:jc w:val="center"/>
              <w:rPr>
                <w:sz w:val="18"/>
                <w:szCs w:val="18"/>
              </w:rPr>
            </w:pPr>
            <w:r w:rsidRPr="00FB328C">
              <w:rPr>
                <w:sz w:val="18"/>
                <w:szCs w:val="18"/>
              </w:rPr>
              <w:t>4</w:t>
            </w:r>
          </w:p>
        </w:tc>
        <w:tc>
          <w:tcPr>
            <w:tcW w:w="688" w:type="dxa"/>
            <w:hideMark/>
          </w:tcPr>
          <w:p w14:paraId="424B085E" w14:textId="77777777" w:rsidR="002A5F7B" w:rsidRPr="00FB328C" w:rsidRDefault="002A5F7B" w:rsidP="000D721D">
            <w:pPr>
              <w:pStyle w:val="NormalWeb"/>
              <w:jc w:val="center"/>
              <w:rPr>
                <w:sz w:val="18"/>
                <w:szCs w:val="18"/>
              </w:rPr>
            </w:pPr>
            <w:r w:rsidRPr="00FB328C">
              <w:rPr>
                <w:sz w:val="18"/>
                <w:szCs w:val="18"/>
              </w:rPr>
              <w:t>1</w:t>
            </w:r>
          </w:p>
        </w:tc>
        <w:tc>
          <w:tcPr>
            <w:tcW w:w="1440" w:type="dxa"/>
            <w:hideMark/>
          </w:tcPr>
          <w:p w14:paraId="538CD8E3" w14:textId="77777777" w:rsidR="002A5F7B" w:rsidRPr="00FB328C" w:rsidRDefault="002A5F7B" w:rsidP="000D721D">
            <w:pPr>
              <w:pStyle w:val="NormalWeb"/>
              <w:jc w:val="center"/>
              <w:rPr>
                <w:sz w:val="18"/>
                <w:szCs w:val="18"/>
              </w:rPr>
            </w:pPr>
            <w:r w:rsidRPr="00FB328C">
              <w:rPr>
                <w:sz w:val="18"/>
                <w:szCs w:val="18"/>
              </w:rPr>
              <w:t>17</w:t>
            </w:r>
          </w:p>
        </w:tc>
      </w:tr>
      <w:tr w:rsidR="002A5F7B" w:rsidRPr="00FB328C" w14:paraId="273C903B" w14:textId="77777777" w:rsidTr="000D721D">
        <w:tc>
          <w:tcPr>
            <w:tcW w:w="0" w:type="auto"/>
            <w:hideMark/>
          </w:tcPr>
          <w:p w14:paraId="2CEFE235" w14:textId="77777777" w:rsidR="002A5F7B" w:rsidRPr="00FB328C" w:rsidRDefault="002A5F7B" w:rsidP="000D721D">
            <w:pPr>
              <w:pStyle w:val="NormalWeb"/>
              <w:rPr>
                <w:sz w:val="18"/>
                <w:szCs w:val="18"/>
              </w:rPr>
            </w:pPr>
            <w:r w:rsidRPr="00FB328C">
              <w:rPr>
                <w:sz w:val="18"/>
                <w:szCs w:val="18"/>
              </w:rPr>
              <w:t>Rubella – congenital</w:t>
            </w:r>
          </w:p>
        </w:tc>
        <w:tc>
          <w:tcPr>
            <w:tcW w:w="688" w:type="dxa"/>
            <w:hideMark/>
          </w:tcPr>
          <w:p w14:paraId="09C5DDF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6E187A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51ED91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B7BB1C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361133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E2BD81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30E98E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20D34AE"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0FAAD1BA"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0C04159E"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9760218" w14:textId="77777777" w:rsidR="002A5F7B" w:rsidRPr="00FB328C" w:rsidRDefault="002A5F7B" w:rsidP="000D721D">
            <w:pPr>
              <w:pStyle w:val="NormalWeb"/>
              <w:rPr>
                <w:sz w:val="18"/>
                <w:szCs w:val="18"/>
              </w:rPr>
            </w:pPr>
            <w:r w:rsidRPr="00FB328C">
              <w:rPr>
                <w:sz w:val="18"/>
                <w:szCs w:val="18"/>
              </w:rPr>
              <w:t>Tetanus</w:t>
            </w:r>
          </w:p>
        </w:tc>
        <w:tc>
          <w:tcPr>
            <w:tcW w:w="688" w:type="dxa"/>
            <w:hideMark/>
          </w:tcPr>
          <w:p w14:paraId="1F3B4AA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0ACC7A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F73643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8D7C3E8" w14:textId="77777777" w:rsidR="002A5F7B" w:rsidRPr="00FB328C" w:rsidRDefault="002A5F7B" w:rsidP="000D721D">
            <w:pPr>
              <w:pStyle w:val="NormalWeb"/>
              <w:jc w:val="center"/>
              <w:rPr>
                <w:sz w:val="18"/>
                <w:szCs w:val="18"/>
              </w:rPr>
            </w:pPr>
            <w:r w:rsidRPr="00FB328C">
              <w:rPr>
                <w:sz w:val="18"/>
                <w:szCs w:val="18"/>
              </w:rPr>
              <w:t>3</w:t>
            </w:r>
          </w:p>
        </w:tc>
        <w:tc>
          <w:tcPr>
            <w:tcW w:w="688" w:type="dxa"/>
            <w:hideMark/>
          </w:tcPr>
          <w:p w14:paraId="18836AC8"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4A449C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DAF504E"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39A88139" w14:textId="77777777" w:rsidR="002A5F7B" w:rsidRPr="00FB328C" w:rsidRDefault="002A5F7B" w:rsidP="000D721D">
            <w:pPr>
              <w:pStyle w:val="NormalWeb"/>
              <w:jc w:val="center"/>
              <w:rPr>
                <w:sz w:val="18"/>
                <w:szCs w:val="18"/>
              </w:rPr>
            </w:pPr>
            <w:r w:rsidRPr="00FB328C">
              <w:rPr>
                <w:sz w:val="18"/>
                <w:szCs w:val="18"/>
              </w:rPr>
              <w:t>1</w:t>
            </w:r>
          </w:p>
        </w:tc>
        <w:tc>
          <w:tcPr>
            <w:tcW w:w="1440" w:type="dxa"/>
            <w:hideMark/>
          </w:tcPr>
          <w:p w14:paraId="10724D17" w14:textId="77777777" w:rsidR="002A5F7B" w:rsidRPr="00FB328C" w:rsidRDefault="002A5F7B" w:rsidP="000D721D">
            <w:pPr>
              <w:pStyle w:val="NormalWeb"/>
              <w:jc w:val="center"/>
              <w:rPr>
                <w:sz w:val="18"/>
                <w:szCs w:val="18"/>
              </w:rPr>
            </w:pPr>
            <w:r w:rsidRPr="00FB328C">
              <w:rPr>
                <w:sz w:val="18"/>
                <w:szCs w:val="18"/>
              </w:rPr>
              <w:t>7</w:t>
            </w:r>
          </w:p>
        </w:tc>
      </w:tr>
      <w:tr w:rsidR="002A5F7B" w:rsidRPr="00FB328C" w14:paraId="4324A21C" w14:textId="77777777" w:rsidTr="000D721D">
        <w:tc>
          <w:tcPr>
            <w:tcW w:w="0" w:type="auto"/>
            <w:hideMark/>
          </w:tcPr>
          <w:p w14:paraId="13BE12F6" w14:textId="77777777" w:rsidR="002A5F7B" w:rsidRPr="00FB328C" w:rsidRDefault="002A5F7B" w:rsidP="000D721D">
            <w:pPr>
              <w:pStyle w:val="NormalWeb"/>
              <w:rPr>
                <w:sz w:val="18"/>
                <w:szCs w:val="18"/>
              </w:rPr>
            </w:pPr>
            <w:r w:rsidRPr="00FB328C">
              <w:rPr>
                <w:sz w:val="18"/>
                <w:szCs w:val="18"/>
              </w:rPr>
              <w:t>Varicella zoster (chickenpox)</w:t>
            </w:r>
          </w:p>
        </w:tc>
        <w:tc>
          <w:tcPr>
            <w:tcW w:w="688" w:type="dxa"/>
            <w:hideMark/>
          </w:tcPr>
          <w:p w14:paraId="7DEA228F" w14:textId="77777777" w:rsidR="002A5F7B" w:rsidRPr="00FB328C" w:rsidRDefault="002A5F7B" w:rsidP="000D721D">
            <w:pPr>
              <w:pStyle w:val="NormalWeb"/>
              <w:jc w:val="center"/>
              <w:rPr>
                <w:sz w:val="18"/>
                <w:szCs w:val="18"/>
              </w:rPr>
            </w:pPr>
            <w:r w:rsidRPr="00FB328C">
              <w:rPr>
                <w:sz w:val="18"/>
                <w:szCs w:val="18"/>
              </w:rPr>
              <w:t>100</w:t>
            </w:r>
          </w:p>
        </w:tc>
        <w:tc>
          <w:tcPr>
            <w:tcW w:w="688" w:type="dxa"/>
            <w:hideMark/>
          </w:tcPr>
          <w:p w14:paraId="1A3CB4D3" w14:textId="77777777" w:rsidR="002A5F7B" w:rsidRPr="00FB328C" w:rsidRDefault="002A5F7B" w:rsidP="000D721D">
            <w:pPr>
              <w:pStyle w:val="NormalWeb"/>
              <w:jc w:val="center"/>
              <w:rPr>
                <w:sz w:val="18"/>
                <w:szCs w:val="18"/>
              </w:rPr>
            </w:pPr>
            <w:proofErr w:type="spellStart"/>
            <w:r w:rsidRPr="00FB328C">
              <w:rPr>
                <w:sz w:val="18"/>
                <w:szCs w:val="18"/>
              </w:rPr>
              <w:t>NN</w:t>
            </w:r>
            <w:r w:rsidRPr="00FB328C">
              <w:rPr>
                <w:sz w:val="18"/>
                <w:szCs w:val="18"/>
                <w:vertAlign w:val="superscript"/>
              </w:rPr>
              <w:t>c</w:t>
            </w:r>
            <w:proofErr w:type="spellEnd"/>
          </w:p>
        </w:tc>
        <w:tc>
          <w:tcPr>
            <w:tcW w:w="688" w:type="dxa"/>
            <w:hideMark/>
          </w:tcPr>
          <w:p w14:paraId="25F1B348" w14:textId="77777777" w:rsidR="002A5F7B" w:rsidRPr="00FB328C" w:rsidRDefault="002A5F7B" w:rsidP="000D721D">
            <w:pPr>
              <w:pStyle w:val="NormalWeb"/>
              <w:jc w:val="center"/>
              <w:rPr>
                <w:sz w:val="18"/>
                <w:szCs w:val="18"/>
              </w:rPr>
            </w:pPr>
            <w:r w:rsidRPr="00FB328C">
              <w:rPr>
                <w:sz w:val="18"/>
                <w:szCs w:val="18"/>
              </w:rPr>
              <w:t>128</w:t>
            </w:r>
          </w:p>
        </w:tc>
        <w:tc>
          <w:tcPr>
            <w:tcW w:w="688" w:type="dxa"/>
            <w:hideMark/>
          </w:tcPr>
          <w:p w14:paraId="4477A693" w14:textId="77777777" w:rsidR="002A5F7B" w:rsidRPr="00FB328C" w:rsidRDefault="002A5F7B" w:rsidP="000D721D">
            <w:pPr>
              <w:pStyle w:val="NormalWeb"/>
              <w:jc w:val="center"/>
              <w:rPr>
                <w:sz w:val="18"/>
                <w:szCs w:val="18"/>
              </w:rPr>
            </w:pPr>
            <w:r w:rsidRPr="00FB328C">
              <w:rPr>
                <w:sz w:val="18"/>
                <w:szCs w:val="18"/>
              </w:rPr>
              <w:t>375</w:t>
            </w:r>
          </w:p>
        </w:tc>
        <w:tc>
          <w:tcPr>
            <w:tcW w:w="688" w:type="dxa"/>
            <w:hideMark/>
          </w:tcPr>
          <w:p w14:paraId="3D3E31F0" w14:textId="77777777" w:rsidR="002A5F7B" w:rsidRPr="00FB328C" w:rsidRDefault="002A5F7B" w:rsidP="000D721D">
            <w:pPr>
              <w:pStyle w:val="NormalWeb"/>
              <w:jc w:val="center"/>
              <w:rPr>
                <w:sz w:val="18"/>
                <w:szCs w:val="18"/>
              </w:rPr>
            </w:pPr>
            <w:r w:rsidRPr="00FB328C">
              <w:rPr>
                <w:sz w:val="18"/>
                <w:szCs w:val="18"/>
              </w:rPr>
              <w:t>400</w:t>
            </w:r>
          </w:p>
        </w:tc>
        <w:tc>
          <w:tcPr>
            <w:tcW w:w="688" w:type="dxa"/>
            <w:hideMark/>
          </w:tcPr>
          <w:p w14:paraId="160EAA8B" w14:textId="77777777" w:rsidR="002A5F7B" w:rsidRPr="00FB328C" w:rsidRDefault="002A5F7B" w:rsidP="000D721D">
            <w:pPr>
              <w:pStyle w:val="NormalWeb"/>
              <w:jc w:val="center"/>
              <w:rPr>
                <w:sz w:val="18"/>
                <w:szCs w:val="18"/>
              </w:rPr>
            </w:pPr>
            <w:r w:rsidRPr="00FB328C">
              <w:rPr>
                <w:sz w:val="18"/>
                <w:szCs w:val="18"/>
              </w:rPr>
              <w:t>70</w:t>
            </w:r>
          </w:p>
        </w:tc>
        <w:tc>
          <w:tcPr>
            <w:tcW w:w="688" w:type="dxa"/>
            <w:hideMark/>
          </w:tcPr>
          <w:p w14:paraId="4BB14E9E" w14:textId="77777777" w:rsidR="002A5F7B" w:rsidRPr="00FB328C" w:rsidRDefault="002A5F7B" w:rsidP="000D721D">
            <w:pPr>
              <w:pStyle w:val="NormalWeb"/>
              <w:jc w:val="center"/>
              <w:rPr>
                <w:sz w:val="18"/>
                <w:szCs w:val="18"/>
              </w:rPr>
            </w:pPr>
            <w:r w:rsidRPr="00FB328C">
              <w:rPr>
                <w:sz w:val="18"/>
                <w:szCs w:val="18"/>
              </w:rPr>
              <w:t>1,307</w:t>
            </w:r>
          </w:p>
        </w:tc>
        <w:tc>
          <w:tcPr>
            <w:tcW w:w="688" w:type="dxa"/>
            <w:hideMark/>
          </w:tcPr>
          <w:p w14:paraId="6C21DF1C" w14:textId="77777777" w:rsidR="002A5F7B" w:rsidRPr="00FB328C" w:rsidRDefault="002A5F7B" w:rsidP="000D721D">
            <w:pPr>
              <w:pStyle w:val="NormalWeb"/>
              <w:jc w:val="center"/>
              <w:rPr>
                <w:sz w:val="18"/>
                <w:szCs w:val="18"/>
              </w:rPr>
            </w:pPr>
            <w:r w:rsidRPr="00FB328C">
              <w:rPr>
                <w:sz w:val="18"/>
                <w:szCs w:val="18"/>
              </w:rPr>
              <w:t>614</w:t>
            </w:r>
          </w:p>
        </w:tc>
        <w:tc>
          <w:tcPr>
            <w:tcW w:w="1440" w:type="dxa"/>
            <w:hideMark/>
          </w:tcPr>
          <w:p w14:paraId="6A791B99" w14:textId="77777777" w:rsidR="002A5F7B" w:rsidRPr="00FB328C" w:rsidRDefault="002A5F7B" w:rsidP="000D721D">
            <w:pPr>
              <w:pStyle w:val="NormalWeb"/>
              <w:jc w:val="center"/>
              <w:rPr>
                <w:sz w:val="18"/>
                <w:szCs w:val="18"/>
              </w:rPr>
            </w:pPr>
            <w:r w:rsidRPr="00FB328C">
              <w:rPr>
                <w:sz w:val="18"/>
                <w:szCs w:val="18"/>
              </w:rPr>
              <w:t>2,995</w:t>
            </w:r>
          </w:p>
        </w:tc>
      </w:tr>
      <w:tr w:rsidR="002A5F7B" w:rsidRPr="00FB328C" w14:paraId="70014840"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F6BEABB" w14:textId="77777777" w:rsidR="002A5F7B" w:rsidRPr="00FB328C" w:rsidRDefault="002A5F7B" w:rsidP="000D721D">
            <w:pPr>
              <w:pStyle w:val="NormalWeb"/>
              <w:rPr>
                <w:sz w:val="18"/>
                <w:szCs w:val="18"/>
              </w:rPr>
            </w:pPr>
            <w:r w:rsidRPr="00FB328C">
              <w:rPr>
                <w:sz w:val="18"/>
                <w:szCs w:val="18"/>
              </w:rPr>
              <w:t>Varicella zoster (shingles)</w:t>
            </w:r>
          </w:p>
        </w:tc>
        <w:tc>
          <w:tcPr>
            <w:tcW w:w="688" w:type="dxa"/>
            <w:hideMark/>
          </w:tcPr>
          <w:p w14:paraId="1A18EA9E" w14:textId="77777777" w:rsidR="002A5F7B" w:rsidRPr="00FB328C" w:rsidRDefault="002A5F7B" w:rsidP="000D721D">
            <w:pPr>
              <w:pStyle w:val="NormalWeb"/>
              <w:jc w:val="center"/>
              <w:rPr>
                <w:sz w:val="18"/>
                <w:szCs w:val="18"/>
              </w:rPr>
            </w:pPr>
            <w:r w:rsidRPr="00FB328C">
              <w:rPr>
                <w:sz w:val="18"/>
                <w:szCs w:val="18"/>
              </w:rPr>
              <w:t>254</w:t>
            </w:r>
          </w:p>
        </w:tc>
        <w:tc>
          <w:tcPr>
            <w:tcW w:w="688" w:type="dxa"/>
            <w:hideMark/>
          </w:tcPr>
          <w:p w14:paraId="48ED6B6A" w14:textId="77777777" w:rsidR="002A5F7B" w:rsidRPr="00FB328C" w:rsidRDefault="002A5F7B" w:rsidP="000D721D">
            <w:pPr>
              <w:pStyle w:val="NormalWeb"/>
              <w:jc w:val="center"/>
              <w:rPr>
                <w:sz w:val="18"/>
                <w:szCs w:val="18"/>
              </w:rPr>
            </w:pPr>
            <w:proofErr w:type="spellStart"/>
            <w:r w:rsidRPr="00FB328C">
              <w:rPr>
                <w:sz w:val="18"/>
                <w:szCs w:val="18"/>
              </w:rPr>
              <w:t>NN</w:t>
            </w:r>
            <w:r w:rsidRPr="00FB328C">
              <w:rPr>
                <w:sz w:val="18"/>
                <w:szCs w:val="18"/>
                <w:vertAlign w:val="superscript"/>
              </w:rPr>
              <w:t>c</w:t>
            </w:r>
            <w:proofErr w:type="spellEnd"/>
          </w:p>
        </w:tc>
        <w:tc>
          <w:tcPr>
            <w:tcW w:w="688" w:type="dxa"/>
            <w:hideMark/>
          </w:tcPr>
          <w:p w14:paraId="573EAE4D" w14:textId="77777777" w:rsidR="002A5F7B" w:rsidRPr="00FB328C" w:rsidRDefault="002A5F7B" w:rsidP="000D721D">
            <w:pPr>
              <w:pStyle w:val="NormalWeb"/>
              <w:jc w:val="center"/>
              <w:rPr>
                <w:sz w:val="18"/>
                <w:szCs w:val="18"/>
              </w:rPr>
            </w:pPr>
            <w:r w:rsidRPr="00FB328C">
              <w:rPr>
                <w:sz w:val="18"/>
                <w:szCs w:val="18"/>
              </w:rPr>
              <w:t>366</w:t>
            </w:r>
          </w:p>
        </w:tc>
        <w:tc>
          <w:tcPr>
            <w:tcW w:w="688" w:type="dxa"/>
            <w:hideMark/>
          </w:tcPr>
          <w:p w14:paraId="1AB1B649" w14:textId="77777777" w:rsidR="002A5F7B" w:rsidRPr="00FB328C" w:rsidRDefault="002A5F7B" w:rsidP="000D721D">
            <w:pPr>
              <w:pStyle w:val="NormalWeb"/>
              <w:jc w:val="center"/>
              <w:rPr>
                <w:sz w:val="18"/>
                <w:szCs w:val="18"/>
              </w:rPr>
            </w:pPr>
            <w:r w:rsidRPr="00FB328C">
              <w:rPr>
                <w:sz w:val="18"/>
                <w:szCs w:val="18"/>
              </w:rPr>
              <w:t>74</w:t>
            </w:r>
          </w:p>
        </w:tc>
        <w:tc>
          <w:tcPr>
            <w:tcW w:w="688" w:type="dxa"/>
            <w:hideMark/>
          </w:tcPr>
          <w:p w14:paraId="2EAAE118" w14:textId="77777777" w:rsidR="002A5F7B" w:rsidRPr="00FB328C" w:rsidRDefault="002A5F7B" w:rsidP="000D721D">
            <w:pPr>
              <w:pStyle w:val="NormalWeb"/>
              <w:jc w:val="center"/>
              <w:rPr>
                <w:sz w:val="18"/>
                <w:szCs w:val="18"/>
              </w:rPr>
            </w:pPr>
            <w:r w:rsidRPr="00FB328C">
              <w:rPr>
                <w:sz w:val="18"/>
                <w:szCs w:val="18"/>
              </w:rPr>
              <w:t>2,289</w:t>
            </w:r>
          </w:p>
        </w:tc>
        <w:tc>
          <w:tcPr>
            <w:tcW w:w="688" w:type="dxa"/>
            <w:hideMark/>
          </w:tcPr>
          <w:p w14:paraId="6C8A0FA3" w14:textId="77777777" w:rsidR="002A5F7B" w:rsidRPr="00FB328C" w:rsidRDefault="002A5F7B" w:rsidP="000D721D">
            <w:pPr>
              <w:pStyle w:val="NormalWeb"/>
              <w:jc w:val="center"/>
              <w:rPr>
                <w:sz w:val="18"/>
                <w:szCs w:val="18"/>
              </w:rPr>
            </w:pPr>
            <w:r w:rsidRPr="00FB328C">
              <w:rPr>
                <w:sz w:val="18"/>
                <w:szCs w:val="18"/>
              </w:rPr>
              <w:t>307</w:t>
            </w:r>
          </w:p>
        </w:tc>
        <w:tc>
          <w:tcPr>
            <w:tcW w:w="688" w:type="dxa"/>
            <w:hideMark/>
          </w:tcPr>
          <w:p w14:paraId="0786C9B8" w14:textId="77777777" w:rsidR="002A5F7B" w:rsidRPr="00FB328C" w:rsidRDefault="002A5F7B" w:rsidP="000D721D">
            <w:pPr>
              <w:pStyle w:val="NormalWeb"/>
              <w:jc w:val="center"/>
              <w:rPr>
                <w:sz w:val="18"/>
                <w:szCs w:val="18"/>
              </w:rPr>
            </w:pPr>
            <w:r w:rsidRPr="00FB328C">
              <w:rPr>
                <w:sz w:val="18"/>
                <w:szCs w:val="18"/>
              </w:rPr>
              <w:t>2,423</w:t>
            </w:r>
          </w:p>
        </w:tc>
        <w:tc>
          <w:tcPr>
            <w:tcW w:w="688" w:type="dxa"/>
            <w:hideMark/>
          </w:tcPr>
          <w:p w14:paraId="58F541BA" w14:textId="77777777" w:rsidR="002A5F7B" w:rsidRPr="00FB328C" w:rsidRDefault="002A5F7B" w:rsidP="000D721D">
            <w:pPr>
              <w:pStyle w:val="NormalWeb"/>
              <w:jc w:val="center"/>
              <w:rPr>
                <w:sz w:val="18"/>
                <w:szCs w:val="18"/>
              </w:rPr>
            </w:pPr>
            <w:r w:rsidRPr="00FB328C">
              <w:rPr>
                <w:sz w:val="18"/>
                <w:szCs w:val="18"/>
              </w:rPr>
              <w:t>1,686</w:t>
            </w:r>
          </w:p>
        </w:tc>
        <w:tc>
          <w:tcPr>
            <w:tcW w:w="1440" w:type="dxa"/>
            <w:hideMark/>
          </w:tcPr>
          <w:p w14:paraId="53E76B04" w14:textId="77777777" w:rsidR="002A5F7B" w:rsidRPr="00FB328C" w:rsidRDefault="002A5F7B" w:rsidP="000D721D">
            <w:pPr>
              <w:pStyle w:val="NormalWeb"/>
              <w:jc w:val="center"/>
              <w:rPr>
                <w:sz w:val="18"/>
                <w:szCs w:val="18"/>
              </w:rPr>
            </w:pPr>
            <w:r w:rsidRPr="00FB328C">
              <w:rPr>
                <w:sz w:val="18"/>
                <w:szCs w:val="18"/>
              </w:rPr>
              <w:t>7,398</w:t>
            </w:r>
          </w:p>
        </w:tc>
      </w:tr>
      <w:tr w:rsidR="002A5F7B" w:rsidRPr="00FB328C" w14:paraId="4A2B6E79" w14:textId="77777777" w:rsidTr="000D721D">
        <w:tc>
          <w:tcPr>
            <w:tcW w:w="0" w:type="auto"/>
            <w:hideMark/>
          </w:tcPr>
          <w:p w14:paraId="7C3DAA3F" w14:textId="77777777" w:rsidR="002A5F7B" w:rsidRPr="00FB328C" w:rsidRDefault="002A5F7B" w:rsidP="000D721D">
            <w:pPr>
              <w:pStyle w:val="NormalWeb"/>
              <w:rPr>
                <w:sz w:val="18"/>
                <w:szCs w:val="18"/>
              </w:rPr>
            </w:pPr>
            <w:r w:rsidRPr="00FB328C">
              <w:rPr>
                <w:sz w:val="18"/>
                <w:szCs w:val="18"/>
              </w:rPr>
              <w:t>Varicella zoster (unspecified)</w:t>
            </w:r>
          </w:p>
        </w:tc>
        <w:tc>
          <w:tcPr>
            <w:tcW w:w="688" w:type="dxa"/>
            <w:hideMark/>
          </w:tcPr>
          <w:p w14:paraId="64B91B69" w14:textId="77777777" w:rsidR="002A5F7B" w:rsidRPr="00FB328C" w:rsidRDefault="002A5F7B" w:rsidP="000D721D">
            <w:pPr>
              <w:pStyle w:val="NormalWeb"/>
              <w:jc w:val="center"/>
              <w:rPr>
                <w:sz w:val="18"/>
                <w:szCs w:val="18"/>
              </w:rPr>
            </w:pPr>
            <w:r w:rsidRPr="00FB328C">
              <w:rPr>
                <w:sz w:val="18"/>
                <w:szCs w:val="18"/>
              </w:rPr>
              <w:t>176</w:t>
            </w:r>
          </w:p>
        </w:tc>
        <w:tc>
          <w:tcPr>
            <w:tcW w:w="688" w:type="dxa"/>
            <w:hideMark/>
          </w:tcPr>
          <w:p w14:paraId="2C5D73F9" w14:textId="77777777" w:rsidR="002A5F7B" w:rsidRPr="00FB328C" w:rsidRDefault="002A5F7B" w:rsidP="000D721D">
            <w:pPr>
              <w:pStyle w:val="NormalWeb"/>
              <w:jc w:val="center"/>
              <w:rPr>
                <w:sz w:val="18"/>
                <w:szCs w:val="18"/>
              </w:rPr>
            </w:pPr>
            <w:proofErr w:type="spellStart"/>
            <w:r w:rsidRPr="00FB328C">
              <w:rPr>
                <w:sz w:val="18"/>
                <w:szCs w:val="18"/>
              </w:rPr>
              <w:t>NN</w:t>
            </w:r>
            <w:r w:rsidRPr="00FB328C">
              <w:rPr>
                <w:sz w:val="18"/>
                <w:szCs w:val="18"/>
                <w:vertAlign w:val="superscript"/>
              </w:rPr>
              <w:t>c</w:t>
            </w:r>
            <w:proofErr w:type="spellEnd"/>
          </w:p>
        </w:tc>
        <w:tc>
          <w:tcPr>
            <w:tcW w:w="688" w:type="dxa"/>
            <w:hideMark/>
          </w:tcPr>
          <w:p w14:paraId="1836CF5B" w14:textId="77777777" w:rsidR="002A5F7B" w:rsidRPr="00FB328C" w:rsidRDefault="002A5F7B" w:rsidP="000D721D">
            <w:pPr>
              <w:pStyle w:val="NormalWeb"/>
              <w:jc w:val="center"/>
              <w:rPr>
                <w:sz w:val="18"/>
                <w:szCs w:val="18"/>
              </w:rPr>
            </w:pPr>
            <w:r w:rsidRPr="00FB328C">
              <w:rPr>
                <w:sz w:val="18"/>
                <w:szCs w:val="18"/>
              </w:rPr>
              <w:t>5</w:t>
            </w:r>
          </w:p>
        </w:tc>
        <w:tc>
          <w:tcPr>
            <w:tcW w:w="688" w:type="dxa"/>
            <w:hideMark/>
          </w:tcPr>
          <w:p w14:paraId="09BD9CDF" w14:textId="77777777" w:rsidR="002A5F7B" w:rsidRPr="00FB328C" w:rsidRDefault="002A5F7B" w:rsidP="000D721D">
            <w:pPr>
              <w:pStyle w:val="NormalWeb"/>
              <w:jc w:val="center"/>
              <w:rPr>
                <w:sz w:val="18"/>
                <w:szCs w:val="18"/>
              </w:rPr>
            </w:pPr>
            <w:r w:rsidRPr="00FB328C">
              <w:rPr>
                <w:sz w:val="18"/>
                <w:szCs w:val="18"/>
              </w:rPr>
              <w:t>7,400</w:t>
            </w:r>
          </w:p>
        </w:tc>
        <w:tc>
          <w:tcPr>
            <w:tcW w:w="688" w:type="dxa"/>
            <w:hideMark/>
          </w:tcPr>
          <w:p w14:paraId="4A37BD13" w14:textId="77777777" w:rsidR="002A5F7B" w:rsidRPr="00FB328C" w:rsidRDefault="002A5F7B" w:rsidP="000D721D">
            <w:pPr>
              <w:pStyle w:val="NormalWeb"/>
              <w:jc w:val="center"/>
              <w:rPr>
                <w:sz w:val="18"/>
                <w:szCs w:val="18"/>
              </w:rPr>
            </w:pPr>
            <w:r w:rsidRPr="00FB328C">
              <w:rPr>
                <w:sz w:val="18"/>
                <w:szCs w:val="18"/>
              </w:rPr>
              <w:t>505</w:t>
            </w:r>
          </w:p>
        </w:tc>
        <w:tc>
          <w:tcPr>
            <w:tcW w:w="688" w:type="dxa"/>
            <w:hideMark/>
          </w:tcPr>
          <w:p w14:paraId="575D663B" w14:textId="77777777" w:rsidR="002A5F7B" w:rsidRPr="00FB328C" w:rsidRDefault="002A5F7B" w:rsidP="000D721D">
            <w:pPr>
              <w:pStyle w:val="NormalWeb"/>
              <w:jc w:val="center"/>
              <w:rPr>
                <w:sz w:val="18"/>
                <w:szCs w:val="18"/>
              </w:rPr>
            </w:pPr>
            <w:r w:rsidRPr="00FB328C">
              <w:rPr>
                <w:sz w:val="18"/>
                <w:szCs w:val="18"/>
              </w:rPr>
              <w:t>140</w:t>
            </w:r>
          </w:p>
        </w:tc>
        <w:tc>
          <w:tcPr>
            <w:tcW w:w="688" w:type="dxa"/>
            <w:hideMark/>
          </w:tcPr>
          <w:p w14:paraId="3527C797" w14:textId="77777777" w:rsidR="002A5F7B" w:rsidRPr="00FB328C" w:rsidRDefault="002A5F7B" w:rsidP="000D721D">
            <w:pPr>
              <w:pStyle w:val="NormalWeb"/>
              <w:jc w:val="center"/>
              <w:rPr>
                <w:sz w:val="18"/>
                <w:szCs w:val="18"/>
              </w:rPr>
            </w:pPr>
            <w:r w:rsidRPr="00FB328C">
              <w:rPr>
                <w:sz w:val="18"/>
                <w:szCs w:val="18"/>
              </w:rPr>
              <w:t>5,942</w:t>
            </w:r>
          </w:p>
        </w:tc>
        <w:tc>
          <w:tcPr>
            <w:tcW w:w="688" w:type="dxa"/>
            <w:hideMark/>
          </w:tcPr>
          <w:p w14:paraId="5220C3BF" w14:textId="77777777" w:rsidR="002A5F7B" w:rsidRPr="00FB328C" w:rsidRDefault="002A5F7B" w:rsidP="000D721D">
            <w:pPr>
              <w:pStyle w:val="NormalWeb"/>
              <w:jc w:val="center"/>
              <w:rPr>
                <w:sz w:val="18"/>
                <w:szCs w:val="18"/>
              </w:rPr>
            </w:pPr>
            <w:r w:rsidRPr="00FB328C">
              <w:rPr>
                <w:sz w:val="18"/>
                <w:szCs w:val="18"/>
              </w:rPr>
              <w:t>1,570</w:t>
            </w:r>
          </w:p>
        </w:tc>
        <w:tc>
          <w:tcPr>
            <w:tcW w:w="1440" w:type="dxa"/>
            <w:hideMark/>
          </w:tcPr>
          <w:p w14:paraId="4E0252B3" w14:textId="77777777" w:rsidR="002A5F7B" w:rsidRPr="00FB328C" w:rsidRDefault="002A5F7B" w:rsidP="000D721D">
            <w:pPr>
              <w:pStyle w:val="NormalWeb"/>
              <w:jc w:val="center"/>
              <w:rPr>
                <w:sz w:val="18"/>
                <w:szCs w:val="18"/>
              </w:rPr>
            </w:pPr>
            <w:r w:rsidRPr="00FB328C">
              <w:rPr>
                <w:sz w:val="18"/>
                <w:szCs w:val="18"/>
              </w:rPr>
              <w:t>15,734</w:t>
            </w:r>
          </w:p>
        </w:tc>
      </w:tr>
      <w:tr w:rsidR="002A5F7B" w:rsidRPr="00FB328C" w14:paraId="6F8A736C" w14:textId="77777777" w:rsidTr="000D721D">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14:paraId="7F3A02CD"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Vectorborne diseases</w:t>
            </w:r>
          </w:p>
        </w:tc>
      </w:tr>
      <w:tr w:rsidR="002A5F7B" w:rsidRPr="00FB328C" w14:paraId="52E92FB6" w14:textId="77777777" w:rsidTr="000D721D">
        <w:tc>
          <w:tcPr>
            <w:tcW w:w="0" w:type="auto"/>
            <w:hideMark/>
          </w:tcPr>
          <w:p w14:paraId="2D7AE74D" w14:textId="77777777" w:rsidR="002A5F7B" w:rsidRPr="00FB328C" w:rsidRDefault="002A5F7B" w:rsidP="000D721D">
            <w:pPr>
              <w:pStyle w:val="NormalWeb"/>
              <w:rPr>
                <w:sz w:val="18"/>
                <w:szCs w:val="18"/>
              </w:rPr>
            </w:pPr>
            <w:r w:rsidRPr="00FB328C">
              <w:rPr>
                <w:sz w:val="18"/>
                <w:szCs w:val="18"/>
              </w:rPr>
              <w:t>Barmah Forest virus infection</w:t>
            </w:r>
          </w:p>
        </w:tc>
        <w:tc>
          <w:tcPr>
            <w:tcW w:w="688" w:type="dxa"/>
            <w:hideMark/>
          </w:tcPr>
          <w:p w14:paraId="5F08528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D540CC4" w14:textId="77777777" w:rsidR="002A5F7B" w:rsidRPr="00FB328C" w:rsidRDefault="002A5F7B" w:rsidP="000D721D">
            <w:pPr>
              <w:pStyle w:val="NormalWeb"/>
              <w:jc w:val="center"/>
              <w:rPr>
                <w:sz w:val="18"/>
                <w:szCs w:val="18"/>
              </w:rPr>
            </w:pPr>
            <w:r w:rsidRPr="00FB328C">
              <w:rPr>
                <w:sz w:val="18"/>
                <w:szCs w:val="18"/>
              </w:rPr>
              <w:t>37</w:t>
            </w:r>
          </w:p>
        </w:tc>
        <w:tc>
          <w:tcPr>
            <w:tcW w:w="688" w:type="dxa"/>
            <w:hideMark/>
          </w:tcPr>
          <w:p w14:paraId="7C7AACB7" w14:textId="77777777" w:rsidR="002A5F7B" w:rsidRPr="00FB328C" w:rsidRDefault="002A5F7B" w:rsidP="000D721D">
            <w:pPr>
              <w:pStyle w:val="NormalWeb"/>
              <w:jc w:val="center"/>
              <w:rPr>
                <w:sz w:val="18"/>
                <w:szCs w:val="18"/>
              </w:rPr>
            </w:pPr>
            <w:r w:rsidRPr="00FB328C">
              <w:rPr>
                <w:sz w:val="18"/>
                <w:szCs w:val="18"/>
              </w:rPr>
              <w:t>13</w:t>
            </w:r>
          </w:p>
        </w:tc>
        <w:tc>
          <w:tcPr>
            <w:tcW w:w="688" w:type="dxa"/>
            <w:hideMark/>
          </w:tcPr>
          <w:p w14:paraId="0940EFCE" w14:textId="77777777" w:rsidR="002A5F7B" w:rsidRPr="00FB328C" w:rsidRDefault="002A5F7B" w:rsidP="000D721D">
            <w:pPr>
              <w:pStyle w:val="NormalWeb"/>
              <w:jc w:val="center"/>
              <w:rPr>
                <w:sz w:val="18"/>
                <w:szCs w:val="18"/>
              </w:rPr>
            </w:pPr>
            <w:r w:rsidRPr="00FB328C">
              <w:rPr>
                <w:sz w:val="18"/>
                <w:szCs w:val="18"/>
              </w:rPr>
              <w:t>251</w:t>
            </w:r>
          </w:p>
        </w:tc>
        <w:tc>
          <w:tcPr>
            <w:tcW w:w="688" w:type="dxa"/>
            <w:hideMark/>
          </w:tcPr>
          <w:p w14:paraId="1B3C671D" w14:textId="77777777" w:rsidR="002A5F7B" w:rsidRPr="00FB328C" w:rsidRDefault="002A5F7B" w:rsidP="000D721D">
            <w:pPr>
              <w:pStyle w:val="NormalWeb"/>
              <w:jc w:val="center"/>
              <w:rPr>
                <w:sz w:val="18"/>
                <w:szCs w:val="18"/>
              </w:rPr>
            </w:pPr>
            <w:r w:rsidRPr="00FB328C">
              <w:rPr>
                <w:sz w:val="18"/>
                <w:szCs w:val="18"/>
              </w:rPr>
              <w:t>5</w:t>
            </w:r>
          </w:p>
        </w:tc>
        <w:tc>
          <w:tcPr>
            <w:tcW w:w="688" w:type="dxa"/>
            <w:hideMark/>
          </w:tcPr>
          <w:p w14:paraId="774C7CA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C561610" w14:textId="77777777" w:rsidR="002A5F7B" w:rsidRPr="00FB328C" w:rsidRDefault="002A5F7B" w:rsidP="000D721D">
            <w:pPr>
              <w:pStyle w:val="NormalWeb"/>
              <w:jc w:val="center"/>
              <w:rPr>
                <w:sz w:val="18"/>
                <w:szCs w:val="18"/>
              </w:rPr>
            </w:pPr>
            <w:r w:rsidRPr="00FB328C">
              <w:rPr>
                <w:sz w:val="18"/>
                <w:szCs w:val="18"/>
              </w:rPr>
              <w:t>5</w:t>
            </w:r>
          </w:p>
        </w:tc>
        <w:tc>
          <w:tcPr>
            <w:tcW w:w="688" w:type="dxa"/>
            <w:hideMark/>
          </w:tcPr>
          <w:p w14:paraId="1D993B1B" w14:textId="77777777" w:rsidR="002A5F7B" w:rsidRPr="00FB328C" w:rsidRDefault="002A5F7B" w:rsidP="000D721D">
            <w:pPr>
              <w:pStyle w:val="NormalWeb"/>
              <w:jc w:val="center"/>
              <w:rPr>
                <w:sz w:val="18"/>
                <w:szCs w:val="18"/>
              </w:rPr>
            </w:pPr>
            <w:r w:rsidRPr="00FB328C">
              <w:rPr>
                <w:sz w:val="18"/>
                <w:szCs w:val="18"/>
              </w:rPr>
              <w:t>13</w:t>
            </w:r>
          </w:p>
        </w:tc>
        <w:tc>
          <w:tcPr>
            <w:tcW w:w="1440" w:type="dxa"/>
            <w:hideMark/>
          </w:tcPr>
          <w:p w14:paraId="1A7D45BD" w14:textId="77777777" w:rsidR="002A5F7B" w:rsidRPr="00FB328C" w:rsidRDefault="002A5F7B" w:rsidP="000D721D">
            <w:pPr>
              <w:pStyle w:val="NormalWeb"/>
              <w:jc w:val="center"/>
              <w:rPr>
                <w:sz w:val="18"/>
                <w:szCs w:val="18"/>
              </w:rPr>
            </w:pPr>
            <w:r w:rsidRPr="00FB328C">
              <w:rPr>
                <w:sz w:val="18"/>
                <w:szCs w:val="18"/>
              </w:rPr>
              <w:t>323</w:t>
            </w:r>
          </w:p>
        </w:tc>
      </w:tr>
      <w:tr w:rsidR="002A5F7B" w:rsidRPr="00FB328C" w14:paraId="35BD84A1"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6D840F7" w14:textId="77777777" w:rsidR="002A5F7B" w:rsidRPr="00FB328C" w:rsidRDefault="002A5F7B" w:rsidP="000D721D">
            <w:pPr>
              <w:pStyle w:val="NormalWeb"/>
              <w:rPr>
                <w:sz w:val="18"/>
                <w:szCs w:val="18"/>
              </w:rPr>
            </w:pPr>
            <w:r w:rsidRPr="00FB328C">
              <w:rPr>
                <w:sz w:val="18"/>
                <w:szCs w:val="18"/>
              </w:rPr>
              <w:t>Chikungunya</w:t>
            </w:r>
          </w:p>
        </w:tc>
        <w:tc>
          <w:tcPr>
            <w:tcW w:w="688" w:type="dxa"/>
            <w:hideMark/>
          </w:tcPr>
          <w:p w14:paraId="41413A7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E6DC9CA" w14:textId="77777777" w:rsidR="002A5F7B" w:rsidRPr="00FB328C" w:rsidRDefault="002A5F7B" w:rsidP="000D721D">
            <w:pPr>
              <w:pStyle w:val="NormalWeb"/>
              <w:jc w:val="center"/>
              <w:rPr>
                <w:sz w:val="18"/>
                <w:szCs w:val="18"/>
              </w:rPr>
            </w:pPr>
            <w:r w:rsidRPr="00FB328C">
              <w:rPr>
                <w:sz w:val="18"/>
                <w:szCs w:val="18"/>
              </w:rPr>
              <w:t>38</w:t>
            </w:r>
          </w:p>
        </w:tc>
        <w:tc>
          <w:tcPr>
            <w:tcW w:w="688" w:type="dxa"/>
            <w:hideMark/>
          </w:tcPr>
          <w:p w14:paraId="54E3384D"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2BF3CDCC" w14:textId="77777777" w:rsidR="002A5F7B" w:rsidRPr="00FB328C" w:rsidRDefault="002A5F7B" w:rsidP="000D721D">
            <w:pPr>
              <w:pStyle w:val="NormalWeb"/>
              <w:jc w:val="center"/>
              <w:rPr>
                <w:sz w:val="18"/>
                <w:szCs w:val="18"/>
              </w:rPr>
            </w:pPr>
            <w:r w:rsidRPr="00FB328C">
              <w:rPr>
                <w:sz w:val="18"/>
                <w:szCs w:val="18"/>
              </w:rPr>
              <w:t>7</w:t>
            </w:r>
          </w:p>
        </w:tc>
        <w:tc>
          <w:tcPr>
            <w:tcW w:w="688" w:type="dxa"/>
            <w:hideMark/>
          </w:tcPr>
          <w:p w14:paraId="432ACD32" w14:textId="77777777" w:rsidR="002A5F7B" w:rsidRPr="00FB328C" w:rsidRDefault="002A5F7B" w:rsidP="000D721D">
            <w:pPr>
              <w:pStyle w:val="NormalWeb"/>
              <w:jc w:val="center"/>
              <w:rPr>
                <w:sz w:val="18"/>
                <w:szCs w:val="18"/>
              </w:rPr>
            </w:pPr>
            <w:r w:rsidRPr="00FB328C">
              <w:rPr>
                <w:sz w:val="18"/>
                <w:szCs w:val="18"/>
              </w:rPr>
              <w:t>7</w:t>
            </w:r>
          </w:p>
        </w:tc>
        <w:tc>
          <w:tcPr>
            <w:tcW w:w="688" w:type="dxa"/>
            <w:hideMark/>
          </w:tcPr>
          <w:p w14:paraId="5C0ED8F2"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40A59754" w14:textId="77777777" w:rsidR="002A5F7B" w:rsidRPr="00FB328C" w:rsidRDefault="002A5F7B" w:rsidP="000D721D">
            <w:pPr>
              <w:pStyle w:val="NormalWeb"/>
              <w:jc w:val="center"/>
              <w:rPr>
                <w:sz w:val="18"/>
                <w:szCs w:val="18"/>
              </w:rPr>
            </w:pPr>
            <w:r w:rsidRPr="00FB328C">
              <w:rPr>
                <w:sz w:val="18"/>
                <w:szCs w:val="18"/>
              </w:rPr>
              <w:t>43</w:t>
            </w:r>
          </w:p>
        </w:tc>
        <w:tc>
          <w:tcPr>
            <w:tcW w:w="688" w:type="dxa"/>
            <w:hideMark/>
          </w:tcPr>
          <w:p w14:paraId="2BAB3C12" w14:textId="77777777" w:rsidR="002A5F7B" w:rsidRPr="00FB328C" w:rsidRDefault="002A5F7B" w:rsidP="000D721D">
            <w:pPr>
              <w:pStyle w:val="NormalWeb"/>
              <w:jc w:val="center"/>
              <w:rPr>
                <w:sz w:val="18"/>
                <w:szCs w:val="18"/>
              </w:rPr>
            </w:pPr>
            <w:r w:rsidRPr="00FB328C">
              <w:rPr>
                <w:sz w:val="18"/>
                <w:szCs w:val="18"/>
              </w:rPr>
              <w:t>15</w:t>
            </w:r>
          </w:p>
        </w:tc>
        <w:tc>
          <w:tcPr>
            <w:tcW w:w="1440" w:type="dxa"/>
            <w:hideMark/>
          </w:tcPr>
          <w:p w14:paraId="632C4E1C" w14:textId="77777777" w:rsidR="002A5F7B" w:rsidRPr="00FB328C" w:rsidRDefault="002A5F7B" w:rsidP="000D721D">
            <w:pPr>
              <w:pStyle w:val="NormalWeb"/>
              <w:jc w:val="center"/>
              <w:rPr>
                <w:sz w:val="18"/>
                <w:szCs w:val="18"/>
              </w:rPr>
            </w:pPr>
            <w:r w:rsidRPr="00FB328C">
              <w:rPr>
                <w:sz w:val="18"/>
                <w:szCs w:val="18"/>
              </w:rPr>
              <w:t>113</w:t>
            </w:r>
          </w:p>
        </w:tc>
      </w:tr>
      <w:tr w:rsidR="002A5F7B" w:rsidRPr="00FB328C" w14:paraId="6BF2476F" w14:textId="77777777" w:rsidTr="000D721D">
        <w:tc>
          <w:tcPr>
            <w:tcW w:w="0" w:type="auto"/>
            <w:hideMark/>
          </w:tcPr>
          <w:p w14:paraId="4295E303" w14:textId="77777777" w:rsidR="002A5F7B" w:rsidRPr="00FB328C" w:rsidRDefault="002A5F7B" w:rsidP="000D721D">
            <w:pPr>
              <w:pStyle w:val="NormalWeb"/>
              <w:rPr>
                <w:sz w:val="18"/>
                <w:szCs w:val="18"/>
              </w:rPr>
            </w:pPr>
            <w:r w:rsidRPr="00FB328C">
              <w:rPr>
                <w:sz w:val="18"/>
                <w:szCs w:val="18"/>
              </w:rPr>
              <w:lastRenderedPageBreak/>
              <w:t>Dengue virus infection</w:t>
            </w:r>
          </w:p>
        </w:tc>
        <w:tc>
          <w:tcPr>
            <w:tcW w:w="688" w:type="dxa"/>
            <w:hideMark/>
          </w:tcPr>
          <w:p w14:paraId="0B32D1B8" w14:textId="77777777" w:rsidR="002A5F7B" w:rsidRPr="00FB328C" w:rsidRDefault="002A5F7B" w:rsidP="000D721D">
            <w:pPr>
              <w:pStyle w:val="NormalWeb"/>
              <w:jc w:val="center"/>
              <w:rPr>
                <w:sz w:val="18"/>
                <w:szCs w:val="18"/>
              </w:rPr>
            </w:pPr>
            <w:r w:rsidRPr="00FB328C">
              <w:rPr>
                <w:sz w:val="18"/>
                <w:szCs w:val="18"/>
              </w:rPr>
              <w:t>38</w:t>
            </w:r>
          </w:p>
        </w:tc>
        <w:tc>
          <w:tcPr>
            <w:tcW w:w="688" w:type="dxa"/>
            <w:hideMark/>
          </w:tcPr>
          <w:p w14:paraId="37A43B56" w14:textId="77777777" w:rsidR="002A5F7B" w:rsidRPr="00FB328C" w:rsidRDefault="002A5F7B" w:rsidP="000D721D">
            <w:pPr>
              <w:pStyle w:val="NormalWeb"/>
              <w:jc w:val="center"/>
              <w:rPr>
                <w:sz w:val="18"/>
                <w:szCs w:val="18"/>
              </w:rPr>
            </w:pPr>
            <w:r w:rsidRPr="00FB328C">
              <w:rPr>
                <w:sz w:val="18"/>
                <w:szCs w:val="18"/>
              </w:rPr>
              <w:t>478</w:t>
            </w:r>
          </w:p>
        </w:tc>
        <w:tc>
          <w:tcPr>
            <w:tcW w:w="688" w:type="dxa"/>
            <w:hideMark/>
          </w:tcPr>
          <w:p w14:paraId="328534A0" w14:textId="77777777" w:rsidR="002A5F7B" w:rsidRPr="00FB328C" w:rsidRDefault="002A5F7B" w:rsidP="000D721D">
            <w:pPr>
              <w:pStyle w:val="NormalWeb"/>
              <w:jc w:val="center"/>
              <w:rPr>
                <w:sz w:val="18"/>
                <w:szCs w:val="18"/>
              </w:rPr>
            </w:pPr>
            <w:r w:rsidRPr="00FB328C">
              <w:rPr>
                <w:sz w:val="18"/>
                <w:szCs w:val="18"/>
              </w:rPr>
              <w:t>97</w:t>
            </w:r>
          </w:p>
        </w:tc>
        <w:tc>
          <w:tcPr>
            <w:tcW w:w="688" w:type="dxa"/>
            <w:hideMark/>
          </w:tcPr>
          <w:p w14:paraId="3B40A48F" w14:textId="77777777" w:rsidR="002A5F7B" w:rsidRPr="00FB328C" w:rsidRDefault="002A5F7B" w:rsidP="000D721D">
            <w:pPr>
              <w:pStyle w:val="NormalWeb"/>
              <w:jc w:val="center"/>
              <w:rPr>
                <w:sz w:val="18"/>
                <w:szCs w:val="18"/>
              </w:rPr>
            </w:pPr>
            <w:r w:rsidRPr="00FB328C">
              <w:rPr>
                <w:sz w:val="18"/>
                <w:szCs w:val="18"/>
              </w:rPr>
              <w:t>446</w:t>
            </w:r>
          </w:p>
        </w:tc>
        <w:tc>
          <w:tcPr>
            <w:tcW w:w="688" w:type="dxa"/>
            <w:hideMark/>
          </w:tcPr>
          <w:p w14:paraId="39F5D1E6" w14:textId="77777777" w:rsidR="002A5F7B" w:rsidRPr="00FB328C" w:rsidRDefault="002A5F7B" w:rsidP="000D721D">
            <w:pPr>
              <w:pStyle w:val="NormalWeb"/>
              <w:jc w:val="center"/>
              <w:rPr>
                <w:sz w:val="18"/>
                <w:szCs w:val="18"/>
              </w:rPr>
            </w:pPr>
            <w:r w:rsidRPr="00FB328C">
              <w:rPr>
                <w:sz w:val="18"/>
                <w:szCs w:val="18"/>
              </w:rPr>
              <w:t>115</w:t>
            </w:r>
          </w:p>
        </w:tc>
        <w:tc>
          <w:tcPr>
            <w:tcW w:w="688" w:type="dxa"/>
            <w:hideMark/>
          </w:tcPr>
          <w:p w14:paraId="26823721" w14:textId="77777777" w:rsidR="002A5F7B" w:rsidRPr="00FB328C" w:rsidRDefault="002A5F7B" w:rsidP="000D721D">
            <w:pPr>
              <w:pStyle w:val="NormalWeb"/>
              <w:jc w:val="center"/>
              <w:rPr>
                <w:sz w:val="18"/>
                <w:szCs w:val="18"/>
              </w:rPr>
            </w:pPr>
            <w:r w:rsidRPr="00FB328C">
              <w:rPr>
                <w:sz w:val="18"/>
                <w:szCs w:val="18"/>
              </w:rPr>
              <w:t>32</w:t>
            </w:r>
          </w:p>
        </w:tc>
        <w:tc>
          <w:tcPr>
            <w:tcW w:w="688" w:type="dxa"/>
            <w:hideMark/>
          </w:tcPr>
          <w:p w14:paraId="6C89A6E8" w14:textId="77777777" w:rsidR="002A5F7B" w:rsidRPr="00FB328C" w:rsidRDefault="002A5F7B" w:rsidP="000D721D">
            <w:pPr>
              <w:pStyle w:val="NormalWeb"/>
              <w:jc w:val="center"/>
              <w:rPr>
                <w:sz w:val="18"/>
                <w:szCs w:val="18"/>
              </w:rPr>
            </w:pPr>
            <w:r w:rsidRPr="00FB328C">
              <w:rPr>
                <w:sz w:val="18"/>
                <w:szCs w:val="18"/>
              </w:rPr>
              <w:t>518</w:t>
            </w:r>
          </w:p>
        </w:tc>
        <w:tc>
          <w:tcPr>
            <w:tcW w:w="688" w:type="dxa"/>
            <w:hideMark/>
          </w:tcPr>
          <w:p w14:paraId="77D4FBC7" w14:textId="77777777" w:rsidR="002A5F7B" w:rsidRPr="00FB328C" w:rsidRDefault="002A5F7B" w:rsidP="000D721D">
            <w:pPr>
              <w:pStyle w:val="NormalWeb"/>
              <w:jc w:val="center"/>
              <w:rPr>
                <w:sz w:val="18"/>
                <w:szCs w:val="18"/>
              </w:rPr>
            </w:pPr>
            <w:r w:rsidRPr="00FB328C">
              <w:rPr>
                <w:sz w:val="18"/>
                <w:szCs w:val="18"/>
              </w:rPr>
              <w:t>558</w:t>
            </w:r>
          </w:p>
        </w:tc>
        <w:tc>
          <w:tcPr>
            <w:tcW w:w="1440" w:type="dxa"/>
            <w:hideMark/>
          </w:tcPr>
          <w:p w14:paraId="40CBF7E8" w14:textId="77777777" w:rsidR="002A5F7B" w:rsidRPr="00FB328C" w:rsidRDefault="002A5F7B" w:rsidP="000D721D">
            <w:pPr>
              <w:pStyle w:val="NormalWeb"/>
              <w:jc w:val="center"/>
              <w:rPr>
                <w:sz w:val="18"/>
                <w:szCs w:val="18"/>
              </w:rPr>
            </w:pPr>
            <w:r w:rsidRPr="00FB328C">
              <w:rPr>
                <w:sz w:val="18"/>
                <w:szCs w:val="18"/>
              </w:rPr>
              <w:t>2,227</w:t>
            </w:r>
          </w:p>
        </w:tc>
      </w:tr>
      <w:tr w:rsidR="002A5F7B" w:rsidRPr="00FB328C" w14:paraId="751559E5"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48AB6A74" w14:textId="77777777" w:rsidR="002A5F7B" w:rsidRPr="00FB328C" w:rsidRDefault="002A5F7B" w:rsidP="000D721D">
            <w:pPr>
              <w:pStyle w:val="NormalWeb"/>
              <w:rPr>
                <w:sz w:val="18"/>
                <w:szCs w:val="18"/>
              </w:rPr>
            </w:pPr>
            <w:proofErr w:type="spellStart"/>
            <w:r w:rsidRPr="00FB328C">
              <w:rPr>
                <w:sz w:val="18"/>
                <w:szCs w:val="18"/>
              </w:rPr>
              <w:t>Flavivirus</w:t>
            </w:r>
            <w:proofErr w:type="spellEnd"/>
            <w:r w:rsidRPr="00FB328C">
              <w:rPr>
                <w:sz w:val="18"/>
                <w:szCs w:val="18"/>
              </w:rPr>
              <w:t xml:space="preserve"> infection (unspecified)</w:t>
            </w:r>
          </w:p>
        </w:tc>
        <w:tc>
          <w:tcPr>
            <w:tcW w:w="688" w:type="dxa"/>
            <w:hideMark/>
          </w:tcPr>
          <w:p w14:paraId="731FCB2A"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25C20119" w14:textId="77777777" w:rsidR="002A5F7B" w:rsidRPr="00FB328C" w:rsidRDefault="002A5F7B" w:rsidP="000D721D">
            <w:pPr>
              <w:pStyle w:val="NormalWeb"/>
              <w:jc w:val="center"/>
              <w:rPr>
                <w:sz w:val="18"/>
                <w:szCs w:val="18"/>
              </w:rPr>
            </w:pPr>
            <w:r w:rsidRPr="00FB328C">
              <w:rPr>
                <w:sz w:val="18"/>
                <w:szCs w:val="18"/>
              </w:rPr>
              <w:t>34</w:t>
            </w:r>
          </w:p>
        </w:tc>
        <w:tc>
          <w:tcPr>
            <w:tcW w:w="688" w:type="dxa"/>
            <w:hideMark/>
          </w:tcPr>
          <w:p w14:paraId="1EB0D2DB"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0095ECEF" w14:textId="77777777" w:rsidR="002A5F7B" w:rsidRPr="00FB328C" w:rsidRDefault="002A5F7B" w:rsidP="000D721D">
            <w:pPr>
              <w:pStyle w:val="NormalWeb"/>
              <w:jc w:val="center"/>
              <w:rPr>
                <w:sz w:val="18"/>
                <w:szCs w:val="18"/>
              </w:rPr>
            </w:pPr>
            <w:r w:rsidRPr="00FB328C">
              <w:rPr>
                <w:sz w:val="18"/>
                <w:szCs w:val="18"/>
              </w:rPr>
              <w:t>15</w:t>
            </w:r>
          </w:p>
        </w:tc>
        <w:tc>
          <w:tcPr>
            <w:tcW w:w="688" w:type="dxa"/>
            <w:hideMark/>
          </w:tcPr>
          <w:p w14:paraId="12AF4A58"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69C3CA50"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17355B2F" w14:textId="77777777" w:rsidR="002A5F7B" w:rsidRPr="00FB328C" w:rsidRDefault="002A5F7B" w:rsidP="000D721D">
            <w:pPr>
              <w:pStyle w:val="NormalWeb"/>
              <w:jc w:val="center"/>
              <w:rPr>
                <w:sz w:val="18"/>
                <w:szCs w:val="18"/>
              </w:rPr>
            </w:pPr>
            <w:r w:rsidRPr="00FB328C">
              <w:rPr>
                <w:sz w:val="18"/>
                <w:szCs w:val="18"/>
              </w:rPr>
              <w:t>14</w:t>
            </w:r>
          </w:p>
        </w:tc>
        <w:tc>
          <w:tcPr>
            <w:tcW w:w="688" w:type="dxa"/>
            <w:hideMark/>
          </w:tcPr>
          <w:p w14:paraId="74F7DC75" w14:textId="77777777" w:rsidR="002A5F7B" w:rsidRPr="00FB328C" w:rsidRDefault="002A5F7B" w:rsidP="000D721D">
            <w:pPr>
              <w:pStyle w:val="NormalWeb"/>
              <w:jc w:val="center"/>
              <w:rPr>
                <w:sz w:val="18"/>
                <w:szCs w:val="18"/>
              </w:rPr>
            </w:pPr>
            <w:r w:rsidRPr="00FB328C">
              <w:rPr>
                <w:sz w:val="18"/>
                <w:szCs w:val="18"/>
              </w:rPr>
              <w:t>15</w:t>
            </w:r>
          </w:p>
        </w:tc>
        <w:tc>
          <w:tcPr>
            <w:tcW w:w="1440" w:type="dxa"/>
            <w:hideMark/>
          </w:tcPr>
          <w:p w14:paraId="63D17228" w14:textId="77777777" w:rsidR="002A5F7B" w:rsidRPr="00FB328C" w:rsidRDefault="002A5F7B" w:rsidP="000D721D">
            <w:pPr>
              <w:pStyle w:val="NormalWeb"/>
              <w:jc w:val="center"/>
              <w:rPr>
                <w:sz w:val="18"/>
                <w:szCs w:val="18"/>
              </w:rPr>
            </w:pPr>
            <w:r w:rsidRPr="00FB328C">
              <w:rPr>
                <w:sz w:val="18"/>
                <w:szCs w:val="18"/>
              </w:rPr>
              <w:t>115</w:t>
            </w:r>
          </w:p>
        </w:tc>
      </w:tr>
      <w:tr w:rsidR="002A5F7B" w:rsidRPr="00FB328C" w14:paraId="0E3E65BB" w14:textId="77777777" w:rsidTr="000D721D">
        <w:tc>
          <w:tcPr>
            <w:tcW w:w="0" w:type="auto"/>
            <w:hideMark/>
          </w:tcPr>
          <w:p w14:paraId="4F269F93" w14:textId="77777777" w:rsidR="002A5F7B" w:rsidRPr="00FB328C" w:rsidRDefault="002A5F7B" w:rsidP="000D721D">
            <w:pPr>
              <w:pStyle w:val="NormalWeb"/>
              <w:rPr>
                <w:sz w:val="18"/>
                <w:szCs w:val="18"/>
              </w:rPr>
            </w:pPr>
            <w:r w:rsidRPr="00FB328C">
              <w:rPr>
                <w:sz w:val="18"/>
                <w:szCs w:val="18"/>
              </w:rPr>
              <w:t>Japanese encephalitis virus infection</w:t>
            </w:r>
          </w:p>
        </w:tc>
        <w:tc>
          <w:tcPr>
            <w:tcW w:w="688" w:type="dxa"/>
            <w:hideMark/>
          </w:tcPr>
          <w:p w14:paraId="17C4AE2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F591F1F"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90BE11F"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7C83BA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7A543E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A2A73F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9AED6E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376C9B6"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3F251FB6"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22080080"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AD17DE5" w14:textId="77777777" w:rsidR="002A5F7B" w:rsidRPr="00FB328C" w:rsidRDefault="002A5F7B" w:rsidP="000D721D">
            <w:pPr>
              <w:pStyle w:val="NormalWeb"/>
              <w:rPr>
                <w:sz w:val="18"/>
                <w:szCs w:val="18"/>
              </w:rPr>
            </w:pPr>
            <w:r w:rsidRPr="00FB328C">
              <w:rPr>
                <w:sz w:val="18"/>
                <w:szCs w:val="18"/>
              </w:rPr>
              <w:t>Malaria</w:t>
            </w:r>
          </w:p>
        </w:tc>
        <w:tc>
          <w:tcPr>
            <w:tcW w:w="688" w:type="dxa"/>
            <w:hideMark/>
          </w:tcPr>
          <w:p w14:paraId="21D76E32" w14:textId="77777777" w:rsidR="002A5F7B" w:rsidRPr="00FB328C" w:rsidRDefault="002A5F7B" w:rsidP="000D721D">
            <w:pPr>
              <w:pStyle w:val="NormalWeb"/>
              <w:jc w:val="center"/>
              <w:rPr>
                <w:sz w:val="18"/>
                <w:szCs w:val="18"/>
              </w:rPr>
            </w:pPr>
            <w:r w:rsidRPr="00FB328C">
              <w:rPr>
                <w:sz w:val="18"/>
                <w:szCs w:val="18"/>
              </w:rPr>
              <w:t>9</w:t>
            </w:r>
          </w:p>
        </w:tc>
        <w:tc>
          <w:tcPr>
            <w:tcW w:w="688" w:type="dxa"/>
            <w:hideMark/>
          </w:tcPr>
          <w:p w14:paraId="60AB29E3" w14:textId="77777777" w:rsidR="002A5F7B" w:rsidRPr="00FB328C" w:rsidRDefault="002A5F7B" w:rsidP="000D721D">
            <w:pPr>
              <w:pStyle w:val="NormalWeb"/>
              <w:jc w:val="center"/>
              <w:rPr>
                <w:sz w:val="18"/>
                <w:szCs w:val="18"/>
              </w:rPr>
            </w:pPr>
            <w:r w:rsidRPr="00FB328C">
              <w:rPr>
                <w:sz w:val="18"/>
                <w:szCs w:val="18"/>
              </w:rPr>
              <w:t>59</w:t>
            </w:r>
          </w:p>
        </w:tc>
        <w:tc>
          <w:tcPr>
            <w:tcW w:w="688" w:type="dxa"/>
            <w:hideMark/>
          </w:tcPr>
          <w:p w14:paraId="2172CC5F" w14:textId="77777777" w:rsidR="002A5F7B" w:rsidRPr="00FB328C" w:rsidRDefault="002A5F7B" w:rsidP="000D721D">
            <w:pPr>
              <w:pStyle w:val="NormalWeb"/>
              <w:jc w:val="center"/>
              <w:rPr>
                <w:sz w:val="18"/>
                <w:szCs w:val="18"/>
              </w:rPr>
            </w:pPr>
            <w:r w:rsidRPr="00FB328C">
              <w:rPr>
                <w:sz w:val="18"/>
                <w:szCs w:val="18"/>
              </w:rPr>
              <w:t>17</w:t>
            </w:r>
          </w:p>
        </w:tc>
        <w:tc>
          <w:tcPr>
            <w:tcW w:w="688" w:type="dxa"/>
            <w:hideMark/>
          </w:tcPr>
          <w:p w14:paraId="4C17295C" w14:textId="77777777" w:rsidR="002A5F7B" w:rsidRPr="00FB328C" w:rsidRDefault="002A5F7B" w:rsidP="000D721D">
            <w:pPr>
              <w:pStyle w:val="NormalWeb"/>
              <w:jc w:val="center"/>
              <w:rPr>
                <w:sz w:val="18"/>
                <w:szCs w:val="18"/>
              </w:rPr>
            </w:pPr>
            <w:r w:rsidRPr="00FB328C">
              <w:rPr>
                <w:sz w:val="18"/>
                <w:szCs w:val="18"/>
              </w:rPr>
              <w:t>76</w:t>
            </w:r>
          </w:p>
        </w:tc>
        <w:tc>
          <w:tcPr>
            <w:tcW w:w="688" w:type="dxa"/>
            <w:hideMark/>
          </w:tcPr>
          <w:p w14:paraId="2F9A87E3" w14:textId="77777777" w:rsidR="002A5F7B" w:rsidRPr="00FB328C" w:rsidRDefault="002A5F7B" w:rsidP="000D721D">
            <w:pPr>
              <w:pStyle w:val="NormalWeb"/>
              <w:jc w:val="center"/>
              <w:rPr>
                <w:sz w:val="18"/>
                <w:szCs w:val="18"/>
              </w:rPr>
            </w:pPr>
            <w:r w:rsidRPr="00FB328C">
              <w:rPr>
                <w:sz w:val="18"/>
                <w:szCs w:val="18"/>
              </w:rPr>
              <w:t>9</w:t>
            </w:r>
          </w:p>
        </w:tc>
        <w:tc>
          <w:tcPr>
            <w:tcW w:w="688" w:type="dxa"/>
            <w:hideMark/>
          </w:tcPr>
          <w:p w14:paraId="565BE4A8" w14:textId="77777777" w:rsidR="002A5F7B" w:rsidRPr="00FB328C" w:rsidRDefault="002A5F7B" w:rsidP="000D721D">
            <w:pPr>
              <w:pStyle w:val="NormalWeb"/>
              <w:jc w:val="center"/>
              <w:rPr>
                <w:sz w:val="18"/>
                <w:szCs w:val="18"/>
              </w:rPr>
            </w:pPr>
            <w:r w:rsidRPr="00FB328C">
              <w:rPr>
                <w:sz w:val="18"/>
                <w:szCs w:val="18"/>
              </w:rPr>
              <w:t>3</w:t>
            </w:r>
          </w:p>
        </w:tc>
        <w:tc>
          <w:tcPr>
            <w:tcW w:w="688" w:type="dxa"/>
            <w:hideMark/>
          </w:tcPr>
          <w:p w14:paraId="1E5FEF07" w14:textId="77777777" w:rsidR="002A5F7B" w:rsidRPr="00FB328C" w:rsidRDefault="002A5F7B" w:rsidP="000D721D">
            <w:pPr>
              <w:pStyle w:val="NormalWeb"/>
              <w:jc w:val="center"/>
              <w:rPr>
                <w:sz w:val="18"/>
                <w:szCs w:val="18"/>
              </w:rPr>
            </w:pPr>
            <w:r w:rsidRPr="00FB328C">
              <w:rPr>
                <w:sz w:val="18"/>
                <w:szCs w:val="18"/>
              </w:rPr>
              <w:t>78</w:t>
            </w:r>
          </w:p>
        </w:tc>
        <w:tc>
          <w:tcPr>
            <w:tcW w:w="688" w:type="dxa"/>
            <w:hideMark/>
          </w:tcPr>
          <w:p w14:paraId="6161ABE5" w14:textId="77777777" w:rsidR="002A5F7B" w:rsidRPr="00FB328C" w:rsidRDefault="002A5F7B" w:rsidP="000D721D">
            <w:pPr>
              <w:pStyle w:val="NormalWeb"/>
              <w:jc w:val="center"/>
              <w:rPr>
                <w:sz w:val="18"/>
                <w:szCs w:val="18"/>
              </w:rPr>
            </w:pPr>
            <w:r w:rsidRPr="00FB328C">
              <w:rPr>
                <w:sz w:val="18"/>
                <w:szCs w:val="18"/>
              </w:rPr>
              <w:t>57</w:t>
            </w:r>
          </w:p>
        </w:tc>
        <w:tc>
          <w:tcPr>
            <w:tcW w:w="1440" w:type="dxa"/>
            <w:hideMark/>
          </w:tcPr>
          <w:p w14:paraId="7B0C4D8C" w14:textId="77777777" w:rsidR="002A5F7B" w:rsidRPr="00FB328C" w:rsidRDefault="002A5F7B" w:rsidP="000D721D">
            <w:pPr>
              <w:pStyle w:val="NormalWeb"/>
              <w:jc w:val="center"/>
              <w:rPr>
                <w:sz w:val="18"/>
                <w:szCs w:val="18"/>
              </w:rPr>
            </w:pPr>
            <w:r w:rsidRPr="00FB328C">
              <w:rPr>
                <w:sz w:val="18"/>
                <w:szCs w:val="18"/>
              </w:rPr>
              <w:t>305</w:t>
            </w:r>
          </w:p>
        </w:tc>
      </w:tr>
      <w:tr w:rsidR="002A5F7B" w:rsidRPr="00FB328C" w14:paraId="3CE32051" w14:textId="77777777" w:rsidTr="000D721D">
        <w:tc>
          <w:tcPr>
            <w:tcW w:w="0" w:type="auto"/>
            <w:hideMark/>
          </w:tcPr>
          <w:p w14:paraId="28080618" w14:textId="77777777" w:rsidR="002A5F7B" w:rsidRPr="00FB328C" w:rsidRDefault="002A5F7B" w:rsidP="000D721D">
            <w:pPr>
              <w:pStyle w:val="NormalWeb"/>
              <w:rPr>
                <w:sz w:val="18"/>
                <w:szCs w:val="18"/>
              </w:rPr>
            </w:pPr>
            <w:r w:rsidRPr="00FB328C">
              <w:rPr>
                <w:sz w:val="18"/>
                <w:szCs w:val="18"/>
              </w:rPr>
              <w:t>Murray Valley encephalitis virus infection</w:t>
            </w:r>
          </w:p>
        </w:tc>
        <w:tc>
          <w:tcPr>
            <w:tcW w:w="688" w:type="dxa"/>
            <w:hideMark/>
          </w:tcPr>
          <w:p w14:paraId="56DE8728"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1F3EB7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59CF73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1C4E1A8"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911BA6F"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829E3F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A1BDBB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9C9CD67"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4DD9F043"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2E182332"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05BA56E" w14:textId="77777777" w:rsidR="002A5F7B" w:rsidRPr="00FB328C" w:rsidRDefault="002A5F7B" w:rsidP="000D721D">
            <w:pPr>
              <w:pStyle w:val="NormalWeb"/>
              <w:rPr>
                <w:sz w:val="18"/>
                <w:szCs w:val="18"/>
              </w:rPr>
            </w:pPr>
            <w:r w:rsidRPr="00FB328C">
              <w:rPr>
                <w:sz w:val="18"/>
                <w:szCs w:val="18"/>
              </w:rPr>
              <w:t>Ross River virus infection</w:t>
            </w:r>
          </w:p>
        </w:tc>
        <w:tc>
          <w:tcPr>
            <w:tcW w:w="688" w:type="dxa"/>
            <w:hideMark/>
          </w:tcPr>
          <w:p w14:paraId="06E65D48" w14:textId="77777777" w:rsidR="002A5F7B" w:rsidRPr="00FB328C" w:rsidRDefault="002A5F7B" w:rsidP="000D721D">
            <w:pPr>
              <w:pStyle w:val="NormalWeb"/>
              <w:jc w:val="center"/>
              <w:rPr>
                <w:sz w:val="18"/>
                <w:szCs w:val="18"/>
              </w:rPr>
            </w:pPr>
            <w:r w:rsidRPr="00FB328C">
              <w:rPr>
                <w:sz w:val="18"/>
                <w:szCs w:val="18"/>
              </w:rPr>
              <w:t>21</w:t>
            </w:r>
          </w:p>
        </w:tc>
        <w:tc>
          <w:tcPr>
            <w:tcW w:w="688" w:type="dxa"/>
            <w:hideMark/>
          </w:tcPr>
          <w:p w14:paraId="4E95516C" w14:textId="77777777" w:rsidR="002A5F7B" w:rsidRPr="00FB328C" w:rsidRDefault="002A5F7B" w:rsidP="000D721D">
            <w:pPr>
              <w:pStyle w:val="NormalWeb"/>
              <w:jc w:val="center"/>
              <w:rPr>
                <w:sz w:val="18"/>
                <w:szCs w:val="18"/>
              </w:rPr>
            </w:pPr>
            <w:r w:rsidRPr="00FB328C">
              <w:rPr>
                <w:sz w:val="18"/>
                <w:szCs w:val="18"/>
              </w:rPr>
              <w:t>641</w:t>
            </w:r>
          </w:p>
        </w:tc>
        <w:tc>
          <w:tcPr>
            <w:tcW w:w="688" w:type="dxa"/>
            <w:hideMark/>
          </w:tcPr>
          <w:p w14:paraId="516173E6" w14:textId="77777777" w:rsidR="002A5F7B" w:rsidRPr="00FB328C" w:rsidRDefault="002A5F7B" w:rsidP="000D721D">
            <w:pPr>
              <w:pStyle w:val="NormalWeb"/>
              <w:jc w:val="center"/>
              <w:rPr>
                <w:sz w:val="18"/>
                <w:szCs w:val="18"/>
              </w:rPr>
            </w:pPr>
            <w:r w:rsidRPr="00FB328C">
              <w:rPr>
                <w:sz w:val="18"/>
                <w:szCs w:val="18"/>
              </w:rPr>
              <w:t>201</w:t>
            </w:r>
          </w:p>
        </w:tc>
        <w:tc>
          <w:tcPr>
            <w:tcW w:w="688" w:type="dxa"/>
            <w:hideMark/>
          </w:tcPr>
          <w:p w14:paraId="22A82C54" w14:textId="77777777" w:rsidR="002A5F7B" w:rsidRPr="00FB328C" w:rsidRDefault="002A5F7B" w:rsidP="000D721D">
            <w:pPr>
              <w:pStyle w:val="NormalWeb"/>
              <w:jc w:val="center"/>
              <w:rPr>
                <w:sz w:val="18"/>
                <w:szCs w:val="18"/>
              </w:rPr>
            </w:pPr>
            <w:r w:rsidRPr="00FB328C">
              <w:rPr>
                <w:sz w:val="18"/>
                <w:szCs w:val="18"/>
              </w:rPr>
              <w:t>1,652</w:t>
            </w:r>
          </w:p>
        </w:tc>
        <w:tc>
          <w:tcPr>
            <w:tcW w:w="688" w:type="dxa"/>
            <w:hideMark/>
          </w:tcPr>
          <w:p w14:paraId="28B949F7" w14:textId="77777777" w:rsidR="002A5F7B" w:rsidRPr="00FB328C" w:rsidRDefault="002A5F7B" w:rsidP="000D721D">
            <w:pPr>
              <w:pStyle w:val="NormalWeb"/>
              <w:jc w:val="center"/>
              <w:rPr>
                <w:sz w:val="18"/>
                <w:szCs w:val="18"/>
              </w:rPr>
            </w:pPr>
            <w:r w:rsidRPr="00FB328C">
              <w:rPr>
                <w:sz w:val="18"/>
                <w:szCs w:val="18"/>
              </w:rPr>
              <w:t>158</w:t>
            </w:r>
          </w:p>
        </w:tc>
        <w:tc>
          <w:tcPr>
            <w:tcW w:w="688" w:type="dxa"/>
            <w:hideMark/>
          </w:tcPr>
          <w:p w14:paraId="67574C17" w14:textId="77777777" w:rsidR="002A5F7B" w:rsidRPr="00FB328C" w:rsidRDefault="002A5F7B" w:rsidP="000D721D">
            <w:pPr>
              <w:pStyle w:val="NormalWeb"/>
              <w:jc w:val="center"/>
              <w:rPr>
                <w:sz w:val="18"/>
                <w:szCs w:val="18"/>
              </w:rPr>
            </w:pPr>
            <w:r w:rsidRPr="00FB328C">
              <w:rPr>
                <w:sz w:val="18"/>
                <w:szCs w:val="18"/>
              </w:rPr>
              <w:t>8</w:t>
            </w:r>
          </w:p>
        </w:tc>
        <w:tc>
          <w:tcPr>
            <w:tcW w:w="688" w:type="dxa"/>
            <w:hideMark/>
          </w:tcPr>
          <w:p w14:paraId="1B0EF383" w14:textId="77777777" w:rsidR="002A5F7B" w:rsidRPr="00FB328C" w:rsidRDefault="002A5F7B" w:rsidP="000D721D">
            <w:pPr>
              <w:pStyle w:val="NormalWeb"/>
              <w:jc w:val="center"/>
              <w:rPr>
                <w:sz w:val="18"/>
                <w:szCs w:val="18"/>
              </w:rPr>
            </w:pPr>
            <w:r w:rsidRPr="00FB328C">
              <w:rPr>
                <w:sz w:val="18"/>
                <w:szCs w:val="18"/>
              </w:rPr>
              <w:t>544</w:t>
            </w:r>
          </w:p>
        </w:tc>
        <w:tc>
          <w:tcPr>
            <w:tcW w:w="688" w:type="dxa"/>
            <w:hideMark/>
          </w:tcPr>
          <w:p w14:paraId="27A0A44F" w14:textId="77777777" w:rsidR="002A5F7B" w:rsidRPr="00FB328C" w:rsidRDefault="002A5F7B" w:rsidP="000D721D">
            <w:pPr>
              <w:pStyle w:val="NormalWeb"/>
              <w:jc w:val="center"/>
              <w:rPr>
                <w:sz w:val="18"/>
                <w:szCs w:val="18"/>
              </w:rPr>
            </w:pPr>
            <w:r w:rsidRPr="00FB328C">
              <w:rPr>
                <w:sz w:val="18"/>
                <w:szCs w:val="18"/>
              </w:rPr>
              <w:t>478</w:t>
            </w:r>
          </w:p>
        </w:tc>
        <w:tc>
          <w:tcPr>
            <w:tcW w:w="1440" w:type="dxa"/>
            <w:hideMark/>
          </w:tcPr>
          <w:p w14:paraId="58CC3B9F" w14:textId="77777777" w:rsidR="002A5F7B" w:rsidRPr="00FB328C" w:rsidRDefault="002A5F7B" w:rsidP="000D721D">
            <w:pPr>
              <w:pStyle w:val="NormalWeb"/>
              <w:jc w:val="center"/>
              <w:rPr>
                <w:sz w:val="18"/>
                <w:szCs w:val="18"/>
              </w:rPr>
            </w:pPr>
            <w:r w:rsidRPr="00FB328C">
              <w:rPr>
                <w:sz w:val="18"/>
                <w:szCs w:val="18"/>
              </w:rPr>
              <w:t>3,677</w:t>
            </w:r>
          </w:p>
        </w:tc>
      </w:tr>
      <w:tr w:rsidR="002A5F7B" w:rsidRPr="00FB328C" w14:paraId="708452F0" w14:textId="77777777" w:rsidTr="000D721D">
        <w:tc>
          <w:tcPr>
            <w:tcW w:w="0" w:type="auto"/>
            <w:hideMark/>
          </w:tcPr>
          <w:p w14:paraId="6F0B063C" w14:textId="77777777" w:rsidR="002A5F7B" w:rsidRPr="00FB328C" w:rsidRDefault="002A5F7B" w:rsidP="000D721D">
            <w:pPr>
              <w:pStyle w:val="NormalWeb"/>
              <w:rPr>
                <w:sz w:val="18"/>
                <w:szCs w:val="18"/>
              </w:rPr>
            </w:pPr>
            <w:r w:rsidRPr="00FB328C">
              <w:rPr>
                <w:sz w:val="18"/>
                <w:szCs w:val="18"/>
              </w:rPr>
              <w:t>West Nile/</w:t>
            </w:r>
            <w:proofErr w:type="spellStart"/>
            <w:r w:rsidRPr="00FB328C">
              <w:rPr>
                <w:sz w:val="18"/>
                <w:szCs w:val="18"/>
              </w:rPr>
              <w:t>Kunjin</w:t>
            </w:r>
            <w:proofErr w:type="spellEnd"/>
            <w:r w:rsidRPr="00FB328C">
              <w:rPr>
                <w:sz w:val="18"/>
                <w:szCs w:val="18"/>
              </w:rPr>
              <w:t xml:space="preserve"> virus infection</w:t>
            </w:r>
          </w:p>
        </w:tc>
        <w:tc>
          <w:tcPr>
            <w:tcW w:w="688" w:type="dxa"/>
            <w:hideMark/>
          </w:tcPr>
          <w:p w14:paraId="14FB1A2B"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027AC88"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D1286C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AC8F13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9DB5F7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FE9DFD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A3CEC2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E3C300A"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660BDF59"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75DB9835" w14:textId="77777777" w:rsidTr="000D721D">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14:paraId="1F6EB9D3"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Zoonoses</w:t>
            </w:r>
          </w:p>
        </w:tc>
      </w:tr>
      <w:tr w:rsidR="002A5F7B" w:rsidRPr="00FB328C" w14:paraId="46EEDA5F" w14:textId="77777777" w:rsidTr="000D721D">
        <w:tc>
          <w:tcPr>
            <w:tcW w:w="0" w:type="auto"/>
            <w:hideMark/>
          </w:tcPr>
          <w:p w14:paraId="046B312E" w14:textId="77777777" w:rsidR="002A5F7B" w:rsidRPr="00FB328C" w:rsidRDefault="002A5F7B" w:rsidP="000D721D">
            <w:pPr>
              <w:pStyle w:val="NormalWeb"/>
              <w:rPr>
                <w:sz w:val="18"/>
                <w:szCs w:val="18"/>
              </w:rPr>
            </w:pPr>
            <w:r w:rsidRPr="00FB328C">
              <w:rPr>
                <w:sz w:val="18"/>
                <w:szCs w:val="18"/>
              </w:rPr>
              <w:t>Anthrax</w:t>
            </w:r>
          </w:p>
        </w:tc>
        <w:tc>
          <w:tcPr>
            <w:tcW w:w="688" w:type="dxa"/>
            <w:hideMark/>
          </w:tcPr>
          <w:p w14:paraId="1F4A520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138D53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C588B8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BEE81A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7EFE7F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9A2A68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FDC556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2C60726"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020CFA66"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0B98FB82"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43C4BA4" w14:textId="77777777" w:rsidR="002A5F7B" w:rsidRPr="00FB328C" w:rsidRDefault="002A5F7B" w:rsidP="000D721D">
            <w:pPr>
              <w:pStyle w:val="NormalWeb"/>
              <w:rPr>
                <w:sz w:val="18"/>
                <w:szCs w:val="18"/>
              </w:rPr>
            </w:pPr>
            <w:r w:rsidRPr="00FB328C">
              <w:rPr>
                <w:sz w:val="18"/>
                <w:szCs w:val="18"/>
              </w:rPr>
              <w:t>Australia bat lyssavirus</w:t>
            </w:r>
          </w:p>
        </w:tc>
        <w:tc>
          <w:tcPr>
            <w:tcW w:w="688" w:type="dxa"/>
            <w:hideMark/>
          </w:tcPr>
          <w:p w14:paraId="282EC2A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4EF102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24AC56B"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9843DE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147FBA6"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18DDE4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A94D8E5"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B518087"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70BC8721"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5AF4BE4D" w14:textId="77777777" w:rsidTr="000D721D">
        <w:tc>
          <w:tcPr>
            <w:tcW w:w="0" w:type="auto"/>
            <w:hideMark/>
          </w:tcPr>
          <w:p w14:paraId="06F56580" w14:textId="77777777" w:rsidR="002A5F7B" w:rsidRPr="00FB328C" w:rsidRDefault="002A5F7B" w:rsidP="000D721D">
            <w:pPr>
              <w:pStyle w:val="NormalWeb"/>
              <w:rPr>
                <w:sz w:val="18"/>
                <w:szCs w:val="18"/>
              </w:rPr>
            </w:pPr>
            <w:r w:rsidRPr="00FB328C">
              <w:rPr>
                <w:sz w:val="18"/>
                <w:szCs w:val="18"/>
              </w:rPr>
              <w:t>Brucellosis</w:t>
            </w:r>
          </w:p>
        </w:tc>
        <w:tc>
          <w:tcPr>
            <w:tcW w:w="688" w:type="dxa"/>
            <w:hideMark/>
          </w:tcPr>
          <w:p w14:paraId="0F43869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C9007D5" w14:textId="77777777" w:rsidR="002A5F7B" w:rsidRPr="00FB328C" w:rsidRDefault="002A5F7B" w:rsidP="000D721D">
            <w:pPr>
              <w:pStyle w:val="NormalWeb"/>
              <w:jc w:val="center"/>
              <w:rPr>
                <w:sz w:val="18"/>
                <w:szCs w:val="18"/>
              </w:rPr>
            </w:pPr>
            <w:r w:rsidRPr="00FB328C">
              <w:rPr>
                <w:sz w:val="18"/>
                <w:szCs w:val="18"/>
              </w:rPr>
              <w:t>8</w:t>
            </w:r>
          </w:p>
        </w:tc>
        <w:tc>
          <w:tcPr>
            <w:tcW w:w="688" w:type="dxa"/>
            <w:hideMark/>
          </w:tcPr>
          <w:p w14:paraId="2C894534"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930B907" w14:textId="77777777" w:rsidR="002A5F7B" w:rsidRPr="00FB328C" w:rsidRDefault="002A5F7B" w:rsidP="000D721D">
            <w:pPr>
              <w:pStyle w:val="NormalWeb"/>
              <w:jc w:val="center"/>
              <w:rPr>
                <w:sz w:val="18"/>
                <w:szCs w:val="18"/>
              </w:rPr>
            </w:pPr>
            <w:r w:rsidRPr="00FB328C">
              <w:rPr>
                <w:sz w:val="18"/>
                <w:szCs w:val="18"/>
              </w:rPr>
              <w:t>7</w:t>
            </w:r>
          </w:p>
        </w:tc>
        <w:tc>
          <w:tcPr>
            <w:tcW w:w="688" w:type="dxa"/>
            <w:hideMark/>
          </w:tcPr>
          <w:p w14:paraId="4D3712E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4DD7EE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059A92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ABBED9B" w14:textId="77777777" w:rsidR="002A5F7B" w:rsidRPr="00FB328C" w:rsidRDefault="002A5F7B" w:rsidP="000D721D">
            <w:pPr>
              <w:pStyle w:val="NormalWeb"/>
              <w:jc w:val="center"/>
              <w:rPr>
                <w:sz w:val="18"/>
                <w:szCs w:val="18"/>
              </w:rPr>
            </w:pPr>
            <w:r w:rsidRPr="00FB328C">
              <w:rPr>
                <w:sz w:val="18"/>
                <w:szCs w:val="18"/>
              </w:rPr>
              <w:t>2</w:t>
            </w:r>
          </w:p>
        </w:tc>
        <w:tc>
          <w:tcPr>
            <w:tcW w:w="1440" w:type="dxa"/>
            <w:hideMark/>
          </w:tcPr>
          <w:p w14:paraId="36970703" w14:textId="77777777" w:rsidR="002A5F7B" w:rsidRPr="00FB328C" w:rsidRDefault="002A5F7B" w:rsidP="000D721D">
            <w:pPr>
              <w:pStyle w:val="NormalWeb"/>
              <w:jc w:val="center"/>
              <w:rPr>
                <w:sz w:val="18"/>
                <w:szCs w:val="18"/>
              </w:rPr>
            </w:pPr>
            <w:r w:rsidRPr="00FB328C">
              <w:rPr>
                <w:sz w:val="18"/>
                <w:szCs w:val="18"/>
              </w:rPr>
              <w:t>18</w:t>
            </w:r>
          </w:p>
        </w:tc>
      </w:tr>
      <w:tr w:rsidR="002A5F7B" w:rsidRPr="00FB328C" w14:paraId="4E4E42F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A35835C" w14:textId="77777777" w:rsidR="002A5F7B" w:rsidRPr="00FB328C" w:rsidRDefault="002A5F7B" w:rsidP="000D721D">
            <w:pPr>
              <w:pStyle w:val="NormalWeb"/>
              <w:rPr>
                <w:sz w:val="18"/>
                <w:szCs w:val="18"/>
              </w:rPr>
            </w:pPr>
            <w:r w:rsidRPr="00FB328C">
              <w:rPr>
                <w:sz w:val="18"/>
                <w:szCs w:val="18"/>
              </w:rPr>
              <w:t>Leptospirosis</w:t>
            </w:r>
          </w:p>
        </w:tc>
        <w:tc>
          <w:tcPr>
            <w:tcW w:w="688" w:type="dxa"/>
            <w:hideMark/>
          </w:tcPr>
          <w:p w14:paraId="71FD562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EDE3DFB" w14:textId="77777777" w:rsidR="002A5F7B" w:rsidRPr="00FB328C" w:rsidRDefault="002A5F7B" w:rsidP="000D721D">
            <w:pPr>
              <w:pStyle w:val="NormalWeb"/>
              <w:jc w:val="center"/>
              <w:rPr>
                <w:sz w:val="18"/>
                <w:szCs w:val="18"/>
              </w:rPr>
            </w:pPr>
            <w:r w:rsidRPr="00FB328C">
              <w:rPr>
                <w:sz w:val="18"/>
                <w:szCs w:val="18"/>
              </w:rPr>
              <w:t>13</w:t>
            </w:r>
          </w:p>
        </w:tc>
        <w:tc>
          <w:tcPr>
            <w:tcW w:w="688" w:type="dxa"/>
            <w:hideMark/>
          </w:tcPr>
          <w:p w14:paraId="4EFC81C0"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480A8C19" w14:textId="77777777" w:rsidR="002A5F7B" w:rsidRPr="00FB328C" w:rsidRDefault="002A5F7B" w:rsidP="000D721D">
            <w:pPr>
              <w:pStyle w:val="NormalWeb"/>
              <w:jc w:val="center"/>
              <w:rPr>
                <w:sz w:val="18"/>
                <w:szCs w:val="18"/>
              </w:rPr>
            </w:pPr>
            <w:r w:rsidRPr="00FB328C">
              <w:rPr>
                <w:sz w:val="18"/>
                <w:szCs w:val="18"/>
              </w:rPr>
              <w:t>104</w:t>
            </w:r>
          </w:p>
        </w:tc>
        <w:tc>
          <w:tcPr>
            <w:tcW w:w="688" w:type="dxa"/>
            <w:hideMark/>
          </w:tcPr>
          <w:p w14:paraId="57AD83C1"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36A479CD"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5EE17C85" w14:textId="77777777" w:rsidR="002A5F7B" w:rsidRPr="00FB328C" w:rsidRDefault="002A5F7B" w:rsidP="000D721D">
            <w:pPr>
              <w:pStyle w:val="NormalWeb"/>
              <w:jc w:val="center"/>
              <w:rPr>
                <w:sz w:val="18"/>
                <w:szCs w:val="18"/>
              </w:rPr>
            </w:pPr>
            <w:r w:rsidRPr="00FB328C">
              <w:rPr>
                <w:sz w:val="18"/>
                <w:szCs w:val="18"/>
              </w:rPr>
              <w:t>15</w:t>
            </w:r>
          </w:p>
        </w:tc>
        <w:tc>
          <w:tcPr>
            <w:tcW w:w="688" w:type="dxa"/>
            <w:hideMark/>
          </w:tcPr>
          <w:p w14:paraId="0B72EC5C" w14:textId="77777777" w:rsidR="002A5F7B" w:rsidRPr="00FB328C" w:rsidRDefault="002A5F7B" w:rsidP="000D721D">
            <w:pPr>
              <w:pStyle w:val="NormalWeb"/>
              <w:jc w:val="center"/>
              <w:rPr>
                <w:sz w:val="18"/>
                <w:szCs w:val="18"/>
              </w:rPr>
            </w:pPr>
            <w:r w:rsidRPr="00FB328C">
              <w:rPr>
                <w:sz w:val="18"/>
                <w:szCs w:val="18"/>
              </w:rPr>
              <w:t>6</w:t>
            </w:r>
          </w:p>
        </w:tc>
        <w:tc>
          <w:tcPr>
            <w:tcW w:w="1440" w:type="dxa"/>
            <w:hideMark/>
          </w:tcPr>
          <w:p w14:paraId="52E24A6E" w14:textId="77777777" w:rsidR="002A5F7B" w:rsidRPr="00FB328C" w:rsidRDefault="002A5F7B" w:rsidP="000D721D">
            <w:pPr>
              <w:pStyle w:val="NormalWeb"/>
              <w:jc w:val="center"/>
              <w:rPr>
                <w:sz w:val="18"/>
                <w:szCs w:val="18"/>
              </w:rPr>
            </w:pPr>
            <w:r w:rsidRPr="00FB328C">
              <w:rPr>
                <w:sz w:val="18"/>
                <w:szCs w:val="18"/>
              </w:rPr>
              <w:t>134</w:t>
            </w:r>
          </w:p>
        </w:tc>
      </w:tr>
      <w:tr w:rsidR="002A5F7B" w:rsidRPr="00FB328C" w14:paraId="0B56392A" w14:textId="77777777" w:rsidTr="000D721D">
        <w:tc>
          <w:tcPr>
            <w:tcW w:w="0" w:type="auto"/>
            <w:hideMark/>
          </w:tcPr>
          <w:p w14:paraId="2B6BD1E0" w14:textId="77777777" w:rsidR="002A5F7B" w:rsidRPr="00FB328C" w:rsidRDefault="002A5F7B" w:rsidP="000D721D">
            <w:pPr>
              <w:pStyle w:val="NormalWeb"/>
              <w:rPr>
                <w:sz w:val="18"/>
                <w:szCs w:val="18"/>
              </w:rPr>
            </w:pPr>
            <w:r w:rsidRPr="00FB328C">
              <w:rPr>
                <w:sz w:val="18"/>
                <w:szCs w:val="18"/>
              </w:rPr>
              <w:t>Lyssavirus (NEC)</w:t>
            </w:r>
            <w:r w:rsidRPr="00FB328C">
              <w:rPr>
                <w:sz w:val="18"/>
                <w:szCs w:val="18"/>
                <w:vertAlign w:val="superscript"/>
              </w:rPr>
              <w:t>h</w:t>
            </w:r>
          </w:p>
        </w:tc>
        <w:tc>
          <w:tcPr>
            <w:tcW w:w="688" w:type="dxa"/>
            <w:hideMark/>
          </w:tcPr>
          <w:p w14:paraId="625F578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EAE28D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A60B20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A9B1AD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B61E25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53589A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1EDFE1F"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23A9ED1"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3DEB6A35"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43B78D7F"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5DBC5CC" w14:textId="77777777" w:rsidR="002A5F7B" w:rsidRPr="00FB328C" w:rsidRDefault="002A5F7B" w:rsidP="000D721D">
            <w:pPr>
              <w:pStyle w:val="NormalWeb"/>
              <w:rPr>
                <w:sz w:val="18"/>
                <w:szCs w:val="18"/>
              </w:rPr>
            </w:pPr>
            <w:proofErr w:type="spellStart"/>
            <w:r w:rsidRPr="00FB328C">
              <w:rPr>
                <w:sz w:val="18"/>
                <w:szCs w:val="18"/>
              </w:rPr>
              <w:t>Ornithosis</w:t>
            </w:r>
            <w:proofErr w:type="spellEnd"/>
          </w:p>
        </w:tc>
        <w:tc>
          <w:tcPr>
            <w:tcW w:w="688" w:type="dxa"/>
            <w:hideMark/>
          </w:tcPr>
          <w:p w14:paraId="5B3FC5C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38942722" w14:textId="77777777" w:rsidR="002A5F7B" w:rsidRPr="00FB328C" w:rsidRDefault="002A5F7B" w:rsidP="000D721D">
            <w:pPr>
              <w:pStyle w:val="NormalWeb"/>
              <w:jc w:val="center"/>
              <w:rPr>
                <w:sz w:val="18"/>
                <w:szCs w:val="18"/>
              </w:rPr>
            </w:pPr>
            <w:r w:rsidRPr="00FB328C">
              <w:rPr>
                <w:sz w:val="18"/>
                <w:szCs w:val="18"/>
              </w:rPr>
              <w:t>14</w:t>
            </w:r>
          </w:p>
        </w:tc>
        <w:tc>
          <w:tcPr>
            <w:tcW w:w="688" w:type="dxa"/>
            <w:hideMark/>
          </w:tcPr>
          <w:p w14:paraId="26AE1F24"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0ED6F1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FCC6681"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F853AD4"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52EC5CC" w14:textId="77777777" w:rsidR="002A5F7B" w:rsidRPr="00FB328C" w:rsidRDefault="002A5F7B" w:rsidP="000D721D">
            <w:pPr>
              <w:pStyle w:val="NormalWeb"/>
              <w:jc w:val="center"/>
              <w:rPr>
                <w:sz w:val="18"/>
                <w:szCs w:val="18"/>
              </w:rPr>
            </w:pPr>
            <w:r w:rsidRPr="00FB328C">
              <w:rPr>
                <w:sz w:val="18"/>
                <w:szCs w:val="18"/>
              </w:rPr>
              <w:t>8</w:t>
            </w:r>
          </w:p>
        </w:tc>
        <w:tc>
          <w:tcPr>
            <w:tcW w:w="688" w:type="dxa"/>
            <w:hideMark/>
          </w:tcPr>
          <w:p w14:paraId="2E66FF1F"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40562433" w14:textId="77777777" w:rsidR="002A5F7B" w:rsidRPr="00FB328C" w:rsidRDefault="002A5F7B" w:rsidP="000D721D">
            <w:pPr>
              <w:pStyle w:val="NormalWeb"/>
              <w:jc w:val="center"/>
              <w:rPr>
                <w:sz w:val="18"/>
                <w:szCs w:val="18"/>
              </w:rPr>
            </w:pPr>
            <w:r w:rsidRPr="00FB328C">
              <w:rPr>
                <w:sz w:val="18"/>
                <w:szCs w:val="18"/>
              </w:rPr>
              <w:t>22</w:t>
            </w:r>
          </w:p>
        </w:tc>
      </w:tr>
      <w:tr w:rsidR="002A5F7B" w:rsidRPr="00FB328C" w14:paraId="14D70F30" w14:textId="77777777" w:rsidTr="000D721D">
        <w:tc>
          <w:tcPr>
            <w:tcW w:w="0" w:type="auto"/>
            <w:hideMark/>
          </w:tcPr>
          <w:p w14:paraId="73BC1A39" w14:textId="77777777" w:rsidR="002A5F7B" w:rsidRPr="00FB328C" w:rsidRDefault="002A5F7B" w:rsidP="000D721D">
            <w:pPr>
              <w:pStyle w:val="NormalWeb"/>
              <w:rPr>
                <w:sz w:val="18"/>
                <w:szCs w:val="18"/>
              </w:rPr>
            </w:pPr>
            <w:r w:rsidRPr="00FB328C">
              <w:rPr>
                <w:sz w:val="18"/>
                <w:szCs w:val="18"/>
              </w:rPr>
              <w:t>Q fever</w:t>
            </w:r>
          </w:p>
        </w:tc>
        <w:tc>
          <w:tcPr>
            <w:tcW w:w="688" w:type="dxa"/>
            <w:hideMark/>
          </w:tcPr>
          <w:p w14:paraId="1246FBCA"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48362A42" w14:textId="77777777" w:rsidR="002A5F7B" w:rsidRPr="00FB328C" w:rsidRDefault="002A5F7B" w:rsidP="000D721D">
            <w:pPr>
              <w:pStyle w:val="NormalWeb"/>
              <w:jc w:val="center"/>
              <w:rPr>
                <w:sz w:val="18"/>
                <w:szCs w:val="18"/>
              </w:rPr>
            </w:pPr>
            <w:r w:rsidRPr="00FB328C">
              <w:rPr>
                <w:sz w:val="18"/>
                <w:szCs w:val="18"/>
              </w:rPr>
              <w:t>231</w:t>
            </w:r>
          </w:p>
        </w:tc>
        <w:tc>
          <w:tcPr>
            <w:tcW w:w="688" w:type="dxa"/>
            <w:hideMark/>
          </w:tcPr>
          <w:p w14:paraId="60FFF074"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55B8811C" w14:textId="77777777" w:rsidR="002A5F7B" w:rsidRPr="00FB328C" w:rsidRDefault="002A5F7B" w:rsidP="000D721D">
            <w:pPr>
              <w:pStyle w:val="NormalWeb"/>
              <w:jc w:val="center"/>
              <w:rPr>
                <w:sz w:val="18"/>
                <w:szCs w:val="18"/>
              </w:rPr>
            </w:pPr>
            <w:r w:rsidRPr="00FB328C">
              <w:rPr>
                <w:sz w:val="18"/>
                <w:szCs w:val="18"/>
              </w:rPr>
              <w:t>230</w:t>
            </w:r>
          </w:p>
        </w:tc>
        <w:tc>
          <w:tcPr>
            <w:tcW w:w="688" w:type="dxa"/>
            <w:hideMark/>
          </w:tcPr>
          <w:p w14:paraId="223DE963" w14:textId="77777777" w:rsidR="002A5F7B" w:rsidRPr="00FB328C" w:rsidRDefault="002A5F7B" w:rsidP="000D721D">
            <w:pPr>
              <w:pStyle w:val="NormalWeb"/>
              <w:jc w:val="center"/>
              <w:rPr>
                <w:sz w:val="18"/>
                <w:szCs w:val="18"/>
              </w:rPr>
            </w:pPr>
            <w:r w:rsidRPr="00FB328C">
              <w:rPr>
                <w:sz w:val="18"/>
                <w:szCs w:val="18"/>
              </w:rPr>
              <w:t>28</w:t>
            </w:r>
          </w:p>
        </w:tc>
        <w:tc>
          <w:tcPr>
            <w:tcW w:w="688" w:type="dxa"/>
            <w:hideMark/>
          </w:tcPr>
          <w:p w14:paraId="3C2F491E"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D14C8AE" w14:textId="77777777" w:rsidR="002A5F7B" w:rsidRPr="00FB328C" w:rsidRDefault="002A5F7B" w:rsidP="000D721D">
            <w:pPr>
              <w:pStyle w:val="NormalWeb"/>
              <w:jc w:val="center"/>
              <w:rPr>
                <w:sz w:val="18"/>
                <w:szCs w:val="18"/>
              </w:rPr>
            </w:pPr>
            <w:r w:rsidRPr="00FB328C">
              <w:rPr>
                <w:sz w:val="18"/>
                <w:szCs w:val="18"/>
              </w:rPr>
              <w:t>43</w:t>
            </w:r>
          </w:p>
        </w:tc>
        <w:tc>
          <w:tcPr>
            <w:tcW w:w="688" w:type="dxa"/>
            <w:hideMark/>
          </w:tcPr>
          <w:p w14:paraId="2163B1AD" w14:textId="77777777" w:rsidR="002A5F7B" w:rsidRPr="00FB328C" w:rsidRDefault="002A5F7B" w:rsidP="000D721D">
            <w:pPr>
              <w:pStyle w:val="NormalWeb"/>
              <w:jc w:val="center"/>
              <w:rPr>
                <w:sz w:val="18"/>
                <w:szCs w:val="18"/>
              </w:rPr>
            </w:pPr>
            <w:r w:rsidRPr="00FB328C">
              <w:rPr>
                <w:sz w:val="18"/>
                <w:szCs w:val="18"/>
              </w:rPr>
              <w:t>11</w:t>
            </w:r>
          </w:p>
        </w:tc>
        <w:tc>
          <w:tcPr>
            <w:tcW w:w="1440" w:type="dxa"/>
            <w:hideMark/>
          </w:tcPr>
          <w:p w14:paraId="08A3F412" w14:textId="77777777" w:rsidR="002A5F7B" w:rsidRPr="00FB328C" w:rsidRDefault="002A5F7B" w:rsidP="000D721D">
            <w:pPr>
              <w:pStyle w:val="NormalWeb"/>
              <w:jc w:val="center"/>
              <w:rPr>
                <w:sz w:val="18"/>
                <w:szCs w:val="18"/>
              </w:rPr>
            </w:pPr>
            <w:r w:rsidRPr="00FB328C">
              <w:rPr>
                <w:sz w:val="18"/>
                <w:szCs w:val="18"/>
              </w:rPr>
              <w:t>551</w:t>
            </w:r>
          </w:p>
        </w:tc>
      </w:tr>
      <w:tr w:rsidR="002A5F7B" w:rsidRPr="00FB328C" w14:paraId="2179E405"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196E6434" w14:textId="77777777" w:rsidR="002A5F7B" w:rsidRPr="00FB328C" w:rsidRDefault="002A5F7B" w:rsidP="000D721D">
            <w:pPr>
              <w:pStyle w:val="NormalWeb"/>
              <w:rPr>
                <w:sz w:val="18"/>
                <w:szCs w:val="18"/>
              </w:rPr>
            </w:pPr>
            <w:r w:rsidRPr="00FB328C">
              <w:rPr>
                <w:sz w:val="18"/>
                <w:szCs w:val="18"/>
              </w:rPr>
              <w:t>Tularaemia</w:t>
            </w:r>
          </w:p>
        </w:tc>
        <w:tc>
          <w:tcPr>
            <w:tcW w:w="688" w:type="dxa"/>
            <w:hideMark/>
          </w:tcPr>
          <w:p w14:paraId="3B06E879"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3112BAC"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14C5246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A13334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7DA20D4A"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4CE4D76D"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2296112"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087D954F" w14:textId="77777777" w:rsidR="002A5F7B" w:rsidRPr="00FB328C" w:rsidRDefault="002A5F7B" w:rsidP="000D721D">
            <w:pPr>
              <w:pStyle w:val="NormalWeb"/>
              <w:jc w:val="center"/>
              <w:rPr>
                <w:sz w:val="18"/>
                <w:szCs w:val="18"/>
              </w:rPr>
            </w:pPr>
            <w:r w:rsidRPr="00FB328C">
              <w:rPr>
                <w:sz w:val="18"/>
                <w:szCs w:val="18"/>
              </w:rPr>
              <w:t>0</w:t>
            </w:r>
          </w:p>
        </w:tc>
        <w:tc>
          <w:tcPr>
            <w:tcW w:w="1440" w:type="dxa"/>
            <w:hideMark/>
          </w:tcPr>
          <w:p w14:paraId="54D599CB" w14:textId="77777777" w:rsidR="002A5F7B" w:rsidRPr="00FB328C" w:rsidRDefault="002A5F7B" w:rsidP="000D721D">
            <w:pPr>
              <w:pStyle w:val="NormalWeb"/>
              <w:jc w:val="center"/>
              <w:rPr>
                <w:sz w:val="18"/>
                <w:szCs w:val="18"/>
              </w:rPr>
            </w:pPr>
            <w:r w:rsidRPr="00FB328C">
              <w:rPr>
                <w:sz w:val="18"/>
                <w:szCs w:val="18"/>
              </w:rPr>
              <w:t>0</w:t>
            </w:r>
          </w:p>
        </w:tc>
      </w:tr>
      <w:tr w:rsidR="002A5F7B" w:rsidRPr="00FB328C" w14:paraId="2EB1BF77" w14:textId="77777777" w:rsidTr="000D721D">
        <w:tc>
          <w:tcPr>
            <w:tcW w:w="0" w:type="auto"/>
            <w:shd w:val="clear" w:color="auto" w:fill="808080" w:themeFill="background1" w:themeFillShade="80"/>
            <w:hideMark/>
          </w:tcPr>
          <w:p w14:paraId="5C2D51DB"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Other bacterial diseases</w:t>
            </w:r>
          </w:p>
        </w:tc>
        <w:tc>
          <w:tcPr>
            <w:tcW w:w="688" w:type="dxa"/>
            <w:shd w:val="clear" w:color="auto" w:fill="808080" w:themeFill="background1" w:themeFillShade="80"/>
            <w:hideMark/>
          </w:tcPr>
          <w:p w14:paraId="51AA27AF" w14:textId="77777777" w:rsidR="002A5F7B" w:rsidRPr="00FB328C" w:rsidRDefault="002A5F7B" w:rsidP="000D721D">
            <w:pPr>
              <w:jc w:val="center"/>
              <w:rPr>
                <w:b/>
                <w:color w:val="FFFFFF" w:themeColor="background1"/>
                <w:sz w:val="18"/>
                <w:szCs w:val="18"/>
              </w:rPr>
            </w:pPr>
          </w:p>
        </w:tc>
        <w:tc>
          <w:tcPr>
            <w:tcW w:w="688" w:type="dxa"/>
            <w:shd w:val="clear" w:color="auto" w:fill="808080" w:themeFill="background1" w:themeFillShade="80"/>
            <w:hideMark/>
          </w:tcPr>
          <w:p w14:paraId="07C13859" w14:textId="77777777" w:rsidR="002A5F7B" w:rsidRPr="00FB328C" w:rsidRDefault="002A5F7B" w:rsidP="000D721D">
            <w:pPr>
              <w:jc w:val="center"/>
              <w:rPr>
                <w:rFonts w:eastAsia="Times New Roman"/>
                <w:b/>
                <w:color w:val="FFFFFF" w:themeColor="background1"/>
                <w:sz w:val="18"/>
                <w:szCs w:val="18"/>
              </w:rPr>
            </w:pPr>
          </w:p>
        </w:tc>
        <w:tc>
          <w:tcPr>
            <w:tcW w:w="688" w:type="dxa"/>
            <w:shd w:val="clear" w:color="auto" w:fill="808080" w:themeFill="background1" w:themeFillShade="80"/>
            <w:hideMark/>
          </w:tcPr>
          <w:p w14:paraId="1A9B64A8" w14:textId="77777777" w:rsidR="002A5F7B" w:rsidRPr="00FB328C" w:rsidRDefault="002A5F7B" w:rsidP="000D721D">
            <w:pPr>
              <w:jc w:val="center"/>
              <w:rPr>
                <w:rFonts w:eastAsia="Times New Roman"/>
                <w:b/>
                <w:color w:val="FFFFFF" w:themeColor="background1"/>
                <w:sz w:val="18"/>
                <w:szCs w:val="18"/>
              </w:rPr>
            </w:pPr>
          </w:p>
        </w:tc>
        <w:tc>
          <w:tcPr>
            <w:tcW w:w="688" w:type="dxa"/>
            <w:shd w:val="clear" w:color="auto" w:fill="808080" w:themeFill="background1" w:themeFillShade="80"/>
            <w:hideMark/>
          </w:tcPr>
          <w:p w14:paraId="56714EF5" w14:textId="77777777" w:rsidR="002A5F7B" w:rsidRPr="00FB328C" w:rsidRDefault="002A5F7B" w:rsidP="000D721D">
            <w:pPr>
              <w:jc w:val="center"/>
              <w:rPr>
                <w:rFonts w:eastAsia="Times New Roman"/>
                <w:b/>
                <w:color w:val="FFFFFF" w:themeColor="background1"/>
                <w:sz w:val="18"/>
                <w:szCs w:val="18"/>
              </w:rPr>
            </w:pPr>
          </w:p>
        </w:tc>
        <w:tc>
          <w:tcPr>
            <w:tcW w:w="688" w:type="dxa"/>
            <w:shd w:val="clear" w:color="auto" w:fill="808080" w:themeFill="background1" w:themeFillShade="80"/>
            <w:hideMark/>
          </w:tcPr>
          <w:p w14:paraId="53EEE33F" w14:textId="77777777" w:rsidR="002A5F7B" w:rsidRPr="00FB328C" w:rsidRDefault="002A5F7B" w:rsidP="000D721D">
            <w:pPr>
              <w:jc w:val="center"/>
              <w:rPr>
                <w:rFonts w:eastAsia="Times New Roman"/>
                <w:b/>
                <w:color w:val="FFFFFF" w:themeColor="background1"/>
                <w:sz w:val="18"/>
                <w:szCs w:val="18"/>
              </w:rPr>
            </w:pPr>
          </w:p>
        </w:tc>
        <w:tc>
          <w:tcPr>
            <w:tcW w:w="688" w:type="dxa"/>
            <w:shd w:val="clear" w:color="auto" w:fill="808080" w:themeFill="background1" w:themeFillShade="80"/>
            <w:hideMark/>
          </w:tcPr>
          <w:p w14:paraId="0E90C45A" w14:textId="77777777" w:rsidR="002A5F7B" w:rsidRPr="00FB328C" w:rsidRDefault="002A5F7B" w:rsidP="000D721D">
            <w:pPr>
              <w:jc w:val="center"/>
              <w:rPr>
                <w:rFonts w:eastAsia="Times New Roman"/>
                <w:b/>
                <w:color w:val="FFFFFF" w:themeColor="background1"/>
                <w:sz w:val="18"/>
                <w:szCs w:val="18"/>
              </w:rPr>
            </w:pPr>
          </w:p>
        </w:tc>
        <w:tc>
          <w:tcPr>
            <w:tcW w:w="688" w:type="dxa"/>
            <w:shd w:val="clear" w:color="auto" w:fill="808080" w:themeFill="background1" w:themeFillShade="80"/>
            <w:hideMark/>
          </w:tcPr>
          <w:p w14:paraId="62C969B7" w14:textId="77777777" w:rsidR="002A5F7B" w:rsidRPr="00FB328C" w:rsidRDefault="002A5F7B" w:rsidP="000D721D">
            <w:pPr>
              <w:jc w:val="center"/>
              <w:rPr>
                <w:rFonts w:eastAsia="Times New Roman"/>
                <w:b/>
                <w:color w:val="FFFFFF" w:themeColor="background1"/>
                <w:sz w:val="18"/>
                <w:szCs w:val="18"/>
              </w:rPr>
            </w:pPr>
          </w:p>
        </w:tc>
        <w:tc>
          <w:tcPr>
            <w:tcW w:w="688" w:type="dxa"/>
            <w:shd w:val="clear" w:color="auto" w:fill="808080" w:themeFill="background1" w:themeFillShade="80"/>
            <w:hideMark/>
          </w:tcPr>
          <w:p w14:paraId="63E97416" w14:textId="77777777" w:rsidR="002A5F7B" w:rsidRPr="00FB328C" w:rsidRDefault="002A5F7B" w:rsidP="000D721D">
            <w:pPr>
              <w:jc w:val="center"/>
              <w:rPr>
                <w:rFonts w:eastAsia="Times New Roman"/>
                <w:b/>
                <w:color w:val="FFFFFF" w:themeColor="background1"/>
                <w:sz w:val="18"/>
                <w:szCs w:val="18"/>
              </w:rPr>
            </w:pPr>
          </w:p>
        </w:tc>
        <w:tc>
          <w:tcPr>
            <w:tcW w:w="1440" w:type="dxa"/>
            <w:shd w:val="clear" w:color="auto" w:fill="808080" w:themeFill="background1" w:themeFillShade="80"/>
            <w:hideMark/>
          </w:tcPr>
          <w:p w14:paraId="0E174B55" w14:textId="77777777" w:rsidR="002A5F7B" w:rsidRPr="00FB328C" w:rsidRDefault="002A5F7B" w:rsidP="000D721D">
            <w:pPr>
              <w:jc w:val="center"/>
              <w:rPr>
                <w:rFonts w:eastAsia="Times New Roman"/>
                <w:b/>
                <w:color w:val="FFFFFF" w:themeColor="background1"/>
                <w:sz w:val="18"/>
                <w:szCs w:val="18"/>
              </w:rPr>
            </w:pPr>
          </w:p>
        </w:tc>
      </w:tr>
      <w:tr w:rsidR="002A5F7B" w:rsidRPr="00FB328C" w14:paraId="49F88AB2"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40B0BEC" w14:textId="77777777" w:rsidR="002A5F7B" w:rsidRPr="00FB328C" w:rsidRDefault="002A5F7B" w:rsidP="000D721D">
            <w:pPr>
              <w:pStyle w:val="NormalWeb"/>
              <w:rPr>
                <w:sz w:val="18"/>
                <w:szCs w:val="18"/>
              </w:rPr>
            </w:pPr>
            <w:proofErr w:type="spellStart"/>
            <w:r w:rsidRPr="00FB328C">
              <w:rPr>
                <w:sz w:val="18"/>
                <w:szCs w:val="18"/>
              </w:rPr>
              <w:t>Legionellosis</w:t>
            </w:r>
            <w:proofErr w:type="spellEnd"/>
          </w:p>
        </w:tc>
        <w:tc>
          <w:tcPr>
            <w:tcW w:w="688" w:type="dxa"/>
            <w:hideMark/>
          </w:tcPr>
          <w:p w14:paraId="66D558D0"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21BD1BF9" w14:textId="77777777" w:rsidR="002A5F7B" w:rsidRPr="00FB328C" w:rsidRDefault="002A5F7B" w:rsidP="000D721D">
            <w:pPr>
              <w:pStyle w:val="NormalWeb"/>
              <w:jc w:val="center"/>
              <w:rPr>
                <w:sz w:val="18"/>
                <w:szCs w:val="18"/>
              </w:rPr>
            </w:pPr>
            <w:r w:rsidRPr="00FB328C">
              <w:rPr>
                <w:sz w:val="18"/>
                <w:szCs w:val="18"/>
              </w:rPr>
              <w:t>136</w:t>
            </w:r>
          </w:p>
        </w:tc>
        <w:tc>
          <w:tcPr>
            <w:tcW w:w="688" w:type="dxa"/>
            <w:hideMark/>
          </w:tcPr>
          <w:p w14:paraId="6EE6F553"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2D5E5123" w14:textId="77777777" w:rsidR="002A5F7B" w:rsidRPr="00FB328C" w:rsidRDefault="002A5F7B" w:rsidP="000D721D">
            <w:pPr>
              <w:pStyle w:val="NormalWeb"/>
              <w:jc w:val="center"/>
              <w:rPr>
                <w:sz w:val="18"/>
                <w:szCs w:val="18"/>
              </w:rPr>
            </w:pPr>
            <w:r w:rsidRPr="00FB328C">
              <w:rPr>
                <w:sz w:val="18"/>
                <w:szCs w:val="18"/>
              </w:rPr>
              <w:t>45</w:t>
            </w:r>
          </w:p>
        </w:tc>
        <w:tc>
          <w:tcPr>
            <w:tcW w:w="688" w:type="dxa"/>
            <w:hideMark/>
          </w:tcPr>
          <w:p w14:paraId="165B796B" w14:textId="77777777" w:rsidR="002A5F7B" w:rsidRPr="00FB328C" w:rsidRDefault="002A5F7B" w:rsidP="000D721D">
            <w:pPr>
              <w:pStyle w:val="NormalWeb"/>
              <w:jc w:val="center"/>
              <w:rPr>
                <w:sz w:val="18"/>
                <w:szCs w:val="18"/>
              </w:rPr>
            </w:pPr>
            <w:r w:rsidRPr="00FB328C">
              <w:rPr>
                <w:sz w:val="18"/>
                <w:szCs w:val="18"/>
              </w:rPr>
              <w:t>29</w:t>
            </w:r>
          </w:p>
        </w:tc>
        <w:tc>
          <w:tcPr>
            <w:tcW w:w="688" w:type="dxa"/>
            <w:hideMark/>
          </w:tcPr>
          <w:p w14:paraId="4E4DBF35" w14:textId="77777777" w:rsidR="002A5F7B" w:rsidRPr="00FB328C" w:rsidRDefault="002A5F7B" w:rsidP="000D721D">
            <w:pPr>
              <w:pStyle w:val="NormalWeb"/>
              <w:jc w:val="center"/>
              <w:rPr>
                <w:sz w:val="18"/>
                <w:szCs w:val="18"/>
              </w:rPr>
            </w:pPr>
            <w:r w:rsidRPr="00FB328C">
              <w:rPr>
                <w:sz w:val="18"/>
                <w:szCs w:val="18"/>
              </w:rPr>
              <w:t>9</w:t>
            </w:r>
          </w:p>
        </w:tc>
        <w:tc>
          <w:tcPr>
            <w:tcW w:w="688" w:type="dxa"/>
            <w:hideMark/>
          </w:tcPr>
          <w:p w14:paraId="17AD3D15" w14:textId="77777777" w:rsidR="002A5F7B" w:rsidRPr="00FB328C" w:rsidRDefault="002A5F7B" w:rsidP="000D721D">
            <w:pPr>
              <w:pStyle w:val="NormalWeb"/>
              <w:jc w:val="center"/>
              <w:rPr>
                <w:sz w:val="18"/>
                <w:szCs w:val="18"/>
              </w:rPr>
            </w:pPr>
            <w:r w:rsidRPr="00FB328C">
              <w:rPr>
                <w:sz w:val="18"/>
                <w:szCs w:val="18"/>
              </w:rPr>
              <w:t>75</w:t>
            </w:r>
          </w:p>
        </w:tc>
        <w:tc>
          <w:tcPr>
            <w:tcW w:w="688" w:type="dxa"/>
            <w:hideMark/>
          </w:tcPr>
          <w:p w14:paraId="6C0D0686" w14:textId="77777777" w:rsidR="002A5F7B" w:rsidRPr="00FB328C" w:rsidRDefault="002A5F7B" w:rsidP="000D721D">
            <w:pPr>
              <w:pStyle w:val="NormalWeb"/>
              <w:jc w:val="center"/>
              <w:rPr>
                <w:sz w:val="18"/>
                <w:szCs w:val="18"/>
              </w:rPr>
            </w:pPr>
            <w:r w:rsidRPr="00FB328C">
              <w:rPr>
                <w:sz w:val="18"/>
                <w:szCs w:val="18"/>
              </w:rPr>
              <w:t>69</w:t>
            </w:r>
          </w:p>
        </w:tc>
        <w:tc>
          <w:tcPr>
            <w:tcW w:w="1440" w:type="dxa"/>
            <w:hideMark/>
          </w:tcPr>
          <w:p w14:paraId="4AC02FDA" w14:textId="77777777" w:rsidR="002A5F7B" w:rsidRPr="00FB328C" w:rsidRDefault="002A5F7B" w:rsidP="000D721D">
            <w:pPr>
              <w:pStyle w:val="NormalWeb"/>
              <w:jc w:val="center"/>
              <w:rPr>
                <w:sz w:val="18"/>
                <w:szCs w:val="18"/>
              </w:rPr>
            </w:pPr>
            <w:r w:rsidRPr="00FB328C">
              <w:rPr>
                <w:sz w:val="18"/>
                <w:szCs w:val="18"/>
              </w:rPr>
              <w:t>369</w:t>
            </w:r>
          </w:p>
        </w:tc>
      </w:tr>
      <w:tr w:rsidR="002A5F7B" w:rsidRPr="00FB328C" w14:paraId="52C4ED89" w14:textId="77777777" w:rsidTr="000D721D">
        <w:tc>
          <w:tcPr>
            <w:tcW w:w="0" w:type="auto"/>
            <w:hideMark/>
          </w:tcPr>
          <w:p w14:paraId="5EEDB9F6" w14:textId="77777777" w:rsidR="002A5F7B" w:rsidRPr="00FB328C" w:rsidRDefault="002A5F7B" w:rsidP="000D721D">
            <w:pPr>
              <w:pStyle w:val="NormalWeb"/>
              <w:rPr>
                <w:sz w:val="18"/>
                <w:szCs w:val="18"/>
              </w:rPr>
            </w:pPr>
            <w:r w:rsidRPr="00FB328C">
              <w:rPr>
                <w:sz w:val="18"/>
                <w:szCs w:val="18"/>
              </w:rPr>
              <w:t>Leprosy</w:t>
            </w:r>
          </w:p>
        </w:tc>
        <w:tc>
          <w:tcPr>
            <w:tcW w:w="688" w:type="dxa"/>
            <w:hideMark/>
          </w:tcPr>
          <w:p w14:paraId="6103F067"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6F2A77AE" w14:textId="77777777" w:rsidR="002A5F7B" w:rsidRPr="00FB328C" w:rsidRDefault="002A5F7B" w:rsidP="000D721D">
            <w:pPr>
              <w:pStyle w:val="NormalWeb"/>
              <w:jc w:val="center"/>
              <w:rPr>
                <w:sz w:val="18"/>
                <w:szCs w:val="18"/>
              </w:rPr>
            </w:pPr>
            <w:r w:rsidRPr="00FB328C">
              <w:rPr>
                <w:sz w:val="18"/>
                <w:szCs w:val="18"/>
              </w:rPr>
              <w:t>6</w:t>
            </w:r>
          </w:p>
        </w:tc>
        <w:tc>
          <w:tcPr>
            <w:tcW w:w="688" w:type="dxa"/>
            <w:hideMark/>
          </w:tcPr>
          <w:p w14:paraId="4B3E4D5D"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302ACC11" w14:textId="77777777" w:rsidR="002A5F7B" w:rsidRPr="00FB328C" w:rsidRDefault="002A5F7B" w:rsidP="000D721D">
            <w:pPr>
              <w:pStyle w:val="NormalWeb"/>
              <w:jc w:val="center"/>
              <w:rPr>
                <w:sz w:val="18"/>
                <w:szCs w:val="18"/>
              </w:rPr>
            </w:pPr>
            <w:r w:rsidRPr="00FB328C">
              <w:rPr>
                <w:sz w:val="18"/>
                <w:szCs w:val="18"/>
              </w:rPr>
              <w:t>4</w:t>
            </w:r>
          </w:p>
        </w:tc>
        <w:tc>
          <w:tcPr>
            <w:tcW w:w="688" w:type="dxa"/>
            <w:hideMark/>
          </w:tcPr>
          <w:p w14:paraId="74E37580" w14:textId="77777777" w:rsidR="002A5F7B" w:rsidRPr="00FB328C" w:rsidRDefault="002A5F7B" w:rsidP="000D721D">
            <w:pPr>
              <w:pStyle w:val="NormalWeb"/>
              <w:jc w:val="center"/>
              <w:rPr>
                <w:sz w:val="18"/>
                <w:szCs w:val="18"/>
              </w:rPr>
            </w:pPr>
            <w:r w:rsidRPr="00FB328C">
              <w:rPr>
                <w:sz w:val="18"/>
                <w:szCs w:val="18"/>
              </w:rPr>
              <w:t>0</w:t>
            </w:r>
          </w:p>
        </w:tc>
        <w:tc>
          <w:tcPr>
            <w:tcW w:w="688" w:type="dxa"/>
            <w:hideMark/>
          </w:tcPr>
          <w:p w14:paraId="551F9AB9" w14:textId="77777777" w:rsidR="002A5F7B" w:rsidRPr="00FB328C" w:rsidRDefault="002A5F7B" w:rsidP="000D721D">
            <w:pPr>
              <w:pStyle w:val="NormalWeb"/>
              <w:jc w:val="center"/>
              <w:rPr>
                <w:sz w:val="18"/>
                <w:szCs w:val="18"/>
              </w:rPr>
            </w:pPr>
            <w:r w:rsidRPr="00FB328C">
              <w:rPr>
                <w:sz w:val="18"/>
                <w:szCs w:val="18"/>
              </w:rPr>
              <w:t>1</w:t>
            </w:r>
          </w:p>
        </w:tc>
        <w:tc>
          <w:tcPr>
            <w:tcW w:w="688" w:type="dxa"/>
            <w:hideMark/>
          </w:tcPr>
          <w:p w14:paraId="387F8259"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0EB873B1" w14:textId="77777777" w:rsidR="002A5F7B" w:rsidRPr="00FB328C" w:rsidRDefault="002A5F7B" w:rsidP="000D721D">
            <w:pPr>
              <w:pStyle w:val="NormalWeb"/>
              <w:jc w:val="center"/>
              <w:rPr>
                <w:sz w:val="18"/>
                <w:szCs w:val="18"/>
              </w:rPr>
            </w:pPr>
            <w:r w:rsidRPr="00FB328C">
              <w:rPr>
                <w:sz w:val="18"/>
                <w:szCs w:val="18"/>
              </w:rPr>
              <w:t>7</w:t>
            </w:r>
          </w:p>
        </w:tc>
        <w:tc>
          <w:tcPr>
            <w:tcW w:w="1440" w:type="dxa"/>
            <w:hideMark/>
          </w:tcPr>
          <w:p w14:paraId="553AFB3B" w14:textId="77777777" w:rsidR="002A5F7B" w:rsidRPr="00FB328C" w:rsidRDefault="002A5F7B" w:rsidP="000D721D">
            <w:pPr>
              <w:pStyle w:val="NormalWeb"/>
              <w:jc w:val="center"/>
              <w:rPr>
                <w:sz w:val="18"/>
                <w:szCs w:val="18"/>
              </w:rPr>
            </w:pPr>
            <w:r w:rsidRPr="00FB328C">
              <w:rPr>
                <w:sz w:val="18"/>
                <w:szCs w:val="18"/>
              </w:rPr>
              <w:t>21</w:t>
            </w:r>
          </w:p>
        </w:tc>
      </w:tr>
      <w:tr w:rsidR="002A5F7B" w:rsidRPr="00FB328C" w14:paraId="4E6D88A0"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7D97835" w14:textId="77777777" w:rsidR="002A5F7B" w:rsidRPr="00FB328C" w:rsidRDefault="002A5F7B" w:rsidP="000D721D">
            <w:pPr>
              <w:pStyle w:val="NormalWeb"/>
              <w:rPr>
                <w:sz w:val="18"/>
                <w:szCs w:val="18"/>
              </w:rPr>
            </w:pPr>
            <w:r w:rsidRPr="00FB328C">
              <w:rPr>
                <w:sz w:val="18"/>
                <w:szCs w:val="18"/>
              </w:rPr>
              <w:t xml:space="preserve">Meningococcal </w:t>
            </w:r>
            <w:proofErr w:type="spellStart"/>
            <w:r w:rsidRPr="00FB328C">
              <w:rPr>
                <w:sz w:val="18"/>
                <w:szCs w:val="18"/>
              </w:rPr>
              <w:t>infection</w:t>
            </w:r>
            <w:r w:rsidRPr="00FB328C">
              <w:rPr>
                <w:sz w:val="18"/>
                <w:szCs w:val="18"/>
                <w:vertAlign w:val="superscript"/>
              </w:rPr>
              <w:t>i</w:t>
            </w:r>
            <w:proofErr w:type="spellEnd"/>
          </w:p>
        </w:tc>
        <w:tc>
          <w:tcPr>
            <w:tcW w:w="688" w:type="dxa"/>
            <w:hideMark/>
          </w:tcPr>
          <w:p w14:paraId="1CE5887C"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2CB1C0DC" w14:textId="77777777" w:rsidR="002A5F7B" w:rsidRPr="00FB328C" w:rsidRDefault="002A5F7B" w:rsidP="000D721D">
            <w:pPr>
              <w:pStyle w:val="NormalWeb"/>
              <w:jc w:val="center"/>
              <w:rPr>
                <w:sz w:val="18"/>
                <w:szCs w:val="18"/>
              </w:rPr>
            </w:pPr>
            <w:r w:rsidRPr="00FB328C">
              <w:rPr>
                <w:sz w:val="18"/>
                <w:szCs w:val="18"/>
              </w:rPr>
              <w:t>71</w:t>
            </w:r>
          </w:p>
        </w:tc>
        <w:tc>
          <w:tcPr>
            <w:tcW w:w="688" w:type="dxa"/>
            <w:hideMark/>
          </w:tcPr>
          <w:p w14:paraId="3A407A29" w14:textId="77777777" w:rsidR="002A5F7B" w:rsidRPr="00FB328C" w:rsidRDefault="002A5F7B" w:rsidP="000D721D">
            <w:pPr>
              <w:pStyle w:val="NormalWeb"/>
              <w:jc w:val="center"/>
              <w:rPr>
                <w:sz w:val="18"/>
                <w:szCs w:val="18"/>
              </w:rPr>
            </w:pPr>
            <w:r w:rsidRPr="00FB328C">
              <w:rPr>
                <w:sz w:val="18"/>
                <w:szCs w:val="18"/>
              </w:rPr>
              <w:t>2</w:t>
            </w:r>
          </w:p>
        </w:tc>
        <w:tc>
          <w:tcPr>
            <w:tcW w:w="688" w:type="dxa"/>
            <w:hideMark/>
          </w:tcPr>
          <w:p w14:paraId="569B4040" w14:textId="77777777" w:rsidR="002A5F7B" w:rsidRPr="00FB328C" w:rsidRDefault="002A5F7B" w:rsidP="000D721D">
            <w:pPr>
              <w:pStyle w:val="NormalWeb"/>
              <w:jc w:val="center"/>
              <w:rPr>
                <w:sz w:val="18"/>
                <w:szCs w:val="18"/>
              </w:rPr>
            </w:pPr>
            <w:r w:rsidRPr="00FB328C">
              <w:rPr>
                <w:sz w:val="18"/>
                <w:szCs w:val="18"/>
              </w:rPr>
              <w:t>42</w:t>
            </w:r>
          </w:p>
        </w:tc>
        <w:tc>
          <w:tcPr>
            <w:tcW w:w="688" w:type="dxa"/>
            <w:hideMark/>
          </w:tcPr>
          <w:p w14:paraId="1CFCAA6C" w14:textId="77777777" w:rsidR="002A5F7B" w:rsidRPr="00FB328C" w:rsidRDefault="002A5F7B" w:rsidP="000D721D">
            <w:pPr>
              <w:pStyle w:val="NormalWeb"/>
              <w:jc w:val="center"/>
              <w:rPr>
                <w:sz w:val="18"/>
                <w:szCs w:val="18"/>
              </w:rPr>
            </w:pPr>
            <w:r w:rsidRPr="00FB328C">
              <w:rPr>
                <w:sz w:val="18"/>
                <w:szCs w:val="18"/>
              </w:rPr>
              <w:t>27</w:t>
            </w:r>
          </w:p>
        </w:tc>
        <w:tc>
          <w:tcPr>
            <w:tcW w:w="688" w:type="dxa"/>
            <w:hideMark/>
          </w:tcPr>
          <w:p w14:paraId="2422BC8A" w14:textId="77777777" w:rsidR="002A5F7B" w:rsidRPr="00FB328C" w:rsidRDefault="002A5F7B" w:rsidP="000D721D">
            <w:pPr>
              <w:pStyle w:val="NormalWeb"/>
              <w:jc w:val="center"/>
              <w:rPr>
                <w:sz w:val="18"/>
                <w:szCs w:val="18"/>
              </w:rPr>
            </w:pPr>
            <w:r w:rsidRPr="00FB328C">
              <w:rPr>
                <w:sz w:val="18"/>
                <w:szCs w:val="18"/>
              </w:rPr>
              <w:t>5</w:t>
            </w:r>
          </w:p>
        </w:tc>
        <w:tc>
          <w:tcPr>
            <w:tcW w:w="688" w:type="dxa"/>
            <w:hideMark/>
          </w:tcPr>
          <w:p w14:paraId="63A7C2A9" w14:textId="77777777" w:rsidR="002A5F7B" w:rsidRPr="00FB328C" w:rsidRDefault="002A5F7B" w:rsidP="000D721D">
            <w:pPr>
              <w:pStyle w:val="NormalWeb"/>
              <w:jc w:val="center"/>
              <w:rPr>
                <w:sz w:val="18"/>
                <w:szCs w:val="18"/>
              </w:rPr>
            </w:pPr>
            <w:r w:rsidRPr="00FB328C">
              <w:rPr>
                <w:sz w:val="18"/>
                <w:szCs w:val="18"/>
              </w:rPr>
              <w:t>79</w:t>
            </w:r>
          </w:p>
        </w:tc>
        <w:tc>
          <w:tcPr>
            <w:tcW w:w="688" w:type="dxa"/>
            <w:hideMark/>
          </w:tcPr>
          <w:p w14:paraId="35E3C701" w14:textId="77777777" w:rsidR="002A5F7B" w:rsidRPr="00FB328C" w:rsidRDefault="002A5F7B" w:rsidP="000D721D">
            <w:pPr>
              <w:pStyle w:val="NormalWeb"/>
              <w:jc w:val="center"/>
              <w:rPr>
                <w:sz w:val="18"/>
                <w:szCs w:val="18"/>
              </w:rPr>
            </w:pPr>
            <w:r w:rsidRPr="00FB328C">
              <w:rPr>
                <w:sz w:val="18"/>
                <w:szCs w:val="18"/>
              </w:rPr>
              <w:t>21</w:t>
            </w:r>
          </w:p>
        </w:tc>
        <w:tc>
          <w:tcPr>
            <w:tcW w:w="1440" w:type="dxa"/>
            <w:hideMark/>
          </w:tcPr>
          <w:p w14:paraId="7E5643A2" w14:textId="77777777" w:rsidR="002A5F7B" w:rsidRPr="00FB328C" w:rsidRDefault="002A5F7B" w:rsidP="000D721D">
            <w:pPr>
              <w:pStyle w:val="NormalWeb"/>
              <w:jc w:val="center"/>
              <w:rPr>
                <w:sz w:val="18"/>
                <w:szCs w:val="18"/>
              </w:rPr>
            </w:pPr>
            <w:r w:rsidRPr="00FB328C">
              <w:rPr>
                <w:sz w:val="18"/>
                <w:szCs w:val="18"/>
              </w:rPr>
              <w:t>252</w:t>
            </w:r>
          </w:p>
        </w:tc>
      </w:tr>
      <w:tr w:rsidR="002A5F7B" w:rsidRPr="00FB328C" w14:paraId="49B1E4C3" w14:textId="77777777" w:rsidTr="000D721D">
        <w:tc>
          <w:tcPr>
            <w:tcW w:w="0" w:type="auto"/>
            <w:hideMark/>
          </w:tcPr>
          <w:p w14:paraId="5B1F35D2" w14:textId="77777777" w:rsidR="002A5F7B" w:rsidRPr="00FB328C" w:rsidRDefault="002A5F7B" w:rsidP="000D721D">
            <w:pPr>
              <w:pStyle w:val="NormalWeb"/>
              <w:rPr>
                <w:sz w:val="18"/>
                <w:szCs w:val="18"/>
              </w:rPr>
            </w:pPr>
            <w:r w:rsidRPr="00FB328C">
              <w:rPr>
                <w:sz w:val="18"/>
                <w:szCs w:val="18"/>
              </w:rPr>
              <w:t>Tuberculosis</w:t>
            </w:r>
          </w:p>
        </w:tc>
        <w:tc>
          <w:tcPr>
            <w:tcW w:w="688" w:type="dxa"/>
            <w:hideMark/>
          </w:tcPr>
          <w:p w14:paraId="57608F02" w14:textId="77777777" w:rsidR="002A5F7B" w:rsidRPr="00FB328C" w:rsidRDefault="002A5F7B" w:rsidP="000D721D">
            <w:pPr>
              <w:pStyle w:val="NormalWeb"/>
              <w:jc w:val="center"/>
              <w:rPr>
                <w:sz w:val="18"/>
                <w:szCs w:val="18"/>
              </w:rPr>
            </w:pPr>
            <w:r w:rsidRPr="00FB328C">
              <w:rPr>
                <w:sz w:val="18"/>
                <w:szCs w:val="18"/>
              </w:rPr>
              <w:t>24</w:t>
            </w:r>
          </w:p>
        </w:tc>
        <w:tc>
          <w:tcPr>
            <w:tcW w:w="688" w:type="dxa"/>
            <w:hideMark/>
          </w:tcPr>
          <w:p w14:paraId="2E5B11C6" w14:textId="77777777" w:rsidR="002A5F7B" w:rsidRPr="00FB328C" w:rsidRDefault="002A5F7B" w:rsidP="000D721D">
            <w:pPr>
              <w:pStyle w:val="NormalWeb"/>
              <w:jc w:val="center"/>
              <w:rPr>
                <w:sz w:val="18"/>
                <w:szCs w:val="18"/>
              </w:rPr>
            </w:pPr>
            <w:r w:rsidRPr="00FB328C">
              <w:rPr>
                <w:sz w:val="18"/>
                <w:szCs w:val="18"/>
              </w:rPr>
              <w:t>536</w:t>
            </w:r>
          </w:p>
        </w:tc>
        <w:tc>
          <w:tcPr>
            <w:tcW w:w="688" w:type="dxa"/>
            <w:hideMark/>
          </w:tcPr>
          <w:p w14:paraId="76C5AECB" w14:textId="77777777" w:rsidR="002A5F7B" w:rsidRPr="00FB328C" w:rsidRDefault="002A5F7B" w:rsidP="000D721D">
            <w:pPr>
              <w:pStyle w:val="NormalWeb"/>
              <w:jc w:val="center"/>
              <w:rPr>
                <w:sz w:val="18"/>
                <w:szCs w:val="18"/>
              </w:rPr>
            </w:pPr>
            <w:r w:rsidRPr="00FB328C">
              <w:rPr>
                <w:sz w:val="18"/>
                <w:szCs w:val="18"/>
              </w:rPr>
              <w:t>22</w:t>
            </w:r>
          </w:p>
        </w:tc>
        <w:tc>
          <w:tcPr>
            <w:tcW w:w="688" w:type="dxa"/>
            <w:hideMark/>
          </w:tcPr>
          <w:p w14:paraId="18CFA818" w14:textId="77777777" w:rsidR="002A5F7B" w:rsidRPr="00FB328C" w:rsidRDefault="002A5F7B" w:rsidP="000D721D">
            <w:pPr>
              <w:pStyle w:val="NormalWeb"/>
              <w:jc w:val="center"/>
              <w:rPr>
                <w:sz w:val="18"/>
                <w:szCs w:val="18"/>
              </w:rPr>
            </w:pPr>
            <w:r w:rsidRPr="00FB328C">
              <w:rPr>
                <w:sz w:val="18"/>
                <w:szCs w:val="18"/>
              </w:rPr>
              <w:t>181</w:t>
            </w:r>
          </w:p>
        </w:tc>
        <w:tc>
          <w:tcPr>
            <w:tcW w:w="688" w:type="dxa"/>
            <w:hideMark/>
          </w:tcPr>
          <w:p w14:paraId="71706E6B" w14:textId="77777777" w:rsidR="002A5F7B" w:rsidRPr="00FB328C" w:rsidRDefault="002A5F7B" w:rsidP="000D721D">
            <w:pPr>
              <w:pStyle w:val="NormalWeb"/>
              <w:jc w:val="center"/>
              <w:rPr>
                <w:sz w:val="18"/>
                <w:szCs w:val="18"/>
              </w:rPr>
            </w:pPr>
            <w:r w:rsidRPr="00FB328C">
              <w:rPr>
                <w:sz w:val="18"/>
                <w:szCs w:val="18"/>
              </w:rPr>
              <w:t>88</w:t>
            </w:r>
          </w:p>
        </w:tc>
        <w:tc>
          <w:tcPr>
            <w:tcW w:w="688" w:type="dxa"/>
            <w:hideMark/>
          </w:tcPr>
          <w:p w14:paraId="0148E693" w14:textId="77777777" w:rsidR="002A5F7B" w:rsidRPr="00FB328C" w:rsidRDefault="002A5F7B" w:rsidP="000D721D">
            <w:pPr>
              <w:pStyle w:val="NormalWeb"/>
              <w:jc w:val="center"/>
              <w:rPr>
                <w:sz w:val="18"/>
                <w:szCs w:val="18"/>
              </w:rPr>
            </w:pPr>
            <w:r w:rsidRPr="00FB328C">
              <w:rPr>
                <w:sz w:val="18"/>
                <w:szCs w:val="18"/>
              </w:rPr>
              <w:t>9</w:t>
            </w:r>
          </w:p>
        </w:tc>
        <w:tc>
          <w:tcPr>
            <w:tcW w:w="688" w:type="dxa"/>
            <w:hideMark/>
          </w:tcPr>
          <w:p w14:paraId="64C257DD" w14:textId="77777777" w:rsidR="002A5F7B" w:rsidRPr="00FB328C" w:rsidRDefault="002A5F7B" w:rsidP="000D721D">
            <w:pPr>
              <w:pStyle w:val="NormalWeb"/>
              <w:jc w:val="center"/>
              <w:rPr>
                <w:sz w:val="18"/>
                <w:szCs w:val="18"/>
              </w:rPr>
            </w:pPr>
            <w:r w:rsidRPr="00FB328C">
              <w:rPr>
                <w:sz w:val="18"/>
                <w:szCs w:val="18"/>
              </w:rPr>
              <w:t>365</w:t>
            </w:r>
          </w:p>
        </w:tc>
        <w:tc>
          <w:tcPr>
            <w:tcW w:w="688" w:type="dxa"/>
            <w:hideMark/>
          </w:tcPr>
          <w:p w14:paraId="0EB1978D" w14:textId="77777777" w:rsidR="002A5F7B" w:rsidRPr="00FB328C" w:rsidRDefault="002A5F7B" w:rsidP="000D721D">
            <w:pPr>
              <w:pStyle w:val="NormalWeb"/>
              <w:jc w:val="center"/>
              <w:rPr>
                <w:sz w:val="18"/>
                <w:szCs w:val="18"/>
              </w:rPr>
            </w:pPr>
            <w:r w:rsidRPr="00FB328C">
              <w:rPr>
                <w:sz w:val="18"/>
                <w:szCs w:val="18"/>
              </w:rPr>
              <w:t>145</w:t>
            </w:r>
          </w:p>
        </w:tc>
        <w:tc>
          <w:tcPr>
            <w:tcW w:w="1440" w:type="dxa"/>
            <w:hideMark/>
          </w:tcPr>
          <w:p w14:paraId="4E0FA821" w14:textId="77777777" w:rsidR="002A5F7B" w:rsidRPr="00FB328C" w:rsidRDefault="002A5F7B" w:rsidP="000D721D">
            <w:pPr>
              <w:pStyle w:val="NormalWeb"/>
              <w:jc w:val="center"/>
              <w:rPr>
                <w:sz w:val="18"/>
                <w:szCs w:val="18"/>
              </w:rPr>
            </w:pPr>
            <w:r w:rsidRPr="00FB328C">
              <w:rPr>
                <w:sz w:val="18"/>
                <w:szCs w:val="18"/>
              </w:rPr>
              <w:t>1,378</w:t>
            </w:r>
          </w:p>
        </w:tc>
      </w:tr>
      <w:tr w:rsidR="002A5F7B" w:rsidRPr="00FB328C" w14:paraId="7F44D719"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8A1E076" w14:textId="77777777" w:rsidR="002A5F7B" w:rsidRPr="00FB328C" w:rsidRDefault="002A5F7B" w:rsidP="000D721D">
            <w:pPr>
              <w:pStyle w:val="NormalWeb"/>
              <w:rPr>
                <w:b/>
                <w:sz w:val="18"/>
                <w:szCs w:val="18"/>
              </w:rPr>
            </w:pPr>
            <w:r w:rsidRPr="00FB328C">
              <w:rPr>
                <w:b/>
                <w:sz w:val="18"/>
                <w:szCs w:val="18"/>
              </w:rPr>
              <w:t>Total</w:t>
            </w:r>
          </w:p>
        </w:tc>
        <w:tc>
          <w:tcPr>
            <w:tcW w:w="688" w:type="dxa"/>
            <w:shd w:val="clear" w:color="auto" w:fill="FDE9D9" w:themeFill="accent6" w:themeFillTint="33"/>
            <w:hideMark/>
          </w:tcPr>
          <w:p w14:paraId="052CDD9F" w14:textId="77777777" w:rsidR="002A5F7B" w:rsidRPr="00FB328C" w:rsidRDefault="002A5F7B" w:rsidP="000D721D">
            <w:pPr>
              <w:pStyle w:val="NormalWeb"/>
              <w:jc w:val="center"/>
              <w:rPr>
                <w:b/>
                <w:sz w:val="18"/>
                <w:szCs w:val="18"/>
              </w:rPr>
            </w:pPr>
            <w:r w:rsidRPr="00FB328C">
              <w:rPr>
                <w:b/>
                <w:sz w:val="18"/>
                <w:szCs w:val="18"/>
              </w:rPr>
              <w:t>5,548</w:t>
            </w:r>
          </w:p>
        </w:tc>
        <w:tc>
          <w:tcPr>
            <w:tcW w:w="688" w:type="dxa"/>
            <w:shd w:val="clear" w:color="auto" w:fill="FDE9D9" w:themeFill="accent6" w:themeFillTint="33"/>
            <w:hideMark/>
          </w:tcPr>
          <w:p w14:paraId="253ECC91" w14:textId="77777777" w:rsidR="002A5F7B" w:rsidRPr="00FB328C" w:rsidRDefault="002A5F7B" w:rsidP="000D721D">
            <w:pPr>
              <w:pStyle w:val="NormalWeb"/>
              <w:jc w:val="center"/>
              <w:rPr>
                <w:b/>
                <w:sz w:val="18"/>
                <w:szCs w:val="18"/>
              </w:rPr>
            </w:pPr>
            <w:r w:rsidRPr="00FB328C">
              <w:rPr>
                <w:b/>
                <w:sz w:val="18"/>
                <w:szCs w:val="18"/>
              </w:rPr>
              <w:t>96,834</w:t>
            </w:r>
          </w:p>
        </w:tc>
        <w:tc>
          <w:tcPr>
            <w:tcW w:w="688" w:type="dxa"/>
            <w:shd w:val="clear" w:color="auto" w:fill="FDE9D9" w:themeFill="accent6" w:themeFillTint="33"/>
            <w:hideMark/>
          </w:tcPr>
          <w:p w14:paraId="753AAC2B" w14:textId="77777777" w:rsidR="002A5F7B" w:rsidRPr="00FB328C" w:rsidRDefault="002A5F7B" w:rsidP="000D721D">
            <w:pPr>
              <w:pStyle w:val="NormalWeb"/>
              <w:jc w:val="center"/>
              <w:rPr>
                <w:b/>
                <w:sz w:val="18"/>
                <w:szCs w:val="18"/>
              </w:rPr>
            </w:pPr>
            <w:r w:rsidRPr="00FB328C">
              <w:rPr>
                <w:b/>
                <w:sz w:val="18"/>
                <w:szCs w:val="18"/>
              </w:rPr>
              <w:t>8,524</w:t>
            </w:r>
          </w:p>
        </w:tc>
        <w:tc>
          <w:tcPr>
            <w:tcW w:w="688" w:type="dxa"/>
            <w:shd w:val="clear" w:color="auto" w:fill="FDE9D9" w:themeFill="accent6" w:themeFillTint="33"/>
            <w:hideMark/>
          </w:tcPr>
          <w:p w14:paraId="66EBD120" w14:textId="77777777" w:rsidR="002A5F7B" w:rsidRPr="00FB328C" w:rsidRDefault="002A5F7B" w:rsidP="000D721D">
            <w:pPr>
              <w:pStyle w:val="NormalWeb"/>
              <w:jc w:val="center"/>
              <w:rPr>
                <w:b/>
                <w:sz w:val="18"/>
                <w:szCs w:val="18"/>
              </w:rPr>
            </w:pPr>
            <w:r w:rsidRPr="00FB328C">
              <w:rPr>
                <w:b/>
                <w:sz w:val="18"/>
                <w:szCs w:val="18"/>
              </w:rPr>
              <w:t>84,049</w:t>
            </w:r>
          </w:p>
        </w:tc>
        <w:tc>
          <w:tcPr>
            <w:tcW w:w="688" w:type="dxa"/>
            <w:shd w:val="clear" w:color="auto" w:fill="FDE9D9" w:themeFill="accent6" w:themeFillTint="33"/>
            <w:hideMark/>
          </w:tcPr>
          <w:p w14:paraId="7FC29ADA" w14:textId="77777777" w:rsidR="002A5F7B" w:rsidRPr="00FB328C" w:rsidRDefault="002A5F7B" w:rsidP="000D721D">
            <w:pPr>
              <w:pStyle w:val="NormalWeb"/>
              <w:jc w:val="center"/>
              <w:rPr>
                <w:b/>
                <w:sz w:val="18"/>
                <w:szCs w:val="18"/>
              </w:rPr>
            </w:pPr>
            <w:r w:rsidRPr="00FB328C">
              <w:rPr>
                <w:b/>
                <w:sz w:val="18"/>
                <w:szCs w:val="18"/>
              </w:rPr>
              <w:t>26,727</w:t>
            </w:r>
          </w:p>
        </w:tc>
        <w:tc>
          <w:tcPr>
            <w:tcW w:w="688" w:type="dxa"/>
            <w:shd w:val="clear" w:color="auto" w:fill="FDE9D9" w:themeFill="accent6" w:themeFillTint="33"/>
            <w:hideMark/>
          </w:tcPr>
          <w:p w14:paraId="67BBA26A" w14:textId="77777777" w:rsidR="002A5F7B" w:rsidRPr="00FB328C" w:rsidRDefault="002A5F7B" w:rsidP="000D721D">
            <w:pPr>
              <w:pStyle w:val="NormalWeb"/>
              <w:jc w:val="center"/>
              <w:rPr>
                <w:b/>
                <w:sz w:val="18"/>
                <w:szCs w:val="18"/>
              </w:rPr>
            </w:pPr>
            <w:r w:rsidRPr="00FB328C">
              <w:rPr>
                <w:b/>
                <w:sz w:val="18"/>
                <w:szCs w:val="18"/>
              </w:rPr>
              <w:t>5,213</w:t>
            </w:r>
          </w:p>
        </w:tc>
        <w:tc>
          <w:tcPr>
            <w:tcW w:w="688" w:type="dxa"/>
            <w:shd w:val="clear" w:color="auto" w:fill="FDE9D9" w:themeFill="accent6" w:themeFillTint="33"/>
            <w:hideMark/>
          </w:tcPr>
          <w:p w14:paraId="2452BB37" w14:textId="77777777" w:rsidR="002A5F7B" w:rsidRPr="00FB328C" w:rsidRDefault="002A5F7B" w:rsidP="000D721D">
            <w:pPr>
              <w:pStyle w:val="NormalWeb"/>
              <w:jc w:val="center"/>
              <w:rPr>
                <w:b/>
                <w:sz w:val="18"/>
                <w:szCs w:val="18"/>
              </w:rPr>
            </w:pPr>
            <w:r w:rsidRPr="00FB328C">
              <w:rPr>
                <w:b/>
                <w:sz w:val="18"/>
                <w:szCs w:val="18"/>
              </w:rPr>
              <w:t>65,989</w:t>
            </w:r>
          </w:p>
        </w:tc>
        <w:tc>
          <w:tcPr>
            <w:tcW w:w="688" w:type="dxa"/>
            <w:shd w:val="clear" w:color="auto" w:fill="FDE9D9" w:themeFill="accent6" w:themeFillTint="33"/>
            <w:hideMark/>
          </w:tcPr>
          <w:p w14:paraId="14E4E661" w14:textId="77777777" w:rsidR="002A5F7B" w:rsidRPr="00FB328C" w:rsidRDefault="002A5F7B" w:rsidP="000D721D">
            <w:pPr>
              <w:pStyle w:val="NormalWeb"/>
              <w:jc w:val="center"/>
              <w:rPr>
                <w:b/>
                <w:sz w:val="18"/>
                <w:szCs w:val="18"/>
              </w:rPr>
            </w:pPr>
            <w:r w:rsidRPr="00FB328C">
              <w:rPr>
                <w:b/>
                <w:sz w:val="18"/>
                <w:szCs w:val="18"/>
              </w:rPr>
              <w:t>38,586</w:t>
            </w:r>
          </w:p>
        </w:tc>
        <w:tc>
          <w:tcPr>
            <w:tcW w:w="1440" w:type="dxa"/>
            <w:shd w:val="clear" w:color="auto" w:fill="FDE9D9" w:themeFill="accent6" w:themeFillTint="33"/>
            <w:hideMark/>
          </w:tcPr>
          <w:p w14:paraId="2C66CFF6" w14:textId="77777777" w:rsidR="002A5F7B" w:rsidRPr="00FB328C" w:rsidRDefault="002A5F7B" w:rsidP="000D721D">
            <w:pPr>
              <w:pStyle w:val="NormalWeb"/>
              <w:jc w:val="center"/>
              <w:rPr>
                <w:b/>
                <w:sz w:val="18"/>
                <w:szCs w:val="18"/>
              </w:rPr>
            </w:pPr>
            <w:r w:rsidRPr="00FB328C">
              <w:rPr>
                <w:b/>
                <w:sz w:val="18"/>
                <w:szCs w:val="18"/>
              </w:rPr>
              <w:t>330,387</w:t>
            </w:r>
          </w:p>
        </w:tc>
      </w:tr>
    </w:tbl>
    <w:p w14:paraId="0EFCC5E8" w14:textId="77777777" w:rsidR="002A5F7B" w:rsidRDefault="002A5F7B" w:rsidP="002A5F7B">
      <w:pPr>
        <w:pStyle w:val="CDIfootnotes"/>
        <w:rPr>
          <w:lang w:val="en-GB"/>
        </w:rPr>
      </w:pPr>
      <w:proofErr w:type="gramStart"/>
      <w:r>
        <w:rPr>
          <w:lang w:val="en-GB"/>
        </w:rPr>
        <w:t>a</w:t>
      </w:r>
      <w:proofErr w:type="gramEnd"/>
      <w:r>
        <w:rPr>
          <w:lang w:val="en-GB"/>
        </w:rPr>
        <w:tab/>
        <w:t>Newly-acquired hepatitis and syphilis &lt; 2 years duration include cases where the infection was determined to be acquired within 24 months prior to diagnosis.</w:t>
      </w:r>
    </w:p>
    <w:p w14:paraId="12411772" w14:textId="77777777" w:rsidR="002A5F7B" w:rsidRDefault="002A5F7B" w:rsidP="002A5F7B">
      <w:pPr>
        <w:pStyle w:val="CDIfootnotes"/>
        <w:rPr>
          <w:lang w:val="en-GB"/>
        </w:rPr>
      </w:pPr>
      <w:proofErr w:type="gramStart"/>
      <w:r>
        <w:rPr>
          <w:lang w:val="en-GB"/>
        </w:rPr>
        <w:t>b</w:t>
      </w:r>
      <w:proofErr w:type="gramEnd"/>
      <w:r>
        <w:rPr>
          <w:lang w:val="en-GB"/>
        </w:rPr>
        <w:tab/>
        <w:t>Unspecified categories of hepatitis and syphilis include cases where the duration of infection could not be determined or is greater than 24 months.</w:t>
      </w:r>
    </w:p>
    <w:p w14:paraId="662D32CC" w14:textId="77777777" w:rsidR="002A5F7B" w:rsidRDefault="002A5F7B" w:rsidP="002A5F7B">
      <w:pPr>
        <w:pStyle w:val="CDIfootnotes"/>
        <w:rPr>
          <w:lang w:val="en-GB"/>
        </w:rPr>
      </w:pPr>
      <w:proofErr w:type="gramStart"/>
      <w:r>
        <w:rPr>
          <w:lang w:val="en-GB"/>
        </w:rPr>
        <w:t>c</w:t>
      </w:r>
      <w:proofErr w:type="gramEnd"/>
      <w:r>
        <w:rPr>
          <w:lang w:val="en-GB"/>
        </w:rPr>
        <w:tab/>
        <w:t>NN: not notifiable.</w:t>
      </w:r>
    </w:p>
    <w:p w14:paraId="6F02B9C3" w14:textId="77777777" w:rsidR="002A5F7B" w:rsidRDefault="002A5F7B" w:rsidP="002A5F7B">
      <w:pPr>
        <w:pStyle w:val="CDIfootnotes"/>
        <w:rPr>
          <w:lang w:val="en-GB"/>
        </w:rPr>
      </w:pPr>
      <w:proofErr w:type="gramStart"/>
      <w:r>
        <w:rPr>
          <w:lang w:val="en-GB"/>
        </w:rPr>
        <w:t>d</w:t>
      </w:r>
      <w:proofErr w:type="gramEnd"/>
      <w:r>
        <w:rPr>
          <w:lang w:val="en-GB"/>
        </w:rPr>
        <w:tab/>
        <w:t xml:space="preserve">Includes </w:t>
      </w:r>
      <w:r w:rsidRPr="00CC2B83">
        <w:rPr>
          <w:i/>
          <w:lang w:val="en-GB"/>
        </w:rPr>
        <w:t>Chlamydia trachomatis</w:t>
      </w:r>
      <w:r>
        <w:rPr>
          <w:lang w:val="en-GB"/>
        </w:rPr>
        <w:t xml:space="preserve"> identified from cervical, rectal, urine, urethral and throat samples, except for South Australia, which reports only cervical, urine and urethral specimens.</w:t>
      </w:r>
    </w:p>
    <w:p w14:paraId="569D5F21" w14:textId="77777777" w:rsidR="002A5F7B" w:rsidRDefault="002A5F7B" w:rsidP="002A5F7B">
      <w:pPr>
        <w:pStyle w:val="CDIfootnotes"/>
        <w:rPr>
          <w:lang w:val="en-GB"/>
        </w:rPr>
      </w:pPr>
      <w:proofErr w:type="gramStart"/>
      <w:r>
        <w:rPr>
          <w:lang w:val="en-GB"/>
        </w:rPr>
        <w:t>e</w:t>
      </w:r>
      <w:proofErr w:type="gramEnd"/>
      <w:r>
        <w:rPr>
          <w:lang w:val="en-GB"/>
        </w:rPr>
        <w:tab/>
        <w:t>The national case definitions for chlamydial, gonococcal and syphilis diagnoses include infections that may be acquired through a non-sexual mode (especially in children – e.g. perinatal infections, epidemic gonococcal conjunctivitis).</w:t>
      </w:r>
    </w:p>
    <w:p w14:paraId="6E576767" w14:textId="77777777" w:rsidR="002A5F7B" w:rsidRDefault="002A5F7B" w:rsidP="002A5F7B">
      <w:pPr>
        <w:pStyle w:val="CDIfootnotes"/>
        <w:rPr>
          <w:lang w:val="en-GB"/>
        </w:rPr>
      </w:pPr>
      <w:proofErr w:type="gramStart"/>
      <w:r>
        <w:rPr>
          <w:lang w:val="en-GB"/>
        </w:rPr>
        <w:t>f</w:t>
      </w:r>
      <w:proofErr w:type="gramEnd"/>
      <w:r>
        <w:rPr>
          <w:lang w:val="en-GB"/>
        </w:rPr>
        <w:tab/>
        <w:t>Data for all states and territories are reported by diagnosis date, except Queensland, which is reported by notification receive date.</w:t>
      </w:r>
    </w:p>
    <w:p w14:paraId="2A26C245" w14:textId="77777777" w:rsidR="002A5F7B" w:rsidRDefault="002A5F7B" w:rsidP="002A5F7B">
      <w:pPr>
        <w:pStyle w:val="CDIfootnotes"/>
        <w:rPr>
          <w:lang w:val="en-GB"/>
        </w:rPr>
      </w:pPr>
      <w:proofErr w:type="gramStart"/>
      <w:r>
        <w:rPr>
          <w:lang w:val="en-GB"/>
        </w:rPr>
        <w:t>g</w:t>
      </w:r>
      <w:proofErr w:type="gramEnd"/>
      <w:r>
        <w:rPr>
          <w:lang w:val="en-GB"/>
        </w:rPr>
        <w:tab/>
        <w:t>This number may underrepresent the number of diphtheria cases in Australia in 2016. For more details please see the summary of diphtheria in the Vaccine Preventable Diseases section of the 2016 NNDSS Annual Report.</w:t>
      </w:r>
    </w:p>
    <w:p w14:paraId="2BF7A19E" w14:textId="77777777" w:rsidR="002A5F7B" w:rsidRDefault="002A5F7B" w:rsidP="002A5F7B">
      <w:pPr>
        <w:pStyle w:val="CDIfootnotes"/>
        <w:rPr>
          <w:lang w:val="en-GB"/>
        </w:rPr>
      </w:pPr>
      <w:proofErr w:type="gramStart"/>
      <w:r>
        <w:rPr>
          <w:lang w:val="en-GB"/>
        </w:rPr>
        <w:t>h</w:t>
      </w:r>
      <w:proofErr w:type="gramEnd"/>
      <w:r>
        <w:rPr>
          <w:lang w:val="en-GB"/>
        </w:rPr>
        <w:tab/>
        <w:t>NEC: not elsewhere classified.</w:t>
      </w:r>
    </w:p>
    <w:p w14:paraId="55FFE7FD" w14:textId="77777777" w:rsidR="002A5F7B" w:rsidRDefault="002A5F7B" w:rsidP="002A5F7B">
      <w:pPr>
        <w:pStyle w:val="CDIfootnotes"/>
        <w:rPr>
          <w:lang w:val="en-GB"/>
        </w:rPr>
      </w:pPr>
      <w:proofErr w:type="gramStart"/>
      <w:r>
        <w:rPr>
          <w:lang w:val="en-GB"/>
        </w:rPr>
        <w:t>i</w:t>
      </w:r>
      <w:proofErr w:type="gramEnd"/>
      <w:r>
        <w:rPr>
          <w:lang w:val="en-GB"/>
        </w:rPr>
        <w:tab/>
        <w:t>Only invasive meningococcal disease is nationally notifiable. However, the Australian Capital Territory and New South Wales also report conjunctival cases.</w:t>
      </w:r>
    </w:p>
    <w:p w14:paraId="5573BA96" w14:textId="77777777" w:rsidR="007838DB" w:rsidRDefault="007838DB">
      <w:pPr>
        <w:rPr>
          <w:rStyle w:val="Strong"/>
          <w:lang w:val="en-GB"/>
        </w:rPr>
      </w:pPr>
      <w:r>
        <w:rPr>
          <w:rStyle w:val="Strong"/>
          <w:lang w:val="en-GB"/>
        </w:rPr>
        <w:br w:type="page"/>
      </w:r>
    </w:p>
    <w:p w14:paraId="53C9F8FD" w14:textId="77777777" w:rsidR="002A5F7B" w:rsidRDefault="002A5F7B" w:rsidP="002A5F7B">
      <w:pPr>
        <w:pStyle w:val="NormalWeb"/>
        <w:rPr>
          <w:lang w:val="en-GB"/>
        </w:rPr>
      </w:pPr>
      <w:r>
        <w:rPr>
          <w:rStyle w:val="Strong"/>
          <w:lang w:val="en-GB"/>
        </w:rPr>
        <w:lastRenderedPageBreak/>
        <w:t>Table 5: Notification rates per 100,000 population of nationally-notifiable communicable diseases, Australia, 2016,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otification rates by disease category for each state or territory and the total for Australia for 2016.&#10;"/>
      </w:tblPr>
      <w:tblGrid>
        <w:gridCol w:w="3496"/>
        <w:gridCol w:w="710"/>
        <w:gridCol w:w="711"/>
        <w:gridCol w:w="710"/>
        <w:gridCol w:w="711"/>
        <w:gridCol w:w="710"/>
        <w:gridCol w:w="711"/>
        <w:gridCol w:w="710"/>
        <w:gridCol w:w="711"/>
        <w:gridCol w:w="1260"/>
      </w:tblGrid>
      <w:tr w:rsidR="002A5F7B" w:rsidRPr="00FB328C" w14:paraId="2367080D"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661DC5A" w14:textId="77777777" w:rsidR="002A5F7B" w:rsidRPr="00FB328C" w:rsidRDefault="002A5F7B" w:rsidP="000D721D">
            <w:pPr>
              <w:pStyle w:val="NormalWeb"/>
              <w:rPr>
                <w:color w:val="FFFFFF" w:themeColor="background1"/>
                <w:sz w:val="18"/>
                <w:szCs w:val="18"/>
              </w:rPr>
            </w:pPr>
            <w:r w:rsidRPr="00FB328C">
              <w:rPr>
                <w:color w:val="FFFFFF" w:themeColor="background1"/>
                <w:sz w:val="18"/>
                <w:szCs w:val="18"/>
              </w:rPr>
              <w:t>Disease</w:t>
            </w:r>
          </w:p>
        </w:tc>
        <w:tc>
          <w:tcPr>
            <w:tcW w:w="5684" w:type="dxa"/>
            <w:gridSpan w:val="8"/>
            <w:tcBorders>
              <w:left w:val="single" w:sz="2" w:space="0" w:color="FFFFFF" w:themeColor="background1"/>
              <w:bottom w:val="single" w:sz="2" w:space="0" w:color="FFFFFF" w:themeColor="background1"/>
              <w:right w:val="single" w:sz="2" w:space="0" w:color="FFFFFF" w:themeColor="background1"/>
            </w:tcBorders>
            <w:hideMark/>
          </w:tcPr>
          <w:p w14:paraId="734F2562"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State or territory</w:t>
            </w:r>
          </w:p>
        </w:tc>
        <w:tc>
          <w:tcPr>
            <w:tcW w:w="1260" w:type="dxa"/>
            <w:vMerge w:val="restart"/>
            <w:tcBorders>
              <w:left w:val="single" w:sz="2" w:space="0" w:color="FFFFFF" w:themeColor="background1"/>
              <w:bottom w:val="single" w:sz="2" w:space="0" w:color="FFFFFF" w:themeColor="background1"/>
            </w:tcBorders>
            <w:vAlign w:val="center"/>
            <w:hideMark/>
          </w:tcPr>
          <w:p w14:paraId="3E5A25C0"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Australia</w:t>
            </w:r>
          </w:p>
        </w:tc>
      </w:tr>
      <w:tr w:rsidR="002A5F7B" w:rsidRPr="00FB328C" w14:paraId="4104A1DA"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2AC9145" w14:textId="77777777" w:rsidR="002A5F7B" w:rsidRPr="00FB328C" w:rsidRDefault="002A5F7B" w:rsidP="000D721D">
            <w:pPr>
              <w:rPr>
                <w:color w:val="FFFFFF" w:themeColor="background1"/>
                <w:sz w:val="18"/>
                <w:szCs w:val="18"/>
              </w:rPr>
            </w:pP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714DE6E5"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ACT</w:t>
            </w:r>
          </w:p>
        </w:tc>
        <w:tc>
          <w:tcPr>
            <w:tcW w:w="711" w:type="dxa"/>
            <w:tcBorders>
              <w:top w:val="single" w:sz="2" w:space="0" w:color="FFFFFF" w:themeColor="background1"/>
              <w:left w:val="single" w:sz="2" w:space="0" w:color="FFFFFF" w:themeColor="background1"/>
              <w:right w:val="single" w:sz="2" w:space="0" w:color="FFFFFF" w:themeColor="background1"/>
            </w:tcBorders>
            <w:hideMark/>
          </w:tcPr>
          <w:p w14:paraId="549FCF6F"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NSW</w:t>
            </w: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11E5B310"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NT</w:t>
            </w:r>
          </w:p>
        </w:tc>
        <w:tc>
          <w:tcPr>
            <w:tcW w:w="711" w:type="dxa"/>
            <w:tcBorders>
              <w:top w:val="single" w:sz="2" w:space="0" w:color="FFFFFF" w:themeColor="background1"/>
              <w:left w:val="single" w:sz="2" w:space="0" w:color="FFFFFF" w:themeColor="background1"/>
              <w:right w:val="single" w:sz="2" w:space="0" w:color="FFFFFF" w:themeColor="background1"/>
            </w:tcBorders>
            <w:hideMark/>
          </w:tcPr>
          <w:p w14:paraId="34132935"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Qld</w:t>
            </w: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5E20992A"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SA</w:t>
            </w:r>
          </w:p>
        </w:tc>
        <w:tc>
          <w:tcPr>
            <w:tcW w:w="711" w:type="dxa"/>
            <w:tcBorders>
              <w:top w:val="single" w:sz="2" w:space="0" w:color="FFFFFF" w:themeColor="background1"/>
              <w:left w:val="single" w:sz="2" w:space="0" w:color="FFFFFF" w:themeColor="background1"/>
              <w:right w:val="single" w:sz="2" w:space="0" w:color="FFFFFF" w:themeColor="background1"/>
            </w:tcBorders>
            <w:hideMark/>
          </w:tcPr>
          <w:p w14:paraId="23A0C1F7"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Tas.</w:t>
            </w: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693DF52C"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Vic.</w:t>
            </w:r>
          </w:p>
        </w:tc>
        <w:tc>
          <w:tcPr>
            <w:tcW w:w="711" w:type="dxa"/>
            <w:tcBorders>
              <w:top w:val="single" w:sz="2" w:space="0" w:color="FFFFFF" w:themeColor="background1"/>
              <w:left w:val="single" w:sz="2" w:space="0" w:color="FFFFFF" w:themeColor="background1"/>
              <w:right w:val="single" w:sz="2" w:space="0" w:color="FFFFFF" w:themeColor="background1"/>
            </w:tcBorders>
            <w:hideMark/>
          </w:tcPr>
          <w:p w14:paraId="08F38E07" w14:textId="77777777" w:rsidR="002A5F7B" w:rsidRPr="00FB328C" w:rsidRDefault="002A5F7B" w:rsidP="000D721D">
            <w:pPr>
              <w:pStyle w:val="NormalWeb"/>
              <w:jc w:val="center"/>
              <w:rPr>
                <w:color w:val="FFFFFF" w:themeColor="background1"/>
                <w:sz w:val="18"/>
                <w:szCs w:val="18"/>
              </w:rPr>
            </w:pPr>
            <w:r w:rsidRPr="00FB328C">
              <w:rPr>
                <w:color w:val="FFFFFF" w:themeColor="background1"/>
                <w:sz w:val="18"/>
                <w:szCs w:val="18"/>
              </w:rPr>
              <w:t>WA</w:t>
            </w:r>
          </w:p>
        </w:tc>
        <w:tc>
          <w:tcPr>
            <w:tcW w:w="1260" w:type="dxa"/>
            <w:vMerge/>
            <w:tcBorders>
              <w:top w:val="single" w:sz="2" w:space="0" w:color="FFFFFF" w:themeColor="background1"/>
              <w:left w:val="single" w:sz="2" w:space="0" w:color="FFFFFF" w:themeColor="background1"/>
            </w:tcBorders>
            <w:hideMark/>
          </w:tcPr>
          <w:p w14:paraId="029C4B62" w14:textId="77777777" w:rsidR="002A5F7B" w:rsidRPr="00FB328C" w:rsidRDefault="002A5F7B" w:rsidP="000D721D">
            <w:pPr>
              <w:jc w:val="center"/>
              <w:rPr>
                <w:color w:val="FFFFFF" w:themeColor="background1"/>
                <w:sz w:val="18"/>
                <w:szCs w:val="18"/>
              </w:rPr>
            </w:pPr>
          </w:p>
        </w:tc>
      </w:tr>
      <w:tr w:rsidR="002A5F7B" w:rsidRPr="00FB328C" w14:paraId="54396BE8" w14:textId="77777777" w:rsidTr="000D721D">
        <w:tc>
          <w:tcPr>
            <w:tcW w:w="10440" w:type="dxa"/>
            <w:gridSpan w:val="10"/>
            <w:shd w:val="clear" w:color="auto" w:fill="808080" w:themeFill="background1" w:themeFillShade="80"/>
            <w:hideMark/>
          </w:tcPr>
          <w:p w14:paraId="69C20B53" w14:textId="77777777" w:rsidR="002A5F7B" w:rsidRPr="00FB328C" w:rsidRDefault="002A5F7B" w:rsidP="000D721D">
            <w:pPr>
              <w:pStyle w:val="NormalWeb"/>
              <w:rPr>
                <w:b/>
                <w:color w:val="FFFFFF" w:themeColor="background1"/>
                <w:sz w:val="18"/>
                <w:szCs w:val="18"/>
              </w:rPr>
            </w:pPr>
            <w:proofErr w:type="spellStart"/>
            <w:r w:rsidRPr="00FB328C">
              <w:rPr>
                <w:b/>
                <w:color w:val="FFFFFF" w:themeColor="background1"/>
                <w:sz w:val="18"/>
                <w:szCs w:val="18"/>
              </w:rPr>
              <w:t>Bloodborne</w:t>
            </w:r>
            <w:proofErr w:type="spellEnd"/>
            <w:r w:rsidRPr="00FB328C">
              <w:rPr>
                <w:b/>
                <w:color w:val="FFFFFF" w:themeColor="background1"/>
                <w:sz w:val="18"/>
                <w:szCs w:val="18"/>
              </w:rPr>
              <w:t xml:space="preserve"> diseases</w:t>
            </w:r>
          </w:p>
        </w:tc>
      </w:tr>
      <w:tr w:rsidR="002A5F7B" w:rsidRPr="00FB328C" w14:paraId="578BDFE8"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39ED8DAE" w14:textId="77777777" w:rsidR="002A5F7B" w:rsidRPr="00FB328C" w:rsidRDefault="002A5F7B" w:rsidP="000D721D">
            <w:pPr>
              <w:pStyle w:val="NormalWeb"/>
              <w:rPr>
                <w:sz w:val="18"/>
                <w:szCs w:val="18"/>
              </w:rPr>
            </w:pPr>
            <w:r w:rsidRPr="00FB328C">
              <w:rPr>
                <w:sz w:val="18"/>
                <w:szCs w:val="18"/>
              </w:rPr>
              <w:t>Hepatitis B (newly acquired)</w:t>
            </w:r>
            <w:r w:rsidRPr="00FB328C">
              <w:rPr>
                <w:sz w:val="18"/>
                <w:szCs w:val="18"/>
                <w:vertAlign w:val="superscript"/>
              </w:rPr>
              <w:t>a</w:t>
            </w:r>
          </w:p>
        </w:tc>
        <w:tc>
          <w:tcPr>
            <w:tcW w:w="710" w:type="dxa"/>
            <w:hideMark/>
          </w:tcPr>
          <w:p w14:paraId="6961235A" w14:textId="77777777" w:rsidR="002A5F7B" w:rsidRPr="00FB328C" w:rsidRDefault="002A5F7B" w:rsidP="000D721D">
            <w:pPr>
              <w:pStyle w:val="NormalWeb"/>
              <w:jc w:val="center"/>
              <w:rPr>
                <w:sz w:val="18"/>
                <w:szCs w:val="18"/>
              </w:rPr>
            </w:pPr>
            <w:r w:rsidRPr="00FB328C">
              <w:rPr>
                <w:sz w:val="18"/>
                <w:szCs w:val="18"/>
              </w:rPr>
              <w:t>0.2</w:t>
            </w:r>
          </w:p>
        </w:tc>
        <w:tc>
          <w:tcPr>
            <w:tcW w:w="711" w:type="dxa"/>
            <w:hideMark/>
          </w:tcPr>
          <w:p w14:paraId="4E96170D"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6EFF2204" w14:textId="77777777" w:rsidR="002A5F7B" w:rsidRPr="00FB328C" w:rsidRDefault="002A5F7B" w:rsidP="000D721D">
            <w:pPr>
              <w:pStyle w:val="NormalWeb"/>
              <w:jc w:val="center"/>
              <w:rPr>
                <w:sz w:val="18"/>
                <w:szCs w:val="18"/>
              </w:rPr>
            </w:pPr>
            <w:r w:rsidRPr="00FB328C">
              <w:rPr>
                <w:sz w:val="18"/>
                <w:szCs w:val="18"/>
              </w:rPr>
              <w:t>0.8</w:t>
            </w:r>
          </w:p>
        </w:tc>
        <w:tc>
          <w:tcPr>
            <w:tcW w:w="711" w:type="dxa"/>
            <w:hideMark/>
          </w:tcPr>
          <w:p w14:paraId="4CC8DA8E" w14:textId="77777777" w:rsidR="002A5F7B" w:rsidRPr="00FB328C" w:rsidRDefault="002A5F7B" w:rsidP="000D721D">
            <w:pPr>
              <w:pStyle w:val="NormalWeb"/>
              <w:jc w:val="center"/>
              <w:rPr>
                <w:sz w:val="18"/>
                <w:szCs w:val="18"/>
              </w:rPr>
            </w:pPr>
            <w:r w:rsidRPr="00FB328C">
              <w:rPr>
                <w:sz w:val="18"/>
                <w:szCs w:val="18"/>
              </w:rPr>
              <w:t>1.2</w:t>
            </w:r>
          </w:p>
        </w:tc>
        <w:tc>
          <w:tcPr>
            <w:tcW w:w="710" w:type="dxa"/>
            <w:hideMark/>
          </w:tcPr>
          <w:p w14:paraId="50755107"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3FB25269"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371049F5" w14:textId="77777777" w:rsidR="002A5F7B" w:rsidRPr="00FB328C" w:rsidRDefault="002A5F7B" w:rsidP="000D721D">
            <w:pPr>
              <w:pStyle w:val="NormalWeb"/>
              <w:jc w:val="center"/>
              <w:rPr>
                <w:sz w:val="18"/>
                <w:szCs w:val="18"/>
              </w:rPr>
            </w:pPr>
            <w:r w:rsidRPr="00FB328C">
              <w:rPr>
                <w:sz w:val="18"/>
                <w:szCs w:val="18"/>
              </w:rPr>
              <w:t>0.9</w:t>
            </w:r>
          </w:p>
        </w:tc>
        <w:tc>
          <w:tcPr>
            <w:tcW w:w="711" w:type="dxa"/>
            <w:hideMark/>
          </w:tcPr>
          <w:p w14:paraId="06F1FE3F" w14:textId="77777777" w:rsidR="002A5F7B" w:rsidRPr="00FB328C" w:rsidRDefault="002A5F7B" w:rsidP="000D721D">
            <w:pPr>
              <w:pStyle w:val="NormalWeb"/>
              <w:jc w:val="center"/>
              <w:rPr>
                <w:sz w:val="18"/>
                <w:szCs w:val="18"/>
              </w:rPr>
            </w:pPr>
            <w:r w:rsidRPr="00FB328C">
              <w:rPr>
                <w:sz w:val="18"/>
                <w:szCs w:val="18"/>
              </w:rPr>
              <w:t>1.0</w:t>
            </w:r>
          </w:p>
        </w:tc>
        <w:tc>
          <w:tcPr>
            <w:tcW w:w="1260" w:type="dxa"/>
            <w:hideMark/>
          </w:tcPr>
          <w:p w14:paraId="0CB359E2" w14:textId="77777777" w:rsidR="002A5F7B" w:rsidRPr="00FB328C" w:rsidRDefault="002A5F7B" w:rsidP="000D721D">
            <w:pPr>
              <w:pStyle w:val="NormalWeb"/>
              <w:jc w:val="center"/>
              <w:rPr>
                <w:sz w:val="18"/>
                <w:szCs w:val="18"/>
              </w:rPr>
            </w:pPr>
            <w:r w:rsidRPr="00FB328C">
              <w:rPr>
                <w:sz w:val="18"/>
                <w:szCs w:val="18"/>
              </w:rPr>
              <w:t>0.6</w:t>
            </w:r>
          </w:p>
        </w:tc>
      </w:tr>
      <w:tr w:rsidR="002A5F7B" w:rsidRPr="00FB328C" w14:paraId="17570A6E" w14:textId="77777777" w:rsidTr="000D721D">
        <w:tc>
          <w:tcPr>
            <w:tcW w:w="0" w:type="auto"/>
            <w:hideMark/>
          </w:tcPr>
          <w:p w14:paraId="2C19B8F3" w14:textId="77777777" w:rsidR="002A5F7B" w:rsidRPr="00FB328C" w:rsidRDefault="002A5F7B" w:rsidP="000D721D">
            <w:pPr>
              <w:pStyle w:val="NormalWeb"/>
              <w:rPr>
                <w:sz w:val="18"/>
                <w:szCs w:val="18"/>
              </w:rPr>
            </w:pPr>
            <w:r w:rsidRPr="00FB328C">
              <w:rPr>
                <w:sz w:val="18"/>
                <w:szCs w:val="18"/>
              </w:rPr>
              <w:t>Hepatitis B (unspecified)</w:t>
            </w:r>
            <w:r w:rsidRPr="00FB328C">
              <w:rPr>
                <w:sz w:val="18"/>
                <w:szCs w:val="18"/>
                <w:vertAlign w:val="superscript"/>
              </w:rPr>
              <w:t>b</w:t>
            </w:r>
          </w:p>
        </w:tc>
        <w:tc>
          <w:tcPr>
            <w:tcW w:w="710" w:type="dxa"/>
            <w:hideMark/>
          </w:tcPr>
          <w:p w14:paraId="71D90ACE" w14:textId="77777777" w:rsidR="002A5F7B" w:rsidRPr="00FB328C" w:rsidRDefault="002A5F7B" w:rsidP="000D721D">
            <w:pPr>
              <w:pStyle w:val="NormalWeb"/>
              <w:jc w:val="center"/>
              <w:rPr>
                <w:sz w:val="18"/>
                <w:szCs w:val="18"/>
              </w:rPr>
            </w:pPr>
            <w:r w:rsidRPr="00FB328C">
              <w:rPr>
                <w:sz w:val="18"/>
                <w:szCs w:val="18"/>
              </w:rPr>
              <w:t>21.8</w:t>
            </w:r>
          </w:p>
        </w:tc>
        <w:tc>
          <w:tcPr>
            <w:tcW w:w="711" w:type="dxa"/>
            <w:hideMark/>
          </w:tcPr>
          <w:p w14:paraId="2E807A72" w14:textId="77777777" w:rsidR="002A5F7B" w:rsidRPr="00FB328C" w:rsidRDefault="002A5F7B" w:rsidP="000D721D">
            <w:pPr>
              <w:pStyle w:val="NormalWeb"/>
              <w:jc w:val="center"/>
              <w:rPr>
                <w:sz w:val="18"/>
                <w:szCs w:val="18"/>
              </w:rPr>
            </w:pPr>
            <w:r w:rsidRPr="00FB328C">
              <w:rPr>
                <w:sz w:val="18"/>
                <w:szCs w:val="18"/>
              </w:rPr>
              <w:t>30.7</w:t>
            </w:r>
          </w:p>
        </w:tc>
        <w:tc>
          <w:tcPr>
            <w:tcW w:w="710" w:type="dxa"/>
            <w:hideMark/>
          </w:tcPr>
          <w:p w14:paraId="11E639C3" w14:textId="77777777" w:rsidR="002A5F7B" w:rsidRPr="00FB328C" w:rsidRDefault="002A5F7B" w:rsidP="000D721D">
            <w:pPr>
              <w:pStyle w:val="NormalWeb"/>
              <w:jc w:val="center"/>
              <w:rPr>
                <w:sz w:val="18"/>
                <w:szCs w:val="18"/>
              </w:rPr>
            </w:pPr>
            <w:r w:rsidRPr="00FB328C">
              <w:rPr>
                <w:sz w:val="18"/>
                <w:szCs w:val="18"/>
              </w:rPr>
              <w:t>43.6</w:t>
            </w:r>
          </w:p>
        </w:tc>
        <w:tc>
          <w:tcPr>
            <w:tcW w:w="711" w:type="dxa"/>
            <w:hideMark/>
          </w:tcPr>
          <w:p w14:paraId="4842B938" w14:textId="77777777" w:rsidR="002A5F7B" w:rsidRPr="00FB328C" w:rsidRDefault="002A5F7B" w:rsidP="000D721D">
            <w:pPr>
              <w:pStyle w:val="NormalWeb"/>
              <w:jc w:val="center"/>
              <w:rPr>
                <w:sz w:val="18"/>
                <w:szCs w:val="18"/>
              </w:rPr>
            </w:pPr>
            <w:r w:rsidRPr="00FB328C">
              <w:rPr>
                <w:sz w:val="18"/>
                <w:szCs w:val="18"/>
              </w:rPr>
              <w:t>2.0</w:t>
            </w:r>
          </w:p>
        </w:tc>
        <w:tc>
          <w:tcPr>
            <w:tcW w:w="710" w:type="dxa"/>
            <w:hideMark/>
          </w:tcPr>
          <w:p w14:paraId="42C868D8" w14:textId="77777777" w:rsidR="002A5F7B" w:rsidRPr="00FB328C" w:rsidRDefault="002A5F7B" w:rsidP="000D721D">
            <w:pPr>
              <w:pStyle w:val="NormalWeb"/>
              <w:jc w:val="center"/>
              <w:rPr>
                <w:sz w:val="18"/>
                <w:szCs w:val="18"/>
              </w:rPr>
            </w:pPr>
            <w:r w:rsidRPr="00FB328C">
              <w:rPr>
                <w:sz w:val="18"/>
                <w:szCs w:val="18"/>
              </w:rPr>
              <w:t>17.5</w:t>
            </w:r>
          </w:p>
        </w:tc>
        <w:tc>
          <w:tcPr>
            <w:tcW w:w="711" w:type="dxa"/>
            <w:hideMark/>
          </w:tcPr>
          <w:p w14:paraId="1D6AF598" w14:textId="77777777" w:rsidR="002A5F7B" w:rsidRPr="00FB328C" w:rsidRDefault="002A5F7B" w:rsidP="000D721D">
            <w:pPr>
              <w:pStyle w:val="NormalWeb"/>
              <w:jc w:val="center"/>
              <w:rPr>
                <w:sz w:val="18"/>
                <w:szCs w:val="18"/>
              </w:rPr>
            </w:pPr>
            <w:r w:rsidRPr="00FB328C">
              <w:rPr>
                <w:sz w:val="18"/>
                <w:szCs w:val="18"/>
              </w:rPr>
              <w:t>7.5</w:t>
            </w:r>
          </w:p>
        </w:tc>
        <w:tc>
          <w:tcPr>
            <w:tcW w:w="710" w:type="dxa"/>
            <w:hideMark/>
          </w:tcPr>
          <w:p w14:paraId="2B5C9ADE" w14:textId="77777777" w:rsidR="002A5F7B" w:rsidRPr="00FB328C" w:rsidRDefault="002A5F7B" w:rsidP="000D721D">
            <w:pPr>
              <w:pStyle w:val="NormalWeb"/>
              <w:jc w:val="center"/>
              <w:rPr>
                <w:sz w:val="18"/>
                <w:szCs w:val="18"/>
              </w:rPr>
            </w:pPr>
            <w:r w:rsidRPr="00FB328C">
              <w:rPr>
                <w:sz w:val="18"/>
                <w:szCs w:val="18"/>
              </w:rPr>
              <w:t>29.6</w:t>
            </w:r>
          </w:p>
        </w:tc>
        <w:tc>
          <w:tcPr>
            <w:tcW w:w="711" w:type="dxa"/>
            <w:hideMark/>
          </w:tcPr>
          <w:p w14:paraId="1AADF78A" w14:textId="77777777" w:rsidR="002A5F7B" w:rsidRPr="00FB328C" w:rsidRDefault="002A5F7B" w:rsidP="000D721D">
            <w:pPr>
              <w:pStyle w:val="NormalWeb"/>
              <w:jc w:val="center"/>
              <w:rPr>
                <w:sz w:val="18"/>
                <w:szCs w:val="18"/>
              </w:rPr>
            </w:pPr>
            <w:r w:rsidRPr="00FB328C">
              <w:rPr>
                <w:sz w:val="18"/>
                <w:szCs w:val="18"/>
              </w:rPr>
              <w:t>25.4</w:t>
            </w:r>
          </w:p>
        </w:tc>
        <w:tc>
          <w:tcPr>
            <w:tcW w:w="1260" w:type="dxa"/>
            <w:hideMark/>
          </w:tcPr>
          <w:p w14:paraId="1EFE2826" w14:textId="77777777" w:rsidR="002A5F7B" w:rsidRPr="00FB328C" w:rsidRDefault="002A5F7B" w:rsidP="000D721D">
            <w:pPr>
              <w:pStyle w:val="NormalWeb"/>
              <w:jc w:val="center"/>
              <w:rPr>
                <w:sz w:val="18"/>
                <w:szCs w:val="18"/>
              </w:rPr>
            </w:pPr>
            <w:r w:rsidRPr="00FB328C">
              <w:rPr>
                <w:sz w:val="18"/>
                <w:szCs w:val="18"/>
              </w:rPr>
              <w:t>26.5</w:t>
            </w:r>
          </w:p>
        </w:tc>
      </w:tr>
      <w:tr w:rsidR="002A5F7B" w:rsidRPr="00FB328C" w14:paraId="08EF206A"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137E286" w14:textId="77777777" w:rsidR="002A5F7B" w:rsidRPr="00FB328C" w:rsidRDefault="002A5F7B" w:rsidP="000D721D">
            <w:pPr>
              <w:pStyle w:val="NormalWeb"/>
              <w:rPr>
                <w:sz w:val="18"/>
                <w:szCs w:val="18"/>
              </w:rPr>
            </w:pPr>
            <w:r w:rsidRPr="00FB328C">
              <w:rPr>
                <w:sz w:val="18"/>
                <w:szCs w:val="18"/>
              </w:rPr>
              <w:t>Hepatitis C (newly acquired)</w:t>
            </w:r>
            <w:r w:rsidRPr="00FB328C">
              <w:rPr>
                <w:sz w:val="18"/>
                <w:szCs w:val="18"/>
                <w:vertAlign w:val="superscript"/>
              </w:rPr>
              <w:t>a</w:t>
            </w:r>
          </w:p>
        </w:tc>
        <w:tc>
          <w:tcPr>
            <w:tcW w:w="710" w:type="dxa"/>
            <w:hideMark/>
          </w:tcPr>
          <w:p w14:paraId="57F9E9DF" w14:textId="77777777" w:rsidR="002A5F7B" w:rsidRPr="00FB328C" w:rsidRDefault="002A5F7B" w:rsidP="000D721D">
            <w:pPr>
              <w:pStyle w:val="NormalWeb"/>
              <w:jc w:val="center"/>
              <w:rPr>
                <w:sz w:val="18"/>
                <w:szCs w:val="18"/>
              </w:rPr>
            </w:pPr>
            <w:r w:rsidRPr="00FB328C">
              <w:rPr>
                <w:sz w:val="18"/>
                <w:szCs w:val="18"/>
              </w:rPr>
              <w:t>3.7</w:t>
            </w:r>
          </w:p>
        </w:tc>
        <w:tc>
          <w:tcPr>
            <w:tcW w:w="711" w:type="dxa"/>
            <w:hideMark/>
          </w:tcPr>
          <w:p w14:paraId="298DFCE3" w14:textId="77777777" w:rsidR="002A5F7B" w:rsidRPr="00FB328C" w:rsidRDefault="002A5F7B" w:rsidP="000D721D">
            <w:pPr>
              <w:pStyle w:val="NormalWeb"/>
              <w:jc w:val="center"/>
              <w:rPr>
                <w:sz w:val="18"/>
                <w:szCs w:val="18"/>
              </w:rPr>
            </w:pPr>
            <w:r w:rsidRPr="00FB328C">
              <w:rPr>
                <w:sz w:val="18"/>
                <w:szCs w:val="18"/>
              </w:rPr>
              <w:t>0.3</w:t>
            </w:r>
          </w:p>
        </w:tc>
        <w:tc>
          <w:tcPr>
            <w:tcW w:w="710" w:type="dxa"/>
            <w:hideMark/>
          </w:tcPr>
          <w:p w14:paraId="472B4C7B" w14:textId="77777777" w:rsidR="002A5F7B" w:rsidRPr="00FB328C" w:rsidRDefault="002A5F7B" w:rsidP="000D721D">
            <w:pPr>
              <w:pStyle w:val="NormalWeb"/>
              <w:jc w:val="center"/>
              <w:rPr>
                <w:sz w:val="18"/>
                <w:szCs w:val="18"/>
              </w:rPr>
            </w:pPr>
            <w:r w:rsidRPr="00FB328C">
              <w:rPr>
                <w:sz w:val="18"/>
                <w:szCs w:val="18"/>
              </w:rPr>
              <w:t>1.2</w:t>
            </w:r>
          </w:p>
        </w:tc>
        <w:tc>
          <w:tcPr>
            <w:tcW w:w="711" w:type="dxa"/>
            <w:hideMark/>
          </w:tcPr>
          <w:p w14:paraId="6321F77A" w14:textId="77777777" w:rsidR="002A5F7B" w:rsidRPr="00FB328C" w:rsidRDefault="002A5F7B" w:rsidP="000D721D">
            <w:pPr>
              <w:pStyle w:val="NormalWeb"/>
              <w:jc w:val="center"/>
              <w:rPr>
                <w:sz w:val="18"/>
                <w:szCs w:val="18"/>
              </w:rPr>
            </w:pPr>
            <w:r w:rsidRPr="00FB328C">
              <w:rPr>
                <w:sz w:val="18"/>
                <w:szCs w:val="18"/>
              </w:rPr>
              <w:t>7.6</w:t>
            </w:r>
          </w:p>
        </w:tc>
        <w:tc>
          <w:tcPr>
            <w:tcW w:w="710" w:type="dxa"/>
            <w:hideMark/>
          </w:tcPr>
          <w:p w14:paraId="291FF9A2" w14:textId="77777777" w:rsidR="002A5F7B" w:rsidRPr="00FB328C" w:rsidRDefault="002A5F7B" w:rsidP="000D721D">
            <w:pPr>
              <w:pStyle w:val="NormalWeb"/>
              <w:jc w:val="center"/>
              <w:rPr>
                <w:sz w:val="18"/>
                <w:szCs w:val="18"/>
              </w:rPr>
            </w:pPr>
            <w:r w:rsidRPr="00FB328C">
              <w:rPr>
                <w:sz w:val="18"/>
                <w:szCs w:val="18"/>
              </w:rPr>
              <w:t>2.3</w:t>
            </w:r>
          </w:p>
        </w:tc>
        <w:tc>
          <w:tcPr>
            <w:tcW w:w="711" w:type="dxa"/>
            <w:hideMark/>
          </w:tcPr>
          <w:p w14:paraId="4AB88E6C" w14:textId="77777777" w:rsidR="002A5F7B" w:rsidRPr="00FB328C" w:rsidRDefault="002A5F7B" w:rsidP="000D721D">
            <w:pPr>
              <w:pStyle w:val="NormalWeb"/>
              <w:jc w:val="center"/>
              <w:rPr>
                <w:sz w:val="18"/>
                <w:szCs w:val="18"/>
              </w:rPr>
            </w:pPr>
            <w:r w:rsidRPr="00FB328C">
              <w:rPr>
                <w:sz w:val="18"/>
                <w:szCs w:val="18"/>
              </w:rPr>
              <w:t>4.3</w:t>
            </w:r>
          </w:p>
        </w:tc>
        <w:tc>
          <w:tcPr>
            <w:tcW w:w="710" w:type="dxa"/>
            <w:hideMark/>
          </w:tcPr>
          <w:p w14:paraId="253CA585" w14:textId="77777777" w:rsidR="002A5F7B" w:rsidRPr="00FB328C" w:rsidRDefault="002A5F7B" w:rsidP="000D721D">
            <w:pPr>
              <w:pStyle w:val="NormalWeb"/>
              <w:jc w:val="center"/>
              <w:rPr>
                <w:sz w:val="18"/>
                <w:szCs w:val="18"/>
              </w:rPr>
            </w:pPr>
            <w:r w:rsidRPr="00FB328C">
              <w:rPr>
                <w:sz w:val="18"/>
                <w:szCs w:val="18"/>
              </w:rPr>
              <w:t>1.9</w:t>
            </w:r>
          </w:p>
        </w:tc>
        <w:tc>
          <w:tcPr>
            <w:tcW w:w="711" w:type="dxa"/>
            <w:hideMark/>
          </w:tcPr>
          <w:p w14:paraId="22A6A274" w14:textId="77777777" w:rsidR="002A5F7B" w:rsidRPr="00FB328C" w:rsidRDefault="002A5F7B" w:rsidP="000D721D">
            <w:pPr>
              <w:pStyle w:val="NormalWeb"/>
              <w:jc w:val="center"/>
              <w:rPr>
                <w:sz w:val="18"/>
                <w:szCs w:val="18"/>
              </w:rPr>
            </w:pPr>
            <w:r w:rsidRPr="00FB328C">
              <w:rPr>
                <w:sz w:val="18"/>
                <w:szCs w:val="18"/>
              </w:rPr>
              <w:t>4.7</w:t>
            </w:r>
          </w:p>
        </w:tc>
        <w:tc>
          <w:tcPr>
            <w:tcW w:w="1260" w:type="dxa"/>
            <w:hideMark/>
          </w:tcPr>
          <w:p w14:paraId="6DB30C63" w14:textId="77777777" w:rsidR="002A5F7B" w:rsidRPr="00FB328C" w:rsidRDefault="002A5F7B" w:rsidP="000D721D">
            <w:pPr>
              <w:pStyle w:val="NormalWeb"/>
              <w:jc w:val="center"/>
              <w:rPr>
                <w:sz w:val="18"/>
                <w:szCs w:val="18"/>
              </w:rPr>
            </w:pPr>
            <w:r w:rsidRPr="00FB328C">
              <w:rPr>
                <w:sz w:val="18"/>
                <w:szCs w:val="18"/>
              </w:rPr>
              <w:t>3.0</w:t>
            </w:r>
          </w:p>
        </w:tc>
      </w:tr>
      <w:tr w:rsidR="002A5F7B" w:rsidRPr="00FB328C" w14:paraId="3937015E" w14:textId="77777777" w:rsidTr="000D721D">
        <w:tc>
          <w:tcPr>
            <w:tcW w:w="0" w:type="auto"/>
            <w:hideMark/>
          </w:tcPr>
          <w:p w14:paraId="58BB2C18" w14:textId="77777777" w:rsidR="002A5F7B" w:rsidRPr="00FB328C" w:rsidRDefault="002A5F7B" w:rsidP="000D721D">
            <w:pPr>
              <w:pStyle w:val="NormalWeb"/>
              <w:rPr>
                <w:sz w:val="18"/>
                <w:szCs w:val="18"/>
              </w:rPr>
            </w:pPr>
            <w:r w:rsidRPr="00FB328C">
              <w:rPr>
                <w:sz w:val="18"/>
                <w:szCs w:val="18"/>
              </w:rPr>
              <w:t>Hepatitis C (unspecified)</w:t>
            </w:r>
            <w:r w:rsidRPr="00FB328C">
              <w:rPr>
                <w:sz w:val="18"/>
                <w:szCs w:val="18"/>
                <w:vertAlign w:val="superscript"/>
              </w:rPr>
              <w:t>b</w:t>
            </w:r>
          </w:p>
        </w:tc>
        <w:tc>
          <w:tcPr>
            <w:tcW w:w="710" w:type="dxa"/>
            <w:hideMark/>
          </w:tcPr>
          <w:p w14:paraId="1F97674B" w14:textId="77777777" w:rsidR="002A5F7B" w:rsidRPr="00FB328C" w:rsidRDefault="002A5F7B" w:rsidP="000D721D">
            <w:pPr>
              <w:pStyle w:val="NormalWeb"/>
              <w:jc w:val="center"/>
              <w:rPr>
                <w:sz w:val="18"/>
                <w:szCs w:val="18"/>
              </w:rPr>
            </w:pPr>
            <w:r w:rsidRPr="00FB328C">
              <w:rPr>
                <w:sz w:val="18"/>
                <w:szCs w:val="18"/>
              </w:rPr>
              <w:t>41.9</w:t>
            </w:r>
          </w:p>
        </w:tc>
        <w:tc>
          <w:tcPr>
            <w:tcW w:w="711" w:type="dxa"/>
            <w:hideMark/>
          </w:tcPr>
          <w:p w14:paraId="0E62622B" w14:textId="77777777" w:rsidR="002A5F7B" w:rsidRPr="00FB328C" w:rsidRDefault="002A5F7B" w:rsidP="000D721D">
            <w:pPr>
              <w:pStyle w:val="NormalWeb"/>
              <w:jc w:val="center"/>
              <w:rPr>
                <w:sz w:val="18"/>
                <w:szCs w:val="18"/>
              </w:rPr>
            </w:pPr>
            <w:r w:rsidRPr="00FB328C">
              <w:rPr>
                <w:sz w:val="18"/>
                <w:szCs w:val="18"/>
              </w:rPr>
              <w:t>54.5</w:t>
            </w:r>
          </w:p>
        </w:tc>
        <w:tc>
          <w:tcPr>
            <w:tcW w:w="710" w:type="dxa"/>
            <w:hideMark/>
          </w:tcPr>
          <w:p w14:paraId="6F5CCEC1" w14:textId="77777777" w:rsidR="002A5F7B" w:rsidRPr="00FB328C" w:rsidRDefault="002A5F7B" w:rsidP="000D721D">
            <w:pPr>
              <w:pStyle w:val="NormalWeb"/>
              <w:jc w:val="center"/>
              <w:rPr>
                <w:sz w:val="18"/>
                <w:szCs w:val="18"/>
              </w:rPr>
            </w:pPr>
            <w:r w:rsidRPr="00FB328C">
              <w:rPr>
                <w:sz w:val="18"/>
                <w:szCs w:val="18"/>
              </w:rPr>
              <w:t>77.7</w:t>
            </w:r>
          </w:p>
        </w:tc>
        <w:tc>
          <w:tcPr>
            <w:tcW w:w="711" w:type="dxa"/>
            <w:hideMark/>
          </w:tcPr>
          <w:p w14:paraId="5674B8B9" w14:textId="77777777" w:rsidR="002A5F7B" w:rsidRPr="00FB328C" w:rsidRDefault="002A5F7B" w:rsidP="000D721D">
            <w:pPr>
              <w:pStyle w:val="NormalWeb"/>
              <w:jc w:val="center"/>
              <w:rPr>
                <w:sz w:val="18"/>
                <w:szCs w:val="18"/>
              </w:rPr>
            </w:pPr>
            <w:r w:rsidRPr="00FB328C">
              <w:rPr>
                <w:sz w:val="18"/>
                <w:szCs w:val="18"/>
              </w:rPr>
              <w:t>49.3</w:t>
            </w:r>
          </w:p>
        </w:tc>
        <w:tc>
          <w:tcPr>
            <w:tcW w:w="710" w:type="dxa"/>
            <w:hideMark/>
          </w:tcPr>
          <w:p w14:paraId="56DF7FBA" w14:textId="77777777" w:rsidR="002A5F7B" w:rsidRPr="00FB328C" w:rsidRDefault="002A5F7B" w:rsidP="000D721D">
            <w:pPr>
              <w:pStyle w:val="NormalWeb"/>
              <w:jc w:val="center"/>
              <w:rPr>
                <w:sz w:val="18"/>
                <w:szCs w:val="18"/>
              </w:rPr>
            </w:pPr>
            <w:r w:rsidRPr="00FB328C">
              <w:rPr>
                <w:sz w:val="18"/>
                <w:szCs w:val="18"/>
              </w:rPr>
              <w:t>28.9</w:t>
            </w:r>
          </w:p>
        </w:tc>
        <w:tc>
          <w:tcPr>
            <w:tcW w:w="711" w:type="dxa"/>
            <w:hideMark/>
          </w:tcPr>
          <w:p w14:paraId="5733D956" w14:textId="77777777" w:rsidR="002A5F7B" w:rsidRPr="00FB328C" w:rsidRDefault="002A5F7B" w:rsidP="000D721D">
            <w:pPr>
              <w:pStyle w:val="NormalWeb"/>
              <w:jc w:val="center"/>
              <w:rPr>
                <w:sz w:val="18"/>
                <w:szCs w:val="18"/>
              </w:rPr>
            </w:pPr>
            <w:r w:rsidRPr="00FB328C">
              <w:rPr>
                <w:sz w:val="18"/>
                <w:szCs w:val="18"/>
              </w:rPr>
              <w:t>45.4</w:t>
            </w:r>
          </w:p>
        </w:tc>
        <w:tc>
          <w:tcPr>
            <w:tcW w:w="710" w:type="dxa"/>
            <w:hideMark/>
          </w:tcPr>
          <w:p w14:paraId="7B259F1E" w14:textId="77777777" w:rsidR="002A5F7B" w:rsidRPr="00FB328C" w:rsidRDefault="002A5F7B" w:rsidP="000D721D">
            <w:pPr>
              <w:pStyle w:val="NormalWeb"/>
              <w:jc w:val="center"/>
              <w:rPr>
                <w:sz w:val="18"/>
                <w:szCs w:val="18"/>
              </w:rPr>
            </w:pPr>
            <w:r w:rsidRPr="00FB328C">
              <w:rPr>
                <w:sz w:val="18"/>
                <w:szCs w:val="18"/>
              </w:rPr>
              <w:t>39.3</w:t>
            </w:r>
          </w:p>
        </w:tc>
        <w:tc>
          <w:tcPr>
            <w:tcW w:w="711" w:type="dxa"/>
            <w:hideMark/>
          </w:tcPr>
          <w:p w14:paraId="6D562ACC" w14:textId="77777777" w:rsidR="002A5F7B" w:rsidRPr="00FB328C" w:rsidRDefault="002A5F7B" w:rsidP="000D721D">
            <w:pPr>
              <w:pStyle w:val="NormalWeb"/>
              <w:jc w:val="center"/>
              <w:rPr>
                <w:sz w:val="18"/>
                <w:szCs w:val="18"/>
              </w:rPr>
            </w:pPr>
            <w:r w:rsidRPr="00FB328C">
              <w:rPr>
                <w:sz w:val="18"/>
                <w:szCs w:val="18"/>
              </w:rPr>
              <w:t>43.9</w:t>
            </w:r>
          </w:p>
        </w:tc>
        <w:tc>
          <w:tcPr>
            <w:tcW w:w="1260" w:type="dxa"/>
            <w:hideMark/>
          </w:tcPr>
          <w:p w14:paraId="1DB4B957" w14:textId="77777777" w:rsidR="002A5F7B" w:rsidRPr="00FB328C" w:rsidRDefault="002A5F7B" w:rsidP="000D721D">
            <w:pPr>
              <w:pStyle w:val="NormalWeb"/>
              <w:jc w:val="center"/>
              <w:rPr>
                <w:sz w:val="18"/>
                <w:szCs w:val="18"/>
              </w:rPr>
            </w:pPr>
            <w:r w:rsidRPr="00FB328C">
              <w:rPr>
                <w:sz w:val="18"/>
                <w:szCs w:val="18"/>
              </w:rPr>
              <w:t>46.5</w:t>
            </w:r>
          </w:p>
        </w:tc>
      </w:tr>
      <w:tr w:rsidR="002A5F7B" w:rsidRPr="00FB328C" w14:paraId="31D1026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E3C46EC" w14:textId="77777777" w:rsidR="002A5F7B" w:rsidRPr="00FB328C" w:rsidRDefault="002A5F7B" w:rsidP="000D721D">
            <w:pPr>
              <w:pStyle w:val="NormalWeb"/>
              <w:rPr>
                <w:sz w:val="18"/>
                <w:szCs w:val="18"/>
              </w:rPr>
            </w:pPr>
            <w:r w:rsidRPr="00FB328C">
              <w:rPr>
                <w:sz w:val="18"/>
                <w:szCs w:val="18"/>
              </w:rPr>
              <w:t>Hepatitis D</w:t>
            </w:r>
          </w:p>
        </w:tc>
        <w:tc>
          <w:tcPr>
            <w:tcW w:w="710" w:type="dxa"/>
            <w:hideMark/>
          </w:tcPr>
          <w:p w14:paraId="3979820F"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57F4761" w14:textId="77777777" w:rsidR="002A5F7B" w:rsidRPr="00FB328C" w:rsidRDefault="002A5F7B" w:rsidP="000D721D">
            <w:pPr>
              <w:pStyle w:val="NormalWeb"/>
              <w:jc w:val="center"/>
              <w:rPr>
                <w:sz w:val="18"/>
                <w:szCs w:val="18"/>
              </w:rPr>
            </w:pPr>
            <w:r w:rsidRPr="00FB328C">
              <w:rPr>
                <w:sz w:val="18"/>
                <w:szCs w:val="18"/>
              </w:rPr>
              <w:t>0.3</w:t>
            </w:r>
          </w:p>
        </w:tc>
        <w:tc>
          <w:tcPr>
            <w:tcW w:w="710" w:type="dxa"/>
            <w:hideMark/>
          </w:tcPr>
          <w:p w14:paraId="7EE2041D" w14:textId="77777777" w:rsidR="002A5F7B" w:rsidRPr="00FB328C" w:rsidRDefault="002A5F7B" w:rsidP="000D721D">
            <w:pPr>
              <w:pStyle w:val="NormalWeb"/>
              <w:jc w:val="center"/>
              <w:rPr>
                <w:sz w:val="18"/>
                <w:szCs w:val="18"/>
              </w:rPr>
            </w:pPr>
            <w:r w:rsidRPr="00FB328C">
              <w:rPr>
                <w:sz w:val="18"/>
                <w:szCs w:val="18"/>
              </w:rPr>
              <w:t>0.8</w:t>
            </w:r>
          </w:p>
        </w:tc>
        <w:tc>
          <w:tcPr>
            <w:tcW w:w="711" w:type="dxa"/>
            <w:hideMark/>
          </w:tcPr>
          <w:p w14:paraId="3FC4CF5C"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7C53DBF4"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382A102F"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0BBAE52" w14:textId="77777777" w:rsidR="002A5F7B" w:rsidRPr="00FB328C" w:rsidRDefault="002A5F7B" w:rsidP="000D721D">
            <w:pPr>
              <w:pStyle w:val="NormalWeb"/>
              <w:jc w:val="center"/>
              <w:rPr>
                <w:sz w:val="18"/>
                <w:szCs w:val="18"/>
              </w:rPr>
            </w:pPr>
            <w:r w:rsidRPr="00FB328C">
              <w:rPr>
                <w:sz w:val="18"/>
                <w:szCs w:val="18"/>
              </w:rPr>
              <w:t>0.3</w:t>
            </w:r>
          </w:p>
        </w:tc>
        <w:tc>
          <w:tcPr>
            <w:tcW w:w="711" w:type="dxa"/>
            <w:hideMark/>
          </w:tcPr>
          <w:p w14:paraId="7B1B520F"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6227F438" w14:textId="77777777" w:rsidR="002A5F7B" w:rsidRPr="00FB328C" w:rsidRDefault="002A5F7B" w:rsidP="000D721D">
            <w:pPr>
              <w:pStyle w:val="NormalWeb"/>
              <w:jc w:val="center"/>
              <w:rPr>
                <w:sz w:val="18"/>
                <w:szCs w:val="18"/>
              </w:rPr>
            </w:pPr>
            <w:r w:rsidRPr="00FB328C">
              <w:rPr>
                <w:sz w:val="18"/>
                <w:szCs w:val="18"/>
              </w:rPr>
              <w:t>0.3</w:t>
            </w:r>
          </w:p>
        </w:tc>
      </w:tr>
      <w:tr w:rsidR="002A5F7B" w:rsidRPr="00FB328C" w14:paraId="1029B3C4" w14:textId="77777777" w:rsidTr="000D721D">
        <w:tc>
          <w:tcPr>
            <w:tcW w:w="10440" w:type="dxa"/>
            <w:gridSpan w:val="10"/>
            <w:shd w:val="clear" w:color="auto" w:fill="808080" w:themeFill="background1" w:themeFillShade="80"/>
            <w:hideMark/>
          </w:tcPr>
          <w:p w14:paraId="3A55FF23"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Gastrointestinal diseases</w:t>
            </w:r>
          </w:p>
        </w:tc>
      </w:tr>
      <w:tr w:rsidR="002A5F7B" w:rsidRPr="00FB328C" w14:paraId="263B15B1"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AE215B6" w14:textId="77777777" w:rsidR="002A5F7B" w:rsidRPr="00FB328C" w:rsidRDefault="002A5F7B" w:rsidP="000D721D">
            <w:pPr>
              <w:pStyle w:val="NormalWeb"/>
              <w:rPr>
                <w:sz w:val="18"/>
                <w:szCs w:val="18"/>
              </w:rPr>
            </w:pPr>
            <w:r w:rsidRPr="00FB328C">
              <w:rPr>
                <w:sz w:val="18"/>
                <w:szCs w:val="18"/>
              </w:rPr>
              <w:t>Botulism</w:t>
            </w:r>
          </w:p>
        </w:tc>
        <w:tc>
          <w:tcPr>
            <w:tcW w:w="710" w:type="dxa"/>
            <w:hideMark/>
          </w:tcPr>
          <w:p w14:paraId="3E67A0BD"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288E404A"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445114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8B3B133"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0A1A933"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4E4E1CC"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2BB7018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26C2C7FA"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197E882E"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14CB3438" w14:textId="77777777" w:rsidTr="000D721D">
        <w:tc>
          <w:tcPr>
            <w:tcW w:w="0" w:type="auto"/>
            <w:hideMark/>
          </w:tcPr>
          <w:p w14:paraId="43BBFDFE" w14:textId="77777777" w:rsidR="002A5F7B" w:rsidRPr="00FB328C" w:rsidRDefault="002A5F7B" w:rsidP="000D721D">
            <w:pPr>
              <w:pStyle w:val="NormalWeb"/>
              <w:rPr>
                <w:sz w:val="18"/>
                <w:szCs w:val="18"/>
              </w:rPr>
            </w:pPr>
            <w:proofErr w:type="spellStart"/>
            <w:r w:rsidRPr="00FB328C">
              <w:rPr>
                <w:sz w:val="18"/>
                <w:szCs w:val="18"/>
              </w:rPr>
              <w:t>Campylobacteriosis</w:t>
            </w:r>
            <w:proofErr w:type="spellEnd"/>
          </w:p>
        </w:tc>
        <w:tc>
          <w:tcPr>
            <w:tcW w:w="710" w:type="dxa"/>
            <w:hideMark/>
          </w:tcPr>
          <w:p w14:paraId="1E0BD92F" w14:textId="77777777" w:rsidR="002A5F7B" w:rsidRPr="00FB328C" w:rsidRDefault="002A5F7B" w:rsidP="000D721D">
            <w:pPr>
              <w:pStyle w:val="NormalWeb"/>
              <w:jc w:val="center"/>
              <w:rPr>
                <w:sz w:val="18"/>
                <w:szCs w:val="18"/>
              </w:rPr>
            </w:pPr>
            <w:r w:rsidRPr="00FB328C">
              <w:rPr>
                <w:sz w:val="18"/>
                <w:szCs w:val="18"/>
              </w:rPr>
              <w:t>144.1</w:t>
            </w:r>
          </w:p>
        </w:tc>
        <w:tc>
          <w:tcPr>
            <w:tcW w:w="711" w:type="dxa"/>
            <w:hideMark/>
          </w:tcPr>
          <w:p w14:paraId="4797A6BB" w14:textId="77777777" w:rsidR="002A5F7B" w:rsidRPr="00FB328C" w:rsidRDefault="002A5F7B" w:rsidP="000D721D">
            <w:pPr>
              <w:pStyle w:val="NormalWeb"/>
              <w:jc w:val="center"/>
              <w:rPr>
                <w:sz w:val="18"/>
                <w:szCs w:val="18"/>
              </w:rPr>
            </w:pPr>
            <w:proofErr w:type="spellStart"/>
            <w:r w:rsidRPr="00FB328C">
              <w:rPr>
                <w:sz w:val="18"/>
                <w:szCs w:val="18"/>
              </w:rPr>
              <w:t>NN</w:t>
            </w:r>
            <w:r w:rsidRPr="00FB328C">
              <w:rPr>
                <w:sz w:val="18"/>
                <w:szCs w:val="18"/>
                <w:vertAlign w:val="superscript"/>
              </w:rPr>
              <w:t>c</w:t>
            </w:r>
            <w:proofErr w:type="spellEnd"/>
          </w:p>
        </w:tc>
        <w:tc>
          <w:tcPr>
            <w:tcW w:w="710" w:type="dxa"/>
            <w:hideMark/>
          </w:tcPr>
          <w:p w14:paraId="1FE438CA" w14:textId="77777777" w:rsidR="002A5F7B" w:rsidRPr="00FB328C" w:rsidRDefault="002A5F7B" w:rsidP="000D721D">
            <w:pPr>
              <w:pStyle w:val="NormalWeb"/>
              <w:jc w:val="center"/>
              <w:rPr>
                <w:sz w:val="18"/>
                <w:szCs w:val="18"/>
              </w:rPr>
            </w:pPr>
            <w:r w:rsidRPr="00FB328C">
              <w:rPr>
                <w:sz w:val="18"/>
                <w:szCs w:val="18"/>
              </w:rPr>
              <w:t>179.9</w:t>
            </w:r>
          </w:p>
        </w:tc>
        <w:tc>
          <w:tcPr>
            <w:tcW w:w="711" w:type="dxa"/>
            <w:hideMark/>
          </w:tcPr>
          <w:p w14:paraId="11636398" w14:textId="77777777" w:rsidR="002A5F7B" w:rsidRPr="00FB328C" w:rsidRDefault="002A5F7B" w:rsidP="000D721D">
            <w:pPr>
              <w:pStyle w:val="NormalWeb"/>
              <w:jc w:val="center"/>
              <w:rPr>
                <w:sz w:val="18"/>
                <w:szCs w:val="18"/>
              </w:rPr>
            </w:pPr>
            <w:r w:rsidRPr="00FB328C">
              <w:rPr>
                <w:sz w:val="18"/>
                <w:szCs w:val="18"/>
              </w:rPr>
              <w:t>147.9</w:t>
            </w:r>
          </w:p>
        </w:tc>
        <w:tc>
          <w:tcPr>
            <w:tcW w:w="710" w:type="dxa"/>
            <w:hideMark/>
          </w:tcPr>
          <w:p w14:paraId="2CF07944" w14:textId="77777777" w:rsidR="002A5F7B" w:rsidRPr="00FB328C" w:rsidRDefault="002A5F7B" w:rsidP="000D721D">
            <w:pPr>
              <w:pStyle w:val="NormalWeb"/>
              <w:jc w:val="center"/>
              <w:rPr>
                <w:sz w:val="18"/>
                <w:szCs w:val="18"/>
              </w:rPr>
            </w:pPr>
            <w:r w:rsidRPr="00FB328C">
              <w:rPr>
                <w:sz w:val="18"/>
                <w:szCs w:val="18"/>
              </w:rPr>
              <w:t>186.5</w:t>
            </w:r>
          </w:p>
        </w:tc>
        <w:tc>
          <w:tcPr>
            <w:tcW w:w="711" w:type="dxa"/>
            <w:hideMark/>
          </w:tcPr>
          <w:p w14:paraId="2068DE47" w14:textId="77777777" w:rsidR="002A5F7B" w:rsidRPr="00FB328C" w:rsidRDefault="002A5F7B" w:rsidP="000D721D">
            <w:pPr>
              <w:pStyle w:val="NormalWeb"/>
              <w:jc w:val="center"/>
              <w:rPr>
                <w:sz w:val="18"/>
                <w:szCs w:val="18"/>
              </w:rPr>
            </w:pPr>
            <w:r w:rsidRPr="00FB328C">
              <w:rPr>
                <w:sz w:val="18"/>
                <w:szCs w:val="18"/>
              </w:rPr>
              <w:t>205.0</w:t>
            </w:r>
          </w:p>
        </w:tc>
        <w:tc>
          <w:tcPr>
            <w:tcW w:w="710" w:type="dxa"/>
            <w:hideMark/>
          </w:tcPr>
          <w:p w14:paraId="72240296" w14:textId="77777777" w:rsidR="002A5F7B" w:rsidRPr="00FB328C" w:rsidRDefault="002A5F7B" w:rsidP="000D721D">
            <w:pPr>
              <w:pStyle w:val="NormalWeb"/>
              <w:jc w:val="center"/>
              <w:rPr>
                <w:sz w:val="18"/>
                <w:szCs w:val="18"/>
              </w:rPr>
            </w:pPr>
            <w:r w:rsidRPr="00FB328C">
              <w:rPr>
                <w:sz w:val="18"/>
                <w:szCs w:val="18"/>
              </w:rPr>
              <w:t>134.0</w:t>
            </w:r>
          </w:p>
        </w:tc>
        <w:tc>
          <w:tcPr>
            <w:tcW w:w="711" w:type="dxa"/>
            <w:hideMark/>
          </w:tcPr>
          <w:p w14:paraId="6A84288E" w14:textId="77777777" w:rsidR="002A5F7B" w:rsidRPr="00FB328C" w:rsidRDefault="002A5F7B" w:rsidP="000D721D">
            <w:pPr>
              <w:pStyle w:val="NormalWeb"/>
              <w:jc w:val="center"/>
              <w:rPr>
                <w:sz w:val="18"/>
                <w:szCs w:val="18"/>
              </w:rPr>
            </w:pPr>
            <w:r w:rsidRPr="00FB328C">
              <w:rPr>
                <w:sz w:val="18"/>
                <w:szCs w:val="18"/>
              </w:rPr>
              <w:t>133.4</w:t>
            </w:r>
          </w:p>
        </w:tc>
        <w:tc>
          <w:tcPr>
            <w:tcW w:w="1260" w:type="dxa"/>
            <w:hideMark/>
          </w:tcPr>
          <w:p w14:paraId="6B14B75C" w14:textId="77777777" w:rsidR="002A5F7B" w:rsidRPr="00FB328C" w:rsidRDefault="002A5F7B" w:rsidP="000D721D">
            <w:pPr>
              <w:pStyle w:val="NormalWeb"/>
              <w:jc w:val="center"/>
              <w:rPr>
                <w:sz w:val="18"/>
                <w:szCs w:val="18"/>
              </w:rPr>
            </w:pPr>
            <w:r w:rsidRPr="00FB328C">
              <w:rPr>
                <w:sz w:val="18"/>
                <w:szCs w:val="18"/>
              </w:rPr>
              <w:t>146.8</w:t>
            </w:r>
          </w:p>
        </w:tc>
      </w:tr>
      <w:tr w:rsidR="002A5F7B" w:rsidRPr="00FB328C" w14:paraId="6BD0C64A"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29EFC1E" w14:textId="77777777" w:rsidR="002A5F7B" w:rsidRPr="00FB328C" w:rsidRDefault="002A5F7B" w:rsidP="000D721D">
            <w:pPr>
              <w:pStyle w:val="NormalWeb"/>
              <w:rPr>
                <w:sz w:val="18"/>
                <w:szCs w:val="18"/>
              </w:rPr>
            </w:pPr>
            <w:r w:rsidRPr="00FB328C">
              <w:rPr>
                <w:sz w:val="18"/>
                <w:szCs w:val="18"/>
              </w:rPr>
              <w:t>Cryptosporidiosis</w:t>
            </w:r>
          </w:p>
        </w:tc>
        <w:tc>
          <w:tcPr>
            <w:tcW w:w="710" w:type="dxa"/>
            <w:hideMark/>
          </w:tcPr>
          <w:p w14:paraId="383AF872" w14:textId="77777777" w:rsidR="002A5F7B" w:rsidRPr="00FB328C" w:rsidRDefault="002A5F7B" w:rsidP="000D721D">
            <w:pPr>
              <w:pStyle w:val="NormalWeb"/>
              <w:jc w:val="center"/>
              <w:rPr>
                <w:sz w:val="18"/>
                <w:szCs w:val="18"/>
              </w:rPr>
            </w:pPr>
            <w:r w:rsidRPr="00FB328C">
              <w:rPr>
                <w:sz w:val="18"/>
                <w:szCs w:val="18"/>
              </w:rPr>
              <w:t>11.9</w:t>
            </w:r>
          </w:p>
        </w:tc>
        <w:tc>
          <w:tcPr>
            <w:tcW w:w="711" w:type="dxa"/>
            <w:hideMark/>
          </w:tcPr>
          <w:p w14:paraId="4959F652" w14:textId="77777777" w:rsidR="002A5F7B" w:rsidRPr="00FB328C" w:rsidRDefault="002A5F7B" w:rsidP="000D721D">
            <w:pPr>
              <w:pStyle w:val="NormalWeb"/>
              <w:jc w:val="center"/>
              <w:rPr>
                <w:sz w:val="18"/>
                <w:szCs w:val="18"/>
              </w:rPr>
            </w:pPr>
            <w:r w:rsidRPr="00FB328C">
              <w:rPr>
                <w:sz w:val="18"/>
                <w:szCs w:val="18"/>
              </w:rPr>
              <w:t>15.6</w:t>
            </w:r>
          </w:p>
        </w:tc>
        <w:tc>
          <w:tcPr>
            <w:tcW w:w="710" w:type="dxa"/>
            <w:hideMark/>
          </w:tcPr>
          <w:p w14:paraId="1B4B7784" w14:textId="77777777" w:rsidR="002A5F7B" w:rsidRPr="00FB328C" w:rsidRDefault="002A5F7B" w:rsidP="000D721D">
            <w:pPr>
              <w:pStyle w:val="NormalWeb"/>
              <w:jc w:val="center"/>
              <w:rPr>
                <w:sz w:val="18"/>
                <w:szCs w:val="18"/>
              </w:rPr>
            </w:pPr>
            <w:r w:rsidRPr="00FB328C">
              <w:rPr>
                <w:sz w:val="18"/>
                <w:szCs w:val="18"/>
              </w:rPr>
              <w:t>114.0</w:t>
            </w:r>
          </w:p>
        </w:tc>
        <w:tc>
          <w:tcPr>
            <w:tcW w:w="711" w:type="dxa"/>
            <w:hideMark/>
          </w:tcPr>
          <w:p w14:paraId="3934C09F" w14:textId="77777777" w:rsidR="002A5F7B" w:rsidRPr="00FB328C" w:rsidRDefault="002A5F7B" w:rsidP="000D721D">
            <w:pPr>
              <w:pStyle w:val="NormalWeb"/>
              <w:jc w:val="center"/>
              <w:rPr>
                <w:sz w:val="18"/>
                <w:szCs w:val="18"/>
              </w:rPr>
            </w:pPr>
            <w:r w:rsidRPr="00FB328C">
              <w:rPr>
                <w:sz w:val="18"/>
                <w:szCs w:val="18"/>
              </w:rPr>
              <w:t>48.8</w:t>
            </w:r>
          </w:p>
        </w:tc>
        <w:tc>
          <w:tcPr>
            <w:tcW w:w="710" w:type="dxa"/>
            <w:hideMark/>
          </w:tcPr>
          <w:p w14:paraId="37CE5A0C" w14:textId="77777777" w:rsidR="002A5F7B" w:rsidRPr="00FB328C" w:rsidRDefault="002A5F7B" w:rsidP="000D721D">
            <w:pPr>
              <w:pStyle w:val="NormalWeb"/>
              <w:jc w:val="center"/>
              <w:rPr>
                <w:sz w:val="18"/>
                <w:szCs w:val="18"/>
              </w:rPr>
            </w:pPr>
            <w:r w:rsidRPr="00FB328C">
              <w:rPr>
                <w:sz w:val="18"/>
                <w:szCs w:val="18"/>
              </w:rPr>
              <w:t>25.2</w:t>
            </w:r>
          </w:p>
        </w:tc>
        <w:tc>
          <w:tcPr>
            <w:tcW w:w="711" w:type="dxa"/>
            <w:hideMark/>
          </w:tcPr>
          <w:p w14:paraId="02614060" w14:textId="77777777" w:rsidR="002A5F7B" w:rsidRPr="00FB328C" w:rsidRDefault="002A5F7B" w:rsidP="000D721D">
            <w:pPr>
              <w:pStyle w:val="NormalWeb"/>
              <w:jc w:val="center"/>
              <w:rPr>
                <w:sz w:val="18"/>
                <w:szCs w:val="18"/>
              </w:rPr>
            </w:pPr>
            <w:r w:rsidRPr="00FB328C">
              <w:rPr>
                <w:sz w:val="18"/>
                <w:szCs w:val="18"/>
              </w:rPr>
              <w:t>6.2</w:t>
            </w:r>
          </w:p>
        </w:tc>
        <w:tc>
          <w:tcPr>
            <w:tcW w:w="710" w:type="dxa"/>
            <w:hideMark/>
          </w:tcPr>
          <w:p w14:paraId="67EF5753" w14:textId="77777777" w:rsidR="002A5F7B" w:rsidRPr="00FB328C" w:rsidRDefault="002A5F7B" w:rsidP="000D721D">
            <w:pPr>
              <w:pStyle w:val="NormalWeb"/>
              <w:jc w:val="center"/>
              <w:rPr>
                <w:sz w:val="18"/>
                <w:szCs w:val="18"/>
              </w:rPr>
            </w:pPr>
            <w:r w:rsidRPr="00FB328C">
              <w:rPr>
                <w:sz w:val="18"/>
                <w:szCs w:val="18"/>
              </w:rPr>
              <w:t>13.1</w:t>
            </w:r>
          </w:p>
        </w:tc>
        <w:tc>
          <w:tcPr>
            <w:tcW w:w="711" w:type="dxa"/>
            <w:hideMark/>
          </w:tcPr>
          <w:p w14:paraId="63F5EAB0" w14:textId="77777777" w:rsidR="002A5F7B" w:rsidRPr="00FB328C" w:rsidRDefault="002A5F7B" w:rsidP="000D721D">
            <w:pPr>
              <w:pStyle w:val="NormalWeb"/>
              <w:jc w:val="center"/>
              <w:rPr>
                <w:sz w:val="18"/>
                <w:szCs w:val="18"/>
              </w:rPr>
            </w:pPr>
            <w:r w:rsidRPr="00FB328C">
              <w:rPr>
                <w:sz w:val="18"/>
                <w:szCs w:val="18"/>
              </w:rPr>
              <w:t>9.6</w:t>
            </w:r>
          </w:p>
        </w:tc>
        <w:tc>
          <w:tcPr>
            <w:tcW w:w="1260" w:type="dxa"/>
            <w:hideMark/>
          </w:tcPr>
          <w:p w14:paraId="6C39431E" w14:textId="77777777" w:rsidR="002A5F7B" w:rsidRPr="00FB328C" w:rsidRDefault="002A5F7B" w:rsidP="000D721D">
            <w:pPr>
              <w:pStyle w:val="NormalWeb"/>
              <w:jc w:val="center"/>
              <w:rPr>
                <w:sz w:val="18"/>
                <w:szCs w:val="18"/>
              </w:rPr>
            </w:pPr>
            <w:r w:rsidRPr="00FB328C">
              <w:rPr>
                <w:sz w:val="18"/>
                <w:szCs w:val="18"/>
              </w:rPr>
              <w:t>22.4</w:t>
            </w:r>
          </w:p>
        </w:tc>
      </w:tr>
      <w:tr w:rsidR="002A5F7B" w:rsidRPr="00FB328C" w14:paraId="531BE889" w14:textId="77777777" w:rsidTr="000D721D">
        <w:tc>
          <w:tcPr>
            <w:tcW w:w="0" w:type="auto"/>
            <w:hideMark/>
          </w:tcPr>
          <w:p w14:paraId="4353F068" w14:textId="77777777" w:rsidR="002A5F7B" w:rsidRPr="00FB328C" w:rsidRDefault="002A5F7B" w:rsidP="000D721D">
            <w:pPr>
              <w:pStyle w:val="NormalWeb"/>
              <w:rPr>
                <w:sz w:val="18"/>
                <w:szCs w:val="18"/>
              </w:rPr>
            </w:pPr>
            <w:r w:rsidRPr="00FB328C">
              <w:rPr>
                <w:sz w:val="18"/>
                <w:szCs w:val="18"/>
              </w:rPr>
              <w:t>Haemolytic uraemic syndrome</w:t>
            </w:r>
          </w:p>
        </w:tc>
        <w:tc>
          <w:tcPr>
            <w:tcW w:w="710" w:type="dxa"/>
            <w:hideMark/>
          </w:tcPr>
          <w:p w14:paraId="063A927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0107F33"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63EC76F5"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19C6E06"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6935879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59E7FAC" w14:textId="77777777" w:rsidR="002A5F7B" w:rsidRPr="00FB328C" w:rsidRDefault="002A5F7B" w:rsidP="000D721D">
            <w:pPr>
              <w:pStyle w:val="NormalWeb"/>
              <w:jc w:val="center"/>
              <w:rPr>
                <w:sz w:val="18"/>
                <w:szCs w:val="18"/>
              </w:rPr>
            </w:pPr>
            <w:r w:rsidRPr="00FB328C">
              <w:rPr>
                <w:sz w:val="18"/>
                <w:szCs w:val="18"/>
              </w:rPr>
              <w:t>0.4</w:t>
            </w:r>
          </w:p>
        </w:tc>
        <w:tc>
          <w:tcPr>
            <w:tcW w:w="710" w:type="dxa"/>
            <w:hideMark/>
          </w:tcPr>
          <w:p w14:paraId="6C94BF0D"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21724033" w14:textId="77777777" w:rsidR="002A5F7B" w:rsidRPr="00FB328C" w:rsidRDefault="002A5F7B" w:rsidP="000D721D">
            <w:pPr>
              <w:pStyle w:val="NormalWeb"/>
              <w:jc w:val="center"/>
              <w:rPr>
                <w:sz w:val="18"/>
                <w:szCs w:val="18"/>
              </w:rPr>
            </w:pPr>
            <w:r w:rsidRPr="00FB328C">
              <w:rPr>
                <w:sz w:val="18"/>
                <w:szCs w:val="18"/>
              </w:rPr>
              <w:t>0.1</w:t>
            </w:r>
          </w:p>
        </w:tc>
        <w:tc>
          <w:tcPr>
            <w:tcW w:w="1260" w:type="dxa"/>
            <w:hideMark/>
          </w:tcPr>
          <w:p w14:paraId="37159C5A" w14:textId="77777777" w:rsidR="002A5F7B" w:rsidRPr="00FB328C" w:rsidRDefault="002A5F7B" w:rsidP="000D721D">
            <w:pPr>
              <w:pStyle w:val="NormalWeb"/>
              <w:jc w:val="center"/>
              <w:rPr>
                <w:sz w:val="18"/>
                <w:szCs w:val="18"/>
              </w:rPr>
            </w:pPr>
            <w:r w:rsidRPr="00FB328C">
              <w:rPr>
                <w:sz w:val="18"/>
                <w:szCs w:val="18"/>
              </w:rPr>
              <w:t>0.1</w:t>
            </w:r>
          </w:p>
        </w:tc>
      </w:tr>
      <w:tr w:rsidR="002A5F7B" w:rsidRPr="00FB328C" w14:paraId="00369EA9"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0B4A051" w14:textId="77777777" w:rsidR="002A5F7B" w:rsidRPr="00FB328C" w:rsidRDefault="002A5F7B" w:rsidP="000D721D">
            <w:pPr>
              <w:pStyle w:val="NormalWeb"/>
              <w:rPr>
                <w:sz w:val="18"/>
                <w:szCs w:val="18"/>
              </w:rPr>
            </w:pPr>
            <w:r w:rsidRPr="00FB328C">
              <w:rPr>
                <w:sz w:val="18"/>
                <w:szCs w:val="18"/>
              </w:rPr>
              <w:t>Hepatitis A</w:t>
            </w:r>
          </w:p>
        </w:tc>
        <w:tc>
          <w:tcPr>
            <w:tcW w:w="710" w:type="dxa"/>
            <w:hideMark/>
          </w:tcPr>
          <w:p w14:paraId="5C772761"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622E9A10" w14:textId="77777777" w:rsidR="002A5F7B" w:rsidRPr="00FB328C" w:rsidRDefault="002A5F7B" w:rsidP="000D721D">
            <w:pPr>
              <w:pStyle w:val="NormalWeb"/>
              <w:jc w:val="center"/>
              <w:rPr>
                <w:sz w:val="18"/>
                <w:szCs w:val="18"/>
              </w:rPr>
            </w:pPr>
            <w:r w:rsidRPr="00FB328C">
              <w:rPr>
                <w:sz w:val="18"/>
                <w:szCs w:val="18"/>
              </w:rPr>
              <w:t>0.6</w:t>
            </w:r>
          </w:p>
        </w:tc>
        <w:tc>
          <w:tcPr>
            <w:tcW w:w="710" w:type="dxa"/>
            <w:hideMark/>
          </w:tcPr>
          <w:p w14:paraId="30D9523F"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C350D16" w14:textId="77777777" w:rsidR="002A5F7B" w:rsidRPr="00FB328C" w:rsidRDefault="002A5F7B" w:rsidP="000D721D">
            <w:pPr>
              <w:pStyle w:val="NormalWeb"/>
              <w:jc w:val="center"/>
              <w:rPr>
                <w:sz w:val="18"/>
                <w:szCs w:val="18"/>
              </w:rPr>
            </w:pPr>
            <w:r w:rsidRPr="00FB328C">
              <w:rPr>
                <w:sz w:val="18"/>
                <w:szCs w:val="18"/>
              </w:rPr>
              <w:t>0.6</w:t>
            </w:r>
          </w:p>
        </w:tc>
        <w:tc>
          <w:tcPr>
            <w:tcW w:w="710" w:type="dxa"/>
            <w:hideMark/>
          </w:tcPr>
          <w:p w14:paraId="3A43C26F"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5486F410"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584DFE8D" w14:textId="77777777" w:rsidR="002A5F7B" w:rsidRPr="00FB328C" w:rsidRDefault="002A5F7B" w:rsidP="000D721D">
            <w:pPr>
              <w:pStyle w:val="NormalWeb"/>
              <w:jc w:val="center"/>
              <w:rPr>
                <w:sz w:val="18"/>
                <w:szCs w:val="18"/>
              </w:rPr>
            </w:pPr>
            <w:r w:rsidRPr="00FB328C">
              <w:rPr>
                <w:sz w:val="18"/>
                <w:szCs w:val="18"/>
              </w:rPr>
              <w:t>0.7</w:t>
            </w:r>
          </w:p>
        </w:tc>
        <w:tc>
          <w:tcPr>
            <w:tcW w:w="711" w:type="dxa"/>
            <w:hideMark/>
          </w:tcPr>
          <w:p w14:paraId="432B40E9" w14:textId="77777777" w:rsidR="002A5F7B" w:rsidRPr="00FB328C" w:rsidRDefault="002A5F7B" w:rsidP="000D721D">
            <w:pPr>
              <w:pStyle w:val="NormalWeb"/>
              <w:jc w:val="center"/>
              <w:rPr>
                <w:sz w:val="18"/>
                <w:szCs w:val="18"/>
              </w:rPr>
            </w:pPr>
            <w:r w:rsidRPr="00FB328C">
              <w:rPr>
                <w:sz w:val="18"/>
                <w:szCs w:val="18"/>
              </w:rPr>
              <w:t>0.7</w:t>
            </w:r>
          </w:p>
        </w:tc>
        <w:tc>
          <w:tcPr>
            <w:tcW w:w="1260" w:type="dxa"/>
            <w:hideMark/>
          </w:tcPr>
          <w:p w14:paraId="6D6614BE" w14:textId="77777777" w:rsidR="002A5F7B" w:rsidRPr="00FB328C" w:rsidRDefault="002A5F7B" w:rsidP="000D721D">
            <w:pPr>
              <w:pStyle w:val="NormalWeb"/>
              <w:jc w:val="center"/>
              <w:rPr>
                <w:sz w:val="18"/>
                <w:szCs w:val="18"/>
              </w:rPr>
            </w:pPr>
            <w:r w:rsidRPr="00FB328C">
              <w:rPr>
                <w:sz w:val="18"/>
                <w:szCs w:val="18"/>
              </w:rPr>
              <w:t>0.6</w:t>
            </w:r>
          </w:p>
        </w:tc>
      </w:tr>
      <w:tr w:rsidR="002A5F7B" w:rsidRPr="00FB328C" w14:paraId="5ADB7AD4" w14:textId="77777777" w:rsidTr="000D721D">
        <w:tc>
          <w:tcPr>
            <w:tcW w:w="0" w:type="auto"/>
            <w:hideMark/>
          </w:tcPr>
          <w:p w14:paraId="4A716095" w14:textId="77777777" w:rsidR="002A5F7B" w:rsidRPr="00FB328C" w:rsidRDefault="002A5F7B" w:rsidP="000D721D">
            <w:pPr>
              <w:pStyle w:val="NormalWeb"/>
              <w:rPr>
                <w:sz w:val="18"/>
                <w:szCs w:val="18"/>
              </w:rPr>
            </w:pPr>
            <w:r w:rsidRPr="00FB328C">
              <w:rPr>
                <w:sz w:val="18"/>
                <w:szCs w:val="18"/>
              </w:rPr>
              <w:t>Hepatitis E</w:t>
            </w:r>
          </w:p>
        </w:tc>
        <w:tc>
          <w:tcPr>
            <w:tcW w:w="710" w:type="dxa"/>
            <w:hideMark/>
          </w:tcPr>
          <w:p w14:paraId="7A930DE4"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7688E347"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7C8419F1"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72E43C31"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38E61791" w14:textId="77777777" w:rsidR="002A5F7B" w:rsidRPr="00FB328C" w:rsidRDefault="002A5F7B" w:rsidP="000D721D">
            <w:pPr>
              <w:pStyle w:val="NormalWeb"/>
              <w:jc w:val="center"/>
              <w:rPr>
                <w:sz w:val="18"/>
                <w:szCs w:val="18"/>
              </w:rPr>
            </w:pPr>
            <w:r w:rsidRPr="00FB328C">
              <w:rPr>
                <w:sz w:val="18"/>
                <w:szCs w:val="18"/>
              </w:rPr>
              <w:t>0.2</w:t>
            </w:r>
          </w:p>
        </w:tc>
        <w:tc>
          <w:tcPr>
            <w:tcW w:w="711" w:type="dxa"/>
            <w:hideMark/>
          </w:tcPr>
          <w:p w14:paraId="6E22E193"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B34C4AE" w14:textId="77777777" w:rsidR="002A5F7B" w:rsidRPr="00FB328C" w:rsidRDefault="002A5F7B" w:rsidP="000D721D">
            <w:pPr>
              <w:pStyle w:val="NormalWeb"/>
              <w:jc w:val="center"/>
              <w:rPr>
                <w:sz w:val="18"/>
                <w:szCs w:val="18"/>
              </w:rPr>
            </w:pPr>
            <w:r w:rsidRPr="00FB328C">
              <w:rPr>
                <w:sz w:val="18"/>
                <w:szCs w:val="18"/>
              </w:rPr>
              <w:t>0.2</w:t>
            </w:r>
          </w:p>
        </w:tc>
        <w:tc>
          <w:tcPr>
            <w:tcW w:w="711" w:type="dxa"/>
            <w:hideMark/>
          </w:tcPr>
          <w:p w14:paraId="426A1FDA" w14:textId="77777777" w:rsidR="002A5F7B" w:rsidRPr="00FB328C" w:rsidRDefault="002A5F7B" w:rsidP="000D721D">
            <w:pPr>
              <w:pStyle w:val="NormalWeb"/>
              <w:jc w:val="center"/>
              <w:rPr>
                <w:sz w:val="18"/>
                <w:szCs w:val="18"/>
              </w:rPr>
            </w:pPr>
            <w:r w:rsidRPr="00FB328C">
              <w:rPr>
                <w:sz w:val="18"/>
                <w:szCs w:val="18"/>
              </w:rPr>
              <w:t>0.1</w:t>
            </w:r>
          </w:p>
        </w:tc>
        <w:tc>
          <w:tcPr>
            <w:tcW w:w="1260" w:type="dxa"/>
            <w:hideMark/>
          </w:tcPr>
          <w:p w14:paraId="7C54C376" w14:textId="77777777" w:rsidR="002A5F7B" w:rsidRPr="00FB328C" w:rsidRDefault="002A5F7B" w:rsidP="000D721D">
            <w:pPr>
              <w:pStyle w:val="NormalWeb"/>
              <w:jc w:val="center"/>
              <w:rPr>
                <w:sz w:val="18"/>
                <w:szCs w:val="18"/>
              </w:rPr>
            </w:pPr>
            <w:r w:rsidRPr="00FB328C">
              <w:rPr>
                <w:sz w:val="18"/>
                <w:szCs w:val="18"/>
              </w:rPr>
              <w:t>0.2</w:t>
            </w:r>
          </w:p>
        </w:tc>
      </w:tr>
      <w:tr w:rsidR="002A5F7B" w:rsidRPr="00FB328C" w14:paraId="6AA2CCF0"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310405B0" w14:textId="77777777" w:rsidR="002A5F7B" w:rsidRPr="00FB328C" w:rsidRDefault="002A5F7B" w:rsidP="000D721D">
            <w:pPr>
              <w:pStyle w:val="NormalWeb"/>
              <w:rPr>
                <w:sz w:val="18"/>
                <w:szCs w:val="18"/>
              </w:rPr>
            </w:pPr>
            <w:proofErr w:type="spellStart"/>
            <w:r w:rsidRPr="00FB328C">
              <w:rPr>
                <w:sz w:val="18"/>
                <w:szCs w:val="18"/>
              </w:rPr>
              <w:t>Listeriosis</w:t>
            </w:r>
            <w:proofErr w:type="spellEnd"/>
          </w:p>
        </w:tc>
        <w:tc>
          <w:tcPr>
            <w:tcW w:w="710" w:type="dxa"/>
            <w:hideMark/>
          </w:tcPr>
          <w:p w14:paraId="025AEF48"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59A556D" w14:textId="77777777" w:rsidR="002A5F7B" w:rsidRPr="00FB328C" w:rsidRDefault="002A5F7B" w:rsidP="000D721D">
            <w:pPr>
              <w:pStyle w:val="NormalWeb"/>
              <w:jc w:val="center"/>
              <w:rPr>
                <w:sz w:val="18"/>
                <w:szCs w:val="18"/>
              </w:rPr>
            </w:pPr>
            <w:r w:rsidRPr="00FB328C">
              <w:rPr>
                <w:sz w:val="18"/>
                <w:szCs w:val="18"/>
              </w:rPr>
              <w:t>0.4</w:t>
            </w:r>
          </w:p>
        </w:tc>
        <w:tc>
          <w:tcPr>
            <w:tcW w:w="710" w:type="dxa"/>
            <w:hideMark/>
          </w:tcPr>
          <w:p w14:paraId="3CCC204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DFE0625" w14:textId="77777777" w:rsidR="002A5F7B" w:rsidRPr="00FB328C" w:rsidRDefault="002A5F7B" w:rsidP="000D721D">
            <w:pPr>
              <w:pStyle w:val="NormalWeb"/>
              <w:jc w:val="center"/>
              <w:rPr>
                <w:sz w:val="18"/>
                <w:szCs w:val="18"/>
              </w:rPr>
            </w:pPr>
            <w:r w:rsidRPr="00FB328C">
              <w:rPr>
                <w:sz w:val="18"/>
                <w:szCs w:val="18"/>
              </w:rPr>
              <w:t>0.3</w:t>
            </w:r>
          </w:p>
        </w:tc>
        <w:tc>
          <w:tcPr>
            <w:tcW w:w="710" w:type="dxa"/>
            <w:hideMark/>
          </w:tcPr>
          <w:p w14:paraId="153EC3E9" w14:textId="77777777" w:rsidR="002A5F7B" w:rsidRPr="00FB328C" w:rsidRDefault="002A5F7B" w:rsidP="000D721D">
            <w:pPr>
              <w:pStyle w:val="NormalWeb"/>
              <w:jc w:val="center"/>
              <w:rPr>
                <w:sz w:val="18"/>
                <w:szCs w:val="18"/>
              </w:rPr>
            </w:pPr>
            <w:r w:rsidRPr="00FB328C">
              <w:rPr>
                <w:sz w:val="18"/>
                <w:szCs w:val="18"/>
              </w:rPr>
              <w:t>0.2</w:t>
            </w:r>
          </w:p>
        </w:tc>
        <w:tc>
          <w:tcPr>
            <w:tcW w:w="711" w:type="dxa"/>
            <w:hideMark/>
          </w:tcPr>
          <w:p w14:paraId="23EE8EE6"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11ECCB73"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4445AF9A" w14:textId="77777777" w:rsidR="002A5F7B" w:rsidRPr="00FB328C" w:rsidRDefault="002A5F7B" w:rsidP="000D721D">
            <w:pPr>
              <w:pStyle w:val="NormalWeb"/>
              <w:jc w:val="center"/>
              <w:rPr>
                <w:sz w:val="18"/>
                <w:szCs w:val="18"/>
              </w:rPr>
            </w:pPr>
            <w:r w:rsidRPr="00FB328C">
              <w:rPr>
                <w:sz w:val="18"/>
                <w:szCs w:val="18"/>
              </w:rPr>
              <w:t>0.2</w:t>
            </w:r>
          </w:p>
        </w:tc>
        <w:tc>
          <w:tcPr>
            <w:tcW w:w="1260" w:type="dxa"/>
            <w:hideMark/>
          </w:tcPr>
          <w:p w14:paraId="406E82F5" w14:textId="77777777" w:rsidR="002A5F7B" w:rsidRPr="00FB328C" w:rsidRDefault="002A5F7B" w:rsidP="000D721D">
            <w:pPr>
              <w:pStyle w:val="NormalWeb"/>
              <w:jc w:val="center"/>
              <w:rPr>
                <w:sz w:val="18"/>
                <w:szCs w:val="18"/>
              </w:rPr>
            </w:pPr>
            <w:r w:rsidRPr="00FB328C">
              <w:rPr>
                <w:sz w:val="18"/>
                <w:szCs w:val="18"/>
              </w:rPr>
              <w:t>0.3</w:t>
            </w:r>
          </w:p>
        </w:tc>
      </w:tr>
      <w:tr w:rsidR="002A5F7B" w:rsidRPr="00FB328C" w14:paraId="600133C0" w14:textId="77777777" w:rsidTr="000D721D">
        <w:tc>
          <w:tcPr>
            <w:tcW w:w="0" w:type="auto"/>
            <w:hideMark/>
          </w:tcPr>
          <w:p w14:paraId="029D0E86" w14:textId="77777777" w:rsidR="002A5F7B" w:rsidRPr="00FB328C" w:rsidRDefault="002A5F7B" w:rsidP="000D721D">
            <w:pPr>
              <w:pStyle w:val="NormalWeb"/>
              <w:rPr>
                <w:sz w:val="18"/>
                <w:szCs w:val="18"/>
              </w:rPr>
            </w:pPr>
            <w:r w:rsidRPr="00FB328C">
              <w:rPr>
                <w:sz w:val="18"/>
                <w:szCs w:val="18"/>
              </w:rPr>
              <w:t>Paratyphoid</w:t>
            </w:r>
          </w:p>
        </w:tc>
        <w:tc>
          <w:tcPr>
            <w:tcW w:w="710" w:type="dxa"/>
            <w:hideMark/>
          </w:tcPr>
          <w:p w14:paraId="5E42DD68" w14:textId="77777777" w:rsidR="002A5F7B" w:rsidRPr="00FB328C" w:rsidRDefault="002A5F7B" w:rsidP="000D721D">
            <w:pPr>
              <w:pStyle w:val="NormalWeb"/>
              <w:jc w:val="center"/>
              <w:rPr>
                <w:sz w:val="18"/>
                <w:szCs w:val="18"/>
              </w:rPr>
            </w:pPr>
            <w:r w:rsidRPr="00FB328C">
              <w:rPr>
                <w:sz w:val="18"/>
                <w:szCs w:val="18"/>
              </w:rPr>
              <w:t>0.7</w:t>
            </w:r>
          </w:p>
        </w:tc>
        <w:tc>
          <w:tcPr>
            <w:tcW w:w="711" w:type="dxa"/>
            <w:hideMark/>
          </w:tcPr>
          <w:p w14:paraId="4634B780" w14:textId="77777777" w:rsidR="002A5F7B" w:rsidRPr="00FB328C" w:rsidRDefault="002A5F7B" w:rsidP="000D721D">
            <w:pPr>
              <w:pStyle w:val="NormalWeb"/>
              <w:jc w:val="center"/>
              <w:rPr>
                <w:sz w:val="18"/>
                <w:szCs w:val="18"/>
              </w:rPr>
            </w:pPr>
            <w:r w:rsidRPr="00FB328C">
              <w:rPr>
                <w:sz w:val="18"/>
                <w:szCs w:val="18"/>
              </w:rPr>
              <w:t>0.3</w:t>
            </w:r>
          </w:p>
        </w:tc>
        <w:tc>
          <w:tcPr>
            <w:tcW w:w="710" w:type="dxa"/>
            <w:hideMark/>
          </w:tcPr>
          <w:p w14:paraId="6F707660" w14:textId="77777777" w:rsidR="002A5F7B" w:rsidRPr="00FB328C" w:rsidRDefault="002A5F7B" w:rsidP="000D721D">
            <w:pPr>
              <w:pStyle w:val="NormalWeb"/>
              <w:jc w:val="center"/>
              <w:rPr>
                <w:sz w:val="18"/>
                <w:szCs w:val="18"/>
              </w:rPr>
            </w:pPr>
            <w:r w:rsidRPr="00FB328C">
              <w:rPr>
                <w:sz w:val="18"/>
                <w:szCs w:val="18"/>
              </w:rPr>
              <w:t>1.2</w:t>
            </w:r>
          </w:p>
        </w:tc>
        <w:tc>
          <w:tcPr>
            <w:tcW w:w="711" w:type="dxa"/>
            <w:hideMark/>
          </w:tcPr>
          <w:p w14:paraId="487A28A7"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1176582D" w14:textId="77777777" w:rsidR="002A5F7B" w:rsidRPr="00FB328C" w:rsidRDefault="002A5F7B" w:rsidP="000D721D">
            <w:pPr>
              <w:pStyle w:val="NormalWeb"/>
              <w:jc w:val="center"/>
              <w:rPr>
                <w:sz w:val="18"/>
                <w:szCs w:val="18"/>
              </w:rPr>
            </w:pPr>
            <w:r w:rsidRPr="00FB328C">
              <w:rPr>
                <w:sz w:val="18"/>
                <w:szCs w:val="18"/>
              </w:rPr>
              <w:t>0.2</w:t>
            </w:r>
          </w:p>
        </w:tc>
        <w:tc>
          <w:tcPr>
            <w:tcW w:w="711" w:type="dxa"/>
            <w:hideMark/>
          </w:tcPr>
          <w:p w14:paraId="04217118" w14:textId="77777777" w:rsidR="002A5F7B" w:rsidRPr="00FB328C" w:rsidRDefault="002A5F7B" w:rsidP="000D721D">
            <w:pPr>
              <w:pStyle w:val="NormalWeb"/>
              <w:jc w:val="center"/>
              <w:rPr>
                <w:sz w:val="18"/>
                <w:szCs w:val="18"/>
              </w:rPr>
            </w:pPr>
            <w:r w:rsidRPr="00FB328C">
              <w:rPr>
                <w:sz w:val="18"/>
                <w:szCs w:val="18"/>
              </w:rPr>
              <w:t>0.4</w:t>
            </w:r>
          </w:p>
        </w:tc>
        <w:tc>
          <w:tcPr>
            <w:tcW w:w="710" w:type="dxa"/>
            <w:hideMark/>
          </w:tcPr>
          <w:p w14:paraId="11FC68C8"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1B4C89F0" w14:textId="77777777" w:rsidR="002A5F7B" w:rsidRPr="00FB328C" w:rsidRDefault="002A5F7B" w:rsidP="000D721D">
            <w:pPr>
              <w:pStyle w:val="NormalWeb"/>
              <w:jc w:val="center"/>
              <w:rPr>
                <w:sz w:val="18"/>
                <w:szCs w:val="18"/>
              </w:rPr>
            </w:pPr>
            <w:r w:rsidRPr="00FB328C">
              <w:rPr>
                <w:sz w:val="18"/>
                <w:szCs w:val="18"/>
              </w:rPr>
              <w:t>0.5</w:t>
            </w:r>
          </w:p>
        </w:tc>
        <w:tc>
          <w:tcPr>
            <w:tcW w:w="1260" w:type="dxa"/>
            <w:hideMark/>
          </w:tcPr>
          <w:p w14:paraId="62548863" w14:textId="77777777" w:rsidR="002A5F7B" w:rsidRPr="00FB328C" w:rsidRDefault="002A5F7B" w:rsidP="000D721D">
            <w:pPr>
              <w:pStyle w:val="NormalWeb"/>
              <w:jc w:val="center"/>
              <w:rPr>
                <w:sz w:val="18"/>
                <w:szCs w:val="18"/>
              </w:rPr>
            </w:pPr>
            <w:r w:rsidRPr="00FB328C">
              <w:rPr>
                <w:sz w:val="18"/>
                <w:szCs w:val="18"/>
              </w:rPr>
              <w:t>0.3</w:t>
            </w:r>
          </w:p>
        </w:tc>
      </w:tr>
      <w:tr w:rsidR="002A5F7B" w:rsidRPr="00FB328C" w14:paraId="1E0B167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92B3B45" w14:textId="77777777" w:rsidR="002A5F7B" w:rsidRPr="00FB328C" w:rsidRDefault="002A5F7B" w:rsidP="000D721D">
            <w:pPr>
              <w:pStyle w:val="NormalWeb"/>
              <w:rPr>
                <w:sz w:val="18"/>
                <w:szCs w:val="18"/>
              </w:rPr>
            </w:pPr>
            <w:r w:rsidRPr="00FB328C">
              <w:rPr>
                <w:sz w:val="18"/>
                <w:szCs w:val="18"/>
              </w:rPr>
              <w:t>Salmonellosis</w:t>
            </w:r>
          </w:p>
        </w:tc>
        <w:tc>
          <w:tcPr>
            <w:tcW w:w="710" w:type="dxa"/>
            <w:hideMark/>
          </w:tcPr>
          <w:p w14:paraId="7A8D9CD5" w14:textId="77777777" w:rsidR="002A5F7B" w:rsidRPr="00FB328C" w:rsidRDefault="002A5F7B" w:rsidP="000D721D">
            <w:pPr>
              <w:pStyle w:val="NormalWeb"/>
              <w:jc w:val="center"/>
              <w:rPr>
                <w:sz w:val="18"/>
                <w:szCs w:val="18"/>
              </w:rPr>
            </w:pPr>
            <w:r w:rsidRPr="00FB328C">
              <w:rPr>
                <w:sz w:val="18"/>
                <w:szCs w:val="18"/>
              </w:rPr>
              <w:t>66.5</w:t>
            </w:r>
          </w:p>
        </w:tc>
        <w:tc>
          <w:tcPr>
            <w:tcW w:w="711" w:type="dxa"/>
            <w:hideMark/>
          </w:tcPr>
          <w:p w14:paraId="25C67E42" w14:textId="77777777" w:rsidR="002A5F7B" w:rsidRPr="00FB328C" w:rsidRDefault="002A5F7B" w:rsidP="000D721D">
            <w:pPr>
              <w:pStyle w:val="NormalWeb"/>
              <w:jc w:val="center"/>
              <w:rPr>
                <w:sz w:val="18"/>
                <w:szCs w:val="18"/>
              </w:rPr>
            </w:pPr>
            <w:r w:rsidRPr="00FB328C">
              <w:rPr>
                <w:sz w:val="18"/>
                <w:szCs w:val="18"/>
              </w:rPr>
              <w:t>58.1</w:t>
            </w:r>
          </w:p>
        </w:tc>
        <w:tc>
          <w:tcPr>
            <w:tcW w:w="710" w:type="dxa"/>
            <w:hideMark/>
          </w:tcPr>
          <w:p w14:paraId="4AE66C96" w14:textId="77777777" w:rsidR="002A5F7B" w:rsidRPr="00FB328C" w:rsidRDefault="002A5F7B" w:rsidP="000D721D">
            <w:pPr>
              <w:pStyle w:val="NormalWeb"/>
              <w:jc w:val="center"/>
              <w:rPr>
                <w:sz w:val="18"/>
                <w:szCs w:val="18"/>
              </w:rPr>
            </w:pPr>
            <w:r w:rsidRPr="00FB328C">
              <w:rPr>
                <w:sz w:val="18"/>
                <w:szCs w:val="18"/>
              </w:rPr>
              <w:t>267.8</w:t>
            </w:r>
          </w:p>
        </w:tc>
        <w:tc>
          <w:tcPr>
            <w:tcW w:w="711" w:type="dxa"/>
            <w:hideMark/>
          </w:tcPr>
          <w:p w14:paraId="04E0A2B1" w14:textId="77777777" w:rsidR="002A5F7B" w:rsidRPr="00FB328C" w:rsidRDefault="002A5F7B" w:rsidP="000D721D">
            <w:pPr>
              <w:pStyle w:val="NormalWeb"/>
              <w:jc w:val="center"/>
              <w:rPr>
                <w:sz w:val="18"/>
                <w:szCs w:val="18"/>
              </w:rPr>
            </w:pPr>
            <w:r w:rsidRPr="00FB328C">
              <w:rPr>
                <w:sz w:val="18"/>
                <w:szCs w:val="18"/>
              </w:rPr>
              <w:t>98.8</w:t>
            </w:r>
          </w:p>
        </w:tc>
        <w:tc>
          <w:tcPr>
            <w:tcW w:w="710" w:type="dxa"/>
            <w:hideMark/>
          </w:tcPr>
          <w:p w14:paraId="38CE1EDE" w14:textId="77777777" w:rsidR="002A5F7B" w:rsidRPr="00FB328C" w:rsidRDefault="002A5F7B" w:rsidP="000D721D">
            <w:pPr>
              <w:pStyle w:val="NormalWeb"/>
              <w:jc w:val="center"/>
              <w:rPr>
                <w:sz w:val="18"/>
                <w:szCs w:val="18"/>
              </w:rPr>
            </w:pPr>
            <w:r w:rsidRPr="00FB328C">
              <w:rPr>
                <w:sz w:val="18"/>
                <w:szCs w:val="18"/>
              </w:rPr>
              <w:t>91.7</w:t>
            </w:r>
          </w:p>
        </w:tc>
        <w:tc>
          <w:tcPr>
            <w:tcW w:w="711" w:type="dxa"/>
            <w:hideMark/>
          </w:tcPr>
          <w:p w14:paraId="5682F7D3" w14:textId="77777777" w:rsidR="002A5F7B" w:rsidRPr="00FB328C" w:rsidRDefault="002A5F7B" w:rsidP="000D721D">
            <w:pPr>
              <w:pStyle w:val="NormalWeb"/>
              <w:jc w:val="center"/>
              <w:rPr>
                <w:sz w:val="18"/>
                <w:szCs w:val="18"/>
              </w:rPr>
            </w:pPr>
            <w:r w:rsidRPr="00FB328C">
              <w:rPr>
                <w:sz w:val="18"/>
                <w:szCs w:val="18"/>
              </w:rPr>
              <w:t>54.5</w:t>
            </w:r>
          </w:p>
        </w:tc>
        <w:tc>
          <w:tcPr>
            <w:tcW w:w="710" w:type="dxa"/>
            <w:hideMark/>
          </w:tcPr>
          <w:p w14:paraId="796A36EF" w14:textId="77777777" w:rsidR="002A5F7B" w:rsidRPr="00FB328C" w:rsidRDefault="002A5F7B" w:rsidP="000D721D">
            <w:pPr>
              <w:pStyle w:val="NormalWeb"/>
              <w:jc w:val="center"/>
              <w:rPr>
                <w:sz w:val="18"/>
                <w:szCs w:val="18"/>
              </w:rPr>
            </w:pPr>
            <w:r w:rsidRPr="00FB328C">
              <w:rPr>
                <w:sz w:val="18"/>
                <w:szCs w:val="18"/>
              </w:rPr>
              <w:t>65.4</w:t>
            </w:r>
          </w:p>
        </w:tc>
        <w:tc>
          <w:tcPr>
            <w:tcW w:w="711" w:type="dxa"/>
            <w:hideMark/>
          </w:tcPr>
          <w:p w14:paraId="7ACA747E" w14:textId="77777777" w:rsidR="002A5F7B" w:rsidRPr="00FB328C" w:rsidRDefault="002A5F7B" w:rsidP="000D721D">
            <w:pPr>
              <w:pStyle w:val="NormalWeb"/>
              <w:jc w:val="center"/>
              <w:rPr>
                <w:sz w:val="18"/>
                <w:szCs w:val="18"/>
              </w:rPr>
            </w:pPr>
            <w:r w:rsidRPr="00FB328C">
              <w:rPr>
                <w:sz w:val="18"/>
                <w:szCs w:val="18"/>
              </w:rPr>
              <w:t>76.3</w:t>
            </w:r>
          </w:p>
        </w:tc>
        <w:tc>
          <w:tcPr>
            <w:tcW w:w="1260" w:type="dxa"/>
            <w:hideMark/>
          </w:tcPr>
          <w:p w14:paraId="43E407C6" w14:textId="77777777" w:rsidR="002A5F7B" w:rsidRPr="00FB328C" w:rsidRDefault="002A5F7B" w:rsidP="000D721D">
            <w:pPr>
              <w:pStyle w:val="NormalWeb"/>
              <w:jc w:val="center"/>
              <w:rPr>
                <w:sz w:val="18"/>
                <w:szCs w:val="18"/>
              </w:rPr>
            </w:pPr>
            <w:r w:rsidRPr="00FB328C">
              <w:rPr>
                <w:sz w:val="18"/>
                <w:szCs w:val="18"/>
              </w:rPr>
              <w:t>74.8</w:t>
            </w:r>
          </w:p>
        </w:tc>
      </w:tr>
      <w:tr w:rsidR="002A5F7B" w:rsidRPr="00FB328C" w14:paraId="1F4E1CD4" w14:textId="77777777" w:rsidTr="000D721D">
        <w:tc>
          <w:tcPr>
            <w:tcW w:w="0" w:type="auto"/>
            <w:hideMark/>
          </w:tcPr>
          <w:p w14:paraId="2A699D69" w14:textId="77777777" w:rsidR="002A5F7B" w:rsidRPr="00FB328C" w:rsidRDefault="002A5F7B" w:rsidP="000D721D">
            <w:pPr>
              <w:pStyle w:val="NormalWeb"/>
              <w:rPr>
                <w:sz w:val="18"/>
                <w:szCs w:val="18"/>
              </w:rPr>
            </w:pPr>
            <w:r w:rsidRPr="00FB328C">
              <w:rPr>
                <w:sz w:val="18"/>
                <w:szCs w:val="18"/>
              </w:rPr>
              <w:t>Shigellosis</w:t>
            </w:r>
          </w:p>
        </w:tc>
        <w:tc>
          <w:tcPr>
            <w:tcW w:w="710" w:type="dxa"/>
            <w:hideMark/>
          </w:tcPr>
          <w:p w14:paraId="30C8983E" w14:textId="77777777" w:rsidR="002A5F7B" w:rsidRPr="00FB328C" w:rsidRDefault="002A5F7B" w:rsidP="000D721D">
            <w:pPr>
              <w:pStyle w:val="NormalWeb"/>
              <w:jc w:val="center"/>
              <w:rPr>
                <w:sz w:val="18"/>
                <w:szCs w:val="18"/>
              </w:rPr>
            </w:pPr>
            <w:r w:rsidRPr="00FB328C">
              <w:rPr>
                <w:sz w:val="18"/>
                <w:szCs w:val="18"/>
              </w:rPr>
              <w:t>1.2</w:t>
            </w:r>
          </w:p>
        </w:tc>
        <w:tc>
          <w:tcPr>
            <w:tcW w:w="711" w:type="dxa"/>
            <w:hideMark/>
          </w:tcPr>
          <w:p w14:paraId="1A8546DC" w14:textId="77777777" w:rsidR="002A5F7B" w:rsidRPr="00FB328C" w:rsidRDefault="002A5F7B" w:rsidP="000D721D">
            <w:pPr>
              <w:pStyle w:val="NormalWeb"/>
              <w:jc w:val="center"/>
              <w:rPr>
                <w:sz w:val="18"/>
                <w:szCs w:val="18"/>
              </w:rPr>
            </w:pPr>
            <w:r w:rsidRPr="00FB328C">
              <w:rPr>
                <w:sz w:val="18"/>
                <w:szCs w:val="18"/>
              </w:rPr>
              <w:t>4.0</w:t>
            </w:r>
          </w:p>
        </w:tc>
        <w:tc>
          <w:tcPr>
            <w:tcW w:w="710" w:type="dxa"/>
            <w:hideMark/>
          </w:tcPr>
          <w:p w14:paraId="05FC3294" w14:textId="77777777" w:rsidR="002A5F7B" w:rsidRPr="00FB328C" w:rsidRDefault="002A5F7B" w:rsidP="000D721D">
            <w:pPr>
              <w:pStyle w:val="NormalWeb"/>
              <w:jc w:val="center"/>
              <w:rPr>
                <w:sz w:val="18"/>
                <w:szCs w:val="18"/>
              </w:rPr>
            </w:pPr>
            <w:r w:rsidRPr="00FB328C">
              <w:rPr>
                <w:sz w:val="18"/>
                <w:szCs w:val="18"/>
              </w:rPr>
              <w:t>76.1</w:t>
            </w:r>
          </w:p>
        </w:tc>
        <w:tc>
          <w:tcPr>
            <w:tcW w:w="711" w:type="dxa"/>
            <w:hideMark/>
          </w:tcPr>
          <w:p w14:paraId="372D0446" w14:textId="77777777" w:rsidR="002A5F7B" w:rsidRPr="00FB328C" w:rsidRDefault="002A5F7B" w:rsidP="000D721D">
            <w:pPr>
              <w:pStyle w:val="NormalWeb"/>
              <w:jc w:val="center"/>
              <w:rPr>
                <w:sz w:val="18"/>
                <w:szCs w:val="18"/>
              </w:rPr>
            </w:pPr>
            <w:r w:rsidRPr="00FB328C">
              <w:rPr>
                <w:sz w:val="18"/>
                <w:szCs w:val="18"/>
              </w:rPr>
              <w:t>3.8</w:t>
            </w:r>
          </w:p>
        </w:tc>
        <w:tc>
          <w:tcPr>
            <w:tcW w:w="710" w:type="dxa"/>
            <w:hideMark/>
          </w:tcPr>
          <w:p w14:paraId="5509C739" w14:textId="77777777" w:rsidR="002A5F7B" w:rsidRPr="00FB328C" w:rsidRDefault="002A5F7B" w:rsidP="000D721D">
            <w:pPr>
              <w:pStyle w:val="NormalWeb"/>
              <w:jc w:val="center"/>
              <w:rPr>
                <w:sz w:val="18"/>
                <w:szCs w:val="18"/>
              </w:rPr>
            </w:pPr>
            <w:r w:rsidRPr="00FB328C">
              <w:rPr>
                <w:sz w:val="18"/>
                <w:szCs w:val="18"/>
              </w:rPr>
              <w:t>1.7</w:t>
            </w:r>
          </w:p>
        </w:tc>
        <w:tc>
          <w:tcPr>
            <w:tcW w:w="711" w:type="dxa"/>
            <w:hideMark/>
          </w:tcPr>
          <w:p w14:paraId="732CAEB8" w14:textId="77777777" w:rsidR="002A5F7B" w:rsidRPr="00FB328C" w:rsidRDefault="002A5F7B" w:rsidP="000D721D">
            <w:pPr>
              <w:pStyle w:val="NormalWeb"/>
              <w:jc w:val="center"/>
              <w:rPr>
                <w:sz w:val="18"/>
                <w:szCs w:val="18"/>
              </w:rPr>
            </w:pPr>
            <w:r w:rsidRPr="00FB328C">
              <w:rPr>
                <w:sz w:val="18"/>
                <w:szCs w:val="18"/>
              </w:rPr>
              <w:t>2.3</w:t>
            </w:r>
          </w:p>
        </w:tc>
        <w:tc>
          <w:tcPr>
            <w:tcW w:w="710" w:type="dxa"/>
            <w:hideMark/>
          </w:tcPr>
          <w:p w14:paraId="1437C0F5" w14:textId="77777777" w:rsidR="002A5F7B" w:rsidRPr="00FB328C" w:rsidRDefault="002A5F7B" w:rsidP="000D721D">
            <w:pPr>
              <w:pStyle w:val="NormalWeb"/>
              <w:jc w:val="center"/>
              <w:rPr>
                <w:sz w:val="18"/>
                <w:szCs w:val="18"/>
              </w:rPr>
            </w:pPr>
            <w:r w:rsidRPr="00FB328C">
              <w:rPr>
                <w:sz w:val="18"/>
                <w:szCs w:val="18"/>
              </w:rPr>
              <w:t>9.5</w:t>
            </w:r>
          </w:p>
        </w:tc>
        <w:tc>
          <w:tcPr>
            <w:tcW w:w="711" w:type="dxa"/>
            <w:hideMark/>
          </w:tcPr>
          <w:p w14:paraId="39F23113" w14:textId="77777777" w:rsidR="002A5F7B" w:rsidRPr="00FB328C" w:rsidRDefault="002A5F7B" w:rsidP="000D721D">
            <w:pPr>
              <w:pStyle w:val="NormalWeb"/>
              <w:jc w:val="center"/>
              <w:rPr>
                <w:sz w:val="18"/>
                <w:szCs w:val="18"/>
              </w:rPr>
            </w:pPr>
            <w:r w:rsidRPr="00FB328C">
              <w:rPr>
                <w:sz w:val="18"/>
                <w:szCs w:val="18"/>
              </w:rPr>
              <w:t>3.6</w:t>
            </w:r>
          </w:p>
        </w:tc>
        <w:tc>
          <w:tcPr>
            <w:tcW w:w="1260" w:type="dxa"/>
            <w:hideMark/>
          </w:tcPr>
          <w:p w14:paraId="1B5176FA" w14:textId="77777777" w:rsidR="002A5F7B" w:rsidRPr="00FB328C" w:rsidRDefault="002A5F7B" w:rsidP="000D721D">
            <w:pPr>
              <w:pStyle w:val="NormalWeb"/>
              <w:jc w:val="center"/>
              <w:rPr>
                <w:sz w:val="18"/>
                <w:szCs w:val="18"/>
              </w:rPr>
            </w:pPr>
            <w:r w:rsidRPr="00FB328C">
              <w:rPr>
                <w:sz w:val="18"/>
                <w:szCs w:val="18"/>
              </w:rPr>
              <w:t>5.8</w:t>
            </w:r>
          </w:p>
        </w:tc>
      </w:tr>
      <w:tr w:rsidR="002A5F7B" w:rsidRPr="00FB328C" w14:paraId="61D87344"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12B4B9D9" w14:textId="77777777" w:rsidR="002A5F7B" w:rsidRPr="00FB328C" w:rsidRDefault="002A5F7B" w:rsidP="000D721D">
            <w:pPr>
              <w:pStyle w:val="NormalWeb"/>
              <w:rPr>
                <w:sz w:val="18"/>
                <w:szCs w:val="18"/>
              </w:rPr>
            </w:pPr>
            <w:r w:rsidRPr="00FB328C">
              <w:rPr>
                <w:sz w:val="18"/>
                <w:szCs w:val="18"/>
              </w:rPr>
              <w:t xml:space="preserve">Shiga toxin-producing </w:t>
            </w:r>
            <w:r w:rsidRPr="009A05DE">
              <w:rPr>
                <w:i/>
                <w:sz w:val="18"/>
                <w:szCs w:val="18"/>
              </w:rPr>
              <w:t>Escherichia coli</w:t>
            </w:r>
          </w:p>
        </w:tc>
        <w:tc>
          <w:tcPr>
            <w:tcW w:w="710" w:type="dxa"/>
            <w:hideMark/>
          </w:tcPr>
          <w:p w14:paraId="3A4A8297"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7809CA4" w14:textId="77777777" w:rsidR="002A5F7B" w:rsidRPr="00FB328C" w:rsidRDefault="002A5F7B" w:rsidP="000D721D">
            <w:pPr>
              <w:pStyle w:val="NormalWeb"/>
              <w:jc w:val="center"/>
              <w:rPr>
                <w:sz w:val="18"/>
                <w:szCs w:val="18"/>
              </w:rPr>
            </w:pPr>
            <w:r w:rsidRPr="00FB328C">
              <w:rPr>
                <w:sz w:val="18"/>
                <w:szCs w:val="18"/>
              </w:rPr>
              <w:t>0.9</w:t>
            </w:r>
          </w:p>
        </w:tc>
        <w:tc>
          <w:tcPr>
            <w:tcW w:w="710" w:type="dxa"/>
            <w:hideMark/>
          </w:tcPr>
          <w:p w14:paraId="7C062BD9" w14:textId="77777777" w:rsidR="002A5F7B" w:rsidRPr="00FB328C" w:rsidRDefault="002A5F7B" w:rsidP="000D721D">
            <w:pPr>
              <w:pStyle w:val="NormalWeb"/>
              <w:jc w:val="center"/>
              <w:rPr>
                <w:sz w:val="18"/>
                <w:szCs w:val="18"/>
              </w:rPr>
            </w:pPr>
            <w:r w:rsidRPr="00FB328C">
              <w:rPr>
                <w:sz w:val="18"/>
                <w:szCs w:val="18"/>
              </w:rPr>
              <w:t>0.8</w:t>
            </w:r>
          </w:p>
        </w:tc>
        <w:tc>
          <w:tcPr>
            <w:tcW w:w="711" w:type="dxa"/>
            <w:hideMark/>
          </w:tcPr>
          <w:p w14:paraId="13CD0FBB" w14:textId="77777777" w:rsidR="002A5F7B" w:rsidRPr="00FB328C" w:rsidRDefault="002A5F7B" w:rsidP="000D721D">
            <w:pPr>
              <w:pStyle w:val="NormalWeb"/>
              <w:jc w:val="center"/>
              <w:rPr>
                <w:sz w:val="18"/>
                <w:szCs w:val="18"/>
              </w:rPr>
            </w:pPr>
            <w:r w:rsidRPr="00FB328C">
              <w:rPr>
                <w:sz w:val="18"/>
                <w:szCs w:val="18"/>
              </w:rPr>
              <w:t>0.5</w:t>
            </w:r>
          </w:p>
        </w:tc>
        <w:tc>
          <w:tcPr>
            <w:tcW w:w="710" w:type="dxa"/>
            <w:hideMark/>
          </w:tcPr>
          <w:p w14:paraId="3CE141FD" w14:textId="77777777" w:rsidR="002A5F7B" w:rsidRPr="00FB328C" w:rsidRDefault="002A5F7B" w:rsidP="000D721D">
            <w:pPr>
              <w:pStyle w:val="NormalWeb"/>
              <w:jc w:val="center"/>
              <w:rPr>
                <w:sz w:val="18"/>
                <w:szCs w:val="18"/>
              </w:rPr>
            </w:pPr>
            <w:r w:rsidRPr="00FB328C">
              <w:rPr>
                <w:sz w:val="18"/>
                <w:szCs w:val="18"/>
              </w:rPr>
              <w:t>10.2</w:t>
            </w:r>
          </w:p>
        </w:tc>
        <w:tc>
          <w:tcPr>
            <w:tcW w:w="711" w:type="dxa"/>
            <w:hideMark/>
          </w:tcPr>
          <w:p w14:paraId="28AD6493" w14:textId="77777777" w:rsidR="002A5F7B" w:rsidRPr="00FB328C" w:rsidRDefault="002A5F7B" w:rsidP="000D721D">
            <w:pPr>
              <w:pStyle w:val="NormalWeb"/>
              <w:jc w:val="center"/>
              <w:rPr>
                <w:sz w:val="18"/>
                <w:szCs w:val="18"/>
              </w:rPr>
            </w:pPr>
            <w:r w:rsidRPr="00FB328C">
              <w:rPr>
                <w:sz w:val="18"/>
                <w:szCs w:val="18"/>
              </w:rPr>
              <w:t>0.4</w:t>
            </w:r>
          </w:p>
        </w:tc>
        <w:tc>
          <w:tcPr>
            <w:tcW w:w="710" w:type="dxa"/>
            <w:hideMark/>
          </w:tcPr>
          <w:p w14:paraId="1EF810D4"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2DAA5C0D" w14:textId="77777777" w:rsidR="002A5F7B" w:rsidRPr="00FB328C" w:rsidRDefault="002A5F7B" w:rsidP="000D721D">
            <w:pPr>
              <w:pStyle w:val="NormalWeb"/>
              <w:jc w:val="center"/>
              <w:rPr>
                <w:sz w:val="18"/>
                <w:szCs w:val="18"/>
              </w:rPr>
            </w:pPr>
            <w:r w:rsidRPr="00FB328C">
              <w:rPr>
                <w:sz w:val="18"/>
                <w:szCs w:val="18"/>
              </w:rPr>
              <w:t>1.3</w:t>
            </w:r>
          </w:p>
        </w:tc>
        <w:tc>
          <w:tcPr>
            <w:tcW w:w="1260" w:type="dxa"/>
            <w:hideMark/>
          </w:tcPr>
          <w:p w14:paraId="7B9A19B0" w14:textId="77777777" w:rsidR="002A5F7B" w:rsidRPr="00FB328C" w:rsidRDefault="002A5F7B" w:rsidP="000D721D">
            <w:pPr>
              <w:pStyle w:val="NormalWeb"/>
              <w:jc w:val="center"/>
              <w:rPr>
                <w:sz w:val="18"/>
                <w:szCs w:val="18"/>
              </w:rPr>
            </w:pPr>
            <w:r w:rsidRPr="00FB328C">
              <w:rPr>
                <w:sz w:val="18"/>
                <w:szCs w:val="18"/>
              </w:rPr>
              <w:t>1.4</w:t>
            </w:r>
          </w:p>
        </w:tc>
      </w:tr>
      <w:tr w:rsidR="002A5F7B" w:rsidRPr="00FB328C" w14:paraId="34EEAEA3" w14:textId="77777777" w:rsidTr="000D721D">
        <w:tc>
          <w:tcPr>
            <w:tcW w:w="0" w:type="auto"/>
            <w:hideMark/>
          </w:tcPr>
          <w:p w14:paraId="47CADB22" w14:textId="77777777" w:rsidR="002A5F7B" w:rsidRPr="00FB328C" w:rsidRDefault="002A5F7B" w:rsidP="000D721D">
            <w:pPr>
              <w:pStyle w:val="NormalWeb"/>
              <w:rPr>
                <w:sz w:val="18"/>
                <w:szCs w:val="18"/>
              </w:rPr>
            </w:pPr>
            <w:r w:rsidRPr="00FB328C">
              <w:rPr>
                <w:sz w:val="18"/>
                <w:szCs w:val="18"/>
              </w:rPr>
              <w:t>Typhoid fever</w:t>
            </w:r>
          </w:p>
        </w:tc>
        <w:tc>
          <w:tcPr>
            <w:tcW w:w="710" w:type="dxa"/>
            <w:hideMark/>
          </w:tcPr>
          <w:p w14:paraId="4C45829D" w14:textId="77777777" w:rsidR="002A5F7B" w:rsidRPr="00FB328C" w:rsidRDefault="002A5F7B" w:rsidP="000D721D">
            <w:pPr>
              <w:pStyle w:val="NormalWeb"/>
              <w:jc w:val="center"/>
              <w:rPr>
                <w:sz w:val="18"/>
                <w:szCs w:val="18"/>
              </w:rPr>
            </w:pPr>
            <w:r w:rsidRPr="00FB328C">
              <w:rPr>
                <w:sz w:val="18"/>
                <w:szCs w:val="18"/>
              </w:rPr>
              <w:t>0.7</w:t>
            </w:r>
          </w:p>
        </w:tc>
        <w:tc>
          <w:tcPr>
            <w:tcW w:w="711" w:type="dxa"/>
            <w:hideMark/>
          </w:tcPr>
          <w:p w14:paraId="21B0A405" w14:textId="77777777" w:rsidR="002A5F7B" w:rsidRPr="00FB328C" w:rsidRDefault="002A5F7B" w:rsidP="000D721D">
            <w:pPr>
              <w:pStyle w:val="NormalWeb"/>
              <w:jc w:val="center"/>
              <w:rPr>
                <w:sz w:val="18"/>
                <w:szCs w:val="18"/>
              </w:rPr>
            </w:pPr>
            <w:r w:rsidRPr="00FB328C">
              <w:rPr>
                <w:sz w:val="18"/>
                <w:szCs w:val="18"/>
              </w:rPr>
              <w:t>0.5</w:t>
            </w:r>
          </w:p>
        </w:tc>
        <w:tc>
          <w:tcPr>
            <w:tcW w:w="710" w:type="dxa"/>
            <w:hideMark/>
          </w:tcPr>
          <w:p w14:paraId="10910546"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2683FD69" w14:textId="77777777" w:rsidR="002A5F7B" w:rsidRPr="00FB328C" w:rsidRDefault="002A5F7B" w:rsidP="000D721D">
            <w:pPr>
              <w:pStyle w:val="NormalWeb"/>
              <w:jc w:val="center"/>
              <w:rPr>
                <w:sz w:val="18"/>
                <w:szCs w:val="18"/>
              </w:rPr>
            </w:pPr>
            <w:r w:rsidRPr="00FB328C">
              <w:rPr>
                <w:sz w:val="18"/>
                <w:szCs w:val="18"/>
              </w:rPr>
              <w:t>0.4</w:t>
            </w:r>
          </w:p>
        </w:tc>
        <w:tc>
          <w:tcPr>
            <w:tcW w:w="710" w:type="dxa"/>
            <w:hideMark/>
          </w:tcPr>
          <w:p w14:paraId="309D7AB7"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24798298"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6493B8F7"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122BBAF8" w14:textId="77777777" w:rsidR="002A5F7B" w:rsidRPr="00FB328C" w:rsidRDefault="002A5F7B" w:rsidP="000D721D">
            <w:pPr>
              <w:pStyle w:val="NormalWeb"/>
              <w:jc w:val="center"/>
              <w:rPr>
                <w:sz w:val="18"/>
                <w:szCs w:val="18"/>
              </w:rPr>
            </w:pPr>
            <w:r w:rsidRPr="00FB328C">
              <w:rPr>
                <w:sz w:val="18"/>
                <w:szCs w:val="18"/>
              </w:rPr>
              <w:t>0.5</w:t>
            </w:r>
          </w:p>
        </w:tc>
        <w:tc>
          <w:tcPr>
            <w:tcW w:w="1260" w:type="dxa"/>
            <w:hideMark/>
          </w:tcPr>
          <w:p w14:paraId="32B06A67" w14:textId="77777777" w:rsidR="002A5F7B" w:rsidRPr="00FB328C" w:rsidRDefault="002A5F7B" w:rsidP="000D721D">
            <w:pPr>
              <w:pStyle w:val="NormalWeb"/>
              <w:jc w:val="center"/>
              <w:rPr>
                <w:sz w:val="18"/>
                <w:szCs w:val="18"/>
              </w:rPr>
            </w:pPr>
            <w:r w:rsidRPr="00FB328C">
              <w:rPr>
                <w:sz w:val="18"/>
                <w:szCs w:val="18"/>
              </w:rPr>
              <w:t>0.4</w:t>
            </w:r>
          </w:p>
        </w:tc>
      </w:tr>
      <w:tr w:rsidR="002A5F7B" w:rsidRPr="00FB328C" w14:paraId="148DDB77" w14:textId="77777777" w:rsidTr="000D721D">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14:paraId="43AE660D" w14:textId="77777777" w:rsidR="002A5F7B" w:rsidRPr="00FB328C" w:rsidRDefault="002A5F7B" w:rsidP="000D721D">
            <w:pPr>
              <w:pStyle w:val="NormalWeb"/>
              <w:rPr>
                <w:b/>
                <w:color w:val="FFFFFF" w:themeColor="background1"/>
                <w:sz w:val="18"/>
                <w:szCs w:val="18"/>
              </w:rPr>
            </w:pPr>
            <w:proofErr w:type="spellStart"/>
            <w:r w:rsidRPr="00FB328C">
              <w:rPr>
                <w:b/>
                <w:color w:val="FFFFFF" w:themeColor="background1"/>
                <w:sz w:val="18"/>
                <w:szCs w:val="18"/>
              </w:rPr>
              <w:t>Quarantinable</w:t>
            </w:r>
            <w:proofErr w:type="spellEnd"/>
            <w:r w:rsidRPr="00FB328C">
              <w:rPr>
                <w:b/>
                <w:color w:val="FFFFFF" w:themeColor="background1"/>
                <w:sz w:val="18"/>
                <w:szCs w:val="18"/>
              </w:rPr>
              <w:t xml:space="preserve"> diseases</w:t>
            </w:r>
          </w:p>
        </w:tc>
      </w:tr>
      <w:tr w:rsidR="002A5F7B" w:rsidRPr="00FB328C" w14:paraId="7346684C" w14:textId="77777777" w:rsidTr="000D721D">
        <w:tc>
          <w:tcPr>
            <w:tcW w:w="0" w:type="auto"/>
            <w:hideMark/>
          </w:tcPr>
          <w:p w14:paraId="2129166F" w14:textId="77777777" w:rsidR="002A5F7B" w:rsidRPr="00FB328C" w:rsidRDefault="002A5F7B" w:rsidP="000D721D">
            <w:pPr>
              <w:pStyle w:val="NormalWeb"/>
              <w:rPr>
                <w:sz w:val="18"/>
                <w:szCs w:val="18"/>
              </w:rPr>
            </w:pPr>
            <w:r w:rsidRPr="00FB328C">
              <w:rPr>
                <w:sz w:val="18"/>
                <w:szCs w:val="18"/>
              </w:rPr>
              <w:t>Cholera</w:t>
            </w:r>
          </w:p>
        </w:tc>
        <w:tc>
          <w:tcPr>
            <w:tcW w:w="710" w:type="dxa"/>
            <w:hideMark/>
          </w:tcPr>
          <w:p w14:paraId="404E6EA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BF6C2D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49DC6B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3DC2F33"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10B622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2CC1A64C"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1C157E9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FA52E31"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7EEA081E"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3FF36775"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F1C201F" w14:textId="77777777" w:rsidR="002A5F7B" w:rsidRPr="00FB328C" w:rsidRDefault="002A5F7B" w:rsidP="000D721D">
            <w:pPr>
              <w:pStyle w:val="NormalWeb"/>
              <w:rPr>
                <w:sz w:val="18"/>
                <w:szCs w:val="18"/>
              </w:rPr>
            </w:pPr>
            <w:r w:rsidRPr="00FB328C">
              <w:rPr>
                <w:sz w:val="18"/>
                <w:szCs w:val="18"/>
              </w:rPr>
              <w:t>Highly pathogenic avian influenza in humans</w:t>
            </w:r>
          </w:p>
        </w:tc>
        <w:tc>
          <w:tcPr>
            <w:tcW w:w="710" w:type="dxa"/>
            <w:hideMark/>
          </w:tcPr>
          <w:p w14:paraId="2509307C"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C95DC30"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C2D00C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5844030"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D9F6679"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72B25AC"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D50F8BF"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663993E"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45FAC20E"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478BE872" w14:textId="77777777" w:rsidTr="000D721D">
        <w:tc>
          <w:tcPr>
            <w:tcW w:w="0" w:type="auto"/>
            <w:hideMark/>
          </w:tcPr>
          <w:p w14:paraId="77D4BB35" w14:textId="77777777" w:rsidR="002A5F7B" w:rsidRPr="00FB328C" w:rsidRDefault="002A5F7B" w:rsidP="000D721D">
            <w:pPr>
              <w:pStyle w:val="NormalWeb"/>
              <w:rPr>
                <w:sz w:val="18"/>
                <w:szCs w:val="18"/>
              </w:rPr>
            </w:pPr>
            <w:r w:rsidRPr="00FB328C">
              <w:rPr>
                <w:sz w:val="18"/>
                <w:szCs w:val="18"/>
              </w:rPr>
              <w:t>Middle East respiratory syndrome coronavirus</w:t>
            </w:r>
          </w:p>
        </w:tc>
        <w:tc>
          <w:tcPr>
            <w:tcW w:w="710" w:type="dxa"/>
            <w:hideMark/>
          </w:tcPr>
          <w:p w14:paraId="371ED9F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59BA56E"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2F262D4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6A2C43E"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D4F701E"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B8CF076"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28F1B63C"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BE8EDB1"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11F38D99"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49A7073F"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D612A4A" w14:textId="77777777" w:rsidR="002A5F7B" w:rsidRPr="00FB328C" w:rsidRDefault="002A5F7B" w:rsidP="000D721D">
            <w:pPr>
              <w:pStyle w:val="NormalWeb"/>
              <w:rPr>
                <w:sz w:val="18"/>
                <w:szCs w:val="18"/>
              </w:rPr>
            </w:pPr>
            <w:r w:rsidRPr="00FB328C">
              <w:rPr>
                <w:sz w:val="18"/>
                <w:szCs w:val="18"/>
              </w:rPr>
              <w:t>Plague</w:t>
            </w:r>
          </w:p>
        </w:tc>
        <w:tc>
          <w:tcPr>
            <w:tcW w:w="710" w:type="dxa"/>
            <w:hideMark/>
          </w:tcPr>
          <w:p w14:paraId="73A040A8"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5DD5CD3"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83EE4C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FDC06EE"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5702A184"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AFB229E"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2F6BBCD3"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337B1AF"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1AA867E9"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3CD7312B" w14:textId="77777777" w:rsidTr="000D721D">
        <w:tc>
          <w:tcPr>
            <w:tcW w:w="0" w:type="auto"/>
            <w:hideMark/>
          </w:tcPr>
          <w:p w14:paraId="27CDDF2B" w14:textId="77777777" w:rsidR="002A5F7B" w:rsidRPr="00FB328C" w:rsidRDefault="002A5F7B" w:rsidP="000D721D">
            <w:pPr>
              <w:pStyle w:val="NormalWeb"/>
              <w:rPr>
                <w:sz w:val="18"/>
                <w:szCs w:val="18"/>
              </w:rPr>
            </w:pPr>
            <w:r w:rsidRPr="00FB328C">
              <w:rPr>
                <w:sz w:val="18"/>
                <w:szCs w:val="18"/>
              </w:rPr>
              <w:t>Rabies</w:t>
            </w:r>
          </w:p>
        </w:tc>
        <w:tc>
          <w:tcPr>
            <w:tcW w:w="710" w:type="dxa"/>
            <w:hideMark/>
          </w:tcPr>
          <w:p w14:paraId="1FF741F3"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BA9CC22"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C0931C7"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7C7A232"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0A6183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EFC4E85"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305D4246"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4C4437C"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785DAD88"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1F549C4C"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68614B7" w14:textId="77777777" w:rsidR="002A5F7B" w:rsidRPr="00FB328C" w:rsidRDefault="002A5F7B" w:rsidP="000D721D">
            <w:pPr>
              <w:pStyle w:val="NormalWeb"/>
              <w:rPr>
                <w:sz w:val="18"/>
                <w:szCs w:val="18"/>
              </w:rPr>
            </w:pPr>
            <w:r w:rsidRPr="00FB328C">
              <w:rPr>
                <w:sz w:val="18"/>
                <w:szCs w:val="18"/>
              </w:rPr>
              <w:t>Severe acute respiratory syndrome</w:t>
            </w:r>
          </w:p>
        </w:tc>
        <w:tc>
          <w:tcPr>
            <w:tcW w:w="710" w:type="dxa"/>
            <w:hideMark/>
          </w:tcPr>
          <w:p w14:paraId="00D57F02"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97630FE"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6423BC4"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5FBBC17"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56B6D1C"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545B233"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DD21F13"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0FEFFDC"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21AA5A3D"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3D16B021" w14:textId="77777777" w:rsidTr="000D721D">
        <w:tc>
          <w:tcPr>
            <w:tcW w:w="0" w:type="auto"/>
            <w:hideMark/>
          </w:tcPr>
          <w:p w14:paraId="0BFCC3B0" w14:textId="77777777" w:rsidR="002A5F7B" w:rsidRPr="00FB328C" w:rsidRDefault="002A5F7B" w:rsidP="000D721D">
            <w:pPr>
              <w:pStyle w:val="NormalWeb"/>
              <w:rPr>
                <w:sz w:val="18"/>
                <w:szCs w:val="18"/>
              </w:rPr>
            </w:pPr>
            <w:r w:rsidRPr="00FB328C">
              <w:rPr>
                <w:sz w:val="18"/>
                <w:szCs w:val="18"/>
              </w:rPr>
              <w:t>Smallpox</w:t>
            </w:r>
          </w:p>
        </w:tc>
        <w:tc>
          <w:tcPr>
            <w:tcW w:w="710" w:type="dxa"/>
            <w:hideMark/>
          </w:tcPr>
          <w:p w14:paraId="7AEBF3A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8EE4646"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80ABCB9"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EF7087B"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60D3983"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46446D4"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5FE371D"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495365E"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2B537E08"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23314575"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A6FB6CF" w14:textId="77777777" w:rsidR="002A5F7B" w:rsidRPr="00FB328C" w:rsidRDefault="002A5F7B" w:rsidP="000D721D">
            <w:pPr>
              <w:pStyle w:val="NormalWeb"/>
              <w:rPr>
                <w:sz w:val="18"/>
                <w:szCs w:val="18"/>
              </w:rPr>
            </w:pPr>
            <w:r w:rsidRPr="00FB328C">
              <w:rPr>
                <w:sz w:val="18"/>
                <w:szCs w:val="18"/>
              </w:rPr>
              <w:t>Viral haemorrhagic fever</w:t>
            </w:r>
          </w:p>
        </w:tc>
        <w:tc>
          <w:tcPr>
            <w:tcW w:w="710" w:type="dxa"/>
            <w:hideMark/>
          </w:tcPr>
          <w:p w14:paraId="1AC4EE5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FF8D3A8"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57DC8927"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286950E"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011058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80E559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8F6BFF4"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D2EA04B"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00C86758"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3A8EDC8C" w14:textId="77777777" w:rsidTr="000D721D">
        <w:tc>
          <w:tcPr>
            <w:tcW w:w="0" w:type="auto"/>
            <w:hideMark/>
          </w:tcPr>
          <w:p w14:paraId="34424C9B" w14:textId="77777777" w:rsidR="002A5F7B" w:rsidRPr="00FB328C" w:rsidRDefault="002A5F7B" w:rsidP="000D721D">
            <w:pPr>
              <w:pStyle w:val="NormalWeb"/>
              <w:rPr>
                <w:sz w:val="18"/>
                <w:szCs w:val="18"/>
              </w:rPr>
            </w:pPr>
            <w:r w:rsidRPr="00FB328C">
              <w:rPr>
                <w:sz w:val="18"/>
                <w:szCs w:val="18"/>
              </w:rPr>
              <w:t>Yellow fever</w:t>
            </w:r>
          </w:p>
        </w:tc>
        <w:tc>
          <w:tcPr>
            <w:tcW w:w="710" w:type="dxa"/>
            <w:hideMark/>
          </w:tcPr>
          <w:p w14:paraId="6E81B70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15677A6"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D38C1BE"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56D76D5"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374A278"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C89AE4E"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8F0E8EF"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D2509BE"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20F38DAD"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699C7DEF"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15AFB144" w14:textId="77777777" w:rsidR="002A5F7B" w:rsidRPr="00FB328C" w:rsidRDefault="002A5F7B" w:rsidP="000D721D">
            <w:pPr>
              <w:pStyle w:val="NormalWeb"/>
              <w:jc w:val="center"/>
              <w:rPr>
                <w:b/>
                <w:color w:val="FFFFFF" w:themeColor="background1"/>
                <w:sz w:val="18"/>
                <w:szCs w:val="18"/>
              </w:rPr>
            </w:pPr>
            <w:r w:rsidRPr="00FB328C">
              <w:rPr>
                <w:b/>
                <w:color w:val="FFFFFF" w:themeColor="background1"/>
                <w:sz w:val="18"/>
                <w:szCs w:val="18"/>
              </w:rPr>
              <w:t>Sexually transmitted infections</w:t>
            </w:r>
          </w:p>
        </w:tc>
        <w:tc>
          <w:tcPr>
            <w:tcW w:w="710" w:type="dxa"/>
            <w:shd w:val="clear" w:color="auto" w:fill="808080" w:themeFill="background1" w:themeFillShade="80"/>
            <w:hideMark/>
          </w:tcPr>
          <w:p w14:paraId="10303F58" w14:textId="77777777" w:rsidR="002A5F7B" w:rsidRPr="00FB328C" w:rsidRDefault="002A5F7B" w:rsidP="000D721D">
            <w:pPr>
              <w:jc w:val="center"/>
              <w:rPr>
                <w:b/>
                <w:color w:val="FFFFFF" w:themeColor="background1"/>
                <w:sz w:val="18"/>
                <w:szCs w:val="18"/>
              </w:rPr>
            </w:pPr>
          </w:p>
        </w:tc>
        <w:tc>
          <w:tcPr>
            <w:tcW w:w="711" w:type="dxa"/>
            <w:shd w:val="clear" w:color="auto" w:fill="808080" w:themeFill="background1" w:themeFillShade="80"/>
            <w:hideMark/>
          </w:tcPr>
          <w:p w14:paraId="25FACAF1" w14:textId="77777777" w:rsidR="002A5F7B" w:rsidRPr="00FB328C" w:rsidRDefault="002A5F7B" w:rsidP="000D721D">
            <w:pPr>
              <w:jc w:val="center"/>
              <w:rPr>
                <w:rFonts w:eastAsia="Times New Roman"/>
                <w:b/>
                <w:color w:val="FFFFFF" w:themeColor="background1"/>
                <w:sz w:val="18"/>
                <w:szCs w:val="18"/>
              </w:rPr>
            </w:pPr>
          </w:p>
        </w:tc>
        <w:tc>
          <w:tcPr>
            <w:tcW w:w="710" w:type="dxa"/>
            <w:shd w:val="clear" w:color="auto" w:fill="808080" w:themeFill="background1" w:themeFillShade="80"/>
            <w:hideMark/>
          </w:tcPr>
          <w:p w14:paraId="21484D54" w14:textId="77777777" w:rsidR="002A5F7B" w:rsidRPr="00FB328C" w:rsidRDefault="002A5F7B" w:rsidP="000D721D">
            <w:pPr>
              <w:jc w:val="center"/>
              <w:rPr>
                <w:rFonts w:eastAsia="Times New Roman"/>
                <w:b/>
                <w:color w:val="FFFFFF" w:themeColor="background1"/>
                <w:sz w:val="18"/>
                <w:szCs w:val="18"/>
              </w:rPr>
            </w:pPr>
          </w:p>
        </w:tc>
        <w:tc>
          <w:tcPr>
            <w:tcW w:w="711" w:type="dxa"/>
            <w:shd w:val="clear" w:color="auto" w:fill="808080" w:themeFill="background1" w:themeFillShade="80"/>
            <w:hideMark/>
          </w:tcPr>
          <w:p w14:paraId="6DCB57D2" w14:textId="77777777" w:rsidR="002A5F7B" w:rsidRPr="00FB328C" w:rsidRDefault="002A5F7B" w:rsidP="000D721D">
            <w:pPr>
              <w:jc w:val="center"/>
              <w:rPr>
                <w:rFonts w:eastAsia="Times New Roman"/>
                <w:b/>
                <w:color w:val="FFFFFF" w:themeColor="background1"/>
                <w:sz w:val="18"/>
                <w:szCs w:val="18"/>
              </w:rPr>
            </w:pPr>
          </w:p>
        </w:tc>
        <w:tc>
          <w:tcPr>
            <w:tcW w:w="710" w:type="dxa"/>
            <w:shd w:val="clear" w:color="auto" w:fill="808080" w:themeFill="background1" w:themeFillShade="80"/>
            <w:hideMark/>
          </w:tcPr>
          <w:p w14:paraId="2CF4F7FF" w14:textId="77777777" w:rsidR="002A5F7B" w:rsidRPr="00FB328C" w:rsidRDefault="002A5F7B" w:rsidP="000D721D">
            <w:pPr>
              <w:jc w:val="center"/>
              <w:rPr>
                <w:rFonts w:eastAsia="Times New Roman"/>
                <w:b/>
                <w:color w:val="FFFFFF" w:themeColor="background1"/>
                <w:sz w:val="18"/>
                <w:szCs w:val="18"/>
              </w:rPr>
            </w:pPr>
          </w:p>
        </w:tc>
        <w:tc>
          <w:tcPr>
            <w:tcW w:w="711" w:type="dxa"/>
            <w:shd w:val="clear" w:color="auto" w:fill="808080" w:themeFill="background1" w:themeFillShade="80"/>
            <w:hideMark/>
          </w:tcPr>
          <w:p w14:paraId="4CDAA9E8" w14:textId="77777777" w:rsidR="002A5F7B" w:rsidRPr="00FB328C" w:rsidRDefault="002A5F7B" w:rsidP="000D721D">
            <w:pPr>
              <w:jc w:val="center"/>
              <w:rPr>
                <w:rFonts w:eastAsia="Times New Roman"/>
                <w:b/>
                <w:color w:val="FFFFFF" w:themeColor="background1"/>
                <w:sz w:val="18"/>
                <w:szCs w:val="18"/>
              </w:rPr>
            </w:pPr>
          </w:p>
        </w:tc>
        <w:tc>
          <w:tcPr>
            <w:tcW w:w="710" w:type="dxa"/>
            <w:shd w:val="clear" w:color="auto" w:fill="808080" w:themeFill="background1" w:themeFillShade="80"/>
            <w:hideMark/>
          </w:tcPr>
          <w:p w14:paraId="7BB512ED" w14:textId="77777777" w:rsidR="002A5F7B" w:rsidRPr="00FB328C" w:rsidRDefault="002A5F7B" w:rsidP="000D721D">
            <w:pPr>
              <w:jc w:val="center"/>
              <w:rPr>
                <w:rFonts w:eastAsia="Times New Roman"/>
                <w:b/>
                <w:color w:val="FFFFFF" w:themeColor="background1"/>
                <w:sz w:val="18"/>
                <w:szCs w:val="18"/>
              </w:rPr>
            </w:pPr>
          </w:p>
        </w:tc>
        <w:tc>
          <w:tcPr>
            <w:tcW w:w="711" w:type="dxa"/>
            <w:shd w:val="clear" w:color="auto" w:fill="808080" w:themeFill="background1" w:themeFillShade="80"/>
            <w:hideMark/>
          </w:tcPr>
          <w:p w14:paraId="6CA412A5" w14:textId="77777777" w:rsidR="002A5F7B" w:rsidRPr="00FB328C" w:rsidRDefault="002A5F7B" w:rsidP="000D721D">
            <w:pPr>
              <w:jc w:val="center"/>
              <w:rPr>
                <w:rFonts w:eastAsia="Times New Roman"/>
                <w:b/>
                <w:color w:val="FFFFFF" w:themeColor="background1"/>
                <w:sz w:val="18"/>
                <w:szCs w:val="18"/>
              </w:rPr>
            </w:pPr>
          </w:p>
        </w:tc>
        <w:tc>
          <w:tcPr>
            <w:tcW w:w="1260" w:type="dxa"/>
            <w:shd w:val="clear" w:color="auto" w:fill="808080" w:themeFill="background1" w:themeFillShade="80"/>
            <w:hideMark/>
          </w:tcPr>
          <w:p w14:paraId="6D6C2A37" w14:textId="77777777" w:rsidR="002A5F7B" w:rsidRPr="00FB328C" w:rsidRDefault="002A5F7B" w:rsidP="000D721D">
            <w:pPr>
              <w:jc w:val="center"/>
              <w:rPr>
                <w:rFonts w:eastAsia="Times New Roman"/>
                <w:b/>
                <w:color w:val="FFFFFF" w:themeColor="background1"/>
                <w:sz w:val="18"/>
                <w:szCs w:val="18"/>
              </w:rPr>
            </w:pPr>
          </w:p>
        </w:tc>
      </w:tr>
      <w:tr w:rsidR="002A5F7B" w:rsidRPr="00FB328C" w14:paraId="0393E5A2" w14:textId="77777777" w:rsidTr="000D721D">
        <w:tc>
          <w:tcPr>
            <w:tcW w:w="0" w:type="auto"/>
            <w:hideMark/>
          </w:tcPr>
          <w:p w14:paraId="339820B4" w14:textId="77777777" w:rsidR="002A5F7B" w:rsidRPr="00FB328C" w:rsidRDefault="002A5F7B" w:rsidP="000D721D">
            <w:pPr>
              <w:pStyle w:val="NormalWeb"/>
              <w:rPr>
                <w:sz w:val="18"/>
                <w:szCs w:val="18"/>
              </w:rPr>
            </w:pPr>
            <w:r w:rsidRPr="00FB328C">
              <w:rPr>
                <w:sz w:val="18"/>
                <w:szCs w:val="18"/>
              </w:rPr>
              <w:t xml:space="preserve">Chlamydial </w:t>
            </w:r>
            <w:proofErr w:type="spellStart"/>
            <w:r w:rsidRPr="00FB328C">
              <w:rPr>
                <w:sz w:val="18"/>
                <w:szCs w:val="18"/>
              </w:rPr>
              <w:t>infection</w:t>
            </w:r>
            <w:r w:rsidRPr="00FB328C">
              <w:rPr>
                <w:sz w:val="18"/>
                <w:szCs w:val="18"/>
                <w:vertAlign w:val="superscript"/>
              </w:rPr>
              <w:t>d,e</w:t>
            </w:r>
            <w:proofErr w:type="spellEnd"/>
          </w:p>
        </w:tc>
        <w:tc>
          <w:tcPr>
            <w:tcW w:w="710" w:type="dxa"/>
            <w:hideMark/>
          </w:tcPr>
          <w:p w14:paraId="6E2B5BED" w14:textId="77777777" w:rsidR="002A5F7B" w:rsidRPr="00FB328C" w:rsidRDefault="002A5F7B" w:rsidP="000D721D">
            <w:pPr>
              <w:pStyle w:val="NormalWeb"/>
              <w:jc w:val="center"/>
              <w:rPr>
                <w:sz w:val="18"/>
                <w:szCs w:val="18"/>
              </w:rPr>
            </w:pPr>
            <w:r w:rsidRPr="00FB328C">
              <w:rPr>
                <w:sz w:val="18"/>
                <w:szCs w:val="18"/>
              </w:rPr>
              <w:t>337.9</w:t>
            </w:r>
          </w:p>
        </w:tc>
        <w:tc>
          <w:tcPr>
            <w:tcW w:w="711" w:type="dxa"/>
            <w:hideMark/>
          </w:tcPr>
          <w:p w14:paraId="10727854" w14:textId="77777777" w:rsidR="002A5F7B" w:rsidRPr="00FB328C" w:rsidRDefault="002A5F7B" w:rsidP="000D721D">
            <w:pPr>
              <w:pStyle w:val="NormalWeb"/>
              <w:jc w:val="center"/>
              <w:rPr>
                <w:sz w:val="18"/>
                <w:szCs w:val="18"/>
              </w:rPr>
            </w:pPr>
            <w:r w:rsidRPr="00FB328C">
              <w:rPr>
                <w:sz w:val="18"/>
                <w:szCs w:val="18"/>
              </w:rPr>
              <w:t>336.8</w:t>
            </w:r>
          </w:p>
        </w:tc>
        <w:tc>
          <w:tcPr>
            <w:tcW w:w="710" w:type="dxa"/>
            <w:hideMark/>
          </w:tcPr>
          <w:p w14:paraId="127EF148" w14:textId="77777777" w:rsidR="002A5F7B" w:rsidRPr="00FB328C" w:rsidRDefault="002A5F7B" w:rsidP="000D721D">
            <w:pPr>
              <w:pStyle w:val="NormalWeb"/>
              <w:jc w:val="center"/>
              <w:rPr>
                <w:sz w:val="18"/>
                <w:szCs w:val="18"/>
              </w:rPr>
            </w:pPr>
            <w:r w:rsidRPr="00FB328C">
              <w:rPr>
                <w:sz w:val="18"/>
                <w:szCs w:val="18"/>
              </w:rPr>
              <w:t>1,070.1</w:t>
            </w:r>
          </w:p>
        </w:tc>
        <w:tc>
          <w:tcPr>
            <w:tcW w:w="711" w:type="dxa"/>
            <w:hideMark/>
          </w:tcPr>
          <w:p w14:paraId="2AFB0490" w14:textId="77777777" w:rsidR="002A5F7B" w:rsidRPr="00FB328C" w:rsidRDefault="002A5F7B" w:rsidP="000D721D">
            <w:pPr>
              <w:pStyle w:val="NormalWeb"/>
              <w:jc w:val="center"/>
              <w:rPr>
                <w:sz w:val="18"/>
                <w:szCs w:val="18"/>
              </w:rPr>
            </w:pPr>
            <w:r w:rsidRPr="00FB328C">
              <w:rPr>
                <w:sz w:val="18"/>
                <w:szCs w:val="18"/>
              </w:rPr>
              <w:t>495.3</w:t>
            </w:r>
          </w:p>
        </w:tc>
        <w:tc>
          <w:tcPr>
            <w:tcW w:w="710" w:type="dxa"/>
            <w:hideMark/>
          </w:tcPr>
          <w:p w14:paraId="7AEAE4FF" w14:textId="77777777" w:rsidR="002A5F7B" w:rsidRPr="00FB328C" w:rsidRDefault="002A5F7B" w:rsidP="000D721D">
            <w:pPr>
              <w:pStyle w:val="NormalWeb"/>
              <w:jc w:val="center"/>
              <w:rPr>
                <w:sz w:val="18"/>
                <w:szCs w:val="18"/>
              </w:rPr>
            </w:pPr>
            <w:r w:rsidRPr="00FB328C">
              <w:rPr>
                <w:sz w:val="18"/>
                <w:szCs w:val="18"/>
              </w:rPr>
              <w:t>320.2</w:t>
            </w:r>
          </w:p>
        </w:tc>
        <w:tc>
          <w:tcPr>
            <w:tcW w:w="711" w:type="dxa"/>
            <w:hideMark/>
          </w:tcPr>
          <w:p w14:paraId="205FFEED" w14:textId="77777777" w:rsidR="002A5F7B" w:rsidRPr="00FB328C" w:rsidRDefault="002A5F7B" w:rsidP="000D721D">
            <w:pPr>
              <w:pStyle w:val="NormalWeb"/>
              <w:jc w:val="center"/>
              <w:rPr>
                <w:sz w:val="18"/>
                <w:szCs w:val="18"/>
              </w:rPr>
            </w:pPr>
            <w:r w:rsidRPr="00FB328C">
              <w:rPr>
                <w:sz w:val="18"/>
                <w:szCs w:val="18"/>
              </w:rPr>
              <w:t>326.0</w:t>
            </w:r>
          </w:p>
        </w:tc>
        <w:tc>
          <w:tcPr>
            <w:tcW w:w="710" w:type="dxa"/>
            <w:hideMark/>
          </w:tcPr>
          <w:p w14:paraId="1DC3A058" w14:textId="77777777" w:rsidR="002A5F7B" w:rsidRPr="00FB328C" w:rsidRDefault="002A5F7B" w:rsidP="000D721D">
            <w:pPr>
              <w:pStyle w:val="NormalWeb"/>
              <w:jc w:val="center"/>
              <w:rPr>
                <w:sz w:val="18"/>
                <w:szCs w:val="18"/>
              </w:rPr>
            </w:pPr>
            <w:r w:rsidRPr="00FB328C">
              <w:rPr>
                <w:sz w:val="18"/>
                <w:szCs w:val="18"/>
              </w:rPr>
              <w:t>189.7</w:t>
            </w:r>
          </w:p>
        </w:tc>
        <w:tc>
          <w:tcPr>
            <w:tcW w:w="711" w:type="dxa"/>
            <w:hideMark/>
          </w:tcPr>
          <w:p w14:paraId="74EB0610" w14:textId="77777777" w:rsidR="002A5F7B" w:rsidRPr="00FB328C" w:rsidRDefault="002A5F7B" w:rsidP="000D721D">
            <w:pPr>
              <w:pStyle w:val="NormalWeb"/>
              <w:jc w:val="center"/>
              <w:rPr>
                <w:sz w:val="18"/>
                <w:szCs w:val="18"/>
              </w:rPr>
            </w:pPr>
            <w:r w:rsidRPr="00FB328C">
              <w:rPr>
                <w:sz w:val="18"/>
                <w:szCs w:val="18"/>
              </w:rPr>
              <w:t>462.0</w:t>
            </w:r>
          </w:p>
        </w:tc>
        <w:tc>
          <w:tcPr>
            <w:tcW w:w="1260" w:type="dxa"/>
            <w:hideMark/>
          </w:tcPr>
          <w:p w14:paraId="7754998E" w14:textId="77777777" w:rsidR="002A5F7B" w:rsidRPr="00FB328C" w:rsidRDefault="002A5F7B" w:rsidP="000D721D">
            <w:pPr>
              <w:pStyle w:val="NormalWeb"/>
              <w:jc w:val="center"/>
              <w:rPr>
                <w:sz w:val="18"/>
                <w:szCs w:val="18"/>
              </w:rPr>
            </w:pPr>
            <w:r w:rsidRPr="00FB328C">
              <w:rPr>
                <w:sz w:val="18"/>
                <w:szCs w:val="18"/>
              </w:rPr>
              <w:t>345.0</w:t>
            </w:r>
          </w:p>
        </w:tc>
      </w:tr>
      <w:tr w:rsidR="002A5F7B" w:rsidRPr="00FB328C" w14:paraId="35386EFE"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BDD33DE" w14:textId="77777777" w:rsidR="002A5F7B" w:rsidRPr="00FB328C" w:rsidRDefault="002A5F7B" w:rsidP="000D721D">
            <w:pPr>
              <w:pStyle w:val="NormalWeb"/>
              <w:rPr>
                <w:sz w:val="18"/>
                <w:szCs w:val="18"/>
              </w:rPr>
            </w:pPr>
            <w:r w:rsidRPr="00FB328C">
              <w:rPr>
                <w:sz w:val="18"/>
                <w:szCs w:val="18"/>
              </w:rPr>
              <w:t>Donovanosis</w:t>
            </w:r>
          </w:p>
        </w:tc>
        <w:tc>
          <w:tcPr>
            <w:tcW w:w="710" w:type="dxa"/>
            <w:hideMark/>
          </w:tcPr>
          <w:p w14:paraId="501BB872"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27FBD5D"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9906B5C"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4736258"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59908D1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982150F"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2E6EA888"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6443934"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62536AE3"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78B5AAF6" w14:textId="77777777" w:rsidTr="000D721D">
        <w:tc>
          <w:tcPr>
            <w:tcW w:w="0" w:type="auto"/>
            <w:hideMark/>
          </w:tcPr>
          <w:p w14:paraId="5106C8A9" w14:textId="77777777" w:rsidR="002A5F7B" w:rsidRPr="00FB328C" w:rsidRDefault="002A5F7B" w:rsidP="000D721D">
            <w:pPr>
              <w:pStyle w:val="NormalWeb"/>
              <w:rPr>
                <w:sz w:val="18"/>
                <w:szCs w:val="18"/>
              </w:rPr>
            </w:pPr>
            <w:r w:rsidRPr="00FB328C">
              <w:rPr>
                <w:sz w:val="18"/>
                <w:szCs w:val="18"/>
              </w:rPr>
              <w:t xml:space="preserve">Gonococcal </w:t>
            </w:r>
            <w:proofErr w:type="spellStart"/>
            <w:r w:rsidRPr="00FB328C">
              <w:rPr>
                <w:sz w:val="18"/>
                <w:szCs w:val="18"/>
              </w:rPr>
              <w:t>infection</w:t>
            </w:r>
            <w:r w:rsidRPr="00FB328C">
              <w:rPr>
                <w:sz w:val="18"/>
                <w:szCs w:val="18"/>
                <w:vertAlign w:val="superscript"/>
              </w:rPr>
              <w:t>d,e</w:t>
            </w:r>
            <w:proofErr w:type="spellEnd"/>
          </w:p>
        </w:tc>
        <w:tc>
          <w:tcPr>
            <w:tcW w:w="710" w:type="dxa"/>
            <w:hideMark/>
          </w:tcPr>
          <w:p w14:paraId="0C4CD2B1" w14:textId="77777777" w:rsidR="002A5F7B" w:rsidRPr="00FB328C" w:rsidRDefault="002A5F7B" w:rsidP="000D721D">
            <w:pPr>
              <w:pStyle w:val="NormalWeb"/>
              <w:jc w:val="center"/>
              <w:rPr>
                <w:sz w:val="18"/>
                <w:szCs w:val="18"/>
              </w:rPr>
            </w:pPr>
            <w:r w:rsidRPr="00FB328C">
              <w:rPr>
                <w:sz w:val="18"/>
                <w:szCs w:val="18"/>
              </w:rPr>
              <w:t>49.9</w:t>
            </w:r>
          </w:p>
        </w:tc>
        <w:tc>
          <w:tcPr>
            <w:tcW w:w="711" w:type="dxa"/>
            <w:hideMark/>
          </w:tcPr>
          <w:p w14:paraId="7A3B74DD" w14:textId="77777777" w:rsidR="002A5F7B" w:rsidRPr="00FB328C" w:rsidRDefault="002A5F7B" w:rsidP="000D721D">
            <w:pPr>
              <w:pStyle w:val="NormalWeb"/>
              <w:jc w:val="center"/>
              <w:rPr>
                <w:sz w:val="18"/>
                <w:szCs w:val="18"/>
              </w:rPr>
            </w:pPr>
            <w:r w:rsidRPr="00FB328C">
              <w:rPr>
                <w:sz w:val="18"/>
                <w:szCs w:val="18"/>
              </w:rPr>
              <w:t>90.6</w:t>
            </w:r>
          </w:p>
        </w:tc>
        <w:tc>
          <w:tcPr>
            <w:tcW w:w="710" w:type="dxa"/>
            <w:hideMark/>
          </w:tcPr>
          <w:p w14:paraId="55FF34B3" w14:textId="77777777" w:rsidR="002A5F7B" w:rsidRPr="00FB328C" w:rsidRDefault="002A5F7B" w:rsidP="000D721D">
            <w:pPr>
              <w:pStyle w:val="NormalWeb"/>
              <w:jc w:val="center"/>
              <w:rPr>
                <w:sz w:val="18"/>
                <w:szCs w:val="18"/>
              </w:rPr>
            </w:pPr>
            <w:r w:rsidRPr="00FB328C">
              <w:rPr>
                <w:sz w:val="18"/>
                <w:szCs w:val="18"/>
              </w:rPr>
              <w:t>719.6</w:t>
            </w:r>
          </w:p>
        </w:tc>
        <w:tc>
          <w:tcPr>
            <w:tcW w:w="711" w:type="dxa"/>
            <w:hideMark/>
          </w:tcPr>
          <w:p w14:paraId="3A959EF4" w14:textId="77777777" w:rsidR="002A5F7B" w:rsidRPr="00FB328C" w:rsidRDefault="002A5F7B" w:rsidP="000D721D">
            <w:pPr>
              <w:pStyle w:val="NormalWeb"/>
              <w:jc w:val="center"/>
              <w:rPr>
                <w:sz w:val="18"/>
                <w:szCs w:val="18"/>
              </w:rPr>
            </w:pPr>
            <w:r w:rsidRPr="00FB328C">
              <w:rPr>
                <w:sz w:val="18"/>
                <w:szCs w:val="18"/>
              </w:rPr>
              <w:t>81.5</w:t>
            </w:r>
          </w:p>
        </w:tc>
        <w:tc>
          <w:tcPr>
            <w:tcW w:w="710" w:type="dxa"/>
            <w:hideMark/>
          </w:tcPr>
          <w:p w14:paraId="18FFCE02" w14:textId="77777777" w:rsidR="002A5F7B" w:rsidRPr="00FB328C" w:rsidRDefault="002A5F7B" w:rsidP="000D721D">
            <w:pPr>
              <w:pStyle w:val="NormalWeb"/>
              <w:jc w:val="center"/>
              <w:rPr>
                <w:sz w:val="18"/>
                <w:szCs w:val="18"/>
              </w:rPr>
            </w:pPr>
            <w:r w:rsidRPr="00FB328C">
              <w:rPr>
                <w:sz w:val="18"/>
                <w:szCs w:val="18"/>
              </w:rPr>
              <w:t>64.9</w:t>
            </w:r>
          </w:p>
        </w:tc>
        <w:tc>
          <w:tcPr>
            <w:tcW w:w="711" w:type="dxa"/>
            <w:hideMark/>
          </w:tcPr>
          <w:p w14:paraId="288EF4A0" w14:textId="77777777" w:rsidR="002A5F7B" w:rsidRPr="00FB328C" w:rsidRDefault="002A5F7B" w:rsidP="000D721D">
            <w:pPr>
              <w:pStyle w:val="NormalWeb"/>
              <w:jc w:val="center"/>
              <w:rPr>
                <w:sz w:val="18"/>
                <w:szCs w:val="18"/>
              </w:rPr>
            </w:pPr>
            <w:r w:rsidRPr="00FB328C">
              <w:rPr>
                <w:sz w:val="18"/>
                <w:szCs w:val="18"/>
              </w:rPr>
              <w:t>15.8</w:t>
            </w:r>
          </w:p>
        </w:tc>
        <w:tc>
          <w:tcPr>
            <w:tcW w:w="710" w:type="dxa"/>
            <w:hideMark/>
          </w:tcPr>
          <w:p w14:paraId="0F4B660F" w14:textId="77777777" w:rsidR="002A5F7B" w:rsidRPr="00FB328C" w:rsidRDefault="002A5F7B" w:rsidP="000D721D">
            <w:pPr>
              <w:pStyle w:val="NormalWeb"/>
              <w:jc w:val="center"/>
              <w:rPr>
                <w:sz w:val="18"/>
                <w:szCs w:val="18"/>
              </w:rPr>
            </w:pPr>
            <w:r w:rsidRPr="00FB328C">
              <w:rPr>
                <w:sz w:val="18"/>
                <w:szCs w:val="18"/>
              </w:rPr>
              <w:t>102.5</w:t>
            </w:r>
          </w:p>
        </w:tc>
        <w:tc>
          <w:tcPr>
            <w:tcW w:w="711" w:type="dxa"/>
            <w:hideMark/>
          </w:tcPr>
          <w:p w14:paraId="5A970F4F" w14:textId="77777777" w:rsidR="002A5F7B" w:rsidRPr="00FB328C" w:rsidRDefault="002A5F7B" w:rsidP="000D721D">
            <w:pPr>
              <w:pStyle w:val="NormalWeb"/>
              <w:jc w:val="center"/>
              <w:rPr>
                <w:sz w:val="18"/>
                <w:szCs w:val="18"/>
              </w:rPr>
            </w:pPr>
            <w:r w:rsidRPr="00FB328C">
              <w:rPr>
                <w:sz w:val="18"/>
                <w:szCs w:val="18"/>
              </w:rPr>
              <w:t>131.5</w:t>
            </w:r>
          </w:p>
        </w:tc>
        <w:tc>
          <w:tcPr>
            <w:tcW w:w="1260" w:type="dxa"/>
            <w:hideMark/>
          </w:tcPr>
          <w:p w14:paraId="70333CF0" w14:textId="77777777" w:rsidR="002A5F7B" w:rsidRPr="00FB328C" w:rsidRDefault="002A5F7B" w:rsidP="000D721D">
            <w:pPr>
              <w:pStyle w:val="NormalWeb"/>
              <w:jc w:val="center"/>
              <w:rPr>
                <w:sz w:val="18"/>
                <w:szCs w:val="18"/>
              </w:rPr>
            </w:pPr>
            <w:r w:rsidRPr="00FB328C">
              <w:rPr>
                <w:sz w:val="18"/>
                <w:szCs w:val="18"/>
              </w:rPr>
              <w:t>98.7</w:t>
            </w:r>
          </w:p>
        </w:tc>
      </w:tr>
      <w:tr w:rsidR="002A5F7B" w:rsidRPr="00FB328C" w14:paraId="6B238AEE"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C6C8F3C" w14:textId="77777777" w:rsidR="002A5F7B" w:rsidRPr="00FB328C" w:rsidRDefault="002A5F7B" w:rsidP="000D721D">
            <w:pPr>
              <w:pStyle w:val="NormalWeb"/>
              <w:rPr>
                <w:sz w:val="18"/>
                <w:szCs w:val="18"/>
              </w:rPr>
            </w:pPr>
            <w:r w:rsidRPr="00FB328C">
              <w:rPr>
                <w:sz w:val="18"/>
                <w:szCs w:val="18"/>
              </w:rPr>
              <w:t xml:space="preserve">Syphilis – </w:t>
            </w:r>
            <w:proofErr w:type="spellStart"/>
            <w:r w:rsidRPr="00FB328C">
              <w:rPr>
                <w:sz w:val="18"/>
                <w:szCs w:val="18"/>
              </w:rPr>
              <w:t>congenital</w:t>
            </w:r>
            <w:r w:rsidRPr="00FB328C">
              <w:rPr>
                <w:sz w:val="18"/>
                <w:szCs w:val="18"/>
                <w:vertAlign w:val="superscript"/>
              </w:rPr>
              <w:t>d,e</w:t>
            </w:r>
            <w:proofErr w:type="spellEnd"/>
          </w:p>
        </w:tc>
        <w:tc>
          <w:tcPr>
            <w:tcW w:w="710" w:type="dxa"/>
            <w:hideMark/>
          </w:tcPr>
          <w:p w14:paraId="1BBFD1F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28E7544A"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D996702"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111A68C"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D2F1522"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24AB61B"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7391448"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3CBEC43"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7133CBEF"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75614544" w14:textId="77777777" w:rsidTr="000D721D">
        <w:tc>
          <w:tcPr>
            <w:tcW w:w="0" w:type="auto"/>
            <w:hideMark/>
          </w:tcPr>
          <w:p w14:paraId="4D95B715" w14:textId="77777777" w:rsidR="002A5F7B" w:rsidRPr="00FB328C" w:rsidRDefault="002A5F7B" w:rsidP="000D721D">
            <w:pPr>
              <w:pStyle w:val="NormalWeb"/>
              <w:rPr>
                <w:sz w:val="18"/>
                <w:szCs w:val="18"/>
              </w:rPr>
            </w:pPr>
            <w:r w:rsidRPr="00FB328C">
              <w:rPr>
                <w:sz w:val="18"/>
                <w:szCs w:val="18"/>
              </w:rPr>
              <w:t xml:space="preserve">Syphilis &lt; 2 years </w:t>
            </w:r>
            <w:proofErr w:type="spellStart"/>
            <w:r w:rsidRPr="00FB328C">
              <w:rPr>
                <w:sz w:val="18"/>
                <w:szCs w:val="18"/>
              </w:rPr>
              <w:t>duration</w:t>
            </w:r>
            <w:r w:rsidRPr="009A05DE">
              <w:rPr>
                <w:sz w:val="18"/>
                <w:szCs w:val="18"/>
                <w:vertAlign w:val="superscript"/>
              </w:rPr>
              <w:t>a,</w:t>
            </w:r>
            <w:r w:rsidRPr="00FB328C">
              <w:rPr>
                <w:sz w:val="18"/>
                <w:szCs w:val="18"/>
                <w:vertAlign w:val="superscript"/>
              </w:rPr>
              <w:t>e,f</w:t>
            </w:r>
            <w:proofErr w:type="spellEnd"/>
          </w:p>
        </w:tc>
        <w:tc>
          <w:tcPr>
            <w:tcW w:w="710" w:type="dxa"/>
            <w:hideMark/>
          </w:tcPr>
          <w:p w14:paraId="039D8CC1" w14:textId="77777777" w:rsidR="002A5F7B" w:rsidRPr="00FB328C" w:rsidRDefault="002A5F7B" w:rsidP="000D721D">
            <w:pPr>
              <w:pStyle w:val="NormalWeb"/>
              <w:jc w:val="center"/>
              <w:rPr>
                <w:sz w:val="18"/>
                <w:szCs w:val="18"/>
              </w:rPr>
            </w:pPr>
            <w:r w:rsidRPr="00FB328C">
              <w:rPr>
                <w:sz w:val="18"/>
                <w:szCs w:val="18"/>
              </w:rPr>
              <w:t>3.2</w:t>
            </w:r>
          </w:p>
        </w:tc>
        <w:tc>
          <w:tcPr>
            <w:tcW w:w="711" w:type="dxa"/>
            <w:hideMark/>
          </w:tcPr>
          <w:p w14:paraId="4E2D7FB6" w14:textId="77777777" w:rsidR="002A5F7B" w:rsidRPr="00FB328C" w:rsidRDefault="002A5F7B" w:rsidP="000D721D">
            <w:pPr>
              <w:pStyle w:val="NormalWeb"/>
              <w:jc w:val="center"/>
              <w:rPr>
                <w:sz w:val="18"/>
                <w:szCs w:val="18"/>
              </w:rPr>
            </w:pPr>
            <w:r w:rsidRPr="00FB328C">
              <w:rPr>
                <w:sz w:val="18"/>
                <w:szCs w:val="18"/>
              </w:rPr>
              <w:t>11.4</w:t>
            </w:r>
          </w:p>
        </w:tc>
        <w:tc>
          <w:tcPr>
            <w:tcW w:w="710" w:type="dxa"/>
            <w:hideMark/>
          </w:tcPr>
          <w:p w14:paraId="42893A6A" w14:textId="77777777" w:rsidR="002A5F7B" w:rsidRPr="00FB328C" w:rsidRDefault="002A5F7B" w:rsidP="000D721D">
            <w:pPr>
              <w:pStyle w:val="NormalWeb"/>
              <w:jc w:val="center"/>
              <w:rPr>
                <w:sz w:val="18"/>
                <w:szCs w:val="18"/>
              </w:rPr>
            </w:pPr>
            <w:r w:rsidRPr="00FB328C">
              <w:rPr>
                <w:sz w:val="18"/>
                <w:szCs w:val="18"/>
              </w:rPr>
              <w:t>93.2</w:t>
            </w:r>
          </w:p>
        </w:tc>
        <w:tc>
          <w:tcPr>
            <w:tcW w:w="711" w:type="dxa"/>
            <w:hideMark/>
          </w:tcPr>
          <w:p w14:paraId="2592D16C" w14:textId="77777777" w:rsidR="002A5F7B" w:rsidRPr="00FB328C" w:rsidRDefault="002A5F7B" w:rsidP="000D721D">
            <w:pPr>
              <w:pStyle w:val="NormalWeb"/>
              <w:jc w:val="center"/>
              <w:rPr>
                <w:sz w:val="18"/>
                <w:szCs w:val="18"/>
              </w:rPr>
            </w:pPr>
            <w:r w:rsidRPr="00FB328C">
              <w:rPr>
                <w:sz w:val="18"/>
                <w:szCs w:val="18"/>
              </w:rPr>
              <w:t>14.1</w:t>
            </w:r>
          </w:p>
        </w:tc>
        <w:tc>
          <w:tcPr>
            <w:tcW w:w="710" w:type="dxa"/>
            <w:hideMark/>
          </w:tcPr>
          <w:p w14:paraId="0C78D8B4" w14:textId="77777777" w:rsidR="002A5F7B" w:rsidRPr="00FB328C" w:rsidRDefault="002A5F7B" w:rsidP="000D721D">
            <w:pPr>
              <w:pStyle w:val="NormalWeb"/>
              <w:jc w:val="center"/>
              <w:rPr>
                <w:sz w:val="18"/>
                <w:szCs w:val="18"/>
              </w:rPr>
            </w:pPr>
            <w:r w:rsidRPr="00FB328C">
              <w:rPr>
                <w:sz w:val="18"/>
                <w:szCs w:val="18"/>
              </w:rPr>
              <w:t>5.2</w:t>
            </w:r>
          </w:p>
        </w:tc>
        <w:tc>
          <w:tcPr>
            <w:tcW w:w="711" w:type="dxa"/>
            <w:hideMark/>
          </w:tcPr>
          <w:p w14:paraId="131E3B46" w14:textId="77777777" w:rsidR="002A5F7B" w:rsidRPr="00FB328C" w:rsidRDefault="002A5F7B" w:rsidP="000D721D">
            <w:pPr>
              <w:pStyle w:val="NormalWeb"/>
              <w:jc w:val="center"/>
              <w:rPr>
                <w:sz w:val="18"/>
                <w:szCs w:val="18"/>
              </w:rPr>
            </w:pPr>
            <w:r w:rsidRPr="00FB328C">
              <w:rPr>
                <w:sz w:val="18"/>
                <w:szCs w:val="18"/>
              </w:rPr>
              <w:t>1.0</w:t>
            </w:r>
          </w:p>
        </w:tc>
        <w:tc>
          <w:tcPr>
            <w:tcW w:w="710" w:type="dxa"/>
            <w:hideMark/>
          </w:tcPr>
          <w:p w14:paraId="09D4A3A8" w14:textId="77777777" w:rsidR="002A5F7B" w:rsidRPr="00FB328C" w:rsidRDefault="002A5F7B" w:rsidP="000D721D">
            <w:pPr>
              <w:pStyle w:val="NormalWeb"/>
              <w:jc w:val="center"/>
              <w:rPr>
                <w:sz w:val="18"/>
                <w:szCs w:val="18"/>
              </w:rPr>
            </w:pPr>
            <w:r w:rsidRPr="00FB328C">
              <w:rPr>
                <w:sz w:val="18"/>
                <w:szCs w:val="18"/>
              </w:rPr>
              <w:t>18.4</w:t>
            </w:r>
          </w:p>
        </w:tc>
        <w:tc>
          <w:tcPr>
            <w:tcW w:w="711" w:type="dxa"/>
            <w:hideMark/>
          </w:tcPr>
          <w:p w14:paraId="3D97127D" w14:textId="77777777" w:rsidR="002A5F7B" w:rsidRPr="00FB328C" w:rsidRDefault="002A5F7B" w:rsidP="000D721D">
            <w:pPr>
              <w:pStyle w:val="NormalWeb"/>
              <w:jc w:val="center"/>
              <w:rPr>
                <w:sz w:val="18"/>
                <w:szCs w:val="18"/>
              </w:rPr>
            </w:pPr>
            <w:r w:rsidRPr="00FB328C">
              <w:rPr>
                <w:sz w:val="18"/>
                <w:szCs w:val="18"/>
              </w:rPr>
              <w:t>13.1</w:t>
            </w:r>
          </w:p>
        </w:tc>
        <w:tc>
          <w:tcPr>
            <w:tcW w:w="1260" w:type="dxa"/>
            <w:hideMark/>
          </w:tcPr>
          <w:p w14:paraId="67AD1090" w14:textId="77777777" w:rsidR="002A5F7B" w:rsidRPr="00FB328C" w:rsidRDefault="002A5F7B" w:rsidP="000D721D">
            <w:pPr>
              <w:pStyle w:val="NormalWeb"/>
              <w:jc w:val="center"/>
              <w:rPr>
                <w:sz w:val="18"/>
                <w:szCs w:val="18"/>
              </w:rPr>
            </w:pPr>
            <w:r w:rsidRPr="00FB328C">
              <w:rPr>
                <w:sz w:val="18"/>
                <w:szCs w:val="18"/>
              </w:rPr>
              <w:t>13.9</w:t>
            </w:r>
          </w:p>
        </w:tc>
      </w:tr>
      <w:tr w:rsidR="002A5F7B" w:rsidRPr="00FB328C" w14:paraId="69704591"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FAB438E" w14:textId="77777777" w:rsidR="002A5F7B" w:rsidRPr="00FB328C" w:rsidRDefault="002A5F7B" w:rsidP="000D721D">
            <w:pPr>
              <w:pStyle w:val="NormalWeb"/>
              <w:rPr>
                <w:sz w:val="18"/>
                <w:szCs w:val="18"/>
              </w:rPr>
            </w:pPr>
            <w:r w:rsidRPr="00FB328C">
              <w:rPr>
                <w:sz w:val="18"/>
                <w:szCs w:val="18"/>
              </w:rPr>
              <w:t xml:space="preserve">Syphilis &gt; 2 years or unspecified </w:t>
            </w:r>
            <w:proofErr w:type="spellStart"/>
            <w:r w:rsidRPr="00FB328C">
              <w:rPr>
                <w:sz w:val="18"/>
                <w:szCs w:val="18"/>
              </w:rPr>
              <w:t>duration</w:t>
            </w:r>
            <w:r w:rsidRPr="00FB328C">
              <w:rPr>
                <w:sz w:val="18"/>
                <w:szCs w:val="18"/>
                <w:vertAlign w:val="superscript"/>
              </w:rPr>
              <w:t>b,e</w:t>
            </w:r>
            <w:proofErr w:type="spellEnd"/>
          </w:p>
        </w:tc>
        <w:tc>
          <w:tcPr>
            <w:tcW w:w="710" w:type="dxa"/>
            <w:hideMark/>
          </w:tcPr>
          <w:p w14:paraId="584B702F" w14:textId="77777777" w:rsidR="002A5F7B" w:rsidRPr="00FB328C" w:rsidRDefault="002A5F7B" w:rsidP="000D721D">
            <w:pPr>
              <w:pStyle w:val="NormalWeb"/>
              <w:jc w:val="center"/>
              <w:rPr>
                <w:sz w:val="18"/>
                <w:szCs w:val="18"/>
              </w:rPr>
            </w:pPr>
            <w:r w:rsidRPr="00FB328C">
              <w:rPr>
                <w:sz w:val="18"/>
                <w:szCs w:val="18"/>
              </w:rPr>
              <w:t>5.0</w:t>
            </w:r>
          </w:p>
        </w:tc>
        <w:tc>
          <w:tcPr>
            <w:tcW w:w="711" w:type="dxa"/>
            <w:hideMark/>
          </w:tcPr>
          <w:p w14:paraId="611B8D7E" w14:textId="77777777" w:rsidR="002A5F7B" w:rsidRPr="00FB328C" w:rsidRDefault="002A5F7B" w:rsidP="000D721D">
            <w:pPr>
              <w:pStyle w:val="NormalWeb"/>
              <w:jc w:val="center"/>
              <w:rPr>
                <w:sz w:val="18"/>
                <w:szCs w:val="18"/>
              </w:rPr>
            </w:pPr>
            <w:r w:rsidRPr="00FB328C">
              <w:rPr>
                <w:sz w:val="18"/>
                <w:szCs w:val="18"/>
              </w:rPr>
              <w:t>8.8</w:t>
            </w:r>
          </w:p>
        </w:tc>
        <w:tc>
          <w:tcPr>
            <w:tcW w:w="710" w:type="dxa"/>
            <w:hideMark/>
          </w:tcPr>
          <w:p w14:paraId="7910137B" w14:textId="77777777" w:rsidR="002A5F7B" w:rsidRPr="00FB328C" w:rsidRDefault="002A5F7B" w:rsidP="000D721D">
            <w:pPr>
              <w:pStyle w:val="NormalWeb"/>
              <w:jc w:val="center"/>
              <w:rPr>
                <w:sz w:val="18"/>
                <w:szCs w:val="18"/>
              </w:rPr>
            </w:pPr>
            <w:r w:rsidRPr="00FB328C">
              <w:rPr>
                <w:sz w:val="18"/>
                <w:szCs w:val="18"/>
              </w:rPr>
              <w:t>21.6</w:t>
            </w:r>
          </w:p>
        </w:tc>
        <w:tc>
          <w:tcPr>
            <w:tcW w:w="711" w:type="dxa"/>
            <w:hideMark/>
          </w:tcPr>
          <w:p w14:paraId="78C8476C" w14:textId="77777777" w:rsidR="002A5F7B" w:rsidRPr="00FB328C" w:rsidRDefault="002A5F7B" w:rsidP="000D721D">
            <w:pPr>
              <w:pStyle w:val="NormalWeb"/>
              <w:jc w:val="center"/>
              <w:rPr>
                <w:sz w:val="18"/>
                <w:szCs w:val="18"/>
              </w:rPr>
            </w:pPr>
            <w:r w:rsidRPr="00FB328C">
              <w:rPr>
                <w:sz w:val="18"/>
                <w:szCs w:val="18"/>
              </w:rPr>
              <w:t>6.2</w:t>
            </w:r>
          </w:p>
        </w:tc>
        <w:tc>
          <w:tcPr>
            <w:tcW w:w="710" w:type="dxa"/>
            <w:hideMark/>
          </w:tcPr>
          <w:p w14:paraId="3668F03F" w14:textId="77777777" w:rsidR="002A5F7B" w:rsidRPr="00FB328C" w:rsidRDefault="002A5F7B" w:rsidP="000D721D">
            <w:pPr>
              <w:pStyle w:val="NormalWeb"/>
              <w:jc w:val="center"/>
              <w:rPr>
                <w:sz w:val="18"/>
                <w:szCs w:val="18"/>
              </w:rPr>
            </w:pPr>
            <w:r w:rsidRPr="00FB328C">
              <w:rPr>
                <w:sz w:val="18"/>
                <w:szCs w:val="18"/>
              </w:rPr>
              <w:t>6.6</w:t>
            </w:r>
          </w:p>
        </w:tc>
        <w:tc>
          <w:tcPr>
            <w:tcW w:w="711" w:type="dxa"/>
            <w:hideMark/>
          </w:tcPr>
          <w:p w14:paraId="72D57E05" w14:textId="77777777" w:rsidR="002A5F7B" w:rsidRPr="00FB328C" w:rsidRDefault="002A5F7B" w:rsidP="000D721D">
            <w:pPr>
              <w:pStyle w:val="NormalWeb"/>
              <w:jc w:val="center"/>
              <w:rPr>
                <w:sz w:val="18"/>
                <w:szCs w:val="18"/>
              </w:rPr>
            </w:pPr>
            <w:r w:rsidRPr="00FB328C">
              <w:rPr>
                <w:sz w:val="18"/>
                <w:szCs w:val="18"/>
              </w:rPr>
              <w:t>3.1</w:t>
            </w:r>
          </w:p>
        </w:tc>
        <w:tc>
          <w:tcPr>
            <w:tcW w:w="710" w:type="dxa"/>
            <w:hideMark/>
          </w:tcPr>
          <w:p w14:paraId="03507D8E" w14:textId="77777777" w:rsidR="002A5F7B" w:rsidRPr="00FB328C" w:rsidRDefault="002A5F7B" w:rsidP="000D721D">
            <w:pPr>
              <w:pStyle w:val="NormalWeb"/>
              <w:jc w:val="center"/>
              <w:rPr>
                <w:sz w:val="18"/>
                <w:szCs w:val="18"/>
              </w:rPr>
            </w:pPr>
            <w:r w:rsidRPr="00FB328C">
              <w:rPr>
                <w:sz w:val="18"/>
                <w:szCs w:val="18"/>
              </w:rPr>
              <w:t>12.1</w:t>
            </w:r>
          </w:p>
        </w:tc>
        <w:tc>
          <w:tcPr>
            <w:tcW w:w="711" w:type="dxa"/>
            <w:hideMark/>
          </w:tcPr>
          <w:p w14:paraId="41ED6E41" w14:textId="77777777" w:rsidR="002A5F7B" w:rsidRPr="00FB328C" w:rsidRDefault="002A5F7B" w:rsidP="000D721D">
            <w:pPr>
              <w:pStyle w:val="NormalWeb"/>
              <w:jc w:val="center"/>
              <w:rPr>
                <w:sz w:val="18"/>
                <w:szCs w:val="18"/>
              </w:rPr>
            </w:pPr>
            <w:r w:rsidRPr="00FB328C">
              <w:rPr>
                <w:sz w:val="18"/>
                <w:szCs w:val="18"/>
              </w:rPr>
              <w:t>2.4</w:t>
            </w:r>
          </w:p>
        </w:tc>
        <w:tc>
          <w:tcPr>
            <w:tcW w:w="1260" w:type="dxa"/>
            <w:hideMark/>
          </w:tcPr>
          <w:p w14:paraId="4CAB79E6" w14:textId="77777777" w:rsidR="002A5F7B" w:rsidRPr="00FB328C" w:rsidRDefault="002A5F7B" w:rsidP="000D721D">
            <w:pPr>
              <w:pStyle w:val="NormalWeb"/>
              <w:jc w:val="center"/>
              <w:rPr>
                <w:sz w:val="18"/>
                <w:szCs w:val="18"/>
              </w:rPr>
            </w:pPr>
            <w:r w:rsidRPr="00FB328C">
              <w:rPr>
                <w:sz w:val="18"/>
                <w:szCs w:val="18"/>
              </w:rPr>
              <w:t>8.2</w:t>
            </w:r>
          </w:p>
        </w:tc>
      </w:tr>
      <w:tr w:rsidR="002A5F7B" w:rsidRPr="00FB328C" w14:paraId="4448D661" w14:textId="77777777" w:rsidTr="000D721D">
        <w:tc>
          <w:tcPr>
            <w:tcW w:w="10440" w:type="dxa"/>
            <w:gridSpan w:val="10"/>
            <w:shd w:val="clear" w:color="auto" w:fill="808080" w:themeFill="background1" w:themeFillShade="80"/>
            <w:hideMark/>
          </w:tcPr>
          <w:p w14:paraId="1329C3CA"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Vaccine preventable diseases</w:t>
            </w:r>
          </w:p>
        </w:tc>
      </w:tr>
      <w:tr w:rsidR="002A5F7B" w:rsidRPr="00FB328C" w14:paraId="3F20D766"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39551158" w14:textId="77777777" w:rsidR="002A5F7B" w:rsidRPr="00FB328C" w:rsidRDefault="002A5F7B" w:rsidP="000D721D">
            <w:pPr>
              <w:pStyle w:val="NormalWeb"/>
              <w:rPr>
                <w:sz w:val="18"/>
                <w:szCs w:val="18"/>
              </w:rPr>
            </w:pPr>
            <w:proofErr w:type="spellStart"/>
            <w:r w:rsidRPr="00FB328C">
              <w:rPr>
                <w:sz w:val="18"/>
                <w:szCs w:val="18"/>
              </w:rPr>
              <w:t>Diphtheria</w:t>
            </w:r>
            <w:r w:rsidRPr="00FB328C">
              <w:rPr>
                <w:sz w:val="18"/>
                <w:szCs w:val="18"/>
                <w:vertAlign w:val="superscript"/>
              </w:rPr>
              <w:t>g</w:t>
            </w:r>
            <w:proofErr w:type="spellEnd"/>
          </w:p>
        </w:tc>
        <w:tc>
          <w:tcPr>
            <w:tcW w:w="710" w:type="dxa"/>
            <w:hideMark/>
          </w:tcPr>
          <w:p w14:paraId="0F872919"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F406C8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590B668"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BB2B089"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212B623F"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864C2A3"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C8BA015"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38940A9"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03827721"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7CAB924C" w14:textId="77777777" w:rsidTr="000D721D">
        <w:tc>
          <w:tcPr>
            <w:tcW w:w="0" w:type="auto"/>
            <w:hideMark/>
          </w:tcPr>
          <w:p w14:paraId="69F4368C" w14:textId="77777777" w:rsidR="002A5F7B" w:rsidRPr="00FB328C" w:rsidRDefault="002A5F7B" w:rsidP="000D721D">
            <w:pPr>
              <w:pStyle w:val="NormalWeb"/>
              <w:rPr>
                <w:sz w:val="18"/>
                <w:szCs w:val="18"/>
              </w:rPr>
            </w:pPr>
            <w:r w:rsidRPr="009A05DE">
              <w:rPr>
                <w:i/>
                <w:sz w:val="18"/>
                <w:szCs w:val="18"/>
              </w:rPr>
              <w:lastRenderedPageBreak/>
              <w:t xml:space="preserve">Haemophilus </w:t>
            </w:r>
            <w:proofErr w:type="spellStart"/>
            <w:r w:rsidRPr="009A05DE">
              <w:rPr>
                <w:i/>
                <w:sz w:val="18"/>
                <w:szCs w:val="18"/>
              </w:rPr>
              <w:t>influenzae</w:t>
            </w:r>
            <w:proofErr w:type="spellEnd"/>
            <w:r w:rsidRPr="00FB328C">
              <w:rPr>
                <w:sz w:val="18"/>
                <w:szCs w:val="18"/>
              </w:rPr>
              <w:t xml:space="preserve"> type b</w:t>
            </w:r>
          </w:p>
        </w:tc>
        <w:tc>
          <w:tcPr>
            <w:tcW w:w="710" w:type="dxa"/>
            <w:hideMark/>
          </w:tcPr>
          <w:p w14:paraId="58DD9889"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831AD64"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34D5A534"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032F877F"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516DD12D" w14:textId="77777777" w:rsidR="002A5F7B" w:rsidRPr="00FB328C" w:rsidRDefault="002A5F7B" w:rsidP="000D721D">
            <w:pPr>
              <w:pStyle w:val="NormalWeb"/>
              <w:jc w:val="center"/>
              <w:rPr>
                <w:sz w:val="18"/>
                <w:szCs w:val="18"/>
              </w:rPr>
            </w:pPr>
            <w:r w:rsidRPr="00FB328C">
              <w:rPr>
                <w:sz w:val="18"/>
                <w:szCs w:val="18"/>
              </w:rPr>
              <w:t>0.1</w:t>
            </w:r>
          </w:p>
        </w:tc>
        <w:tc>
          <w:tcPr>
            <w:tcW w:w="711" w:type="dxa"/>
            <w:hideMark/>
          </w:tcPr>
          <w:p w14:paraId="7CFE947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D92D0BB" w14:textId="77777777" w:rsidR="002A5F7B" w:rsidRPr="00FB328C" w:rsidRDefault="002A5F7B" w:rsidP="000D721D">
            <w:pPr>
              <w:pStyle w:val="NormalWeb"/>
              <w:jc w:val="center"/>
              <w:rPr>
                <w:sz w:val="18"/>
                <w:szCs w:val="18"/>
              </w:rPr>
            </w:pPr>
            <w:r w:rsidRPr="00FB328C">
              <w:rPr>
                <w:sz w:val="18"/>
                <w:szCs w:val="18"/>
              </w:rPr>
              <w:t>0.1</w:t>
            </w:r>
          </w:p>
        </w:tc>
        <w:tc>
          <w:tcPr>
            <w:tcW w:w="711" w:type="dxa"/>
            <w:hideMark/>
          </w:tcPr>
          <w:p w14:paraId="145E69A2"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05071B36" w14:textId="77777777" w:rsidR="002A5F7B" w:rsidRPr="00FB328C" w:rsidRDefault="002A5F7B" w:rsidP="000D721D">
            <w:pPr>
              <w:pStyle w:val="NormalWeb"/>
              <w:jc w:val="center"/>
              <w:rPr>
                <w:sz w:val="18"/>
                <w:szCs w:val="18"/>
              </w:rPr>
            </w:pPr>
            <w:r w:rsidRPr="00FB328C">
              <w:rPr>
                <w:sz w:val="18"/>
                <w:szCs w:val="18"/>
              </w:rPr>
              <w:t>0.1</w:t>
            </w:r>
          </w:p>
        </w:tc>
      </w:tr>
      <w:tr w:rsidR="002A5F7B" w:rsidRPr="00FB328C" w14:paraId="0E1D0DFB"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D1869D7" w14:textId="77777777" w:rsidR="002A5F7B" w:rsidRPr="00FB328C" w:rsidRDefault="002A5F7B" w:rsidP="000D721D">
            <w:pPr>
              <w:pStyle w:val="NormalWeb"/>
              <w:rPr>
                <w:sz w:val="18"/>
                <w:szCs w:val="18"/>
              </w:rPr>
            </w:pPr>
            <w:r w:rsidRPr="00FB328C">
              <w:rPr>
                <w:sz w:val="18"/>
                <w:szCs w:val="18"/>
              </w:rPr>
              <w:t>Influenza (laboratory confirmed)</w:t>
            </w:r>
          </w:p>
        </w:tc>
        <w:tc>
          <w:tcPr>
            <w:tcW w:w="710" w:type="dxa"/>
            <w:hideMark/>
          </w:tcPr>
          <w:p w14:paraId="0CA13D3E" w14:textId="77777777" w:rsidR="002A5F7B" w:rsidRPr="00FB328C" w:rsidRDefault="002A5F7B" w:rsidP="000D721D">
            <w:pPr>
              <w:pStyle w:val="NormalWeb"/>
              <w:jc w:val="center"/>
              <w:rPr>
                <w:sz w:val="18"/>
                <w:szCs w:val="18"/>
              </w:rPr>
            </w:pPr>
            <w:r w:rsidRPr="00FB328C">
              <w:rPr>
                <w:sz w:val="18"/>
                <w:szCs w:val="18"/>
              </w:rPr>
              <w:t>397.7</w:t>
            </w:r>
          </w:p>
        </w:tc>
        <w:tc>
          <w:tcPr>
            <w:tcW w:w="711" w:type="dxa"/>
            <w:hideMark/>
          </w:tcPr>
          <w:p w14:paraId="20B728BA" w14:textId="77777777" w:rsidR="002A5F7B" w:rsidRPr="00FB328C" w:rsidRDefault="002A5F7B" w:rsidP="000D721D">
            <w:pPr>
              <w:pStyle w:val="NormalWeb"/>
              <w:jc w:val="center"/>
              <w:rPr>
                <w:sz w:val="18"/>
                <w:szCs w:val="18"/>
              </w:rPr>
            </w:pPr>
            <w:r w:rsidRPr="00FB328C">
              <w:rPr>
                <w:sz w:val="18"/>
                <w:szCs w:val="18"/>
              </w:rPr>
              <w:t>460.1</w:t>
            </w:r>
          </w:p>
        </w:tc>
        <w:tc>
          <w:tcPr>
            <w:tcW w:w="710" w:type="dxa"/>
            <w:hideMark/>
          </w:tcPr>
          <w:p w14:paraId="2DA219B3" w14:textId="77777777" w:rsidR="002A5F7B" w:rsidRPr="00FB328C" w:rsidRDefault="002A5F7B" w:rsidP="000D721D">
            <w:pPr>
              <w:pStyle w:val="NormalWeb"/>
              <w:jc w:val="center"/>
              <w:rPr>
                <w:sz w:val="18"/>
                <w:szCs w:val="18"/>
              </w:rPr>
            </w:pPr>
            <w:r w:rsidRPr="00FB328C">
              <w:rPr>
                <w:sz w:val="18"/>
                <w:szCs w:val="18"/>
              </w:rPr>
              <w:t>285.3</w:t>
            </w:r>
          </w:p>
        </w:tc>
        <w:tc>
          <w:tcPr>
            <w:tcW w:w="711" w:type="dxa"/>
            <w:hideMark/>
          </w:tcPr>
          <w:p w14:paraId="3EC0AF5C" w14:textId="77777777" w:rsidR="002A5F7B" w:rsidRPr="00FB328C" w:rsidRDefault="002A5F7B" w:rsidP="000D721D">
            <w:pPr>
              <w:pStyle w:val="NormalWeb"/>
              <w:jc w:val="center"/>
              <w:rPr>
                <w:sz w:val="18"/>
                <w:szCs w:val="18"/>
              </w:rPr>
            </w:pPr>
            <w:r w:rsidRPr="00FB328C">
              <w:rPr>
                <w:sz w:val="18"/>
                <w:szCs w:val="18"/>
              </w:rPr>
              <w:t>480.3</w:t>
            </w:r>
          </w:p>
        </w:tc>
        <w:tc>
          <w:tcPr>
            <w:tcW w:w="710" w:type="dxa"/>
            <w:hideMark/>
          </w:tcPr>
          <w:p w14:paraId="01143345" w14:textId="77777777" w:rsidR="002A5F7B" w:rsidRPr="00FB328C" w:rsidRDefault="002A5F7B" w:rsidP="000D721D">
            <w:pPr>
              <w:pStyle w:val="NormalWeb"/>
              <w:jc w:val="center"/>
              <w:rPr>
                <w:sz w:val="18"/>
                <w:szCs w:val="18"/>
              </w:rPr>
            </w:pPr>
            <w:r w:rsidRPr="00FB328C">
              <w:rPr>
                <w:sz w:val="18"/>
                <w:szCs w:val="18"/>
              </w:rPr>
              <w:t>459.4</w:t>
            </w:r>
          </w:p>
        </w:tc>
        <w:tc>
          <w:tcPr>
            <w:tcW w:w="711" w:type="dxa"/>
            <w:hideMark/>
          </w:tcPr>
          <w:p w14:paraId="7EFF7F2E" w14:textId="77777777" w:rsidR="002A5F7B" w:rsidRPr="00FB328C" w:rsidRDefault="002A5F7B" w:rsidP="000D721D">
            <w:pPr>
              <w:pStyle w:val="NormalWeb"/>
              <w:jc w:val="center"/>
              <w:rPr>
                <w:sz w:val="18"/>
                <w:szCs w:val="18"/>
              </w:rPr>
            </w:pPr>
            <w:r w:rsidRPr="00FB328C">
              <w:rPr>
                <w:sz w:val="18"/>
                <w:szCs w:val="18"/>
              </w:rPr>
              <w:t>203.9</w:t>
            </w:r>
          </w:p>
        </w:tc>
        <w:tc>
          <w:tcPr>
            <w:tcW w:w="710" w:type="dxa"/>
            <w:hideMark/>
          </w:tcPr>
          <w:p w14:paraId="2ABF12DB" w14:textId="77777777" w:rsidR="002A5F7B" w:rsidRPr="00FB328C" w:rsidRDefault="002A5F7B" w:rsidP="000D721D">
            <w:pPr>
              <w:pStyle w:val="NormalWeb"/>
              <w:jc w:val="center"/>
              <w:rPr>
                <w:sz w:val="18"/>
                <w:szCs w:val="18"/>
              </w:rPr>
            </w:pPr>
            <w:r w:rsidRPr="00FB328C">
              <w:rPr>
                <w:sz w:val="18"/>
                <w:szCs w:val="18"/>
              </w:rPr>
              <w:t>209.4</w:t>
            </w:r>
          </w:p>
        </w:tc>
        <w:tc>
          <w:tcPr>
            <w:tcW w:w="711" w:type="dxa"/>
            <w:hideMark/>
          </w:tcPr>
          <w:p w14:paraId="7F432669" w14:textId="77777777" w:rsidR="002A5F7B" w:rsidRPr="00FB328C" w:rsidRDefault="002A5F7B" w:rsidP="000D721D">
            <w:pPr>
              <w:pStyle w:val="NormalWeb"/>
              <w:jc w:val="center"/>
              <w:rPr>
                <w:sz w:val="18"/>
                <w:szCs w:val="18"/>
              </w:rPr>
            </w:pPr>
            <w:r w:rsidRPr="00FB328C">
              <w:rPr>
                <w:sz w:val="18"/>
                <w:szCs w:val="18"/>
              </w:rPr>
              <w:t>306.3</w:t>
            </w:r>
          </w:p>
        </w:tc>
        <w:tc>
          <w:tcPr>
            <w:tcW w:w="1260" w:type="dxa"/>
            <w:hideMark/>
          </w:tcPr>
          <w:p w14:paraId="4E257597" w14:textId="77777777" w:rsidR="002A5F7B" w:rsidRPr="00FB328C" w:rsidRDefault="002A5F7B" w:rsidP="000D721D">
            <w:pPr>
              <w:pStyle w:val="NormalWeb"/>
              <w:jc w:val="center"/>
              <w:rPr>
                <w:sz w:val="18"/>
                <w:szCs w:val="18"/>
              </w:rPr>
            </w:pPr>
            <w:r w:rsidRPr="00FB328C">
              <w:rPr>
                <w:sz w:val="18"/>
                <w:szCs w:val="18"/>
              </w:rPr>
              <w:t>375.5</w:t>
            </w:r>
          </w:p>
        </w:tc>
      </w:tr>
      <w:tr w:rsidR="002A5F7B" w:rsidRPr="00FB328C" w14:paraId="5831A2DC" w14:textId="77777777" w:rsidTr="000D721D">
        <w:tc>
          <w:tcPr>
            <w:tcW w:w="0" w:type="auto"/>
            <w:hideMark/>
          </w:tcPr>
          <w:p w14:paraId="0BAE0DC9" w14:textId="77777777" w:rsidR="002A5F7B" w:rsidRPr="00FB328C" w:rsidRDefault="002A5F7B" w:rsidP="000D721D">
            <w:pPr>
              <w:pStyle w:val="NormalWeb"/>
              <w:rPr>
                <w:sz w:val="18"/>
                <w:szCs w:val="18"/>
              </w:rPr>
            </w:pPr>
            <w:r w:rsidRPr="00FB328C">
              <w:rPr>
                <w:sz w:val="18"/>
                <w:szCs w:val="18"/>
              </w:rPr>
              <w:t>Measles</w:t>
            </w:r>
          </w:p>
        </w:tc>
        <w:tc>
          <w:tcPr>
            <w:tcW w:w="710" w:type="dxa"/>
            <w:hideMark/>
          </w:tcPr>
          <w:p w14:paraId="2F5382F4"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31D3A78E"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1FCFAF0E"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D7B75F6" w14:textId="77777777" w:rsidR="002A5F7B" w:rsidRPr="00FB328C" w:rsidRDefault="002A5F7B" w:rsidP="000D721D">
            <w:pPr>
              <w:pStyle w:val="NormalWeb"/>
              <w:jc w:val="center"/>
              <w:rPr>
                <w:sz w:val="18"/>
                <w:szCs w:val="18"/>
              </w:rPr>
            </w:pPr>
            <w:r w:rsidRPr="00FB328C">
              <w:rPr>
                <w:sz w:val="18"/>
                <w:szCs w:val="18"/>
              </w:rPr>
              <w:t>0.3</w:t>
            </w:r>
          </w:p>
        </w:tc>
        <w:tc>
          <w:tcPr>
            <w:tcW w:w="710" w:type="dxa"/>
            <w:hideMark/>
          </w:tcPr>
          <w:p w14:paraId="04696252" w14:textId="77777777" w:rsidR="002A5F7B" w:rsidRPr="00FB328C" w:rsidRDefault="002A5F7B" w:rsidP="000D721D">
            <w:pPr>
              <w:pStyle w:val="NormalWeb"/>
              <w:jc w:val="center"/>
              <w:rPr>
                <w:sz w:val="18"/>
                <w:szCs w:val="18"/>
              </w:rPr>
            </w:pPr>
            <w:r w:rsidRPr="00FB328C">
              <w:rPr>
                <w:sz w:val="18"/>
                <w:szCs w:val="18"/>
              </w:rPr>
              <w:t>0.6</w:t>
            </w:r>
          </w:p>
        </w:tc>
        <w:tc>
          <w:tcPr>
            <w:tcW w:w="711" w:type="dxa"/>
            <w:hideMark/>
          </w:tcPr>
          <w:p w14:paraId="59ED9251" w14:textId="77777777" w:rsidR="002A5F7B" w:rsidRPr="00FB328C" w:rsidRDefault="002A5F7B" w:rsidP="000D721D">
            <w:pPr>
              <w:pStyle w:val="NormalWeb"/>
              <w:jc w:val="center"/>
              <w:rPr>
                <w:sz w:val="18"/>
                <w:szCs w:val="18"/>
              </w:rPr>
            </w:pPr>
            <w:r w:rsidRPr="00FB328C">
              <w:rPr>
                <w:sz w:val="18"/>
                <w:szCs w:val="18"/>
              </w:rPr>
              <w:t>0.6</w:t>
            </w:r>
          </w:p>
        </w:tc>
        <w:tc>
          <w:tcPr>
            <w:tcW w:w="710" w:type="dxa"/>
            <w:hideMark/>
          </w:tcPr>
          <w:p w14:paraId="0A1325EA" w14:textId="77777777" w:rsidR="002A5F7B" w:rsidRPr="00FB328C" w:rsidRDefault="002A5F7B" w:rsidP="000D721D">
            <w:pPr>
              <w:pStyle w:val="NormalWeb"/>
              <w:jc w:val="center"/>
              <w:rPr>
                <w:sz w:val="18"/>
                <w:szCs w:val="18"/>
              </w:rPr>
            </w:pPr>
            <w:r w:rsidRPr="00FB328C">
              <w:rPr>
                <w:sz w:val="18"/>
                <w:szCs w:val="18"/>
              </w:rPr>
              <w:t>0.6</w:t>
            </w:r>
          </w:p>
        </w:tc>
        <w:tc>
          <w:tcPr>
            <w:tcW w:w="711" w:type="dxa"/>
            <w:hideMark/>
          </w:tcPr>
          <w:p w14:paraId="1BA2387C" w14:textId="77777777" w:rsidR="002A5F7B" w:rsidRPr="00FB328C" w:rsidRDefault="002A5F7B" w:rsidP="000D721D">
            <w:pPr>
              <w:pStyle w:val="NormalWeb"/>
              <w:jc w:val="center"/>
              <w:rPr>
                <w:sz w:val="18"/>
                <w:szCs w:val="18"/>
              </w:rPr>
            </w:pPr>
            <w:r w:rsidRPr="00FB328C">
              <w:rPr>
                <w:sz w:val="18"/>
                <w:szCs w:val="18"/>
              </w:rPr>
              <w:t>0.4</w:t>
            </w:r>
          </w:p>
        </w:tc>
        <w:tc>
          <w:tcPr>
            <w:tcW w:w="1260" w:type="dxa"/>
            <w:hideMark/>
          </w:tcPr>
          <w:p w14:paraId="395DA28C" w14:textId="77777777" w:rsidR="002A5F7B" w:rsidRPr="00FB328C" w:rsidRDefault="002A5F7B" w:rsidP="000D721D">
            <w:pPr>
              <w:pStyle w:val="NormalWeb"/>
              <w:jc w:val="center"/>
              <w:rPr>
                <w:sz w:val="18"/>
                <w:szCs w:val="18"/>
              </w:rPr>
            </w:pPr>
            <w:r w:rsidRPr="00FB328C">
              <w:rPr>
                <w:sz w:val="18"/>
                <w:szCs w:val="18"/>
              </w:rPr>
              <w:t>0.4</w:t>
            </w:r>
          </w:p>
        </w:tc>
      </w:tr>
      <w:tr w:rsidR="002A5F7B" w:rsidRPr="00FB328C" w14:paraId="321460B8"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341AF23" w14:textId="77777777" w:rsidR="002A5F7B" w:rsidRPr="00FB328C" w:rsidRDefault="002A5F7B" w:rsidP="000D721D">
            <w:pPr>
              <w:pStyle w:val="NormalWeb"/>
              <w:rPr>
                <w:sz w:val="18"/>
                <w:szCs w:val="18"/>
              </w:rPr>
            </w:pPr>
            <w:r w:rsidRPr="00FB328C">
              <w:rPr>
                <w:sz w:val="18"/>
                <w:szCs w:val="18"/>
              </w:rPr>
              <w:t>Mumps</w:t>
            </w:r>
          </w:p>
        </w:tc>
        <w:tc>
          <w:tcPr>
            <w:tcW w:w="710" w:type="dxa"/>
            <w:hideMark/>
          </w:tcPr>
          <w:p w14:paraId="09E883B2" w14:textId="77777777" w:rsidR="002A5F7B" w:rsidRPr="00FB328C" w:rsidRDefault="002A5F7B" w:rsidP="000D721D">
            <w:pPr>
              <w:pStyle w:val="NormalWeb"/>
              <w:jc w:val="center"/>
              <w:rPr>
                <w:sz w:val="18"/>
                <w:szCs w:val="18"/>
              </w:rPr>
            </w:pPr>
            <w:r w:rsidRPr="00FB328C">
              <w:rPr>
                <w:sz w:val="18"/>
                <w:szCs w:val="18"/>
              </w:rPr>
              <w:t>0.2</w:t>
            </w:r>
          </w:p>
        </w:tc>
        <w:tc>
          <w:tcPr>
            <w:tcW w:w="711" w:type="dxa"/>
            <w:hideMark/>
          </w:tcPr>
          <w:p w14:paraId="3810FD10" w14:textId="77777777" w:rsidR="002A5F7B" w:rsidRPr="00FB328C" w:rsidRDefault="002A5F7B" w:rsidP="000D721D">
            <w:pPr>
              <w:pStyle w:val="NormalWeb"/>
              <w:jc w:val="center"/>
              <w:rPr>
                <w:sz w:val="18"/>
                <w:szCs w:val="18"/>
              </w:rPr>
            </w:pPr>
            <w:r w:rsidRPr="00FB328C">
              <w:rPr>
                <w:sz w:val="18"/>
                <w:szCs w:val="18"/>
              </w:rPr>
              <w:t>0.9</w:t>
            </w:r>
          </w:p>
        </w:tc>
        <w:tc>
          <w:tcPr>
            <w:tcW w:w="710" w:type="dxa"/>
            <w:hideMark/>
          </w:tcPr>
          <w:p w14:paraId="7EC91E86" w14:textId="77777777" w:rsidR="002A5F7B" w:rsidRPr="00FB328C" w:rsidRDefault="002A5F7B" w:rsidP="000D721D">
            <w:pPr>
              <w:pStyle w:val="NormalWeb"/>
              <w:jc w:val="center"/>
              <w:rPr>
                <w:sz w:val="18"/>
                <w:szCs w:val="18"/>
              </w:rPr>
            </w:pPr>
            <w:r w:rsidRPr="00FB328C">
              <w:rPr>
                <w:sz w:val="18"/>
                <w:szCs w:val="18"/>
              </w:rPr>
              <w:t>55.8</w:t>
            </w:r>
          </w:p>
        </w:tc>
        <w:tc>
          <w:tcPr>
            <w:tcW w:w="711" w:type="dxa"/>
            <w:hideMark/>
          </w:tcPr>
          <w:p w14:paraId="04A4F5CA" w14:textId="77777777" w:rsidR="002A5F7B" w:rsidRPr="00FB328C" w:rsidRDefault="002A5F7B" w:rsidP="000D721D">
            <w:pPr>
              <w:pStyle w:val="NormalWeb"/>
              <w:jc w:val="center"/>
              <w:rPr>
                <w:sz w:val="18"/>
                <w:szCs w:val="18"/>
              </w:rPr>
            </w:pPr>
            <w:r w:rsidRPr="00FB328C">
              <w:rPr>
                <w:sz w:val="18"/>
                <w:szCs w:val="18"/>
              </w:rPr>
              <w:t>1.3</w:t>
            </w:r>
          </w:p>
        </w:tc>
        <w:tc>
          <w:tcPr>
            <w:tcW w:w="710" w:type="dxa"/>
            <w:hideMark/>
          </w:tcPr>
          <w:p w14:paraId="47760AA4" w14:textId="77777777" w:rsidR="002A5F7B" w:rsidRPr="00FB328C" w:rsidRDefault="002A5F7B" w:rsidP="000D721D">
            <w:pPr>
              <w:pStyle w:val="NormalWeb"/>
              <w:jc w:val="center"/>
              <w:rPr>
                <w:sz w:val="18"/>
                <w:szCs w:val="18"/>
              </w:rPr>
            </w:pPr>
            <w:r w:rsidRPr="00FB328C">
              <w:rPr>
                <w:sz w:val="18"/>
                <w:szCs w:val="18"/>
              </w:rPr>
              <w:t>1.2</w:t>
            </w:r>
          </w:p>
        </w:tc>
        <w:tc>
          <w:tcPr>
            <w:tcW w:w="711" w:type="dxa"/>
            <w:hideMark/>
          </w:tcPr>
          <w:p w14:paraId="168321A1" w14:textId="77777777" w:rsidR="002A5F7B" w:rsidRPr="00FB328C" w:rsidRDefault="002A5F7B" w:rsidP="000D721D">
            <w:pPr>
              <w:pStyle w:val="NormalWeb"/>
              <w:jc w:val="center"/>
              <w:rPr>
                <w:sz w:val="18"/>
                <w:szCs w:val="18"/>
              </w:rPr>
            </w:pPr>
            <w:r w:rsidRPr="00FB328C">
              <w:rPr>
                <w:sz w:val="18"/>
                <w:szCs w:val="18"/>
              </w:rPr>
              <w:t>0.8</w:t>
            </w:r>
          </w:p>
        </w:tc>
        <w:tc>
          <w:tcPr>
            <w:tcW w:w="710" w:type="dxa"/>
            <w:hideMark/>
          </w:tcPr>
          <w:p w14:paraId="3FADCE1E"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09C92A52" w14:textId="77777777" w:rsidR="002A5F7B" w:rsidRPr="00FB328C" w:rsidRDefault="002A5F7B" w:rsidP="000D721D">
            <w:pPr>
              <w:pStyle w:val="NormalWeb"/>
              <w:jc w:val="center"/>
              <w:rPr>
                <w:sz w:val="18"/>
                <w:szCs w:val="18"/>
              </w:rPr>
            </w:pPr>
            <w:r w:rsidRPr="00FB328C">
              <w:rPr>
                <w:sz w:val="18"/>
                <w:szCs w:val="18"/>
              </w:rPr>
              <w:t>18.8</w:t>
            </w:r>
          </w:p>
        </w:tc>
        <w:tc>
          <w:tcPr>
            <w:tcW w:w="1260" w:type="dxa"/>
            <w:hideMark/>
          </w:tcPr>
          <w:p w14:paraId="056941F7" w14:textId="77777777" w:rsidR="002A5F7B" w:rsidRPr="00FB328C" w:rsidRDefault="002A5F7B" w:rsidP="000D721D">
            <w:pPr>
              <w:pStyle w:val="NormalWeb"/>
              <w:jc w:val="center"/>
              <w:rPr>
                <w:sz w:val="18"/>
                <w:szCs w:val="18"/>
              </w:rPr>
            </w:pPr>
            <w:r w:rsidRPr="00FB328C">
              <w:rPr>
                <w:sz w:val="18"/>
                <w:szCs w:val="18"/>
              </w:rPr>
              <w:t>3.3</w:t>
            </w:r>
          </w:p>
        </w:tc>
      </w:tr>
      <w:tr w:rsidR="002A5F7B" w:rsidRPr="00FB328C" w14:paraId="03DB16FF" w14:textId="77777777" w:rsidTr="000D721D">
        <w:tc>
          <w:tcPr>
            <w:tcW w:w="0" w:type="auto"/>
            <w:hideMark/>
          </w:tcPr>
          <w:p w14:paraId="52CF5154" w14:textId="77777777" w:rsidR="002A5F7B" w:rsidRPr="00FB328C" w:rsidRDefault="002A5F7B" w:rsidP="000D721D">
            <w:pPr>
              <w:pStyle w:val="NormalWeb"/>
              <w:rPr>
                <w:sz w:val="18"/>
                <w:szCs w:val="18"/>
              </w:rPr>
            </w:pPr>
            <w:r w:rsidRPr="00FB328C">
              <w:rPr>
                <w:sz w:val="18"/>
                <w:szCs w:val="18"/>
              </w:rPr>
              <w:t>Pertussis</w:t>
            </w:r>
          </w:p>
        </w:tc>
        <w:tc>
          <w:tcPr>
            <w:tcW w:w="710" w:type="dxa"/>
            <w:hideMark/>
          </w:tcPr>
          <w:p w14:paraId="766FDF3A" w14:textId="77777777" w:rsidR="002A5F7B" w:rsidRPr="00FB328C" w:rsidRDefault="002A5F7B" w:rsidP="000D721D">
            <w:pPr>
              <w:pStyle w:val="NormalWeb"/>
              <w:jc w:val="center"/>
              <w:rPr>
                <w:sz w:val="18"/>
                <w:szCs w:val="18"/>
              </w:rPr>
            </w:pPr>
            <w:r w:rsidRPr="00FB328C">
              <w:rPr>
                <w:sz w:val="18"/>
                <w:szCs w:val="18"/>
              </w:rPr>
              <w:t>125.0</w:t>
            </w:r>
          </w:p>
        </w:tc>
        <w:tc>
          <w:tcPr>
            <w:tcW w:w="711" w:type="dxa"/>
            <w:hideMark/>
          </w:tcPr>
          <w:p w14:paraId="3CD39A7F" w14:textId="77777777" w:rsidR="002A5F7B" w:rsidRPr="00FB328C" w:rsidRDefault="002A5F7B" w:rsidP="000D721D">
            <w:pPr>
              <w:pStyle w:val="NormalWeb"/>
              <w:jc w:val="center"/>
              <w:rPr>
                <w:sz w:val="18"/>
                <w:szCs w:val="18"/>
              </w:rPr>
            </w:pPr>
            <w:r w:rsidRPr="00FB328C">
              <w:rPr>
                <w:sz w:val="18"/>
                <w:szCs w:val="18"/>
              </w:rPr>
              <w:t>140.1</w:t>
            </w:r>
          </w:p>
        </w:tc>
        <w:tc>
          <w:tcPr>
            <w:tcW w:w="710" w:type="dxa"/>
            <w:hideMark/>
          </w:tcPr>
          <w:p w14:paraId="1CDADFAB" w14:textId="77777777" w:rsidR="002A5F7B" w:rsidRPr="00FB328C" w:rsidRDefault="002A5F7B" w:rsidP="000D721D">
            <w:pPr>
              <w:pStyle w:val="NormalWeb"/>
              <w:jc w:val="center"/>
              <w:rPr>
                <w:sz w:val="18"/>
                <w:szCs w:val="18"/>
              </w:rPr>
            </w:pPr>
            <w:r w:rsidRPr="00FB328C">
              <w:rPr>
                <w:sz w:val="18"/>
                <w:szCs w:val="18"/>
              </w:rPr>
              <w:t>91.2</w:t>
            </w:r>
          </w:p>
        </w:tc>
        <w:tc>
          <w:tcPr>
            <w:tcW w:w="711" w:type="dxa"/>
            <w:hideMark/>
          </w:tcPr>
          <w:p w14:paraId="13C35B52" w14:textId="77777777" w:rsidR="002A5F7B" w:rsidRPr="00FB328C" w:rsidRDefault="002A5F7B" w:rsidP="000D721D">
            <w:pPr>
              <w:pStyle w:val="NormalWeb"/>
              <w:jc w:val="center"/>
              <w:rPr>
                <w:sz w:val="18"/>
                <w:szCs w:val="18"/>
              </w:rPr>
            </w:pPr>
            <w:r w:rsidRPr="00FB328C">
              <w:rPr>
                <w:sz w:val="18"/>
                <w:szCs w:val="18"/>
              </w:rPr>
              <w:t>45.1</w:t>
            </w:r>
          </w:p>
        </w:tc>
        <w:tc>
          <w:tcPr>
            <w:tcW w:w="710" w:type="dxa"/>
            <w:hideMark/>
          </w:tcPr>
          <w:p w14:paraId="4893151B" w14:textId="77777777" w:rsidR="002A5F7B" w:rsidRPr="00FB328C" w:rsidRDefault="002A5F7B" w:rsidP="000D721D">
            <w:pPr>
              <w:pStyle w:val="NormalWeb"/>
              <w:jc w:val="center"/>
              <w:rPr>
                <w:sz w:val="18"/>
                <w:szCs w:val="18"/>
              </w:rPr>
            </w:pPr>
            <w:r w:rsidRPr="00FB328C">
              <w:rPr>
                <w:sz w:val="18"/>
                <w:szCs w:val="18"/>
              </w:rPr>
              <w:t>114.0</w:t>
            </w:r>
          </w:p>
        </w:tc>
        <w:tc>
          <w:tcPr>
            <w:tcW w:w="711" w:type="dxa"/>
            <w:hideMark/>
          </w:tcPr>
          <w:p w14:paraId="4D9D8F1D" w14:textId="77777777" w:rsidR="002A5F7B" w:rsidRPr="00FB328C" w:rsidRDefault="002A5F7B" w:rsidP="000D721D">
            <w:pPr>
              <w:pStyle w:val="NormalWeb"/>
              <w:jc w:val="center"/>
              <w:rPr>
                <w:sz w:val="18"/>
                <w:szCs w:val="18"/>
              </w:rPr>
            </w:pPr>
            <w:r w:rsidRPr="00FB328C">
              <w:rPr>
                <w:sz w:val="18"/>
                <w:szCs w:val="18"/>
              </w:rPr>
              <w:t>5.8</w:t>
            </w:r>
          </w:p>
        </w:tc>
        <w:tc>
          <w:tcPr>
            <w:tcW w:w="710" w:type="dxa"/>
            <w:hideMark/>
          </w:tcPr>
          <w:p w14:paraId="3088315D" w14:textId="77777777" w:rsidR="002A5F7B" w:rsidRPr="00FB328C" w:rsidRDefault="002A5F7B" w:rsidP="000D721D">
            <w:pPr>
              <w:pStyle w:val="NormalWeb"/>
              <w:jc w:val="center"/>
              <w:rPr>
                <w:sz w:val="18"/>
                <w:szCs w:val="18"/>
              </w:rPr>
            </w:pPr>
            <w:r w:rsidRPr="00FB328C">
              <w:rPr>
                <w:sz w:val="18"/>
                <w:szCs w:val="18"/>
              </w:rPr>
              <w:t>46.5</w:t>
            </w:r>
          </w:p>
        </w:tc>
        <w:tc>
          <w:tcPr>
            <w:tcW w:w="711" w:type="dxa"/>
            <w:hideMark/>
          </w:tcPr>
          <w:p w14:paraId="73DA90DA" w14:textId="77777777" w:rsidR="002A5F7B" w:rsidRPr="00FB328C" w:rsidRDefault="002A5F7B" w:rsidP="000D721D">
            <w:pPr>
              <w:pStyle w:val="NormalWeb"/>
              <w:jc w:val="center"/>
              <w:rPr>
                <w:sz w:val="18"/>
                <w:szCs w:val="18"/>
              </w:rPr>
            </w:pPr>
            <w:r w:rsidRPr="00FB328C">
              <w:rPr>
                <w:sz w:val="18"/>
                <w:szCs w:val="18"/>
              </w:rPr>
              <w:t>59.7</w:t>
            </w:r>
          </w:p>
        </w:tc>
        <w:tc>
          <w:tcPr>
            <w:tcW w:w="1260" w:type="dxa"/>
            <w:hideMark/>
          </w:tcPr>
          <w:p w14:paraId="22F3F3C2" w14:textId="77777777" w:rsidR="002A5F7B" w:rsidRPr="00FB328C" w:rsidRDefault="002A5F7B" w:rsidP="000D721D">
            <w:pPr>
              <w:pStyle w:val="NormalWeb"/>
              <w:jc w:val="center"/>
              <w:rPr>
                <w:sz w:val="18"/>
                <w:szCs w:val="18"/>
              </w:rPr>
            </w:pPr>
            <w:r w:rsidRPr="00FB328C">
              <w:rPr>
                <w:sz w:val="18"/>
                <w:szCs w:val="18"/>
              </w:rPr>
              <w:t>83.1</w:t>
            </w:r>
          </w:p>
        </w:tc>
      </w:tr>
      <w:tr w:rsidR="002A5F7B" w:rsidRPr="00FB328C" w14:paraId="7B905671"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70DECFD" w14:textId="77777777" w:rsidR="002A5F7B" w:rsidRPr="00FB328C" w:rsidRDefault="002A5F7B" w:rsidP="000D721D">
            <w:pPr>
              <w:pStyle w:val="NormalWeb"/>
              <w:rPr>
                <w:sz w:val="18"/>
                <w:szCs w:val="18"/>
              </w:rPr>
            </w:pPr>
            <w:r w:rsidRPr="00FB328C">
              <w:rPr>
                <w:sz w:val="18"/>
                <w:szCs w:val="18"/>
              </w:rPr>
              <w:t>Pneumococcal disease (invasive)</w:t>
            </w:r>
          </w:p>
        </w:tc>
        <w:tc>
          <w:tcPr>
            <w:tcW w:w="710" w:type="dxa"/>
            <w:hideMark/>
          </w:tcPr>
          <w:p w14:paraId="3C4949CD" w14:textId="77777777" w:rsidR="002A5F7B" w:rsidRPr="00FB328C" w:rsidRDefault="002A5F7B" w:rsidP="000D721D">
            <w:pPr>
              <w:pStyle w:val="NormalWeb"/>
              <w:jc w:val="center"/>
              <w:rPr>
                <w:sz w:val="18"/>
                <w:szCs w:val="18"/>
              </w:rPr>
            </w:pPr>
            <w:r w:rsidRPr="00FB328C">
              <w:rPr>
                <w:sz w:val="18"/>
                <w:szCs w:val="18"/>
              </w:rPr>
              <w:t>6.9</w:t>
            </w:r>
          </w:p>
        </w:tc>
        <w:tc>
          <w:tcPr>
            <w:tcW w:w="711" w:type="dxa"/>
            <w:hideMark/>
          </w:tcPr>
          <w:p w14:paraId="62A11789" w14:textId="77777777" w:rsidR="002A5F7B" w:rsidRPr="00FB328C" w:rsidRDefault="002A5F7B" w:rsidP="000D721D">
            <w:pPr>
              <w:pStyle w:val="NormalWeb"/>
              <w:jc w:val="center"/>
              <w:rPr>
                <w:sz w:val="18"/>
                <w:szCs w:val="18"/>
              </w:rPr>
            </w:pPr>
            <w:r w:rsidRPr="00FB328C">
              <w:rPr>
                <w:sz w:val="18"/>
                <w:szCs w:val="18"/>
              </w:rPr>
              <w:t>7.0</w:t>
            </w:r>
          </w:p>
        </w:tc>
        <w:tc>
          <w:tcPr>
            <w:tcW w:w="710" w:type="dxa"/>
            <w:hideMark/>
          </w:tcPr>
          <w:p w14:paraId="5910C958" w14:textId="77777777" w:rsidR="002A5F7B" w:rsidRPr="00FB328C" w:rsidRDefault="002A5F7B" w:rsidP="000D721D">
            <w:pPr>
              <w:pStyle w:val="NormalWeb"/>
              <w:jc w:val="center"/>
              <w:rPr>
                <w:sz w:val="18"/>
                <w:szCs w:val="18"/>
              </w:rPr>
            </w:pPr>
            <w:r w:rsidRPr="00FB328C">
              <w:rPr>
                <w:sz w:val="18"/>
                <w:szCs w:val="18"/>
              </w:rPr>
              <w:t>18.7</w:t>
            </w:r>
          </w:p>
        </w:tc>
        <w:tc>
          <w:tcPr>
            <w:tcW w:w="711" w:type="dxa"/>
            <w:hideMark/>
          </w:tcPr>
          <w:p w14:paraId="7409285B" w14:textId="77777777" w:rsidR="002A5F7B" w:rsidRPr="00FB328C" w:rsidRDefault="002A5F7B" w:rsidP="000D721D">
            <w:pPr>
              <w:pStyle w:val="NormalWeb"/>
              <w:jc w:val="center"/>
              <w:rPr>
                <w:sz w:val="18"/>
                <w:szCs w:val="18"/>
              </w:rPr>
            </w:pPr>
            <w:r w:rsidRPr="00FB328C">
              <w:rPr>
                <w:sz w:val="18"/>
                <w:szCs w:val="18"/>
              </w:rPr>
              <w:t>5.5</w:t>
            </w:r>
          </w:p>
        </w:tc>
        <w:tc>
          <w:tcPr>
            <w:tcW w:w="710" w:type="dxa"/>
            <w:hideMark/>
          </w:tcPr>
          <w:p w14:paraId="1E5E20C6" w14:textId="77777777" w:rsidR="002A5F7B" w:rsidRPr="00FB328C" w:rsidRDefault="002A5F7B" w:rsidP="000D721D">
            <w:pPr>
              <w:pStyle w:val="NormalWeb"/>
              <w:jc w:val="center"/>
              <w:rPr>
                <w:sz w:val="18"/>
                <w:szCs w:val="18"/>
              </w:rPr>
            </w:pPr>
            <w:r w:rsidRPr="00FB328C">
              <w:rPr>
                <w:sz w:val="18"/>
                <w:szCs w:val="18"/>
              </w:rPr>
              <w:t>8.1</w:t>
            </w:r>
          </w:p>
        </w:tc>
        <w:tc>
          <w:tcPr>
            <w:tcW w:w="711" w:type="dxa"/>
            <w:hideMark/>
          </w:tcPr>
          <w:p w14:paraId="1C1C0D32" w14:textId="77777777" w:rsidR="002A5F7B" w:rsidRPr="00FB328C" w:rsidRDefault="002A5F7B" w:rsidP="000D721D">
            <w:pPr>
              <w:pStyle w:val="NormalWeb"/>
              <w:jc w:val="center"/>
              <w:rPr>
                <w:sz w:val="18"/>
                <w:szCs w:val="18"/>
              </w:rPr>
            </w:pPr>
            <w:r w:rsidRPr="00FB328C">
              <w:rPr>
                <w:sz w:val="18"/>
                <w:szCs w:val="18"/>
              </w:rPr>
              <w:t>9.7</w:t>
            </w:r>
          </w:p>
        </w:tc>
        <w:tc>
          <w:tcPr>
            <w:tcW w:w="710" w:type="dxa"/>
            <w:hideMark/>
          </w:tcPr>
          <w:p w14:paraId="7B32F2A7" w14:textId="77777777" w:rsidR="002A5F7B" w:rsidRPr="00FB328C" w:rsidRDefault="002A5F7B" w:rsidP="000D721D">
            <w:pPr>
              <w:pStyle w:val="NormalWeb"/>
              <w:jc w:val="center"/>
              <w:rPr>
                <w:sz w:val="18"/>
                <w:szCs w:val="18"/>
              </w:rPr>
            </w:pPr>
            <w:r w:rsidRPr="00FB328C">
              <w:rPr>
                <w:sz w:val="18"/>
                <w:szCs w:val="18"/>
              </w:rPr>
              <w:t>6.4</w:t>
            </w:r>
          </w:p>
        </w:tc>
        <w:tc>
          <w:tcPr>
            <w:tcW w:w="711" w:type="dxa"/>
            <w:hideMark/>
          </w:tcPr>
          <w:p w14:paraId="6C93F969" w14:textId="77777777" w:rsidR="002A5F7B" w:rsidRPr="00FB328C" w:rsidRDefault="002A5F7B" w:rsidP="000D721D">
            <w:pPr>
              <w:pStyle w:val="NormalWeb"/>
              <w:jc w:val="center"/>
              <w:rPr>
                <w:sz w:val="18"/>
                <w:szCs w:val="18"/>
              </w:rPr>
            </w:pPr>
            <w:r w:rsidRPr="00FB328C">
              <w:rPr>
                <w:sz w:val="18"/>
                <w:szCs w:val="18"/>
              </w:rPr>
              <w:t>7.8</w:t>
            </w:r>
          </w:p>
        </w:tc>
        <w:tc>
          <w:tcPr>
            <w:tcW w:w="1260" w:type="dxa"/>
            <w:hideMark/>
          </w:tcPr>
          <w:p w14:paraId="03D41E05" w14:textId="77777777" w:rsidR="002A5F7B" w:rsidRPr="00FB328C" w:rsidRDefault="002A5F7B" w:rsidP="000D721D">
            <w:pPr>
              <w:pStyle w:val="NormalWeb"/>
              <w:jc w:val="center"/>
              <w:rPr>
                <w:sz w:val="18"/>
                <w:szCs w:val="18"/>
              </w:rPr>
            </w:pPr>
            <w:r w:rsidRPr="00FB328C">
              <w:rPr>
                <w:sz w:val="18"/>
                <w:szCs w:val="18"/>
              </w:rPr>
              <w:t>6.9</w:t>
            </w:r>
          </w:p>
        </w:tc>
      </w:tr>
      <w:tr w:rsidR="002A5F7B" w:rsidRPr="00FB328C" w14:paraId="1C6932D7" w14:textId="77777777" w:rsidTr="000D721D">
        <w:tc>
          <w:tcPr>
            <w:tcW w:w="0" w:type="auto"/>
            <w:hideMark/>
          </w:tcPr>
          <w:p w14:paraId="6B5128D4" w14:textId="77777777" w:rsidR="002A5F7B" w:rsidRPr="00FB328C" w:rsidRDefault="002A5F7B" w:rsidP="000D721D">
            <w:pPr>
              <w:pStyle w:val="NormalWeb"/>
              <w:rPr>
                <w:sz w:val="18"/>
                <w:szCs w:val="18"/>
              </w:rPr>
            </w:pPr>
            <w:r w:rsidRPr="00FB328C">
              <w:rPr>
                <w:sz w:val="18"/>
                <w:szCs w:val="18"/>
              </w:rPr>
              <w:t>Poliomyelitis</w:t>
            </w:r>
          </w:p>
        </w:tc>
        <w:tc>
          <w:tcPr>
            <w:tcW w:w="710" w:type="dxa"/>
            <w:hideMark/>
          </w:tcPr>
          <w:p w14:paraId="23984FE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253EAA70"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01D49C6"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2EA42EE3"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BA77AF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325B1B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281FC513"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5D82C96"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313369A8"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38CD3F03"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AD02FA9" w14:textId="77777777" w:rsidR="002A5F7B" w:rsidRPr="00FB328C" w:rsidRDefault="002A5F7B" w:rsidP="000D721D">
            <w:pPr>
              <w:pStyle w:val="NormalWeb"/>
              <w:rPr>
                <w:sz w:val="18"/>
                <w:szCs w:val="18"/>
              </w:rPr>
            </w:pPr>
            <w:r w:rsidRPr="00FB328C">
              <w:rPr>
                <w:sz w:val="18"/>
                <w:szCs w:val="18"/>
              </w:rPr>
              <w:t>Rubella</w:t>
            </w:r>
          </w:p>
        </w:tc>
        <w:tc>
          <w:tcPr>
            <w:tcW w:w="710" w:type="dxa"/>
            <w:hideMark/>
          </w:tcPr>
          <w:p w14:paraId="6FC119C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E0771D0"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5EA61625"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24AC84A0"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968B948"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198B9C1"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2B1AD63D" w14:textId="77777777" w:rsidR="002A5F7B" w:rsidRPr="00FB328C" w:rsidRDefault="002A5F7B" w:rsidP="000D721D">
            <w:pPr>
              <w:pStyle w:val="NormalWeb"/>
              <w:jc w:val="center"/>
              <w:rPr>
                <w:sz w:val="18"/>
                <w:szCs w:val="18"/>
              </w:rPr>
            </w:pPr>
            <w:r w:rsidRPr="00FB328C">
              <w:rPr>
                <w:sz w:val="18"/>
                <w:szCs w:val="18"/>
              </w:rPr>
              <w:t>0.1</w:t>
            </w:r>
          </w:p>
        </w:tc>
        <w:tc>
          <w:tcPr>
            <w:tcW w:w="711" w:type="dxa"/>
            <w:hideMark/>
          </w:tcPr>
          <w:p w14:paraId="3F99B3AF"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068F0C08" w14:textId="77777777" w:rsidR="002A5F7B" w:rsidRPr="00FB328C" w:rsidRDefault="002A5F7B" w:rsidP="000D721D">
            <w:pPr>
              <w:pStyle w:val="NormalWeb"/>
              <w:jc w:val="center"/>
              <w:rPr>
                <w:sz w:val="18"/>
                <w:szCs w:val="18"/>
              </w:rPr>
            </w:pPr>
            <w:r w:rsidRPr="00FB328C">
              <w:rPr>
                <w:sz w:val="18"/>
                <w:szCs w:val="18"/>
              </w:rPr>
              <w:t>0.1</w:t>
            </w:r>
          </w:p>
        </w:tc>
      </w:tr>
      <w:tr w:rsidR="002A5F7B" w:rsidRPr="00FB328C" w14:paraId="016A620F" w14:textId="77777777" w:rsidTr="000D721D">
        <w:tc>
          <w:tcPr>
            <w:tcW w:w="0" w:type="auto"/>
            <w:hideMark/>
          </w:tcPr>
          <w:p w14:paraId="34F72118" w14:textId="77777777" w:rsidR="002A5F7B" w:rsidRPr="00FB328C" w:rsidRDefault="002A5F7B" w:rsidP="000D721D">
            <w:pPr>
              <w:pStyle w:val="NormalWeb"/>
              <w:rPr>
                <w:sz w:val="18"/>
                <w:szCs w:val="18"/>
              </w:rPr>
            </w:pPr>
            <w:r w:rsidRPr="00FB328C">
              <w:rPr>
                <w:sz w:val="18"/>
                <w:szCs w:val="18"/>
              </w:rPr>
              <w:t>Rubella – congenital</w:t>
            </w:r>
          </w:p>
        </w:tc>
        <w:tc>
          <w:tcPr>
            <w:tcW w:w="710" w:type="dxa"/>
            <w:hideMark/>
          </w:tcPr>
          <w:p w14:paraId="07BD68BE"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867FE65"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1897131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6C49EF0"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0125CDD"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B8177E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0E1CF3C"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1D7DD00"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01464FA7"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44E7AC9B"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9408941" w14:textId="77777777" w:rsidR="002A5F7B" w:rsidRPr="00FB328C" w:rsidRDefault="002A5F7B" w:rsidP="000D721D">
            <w:pPr>
              <w:pStyle w:val="NormalWeb"/>
              <w:rPr>
                <w:sz w:val="18"/>
                <w:szCs w:val="18"/>
              </w:rPr>
            </w:pPr>
            <w:r w:rsidRPr="00FB328C">
              <w:rPr>
                <w:sz w:val="18"/>
                <w:szCs w:val="18"/>
              </w:rPr>
              <w:t>Tetanus</w:t>
            </w:r>
          </w:p>
        </w:tc>
        <w:tc>
          <w:tcPr>
            <w:tcW w:w="710" w:type="dxa"/>
            <w:hideMark/>
          </w:tcPr>
          <w:p w14:paraId="6BDE639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DA00C7F"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100C403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108AD9D"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04F930E3"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6D52790"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1A5BBADF"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C1CC4A5"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06B0BA4C"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0DEB3372" w14:textId="77777777" w:rsidTr="000D721D">
        <w:tc>
          <w:tcPr>
            <w:tcW w:w="0" w:type="auto"/>
            <w:hideMark/>
          </w:tcPr>
          <w:p w14:paraId="06D59C97" w14:textId="77777777" w:rsidR="002A5F7B" w:rsidRPr="00FB328C" w:rsidRDefault="002A5F7B" w:rsidP="000D721D">
            <w:pPr>
              <w:pStyle w:val="NormalWeb"/>
              <w:rPr>
                <w:sz w:val="18"/>
                <w:szCs w:val="18"/>
              </w:rPr>
            </w:pPr>
            <w:r w:rsidRPr="00FB328C">
              <w:rPr>
                <w:sz w:val="18"/>
                <w:szCs w:val="18"/>
              </w:rPr>
              <w:t>Varicella zoster (chickenpox)</w:t>
            </w:r>
          </w:p>
        </w:tc>
        <w:tc>
          <w:tcPr>
            <w:tcW w:w="710" w:type="dxa"/>
            <w:hideMark/>
          </w:tcPr>
          <w:p w14:paraId="4BE4FE02" w14:textId="77777777" w:rsidR="002A5F7B" w:rsidRPr="00FB328C" w:rsidRDefault="002A5F7B" w:rsidP="000D721D">
            <w:pPr>
              <w:pStyle w:val="NormalWeb"/>
              <w:jc w:val="center"/>
              <w:rPr>
                <w:sz w:val="18"/>
                <w:szCs w:val="18"/>
              </w:rPr>
            </w:pPr>
            <w:r w:rsidRPr="00FB328C">
              <w:rPr>
                <w:sz w:val="18"/>
                <w:szCs w:val="18"/>
              </w:rPr>
              <w:t>24.8</w:t>
            </w:r>
          </w:p>
        </w:tc>
        <w:tc>
          <w:tcPr>
            <w:tcW w:w="711" w:type="dxa"/>
            <w:hideMark/>
          </w:tcPr>
          <w:p w14:paraId="2AF17290" w14:textId="77777777" w:rsidR="002A5F7B" w:rsidRPr="00FB328C" w:rsidRDefault="002A5F7B" w:rsidP="000D721D">
            <w:pPr>
              <w:pStyle w:val="NormalWeb"/>
              <w:jc w:val="center"/>
              <w:rPr>
                <w:sz w:val="18"/>
                <w:szCs w:val="18"/>
              </w:rPr>
            </w:pPr>
            <w:proofErr w:type="spellStart"/>
            <w:r w:rsidRPr="00FB328C">
              <w:rPr>
                <w:sz w:val="18"/>
                <w:szCs w:val="18"/>
              </w:rPr>
              <w:t>NN</w:t>
            </w:r>
            <w:r w:rsidRPr="00FB328C">
              <w:rPr>
                <w:sz w:val="18"/>
                <w:szCs w:val="18"/>
                <w:vertAlign w:val="superscript"/>
              </w:rPr>
              <w:t>c</w:t>
            </w:r>
            <w:proofErr w:type="spellEnd"/>
          </w:p>
        </w:tc>
        <w:tc>
          <w:tcPr>
            <w:tcW w:w="710" w:type="dxa"/>
            <w:hideMark/>
          </w:tcPr>
          <w:p w14:paraId="0BC4BE01" w14:textId="77777777" w:rsidR="002A5F7B" w:rsidRPr="00FB328C" w:rsidRDefault="002A5F7B" w:rsidP="000D721D">
            <w:pPr>
              <w:pStyle w:val="NormalWeb"/>
              <w:jc w:val="center"/>
              <w:rPr>
                <w:sz w:val="18"/>
                <w:szCs w:val="18"/>
              </w:rPr>
            </w:pPr>
            <w:r w:rsidRPr="00FB328C">
              <w:rPr>
                <w:sz w:val="18"/>
                <w:szCs w:val="18"/>
              </w:rPr>
              <w:t>52.1</w:t>
            </w:r>
          </w:p>
        </w:tc>
        <w:tc>
          <w:tcPr>
            <w:tcW w:w="711" w:type="dxa"/>
            <w:hideMark/>
          </w:tcPr>
          <w:p w14:paraId="15B9EEFA" w14:textId="77777777" w:rsidR="002A5F7B" w:rsidRPr="00FB328C" w:rsidRDefault="002A5F7B" w:rsidP="000D721D">
            <w:pPr>
              <w:pStyle w:val="NormalWeb"/>
              <w:jc w:val="center"/>
              <w:rPr>
                <w:sz w:val="18"/>
                <w:szCs w:val="18"/>
              </w:rPr>
            </w:pPr>
            <w:r w:rsidRPr="00FB328C">
              <w:rPr>
                <w:sz w:val="18"/>
                <w:szCs w:val="18"/>
              </w:rPr>
              <w:t>7.7</w:t>
            </w:r>
          </w:p>
        </w:tc>
        <w:tc>
          <w:tcPr>
            <w:tcW w:w="710" w:type="dxa"/>
            <w:hideMark/>
          </w:tcPr>
          <w:p w14:paraId="1911B2A8" w14:textId="77777777" w:rsidR="002A5F7B" w:rsidRPr="00FB328C" w:rsidRDefault="002A5F7B" w:rsidP="000D721D">
            <w:pPr>
              <w:pStyle w:val="NormalWeb"/>
              <w:jc w:val="center"/>
              <w:rPr>
                <w:sz w:val="18"/>
                <w:szCs w:val="18"/>
              </w:rPr>
            </w:pPr>
            <w:r w:rsidRPr="00FB328C">
              <w:rPr>
                <w:sz w:val="18"/>
                <w:szCs w:val="18"/>
              </w:rPr>
              <w:t>23.4</w:t>
            </w:r>
          </w:p>
        </w:tc>
        <w:tc>
          <w:tcPr>
            <w:tcW w:w="711" w:type="dxa"/>
            <w:hideMark/>
          </w:tcPr>
          <w:p w14:paraId="56FF9598" w14:textId="77777777" w:rsidR="002A5F7B" w:rsidRPr="00FB328C" w:rsidRDefault="002A5F7B" w:rsidP="000D721D">
            <w:pPr>
              <w:pStyle w:val="NormalWeb"/>
              <w:jc w:val="center"/>
              <w:rPr>
                <w:sz w:val="18"/>
                <w:szCs w:val="18"/>
              </w:rPr>
            </w:pPr>
            <w:r w:rsidRPr="00FB328C">
              <w:rPr>
                <w:sz w:val="18"/>
                <w:szCs w:val="18"/>
              </w:rPr>
              <w:t>13.5</w:t>
            </w:r>
          </w:p>
        </w:tc>
        <w:tc>
          <w:tcPr>
            <w:tcW w:w="710" w:type="dxa"/>
            <w:hideMark/>
          </w:tcPr>
          <w:p w14:paraId="261ADBC3" w14:textId="77777777" w:rsidR="002A5F7B" w:rsidRPr="00FB328C" w:rsidRDefault="002A5F7B" w:rsidP="000D721D">
            <w:pPr>
              <w:pStyle w:val="NormalWeb"/>
              <w:jc w:val="center"/>
              <w:rPr>
                <w:sz w:val="18"/>
                <w:szCs w:val="18"/>
              </w:rPr>
            </w:pPr>
            <w:r w:rsidRPr="00FB328C">
              <w:rPr>
                <w:sz w:val="18"/>
                <w:szCs w:val="18"/>
              </w:rPr>
              <w:t>21.2</w:t>
            </w:r>
          </w:p>
        </w:tc>
        <w:tc>
          <w:tcPr>
            <w:tcW w:w="711" w:type="dxa"/>
            <w:hideMark/>
          </w:tcPr>
          <w:p w14:paraId="6F6D7EC2" w14:textId="77777777" w:rsidR="002A5F7B" w:rsidRPr="00FB328C" w:rsidRDefault="002A5F7B" w:rsidP="000D721D">
            <w:pPr>
              <w:pStyle w:val="NormalWeb"/>
              <w:jc w:val="center"/>
              <w:rPr>
                <w:sz w:val="18"/>
                <w:szCs w:val="18"/>
              </w:rPr>
            </w:pPr>
            <w:r w:rsidRPr="00FB328C">
              <w:rPr>
                <w:sz w:val="18"/>
                <w:szCs w:val="18"/>
              </w:rPr>
              <w:t>24.0</w:t>
            </w:r>
          </w:p>
        </w:tc>
        <w:tc>
          <w:tcPr>
            <w:tcW w:w="1260" w:type="dxa"/>
            <w:hideMark/>
          </w:tcPr>
          <w:p w14:paraId="56A4DE26" w14:textId="77777777" w:rsidR="002A5F7B" w:rsidRPr="00FB328C" w:rsidRDefault="002A5F7B" w:rsidP="000D721D">
            <w:pPr>
              <w:pStyle w:val="NormalWeb"/>
              <w:jc w:val="center"/>
              <w:rPr>
                <w:sz w:val="18"/>
                <w:szCs w:val="18"/>
              </w:rPr>
            </w:pPr>
            <w:r w:rsidRPr="00FB328C">
              <w:rPr>
                <w:sz w:val="18"/>
                <w:szCs w:val="18"/>
              </w:rPr>
              <w:t>18.2</w:t>
            </w:r>
          </w:p>
        </w:tc>
      </w:tr>
      <w:tr w:rsidR="002A5F7B" w:rsidRPr="00FB328C" w14:paraId="4E40B6A6"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13215583" w14:textId="77777777" w:rsidR="002A5F7B" w:rsidRPr="00FB328C" w:rsidRDefault="002A5F7B" w:rsidP="000D721D">
            <w:pPr>
              <w:pStyle w:val="NormalWeb"/>
              <w:rPr>
                <w:sz w:val="18"/>
                <w:szCs w:val="18"/>
              </w:rPr>
            </w:pPr>
            <w:r w:rsidRPr="00FB328C">
              <w:rPr>
                <w:sz w:val="18"/>
                <w:szCs w:val="18"/>
              </w:rPr>
              <w:t>Varicella zoster (shingles)</w:t>
            </w:r>
          </w:p>
        </w:tc>
        <w:tc>
          <w:tcPr>
            <w:tcW w:w="710" w:type="dxa"/>
            <w:hideMark/>
          </w:tcPr>
          <w:p w14:paraId="00DA45CE" w14:textId="77777777" w:rsidR="002A5F7B" w:rsidRPr="00FB328C" w:rsidRDefault="002A5F7B" w:rsidP="000D721D">
            <w:pPr>
              <w:pStyle w:val="NormalWeb"/>
              <w:jc w:val="center"/>
              <w:rPr>
                <w:sz w:val="18"/>
                <w:szCs w:val="18"/>
              </w:rPr>
            </w:pPr>
            <w:r w:rsidRPr="00FB328C">
              <w:rPr>
                <w:sz w:val="18"/>
                <w:szCs w:val="18"/>
              </w:rPr>
              <w:t>63.0</w:t>
            </w:r>
          </w:p>
        </w:tc>
        <w:tc>
          <w:tcPr>
            <w:tcW w:w="711" w:type="dxa"/>
            <w:hideMark/>
          </w:tcPr>
          <w:p w14:paraId="50B4A0B0" w14:textId="77777777" w:rsidR="002A5F7B" w:rsidRPr="00FB328C" w:rsidRDefault="002A5F7B" w:rsidP="000D721D">
            <w:pPr>
              <w:pStyle w:val="NormalWeb"/>
              <w:jc w:val="center"/>
              <w:rPr>
                <w:sz w:val="18"/>
                <w:szCs w:val="18"/>
              </w:rPr>
            </w:pPr>
            <w:proofErr w:type="spellStart"/>
            <w:r w:rsidRPr="00FB328C">
              <w:rPr>
                <w:sz w:val="18"/>
                <w:szCs w:val="18"/>
              </w:rPr>
              <w:t>NN</w:t>
            </w:r>
            <w:r w:rsidRPr="00FB328C">
              <w:rPr>
                <w:sz w:val="18"/>
                <w:szCs w:val="18"/>
                <w:vertAlign w:val="superscript"/>
              </w:rPr>
              <w:t>c</w:t>
            </w:r>
            <w:proofErr w:type="spellEnd"/>
          </w:p>
        </w:tc>
        <w:tc>
          <w:tcPr>
            <w:tcW w:w="710" w:type="dxa"/>
            <w:hideMark/>
          </w:tcPr>
          <w:p w14:paraId="3C856A43" w14:textId="77777777" w:rsidR="002A5F7B" w:rsidRPr="00FB328C" w:rsidRDefault="002A5F7B" w:rsidP="000D721D">
            <w:pPr>
              <w:pStyle w:val="NormalWeb"/>
              <w:jc w:val="center"/>
              <w:rPr>
                <w:sz w:val="18"/>
                <w:szCs w:val="18"/>
              </w:rPr>
            </w:pPr>
            <w:r w:rsidRPr="00FB328C">
              <w:rPr>
                <w:sz w:val="18"/>
                <w:szCs w:val="18"/>
              </w:rPr>
              <w:t>149.0</w:t>
            </w:r>
          </w:p>
        </w:tc>
        <w:tc>
          <w:tcPr>
            <w:tcW w:w="711" w:type="dxa"/>
            <w:hideMark/>
          </w:tcPr>
          <w:p w14:paraId="654A67FA" w14:textId="77777777" w:rsidR="002A5F7B" w:rsidRPr="00FB328C" w:rsidRDefault="002A5F7B" w:rsidP="000D721D">
            <w:pPr>
              <w:pStyle w:val="NormalWeb"/>
              <w:jc w:val="center"/>
              <w:rPr>
                <w:sz w:val="18"/>
                <w:szCs w:val="18"/>
              </w:rPr>
            </w:pPr>
            <w:r w:rsidRPr="00FB328C">
              <w:rPr>
                <w:sz w:val="18"/>
                <w:szCs w:val="18"/>
              </w:rPr>
              <w:t>1.5</w:t>
            </w:r>
          </w:p>
        </w:tc>
        <w:tc>
          <w:tcPr>
            <w:tcW w:w="710" w:type="dxa"/>
            <w:hideMark/>
          </w:tcPr>
          <w:p w14:paraId="7283C147" w14:textId="77777777" w:rsidR="002A5F7B" w:rsidRPr="00FB328C" w:rsidRDefault="002A5F7B" w:rsidP="000D721D">
            <w:pPr>
              <w:pStyle w:val="NormalWeb"/>
              <w:jc w:val="center"/>
              <w:rPr>
                <w:sz w:val="18"/>
                <w:szCs w:val="18"/>
              </w:rPr>
            </w:pPr>
            <w:r w:rsidRPr="00FB328C">
              <w:rPr>
                <w:sz w:val="18"/>
                <w:szCs w:val="18"/>
              </w:rPr>
              <w:t>133.6</w:t>
            </w:r>
          </w:p>
        </w:tc>
        <w:tc>
          <w:tcPr>
            <w:tcW w:w="711" w:type="dxa"/>
            <w:hideMark/>
          </w:tcPr>
          <w:p w14:paraId="439AAA5E" w14:textId="77777777" w:rsidR="002A5F7B" w:rsidRPr="00FB328C" w:rsidRDefault="002A5F7B" w:rsidP="000D721D">
            <w:pPr>
              <w:pStyle w:val="NormalWeb"/>
              <w:jc w:val="center"/>
              <w:rPr>
                <w:sz w:val="18"/>
                <w:szCs w:val="18"/>
              </w:rPr>
            </w:pPr>
            <w:r w:rsidRPr="00FB328C">
              <w:rPr>
                <w:sz w:val="18"/>
                <w:szCs w:val="18"/>
              </w:rPr>
              <w:t>59.3</w:t>
            </w:r>
          </w:p>
        </w:tc>
        <w:tc>
          <w:tcPr>
            <w:tcW w:w="710" w:type="dxa"/>
            <w:hideMark/>
          </w:tcPr>
          <w:p w14:paraId="1F86AF71" w14:textId="77777777" w:rsidR="002A5F7B" w:rsidRPr="00FB328C" w:rsidRDefault="002A5F7B" w:rsidP="000D721D">
            <w:pPr>
              <w:pStyle w:val="NormalWeb"/>
              <w:jc w:val="center"/>
              <w:rPr>
                <w:sz w:val="18"/>
                <w:szCs w:val="18"/>
              </w:rPr>
            </w:pPr>
            <w:r w:rsidRPr="00FB328C">
              <w:rPr>
                <w:sz w:val="18"/>
                <w:szCs w:val="18"/>
              </w:rPr>
              <w:t>39.3</w:t>
            </w:r>
          </w:p>
        </w:tc>
        <w:tc>
          <w:tcPr>
            <w:tcW w:w="711" w:type="dxa"/>
            <w:hideMark/>
          </w:tcPr>
          <w:p w14:paraId="0D054CFC" w14:textId="77777777" w:rsidR="002A5F7B" w:rsidRPr="00FB328C" w:rsidRDefault="002A5F7B" w:rsidP="000D721D">
            <w:pPr>
              <w:pStyle w:val="NormalWeb"/>
              <w:jc w:val="center"/>
              <w:rPr>
                <w:sz w:val="18"/>
                <w:szCs w:val="18"/>
              </w:rPr>
            </w:pPr>
            <w:r w:rsidRPr="00FB328C">
              <w:rPr>
                <w:sz w:val="18"/>
                <w:szCs w:val="18"/>
              </w:rPr>
              <w:t>66.0</w:t>
            </w:r>
          </w:p>
        </w:tc>
        <w:tc>
          <w:tcPr>
            <w:tcW w:w="1260" w:type="dxa"/>
            <w:hideMark/>
          </w:tcPr>
          <w:p w14:paraId="1F67053D" w14:textId="77777777" w:rsidR="002A5F7B" w:rsidRPr="00FB328C" w:rsidRDefault="002A5F7B" w:rsidP="000D721D">
            <w:pPr>
              <w:pStyle w:val="NormalWeb"/>
              <w:jc w:val="center"/>
              <w:rPr>
                <w:sz w:val="18"/>
                <w:szCs w:val="18"/>
              </w:rPr>
            </w:pPr>
            <w:r w:rsidRPr="00FB328C">
              <w:rPr>
                <w:sz w:val="18"/>
                <w:szCs w:val="18"/>
              </w:rPr>
              <w:t>45.0</w:t>
            </w:r>
          </w:p>
        </w:tc>
      </w:tr>
      <w:tr w:rsidR="002A5F7B" w:rsidRPr="00FB328C" w14:paraId="1025C28D" w14:textId="77777777" w:rsidTr="000D721D">
        <w:tc>
          <w:tcPr>
            <w:tcW w:w="0" w:type="auto"/>
            <w:hideMark/>
          </w:tcPr>
          <w:p w14:paraId="23ABCEB4" w14:textId="77777777" w:rsidR="002A5F7B" w:rsidRPr="00FB328C" w:rsidRDefault="002A5F7B" w:rsidP="000D721D">
            <w:pPr>
              <w:pStyle w:val="NormalWeb"/>
              <w:rPr>
                <w:sz w:val="18"/>
                <w:szCs w:val="18"/>
              </w:rPr>
            </w:pPr>
            <w:r w:rsidRPr="00FB328C">
              <w:rPr>
                <w:sz w:val="18"/>
                <w:szCs w:val="18"/>
              </w:rPr>
              <w:t>Varicella zoster (unspecified)</w:t>
            </w:r>
          </w:p>
        </w:tc>
        <w:tc>
          <w:tcPr>
            <w:tcW w:w="710" w:type="dxa"/>
            <w:hideMark/>
          </w:tcPr>
          <w:p w14:paraId="1125A569" w14:textId="77777777" w:rsidR="002A5F7B" w:rsidRPr="00FB328C" w:rsidRDefault="002A5F7B" w:rsidP="000D721D">
            <w:pPr>
              <w:pStyle w:val="NormalWeb"/>
              <w:jc w:val="center"/>
              <w:rPr>
                <w:sz w:val="18"/>
                <w:szCs w:val="18"/>
              </w:rPr>
            </w:pPr>
            <w:r w:rsidRPr="00FB328C">
              <w:rPr>
                <w:sz w:val="18"/>
                <w:szCs w:val="18"/>
              </w:rPr>
              <w:t>43.7</w:t>
            </w:r>
          </w:p>
        </w:tc>
        <w:tc>
          <w:tcPr>
            <w:tcW w:w="711" w:type="dxa"/>
            <w:hideMark/>
          </w:tcPr>
          <w:p w14:paraId="6C4774B3" w14:textId="77777777" w:rsidR="002A5F7B" w:rsidRPr="00FB328C" w:rsidRDefault="002A5F7B" w:rsidP="000D721D">
            <w:pPr>
              <w:pStyle w:val="NormalWeb"/>
              <w:jc w:val="center"/>
              <w:rPr>
                <w:sz w:val="18"/>
                <w:szCs w:val="18"/>
              </w:rPr>
            </w:pPr>
            <w:proofErr w:type="spellStart"/>
            <w:r w:rsidRPr="00FB328C">
              <w:rPr>
                <w:sz w:val="18"/>
                <w:szCs w:val="18"/>
              </w:rPr>
              <w:t>NN</w:t>
            </w:r>
            <w:r w:rsidRPr="00FB328C">
              <w:rPr>
                <w:sz w:val="18"/>
                <w:szCs w:val="18"/>
                <w:vertAlign w:val="superscript"/>
              </w:rPr>
              <w:t>c</w:t>
            </w:r>
            <w:proofErr w:type="spellEnd"/>
          </w:p>
        </w:tc>
        <w:tc>
          <w:tcPr>
            <w:tcW w:w="710" w:type="dxa"/>
            <w:hideMark/>
          </w:tcPr>
          <w:p w14:paraId="0C54E2C7" w14:textId="77777777" w:rsidR="002A5F7B" w:rsidRPr="00FB328C" w:rsidRDefault="002A5F7B" w:rsidP="000D721D">
            <w:pPr>
              <w:pStyle w:val="NormalWeb"/>
              <w:jc w:val="center"/>
              <w:rPr>
                <w:sz w:val="18"/>
                <w:szCs w:val="18"/>
              </w:rPr>
            </w:pPr>
            <w:r w:rsidRPr="00FB328C">
              <w:rPr>
                <w:sz w:val="18"/>
                <w:szCs w:val="18"/>
              </w:rPr>
              <w:t>2.0</w:t>
            </w:r>
          </w:p>
        </w:tc>
        <w:tc>
          <w:tcPr>
            <w:tcW w:w="711" w:type="dxa"/>
            <w:hideMark/>
          </w:tcPr>
          <w:p w14:paraId="2F8CA790" w14:textId="77777777" w:rsidR="002A5F7B" w:rsidRPr="00FB328C" w:rsidRDefault="002A5F7B" w:rsidP="000D721D">
            <w:pPr>
              <w:pStyle w:val="NormalWeb"/>
              <w:jc w:val="center"/>
              <w:rPr>
                <w:sz w:val="18"/>
                <w:szCs w:val="18"/>
              </w:rPr>
            </w:pPr>
            <w:r w:rsidRPr="00FB328C">
              <w:rPr>
                <w:sz w:val="18"/>
                <w:szCs w:val="18"/>
              </w:rPr>
              <w:t>152.8</w:t>
            </w:r>
          </w:p>
        </w:tc>
        <w:tc>
          <w:tcPr>
            <w:tcW w:w="710" w:type="dxa"/>
            <w:hideMark/>
          </w:tcPr>
          <w:p w14:paraId="42050CCA" w14:textId="77777777" w:rsidR="002A5F7B" w:rsidRPr="00FB328C" w:rsidRDefault="002A5F7B" w:rsidP="000D721D">
            <w:pPr>
              <w:pStyle w:val="NormalWeb"/>
              <w:jc w:val="center"/>
              <w:rPr>
                <w:sz w:val="18"/>
                <w:szCs w:val="18"/>
              </w:rPr>
            </w:pPr>
            <w:r w:rsidRPr="00FB328C">
              <w:rPr>
                <w:sz w:val="18"/>
                <w:szCs w:val="18"/>
              </w:rPr>
              <w:t>29.5</w:t>
            </w:r>
          </w:p>
        </w:tc>
        <w:tc>
          <w:tcPr>
            <w:tcW w:w="711" w:type="dxa"/>
            <w:hideMark/>
          </w:tcPr>
          <w:p w14:paraId="56C8742D" w14:textId="77777777" w:rsidR="002A5F7B" w:rsidRPr="00FB328C" w:rsidRDefault="002A5F7B" w:rsidP="000D721D">
            <w:pPr>
              <w:pStyle w:val="NormalWeb"/>
              <w:jc w:val="center"/>
              <w:rPr>
                <w:sz w:val="18"/>
                <w:szCs w:val="18"/>
              </w:rPr>
            </w:pPr>
            <w:r w:rsidRPr="00FB328C">
              <w:rPr>
                <w:sz w:val="18"/>
                <w:szCs w:val="18"/>
              </w:rPr>
              <w:t>27.1</w:t>
            </w:r>
          </w:p>
        </w:tc>
        <w:tc>
          <w:tcPr>
            <w:tcW w:w="710" w:type="dxa"/>
            <w:hideMark/>
          </w:tcPr>
          <w:p w14:paraId="631DD789" w14:textId="77777777" w:rsidR="002A5F7B" w:rsidRPr="00FB328C" w:rsidRDefault="002A5F7B" w:rsidP="000D721D">
            <w:pPr>
              <w:pStyle w:val="NormalWeb"/>
              <w:jc w:val="center"/>
              <w:rPr>
                <w:sz w:val="18"/>
                <w:szCs w:val="18"/>
              </w:rPr>
            </w:pPr>
            <w:r w:rsidRPr="00FB328C">
              <w:rPr>
                <w:sz w:val="18"/>
                <w:szCs w:val="18"/>
              </w:rPr>
              <w:t>96.3</w:t>
            </w:r>
          </w:p>
        </w:tc>
        <w:tc>
          <w:tcPr>
            <w:tcW w:w="711" w:type="dxa"/>
            <w:hideMark/>
          </w:tcPr>
          <w:p w14:paraId="0AE27FE9" w14:textId="77777777" w:rsidR="002A5F7B" w:rsidRPr="00FB328C" w:rsidRDefault="002A5F7B" w:rsidP="000D721D">
            <w:pPr>
              <w:pStyle w:val="NormalWeb"/>
              <w:jc w:val="center"/>
              <w:rPr>
                <w:sz w:val="18"/>
                <w:szCs w:val="18"/>
              </w:rPr>
            </w:pPr>
            <w:r w:rsidRPr="00FB328C">
              <w:rPr>
                <w:sz w:val="18"/>
                <w:szCs w:val="18"/>
              </w:rPr>
              <w:t>61.4</w:t>
            </w:r>
          </w:p>
        </w:tc>
        <w:tc>
          <w:tcPr>
            <w:tcW w:w="1260" w:type="dxa"/>
            <w:hideMark/>
          </w:tcPr>
          <w:p w14:paraId="2E51B8A8" w14:textId="77777777" w:rsidR="002A5F7B" w:rsidRPr="00FB328C" w:rsidRDefault="002A5F7B" w:rsidP="000D721D">
            <w:pPr>
              <w:pStyle w:val="NormalWeb"/>
              <w:jc w:val="center"/>
              <w:rPr>
                <w:sz w:val="18"/>
                <w:szCs w:val="18"/>
              </w:rPr>
            </w:pPr>
            <w:r w:rsidRPr="00FB328C">
              <w:rPr>
                <w:sz w:val="18"/>
                <w:szCs w:val="18"/>
              </w:rPr>
              <w:t>95.6</w:t>
            </w:r>
          </w:p>
        </w:tc>
      </w:tr>
      <w:tr w:rsidR="002A5F7B" w:rsidRPr="00FB328C" w14:paraId="4883D24B" w14:textId="77777777" w:rsidTr="000D721D">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14:paraId="13A55392"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Vectorborne diseases</w:t>
            </w:r>
          </w:p>
        </w:tc>
      </w:tr>
      <w:tr w:rsidR="002A5F7B" w:rsidRPr="00FB328C" w14:paraId="34E273EB" w14:textId="77777777" w:rsidTr="000D721D">
        <w:tc>
          <w:tcPr>
            <w:tcW w:w="0" w:type="auto"/>
            <w:hideMark/>
          </w:tcPr>
          <w:p w14:paraId="04276150" w14:textId="77777777" w:rsidR="002A5F7B" w:rsidRPr="00FB328C" w:rsidRDefault="002A5F7B" w:rsidP="000D721D">
            <w:pPr>
              <w:pStyle w:val="NormalWeb"/>
              <w:rPr>
                <w:sz w:val="18"/>
                <w:szCs w:val="18"/>
              </w:rPr>
            </w:pPr>
            <w:r w:rsidRPr="00FB328C">
              <w:rPr>
                <w:sz w:val="18"/>
                <w:szCs w:val="18"/>
              </w:rPr>
              <w:t>Barmah Forest virus infection</w:t>
            </w:r>
          </w:p>
        </w:tc>
        <w:tc>
          <w:tcPr>
            <w:tcW w:w="710" w:type="dxa"/>
            <w:hideMark/>
          </w:tcPr>
          <w:p w14:paraId="75CCFA46"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3AA42D2" w14:textId="77777777" w:rsidR="002A5F7B" w:rsidRPr="00FB328C" w:rsidRDefault="002A5F7B" w:rsidP="000D721D">
            <w:pPr>
              <w:pStyle w:val="NormalWeb"/>
              <w:jc w:val="center"/>
              <w:rPr>
                <w:sz w:val="18"/>
                <w:szCs w:val="18"/>
              </w:rPr>
            </w:pPr>
            <w:r w:rsidRPr="00FB328C">
              <w:rPr>
                <w:sz w:val="18"/>
                <w:szCs w:val="18"/>
              </w:rPr>
              <w:t>0.5</w:t>
            </w:r>
          </w:p>
        </w:tc>
        <w:tc>
          <w:tcPr>
            <w:tcW w:w="710" w:type="dxa"/>
            <w:hideMark/>
          </w:tcPr>
          <w:p w14:paraId="45D241A3" w14:textId="77777777" w:rsidR="002A5F7B" w:rsidRPr="00FB328C" w:rsidRDefault="002A5F7B" w:rsidP="000D721D">
            <w:pPr>
              <w:pStyle w:val="NormalWeb"/>
              <w:jc w:val="center"/>
              <w:rPr>
                <w:sz w:val="18"/>
                <w:szCs w:val="18"/>
              </w:rPr>
            </w:pPr>
            <w:r w:rsidRPr="00FB328C">
              <w:rPr>
                <w:sz w:val="18"/>
                <w:szCs w:val="18"/>
              </w:rPr>
              <w:t>5.3</w:t>
            </w:r>
          </w:p>
        </w:tc>
        <w:tc>
          <w:tcPr>
            <w:tcW w:w="711" w:type="dxa"/>
            <w:hideMark/>
          </w:tcPr>
          <w:p w14:paraId="2E2CF1C4" w14:textId="77777777" w:rsidR="002A5F7B" w:rsidRPr="00FB328C" w:rsidRDefault="002A5F7B" w:rsidP="000D721D">
            <w:pPr>
              <w:pStyle w:val="NormalWeb"/>
              <w:jc w:val="center"/>
              <w:rPr>
                <w:sz w:val="18"/>
                <w:szCs w:val="18"/>
              </w:rPr>
            </w:pPr>
            <w:r w:rsidRPr="00FB328C">
              <w:rPr>
                <w:sz w:val="18"/>
                <w:szCs w:val="18"/>
              </w:rPr>
              <w:t>5.2</w:t>
            </w:r>
          </w:p>
        </w:tc>
        <w:tc>
          <w:tcPr>
            <w:tcW w:w="710" w:type="dxa"/>
            <w:hideMark/>
          </w:tcPr>
          <w:p w14:paraId="0D43C718" w14:textId="77777777" w:rsidR="002A5F7B" w:rsidRPr="00FB328C" w:rsidRDefault="002A5F7B" w:rsidP="000D721D">
            <w:pPr>
              <w:pStyle w:val="NormalWeb"/>
              <w:jc w:val="center"/>
              <w:rPr>
                <w:sz w:val="18"/>
                <w:szCs w:val="18"/>
              </w:rPr>
            </w:pPr>
            <w:r w:rsidRPr="00FB328C">
              <w:rPr>
                <w:sz w:val="18"/>
                <w:szCs w:val="18"/>
              </w:rPr>
              <w:t>0.3</w:t>
            </w:r>
          </w:p>
        </w:tc>
        <w:tc>
          <w:tcPr>
            <w:tcW w:w="711" w:type="dxa"/>
            <w:hideMark/>
          </w:tcPr>
          <w:p w14:paraId="7C39A3DB"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A4FF4FB" w14:textId="77777777" w:rsidR="002A5F7B" w:rsidRPr="00FB328C" w:rsidRDefault="002A5F7B" w:rsidP="000D721D">
            <w:pPr>
              <w:pStyle w:val="NormalWeb"/>
              <w:jc w:val="center"/>
              <w:rPr>
                <w:sz w:val="18"/>
                <w:szCs w:val="18"/>
              </w:rPr>
            </w:pPr>
            <w:r w:rsidRPr="00FB328C">
              <w:rPr>
                <w:sz w:val="18"/>
                <w:szCs w:val="18"/>
              </w:rPr>
              <w:t>0.1</w:t>
            </w:r>
          </w:p>
        </w:tc>
        <w:tc>
          <w:tcPr>
            <w:tcW w:w="711" w:type="dxa"/>
            <w:hideMark/>
          </w:tcPr>
          <w:p w14:paraId="787614BA" w14:textId="77777777" w:rsidR="002A5F7B" w:rsidRPr="00FB328C" w:rsidRDefault="002A5F7B" w:rsidP="000D721D">
            <w:pPr>
              <w:pStyle w:val="NormalWeb"/>
              <w:jc w:val="center"/>
              <w:rPr>
                <w:sz w:val="18"/>
                <w:szCs w:val="18"/>
              </w:rPr>
            </w:pPr>
            <w:r w:rsidRPr="00FB328C">
              <w:rPr>
                <w:sz w:val="18"/>
                <w:szCs w:val="18"/>
              </w:rPr>
              <w:t>0.5</w:t>
            </w:r>
          </w:p>
        </w:tc>
        <w:tc>
          <w:tcPr>
            <w:tcW w:w="1260" w:type="dxa"/>
            <w:hideMark/>
          </w:tcPr>
          <w:p w14:paraId="650611B7" w14:textId="77777777" w:rsidR="002A5F7B" w:rsidRPr="00FB328C" w:rsidRDefault="002A5F7B" w:rsidP="000D721D">
            <w:pPr>
              <w:pStyle w:val="NormalWeb"/>
              <w:jc w:val="center"/>
              <w:rPr>
                <w:sz w:val="18"/>
                <w:szCs w:val="18"/>
              </w:rPr>
            </w:pPr>
            <w:r w:rsidRPr="00FB328C">
              <w:rPr>
                <w:sz w:val="18"/>
                <w:szCs w:val="18"/>
              </w:rPr>
              <w:t>1.3</w:t>
            </w:r>
          </w:p>
        </w:tc>
      </w:tr>
      <w:tr w:rsidR="002A5F7B" w:rsidRPr="00FB328C" w14:paraId="292934BE"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E85E16C" w14:textId="77777777" w:rsidR="002A5F7B" w:rsidRPr="00FB328C" w:rsidRDefault="002A5F7B" w:rsidP="000D721D">
            <w:pPr>
              <w:pStyle w:val="NormalWeb"/>
              <w:rPr>
                <w:sz w:val="18"/>
                <w:szCs w:val="18"/>
              </w:rPr>
            </w:pPr>
            <w:r w:rsidRPr="00FB328C">
              <w:rPr>
                <w:sz w:val="18"/>
                <w:szCs w:val="18"/>
              </w:rPr>
              <w:t>Chikungunya</w:t>
            </w:r>
          </w:p>
        </w:tc>
        <w:tc>
          <w:tcPr>
            <w:tcW w:w="710" w:type="dxa"/>
            <w:hideMark/>
          </w:tcPr>
          <w:p w14:paraId="2125F162"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7AA0DE6" w14:textId="77777777" w:rsidR="002A5F7B" w:rsidRPr="00FB328C" w:rsidRDefault="002A5F7B" w:rsidP="000D721D">
            <w:pPr>
              <w:pStyle w:val="NormalWeb"/>
              <w:jc w:val="center"/>
              <w:rPr>
                <w:sz w:val="18"/>
                <w:szCs w:val="18"/>
              </w:rPr>
            </w:pPr>
            <w:r w:rsidRPr="00FB328C">
              <w:rPr>
                <w:sz w:val="18"/>
                <w:szCs w:val="18"/>
              </w:rPr>
              <w:t>0.5</w:t>
            </w:r>
          </w:p>
        </w:tc>
        <w:tc>
          <w:tcPr>
            <w:tcW w:w="710" w:type="dxa"/>
            <w:hideMark/>
          </w:tcPr>
          <w:p w14:paraId="61E40D77"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04E57111"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712F3CB0"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3C382FE3" w14:textId="77777777" w:rsidR="002A5F7B" w:rsidRPr="00FB328C" w:rsidRDefault="002A5F7B" w:rsidP="000D721D">
            <w:pPr>
              <w:pStyle w:val="NormalWeb"/>
              <w:jc w:val="center"/>
              <w:rPr>
                <w:sz w:val="18"/>
                <w:szCs w:val="18"/>
              </w:rPr>
            </w:pPr>
            <w:r w:rsidRPr="00FB328C">
              <w:rPr>
                <w:sz w:val="18"/>
                <w:szCs w:val="18"/>
              </w:rPr>
              <w:t>0.4</w:t>
            </w:r>
          </w:p>
        </w:tc>
        <w:tc>
          <w:tcPr>
            <w:tcW w:w="710" w:type="dxa"/>
            <w:hideMark/>
          </w:tcPr>
          <w:p w14:paraId="5291EC5C" w14:textId="77777777" w:rsidR="002A5F7B" w:rsidRPr="00FB328C" w:rsidRDefault="002A5F7B" w:rsidP="000D721D">
            <w:pPr>
              <w:pStyle w:val="NormalWeb"/>
              <w:jc w:val="center"/>
              <w:rPr>
                <w:sz w:val="18"/>
                <w:szCs w:val="18"/>
              </w:rPr>
            </w:pPr>
            <w:r w:rsidRPr="00FB328C">
              <w:rPr>
                <w:sz w:val="18"/>
                <w:szCs w:val="18"/>
              </w:rPr>
              <w:t>0.7</w:t>
            </w:r>
          </w:p>
        </w:tc>
        <w:tc>
          <w:tcPr>
            <w:tcW w:w="711" w:type="dxa"/>
            <w:hideMark/>
          </w:tcPr>
          <w:p w14:paraId="4325578B" w14:textId="77777777" w:rsidR="002A5F7B" w:rsidRPr="00FB328C" w:rsidRDefault="002A5F7B" w:rsidP="000D721D">
            <w:pPr>
              <w:pStyle w:val="NormalWeb"/>
              <w:jc w:val="center"/>
              <w:rPr>
                <w:sz w:val="18"/>
                <w:szCs w:val="18"/>
              </w:rPr>
            </w:pPr>
            <w:r w:rsidRPr="00FB328C">
              <w:rPr>
                <w:sz w:val="18"/>
                <w:szCs w:val="18"/>
              </w:rPr>
              <w:t>0.6</w:t>
            </w:r>
          </w:p>
        </w:tc>
        <w:tc>
          <w:tcPr>
            <w:tcW w:w="1260" w:type="dxa"/>
            <w:hideMark/>
          </w:tcPr>
          <w:p w14:paraId="0A9C4C56" w14:textId="77777777" w:rsidR="002A5F7B" w:rsidRPr="00FB328C" w:rsidRDefault="002A5F7B" w:rsidP="000D721D">
            <w:pPr>
              <w:pStyle w:val="NormalWeb"/>
              <w:jc w:val="center"/>
              <w:rPr>
                <w:sz w:val="18"/>
                <w:szCs w:val="18"/>
              </w:rPr>
            </w:pPr>
            <w:r w:rsidRPr="00FB328C">
              <w:rPr>
                <w:sz w:val="18"/>
                <w:szCs w:val="18"/>
              </w:rPr>
              <w:t>0.5</w:t>
            </w:r>
          </w:p>
        </w:tc>
      </w:tr>
      <w:tr w:rsidR="002A5F7B" w:rsidRPr="00FB328C" w14:paraId="15C1A629" w14:textId="77777777" w:rsidTr="000D721D">
        <w:tc>
          <w:tcPr>
            <w:tcW w:w="0" w:type="auto"/>
            <w:hideMark/>
          </w:tcPr>
          <w:p w14:paraId="2CD92B06" w14:textId="77777777" w:rsidR="002A5F7B" w:rsidRPr="00FB328C" w:rsidRDefault="002A5F7B" w:rsidP="000D721D">
            <w:pPr>
              <w:pStyle w:val="NormalWeb"/>
              <w:rPr>
                <w:sz w:val="18"/>
                <w:szCs w:val="18"/>
              </w:rPr>
            </w:pPr>
            <w:r w:rsidRPr="00FB328C">
              <w:rPr>
                <w:sz w:val="18"/>
                <w:szCs w:val="18"/>
              </w:rPr>
              <w:t>Dengue virus infection</w:t>
            </w:r>
          </w:p>
        </w:tc>
        <w:tc>
          <w:tcPr>
            <w:tcW w:w="710" w:type="dxa"/>
            <w:hideMark/>
          </w:tcPr>
          <w:p w14:paraId="22546265" w14:textId="77777777" w:rsidR="002A5F7B" w:rsidRPr="00FB328C" w:rsidRDefault="002A5F7B" w:rsidP="000D721D">
            <w:pPr>
              <w:pStyle w:val="NormalWeb"/>
              <w:jc w:val="center"/>
              <w:rPr>
                <w:sz w:val="18"/>
                <w:szCs w:val="18"/>
              </w:rPr>
            </w:pPr>
            <w:r w:rsidRPr="00FB328C">
              <w:rPr>
                <w:sz w:val="18"/>
                <w:szCs w:val="18"/>
              </w:rPr>
              <w:t>9.4</w:t>
            </w:r>
          </w:p>
        </w:tc>
        <w:tc>
          <w:tcPr>
            <w:tcW w:w="711" w:type="dxa"/>
            <w:hideMark/>
          </w:tcPr>
          <w:p w14:paraId="1A4F6EAC" w14:textId="77777777" w:rsidR="002A5F7B" w:rsidRPr="00FB328C" w:rsidRDefault="002A5F7B" w:rsidP="000D721D">
            <w:pPr>
              <w:pStyle w:val="NormalWeb"/>
              <w:jc w:val="center"/>
              <w:rPr>
                <w:sz w:val="18"/>
                <w:szCs w:val="18"/>
              </w:rPr>
            </w:pPr>
            <w:r w:rsidRPr="00FB328C">
              <w:rPr>
                <w:sz w:val="18"/>
                <w:szCs w:val="18"/>
              </w:rPr>
              <w:t>6.2</w:t>
            </w:r>
          </w:p>
        </w:tc>
        <w:tc>
          <w:tcPr>
            <w:tcW w:w="710" w:type="dxa"/>
            <w:hideMark/>
          </w:tcPr>
          <w:p w14:paraId="745575E0" w14:textId="77777777" w:rsidR="002A5F7B" w:rsidRPr="00FB328C" w:rsidRDefault="002A5F7B" w:rsidP="000D721D">
            <w:pPr>
              <w:pStyle w:val="NormalWeb"/>
              <w:jc w:val="center"/>
              <w:rPr>
                <w:sz w:val="18"/>
                <w:szCs w:val="18"/>
              </w:rPr>
            </w:pPr>
            <w:r w:rsidRPr="00FB328C">
              <w:rPr>
                <w:sz w:val="18"/>
                <w:szCs w:val="18"/>
              </w:rPr>
              <w:t>39.5</w:t>
            </w:r>
          </w:p>
        </w:tc>
        <w:tc>
          <w:tcPr>
            <w:tcW w:w="711" w:type="dxa"/>
            <w:hideMark/>
          </w:tcPr>
          <w:p w14:paraId="0D9817D3" w14:textId="77777777" w:rsidR="002A5F7B" w:rsidRPr="00FB328C" w:rsidRDefault="002A5F7B" w:rsidP="000D721D">
            <w:pPr>
              <w:pStyle w:val="NormalWeb"/>
              <w:jc w:val="center"/>
              <w:rPr>
                <w:sz w:val="18"/>
                <w:szCs w:val="18"/>
              </w:rPr>
            </w:pPr>
            <w:r w:rsidRPr="00FB328C">
              <w:rPr>
                <w:sz w:val="18"/>
                <w:szCs w:val="18"/>
              </w:rPr>
              <w:t>9.2</w:t>
            </w:r>
          </w:p>
        </w:tc>
        <w:tc>
          <w:tcPr>
            <w:tcW w:w="710" w:type="dxa"/>
            <w:hideMark/>
          </w:tcPr>
          <w:p w14:paraId="1ED6C076" w14:textId="77777777" w:rsidR="002A5F7B" w:rsidRPr="00FB328C" w:rsidRDefault="002A5F7B" w:rsidP="000D721D">
            <w:pPr>
              <w:pStyle w:val="NormalWeb"/>
              <w:jc w:val="center"/>
              <w:rPr>
                <w:sz w:val="18"/>
                <w:szCs w:val="18"/>
              </w:rPr>
            </w:pPr>
            <w:r w:rsidRPr="00FB328C">
              <w:rPr>
                <w:sz w:val="18"/>
                <w:szCs w:val="18"/>
              </w:rPr>
              <w:t>6.7</w:t>
            </w:r>
          </w:p>
        </w:tc>
        <w:tc>
          <w:tcPr>
            <w:tcW w:w="711" w:type="dxa"/>
            <w:hideMark/>
          </w:tcPr>
          <w:p w14:paraId="2FA23B4C" w14:textId="77777777" w:rsidR="002A5F7B" w:rsidRPr="00FB328C" w:rsidRDefault="002A5F7B" w:rsidP="000D721D">
            <w:pPr>
              <w:pStyle w:val="NormalWeb"/>
              <w:jc w:val="center"/>
              <w:rPr>
                <w:sz w:val="18"/>
                <w:szCs w:val="18"/>
              </w:rPr>
            </w:pPr>
            <w:r w:rsidRPr="00FB328C">
              <w:rPr>
                <w:sz w:val="18"/>
                <w:szCs w:val="18"/>
              </w:rPr>
              <w:t>6.2</w:t>
            </w:r>
          </w:p>
        </w:tc>
        <w:tc>
          <w:tcPr>
            <w:tcW w:w="710" w:type="dxa"/>
            <w:hideMark/>
          </w:tcPr>
          <w:p w14:paraId="7DC99092" w14:textId="77777777" w:rsidR="002A5F7B" w:rsidRPr="00FB328C" w:rsidRDefault="002A5F7B" w:rsidP="000D721D">
            <w:pPr>
              <w:pStyle w:val="NormalWeb"/>
              <w:jc w:val="center"/>
              <w:rPr>
                <w:sz w:val="18"/>
                <w:szCs w:val="18"/>
              </w:rPr>
            </w:pPr>
            <w:r w:rsidRPr="00FB328C">
              <w:rPr>
                <w:sz w:val="18"/>
                <w:szCs w:val="18"/>
              </w:rPr>
              <w:t>8.4</w:t>
            </w:r>
          </w:p>
        </w:tc>
        <w:tc>
          <w:tcPr>
            <w:tcW w:w="711" w:type="dxa"/>
            <w:hideMark/>
          </w:tcPr>
          <w:p w14:paraId="38BC398F" w14:textId="77777777" w:rsidR="002A5F7B" w:rsidRPr="00FB328C" w:rsidRDefault="002A5F7B" w:rsidP="000D721D">
            <w:pPr>
              <w:pStyle w:val="NormalWeb"/>
              <w:jc w:val="center"/>
              <w:rPr>
                <w:sz w:val="18"/>
                <w:szCs w:val="18"/>
              </w:rPr>
            </w:pPr>
            <w:r w:rsidRPr="00FB328C">
              <w:rPr>
                <w:sz w:val="18"/>
                <w:szCs w:val="18"/>
              </w:rPr>
              <w:t>21.8</w:t>
            </w:r>
          </w:p>
        </w:tc>
        <w:tc>
          <w:tcPr>
            <w:tcW w:w="1260" w:type="dxa"/>
            <w:hideMark/>
          </w:tcPr>
          <w:p w14:paraId="27F8FAFE" w14:textId="77777777" w:rsidR="002A5F7B" w:rsidRPr="00FB328C" w:rsidRDefault="002A5F7B" w:rsidP="000D721D">
            <w:pPr>
              <w:pStyle w:val="NormalWeb"/>
              <w:jc w:val="center"/>
              <w:rPr>
                <w:sz w:val="18"/>
                <w:szCs w:val="18"/>
              </w:rPr>
            </w:pPr>
            <w:r w:rsidRPr="00FB328C">
              <w:rPr>
                <w:sz w:val="18"/>
                <w:szCs w:val="18"/>
              </w:rPr>
              <w:t>9.2</w:t>
            </w:r>
          </w:p>
        </w:tc>
      </w:tr>
      <w:tr w:rsidR="002A5F7B" w:rsidRPr="00FB328C" w14:paraId="7A420894"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41103C1A" w14:textId="77777777" w:rsidR="002A5F7B" w:rsidRPr="00FB328C" w:rsidRDefault="002A5F7B" w:rsidP="000D721D">
            <w:pPr>
              <w:pStyle w:val="NormalWeb"/>
              <w:rPr>
                <w:sz w:val="18"/>
                <w:szCs w:val="18"/>
              </w:rPr>
            </w:pPr>
            <w:proofErr w:type="spellStart"/>
            <w:r w:rsidRPr="00FB328C">
              <w:rPr>
                <w:sz w:val="18"/>
                <w:szCs w:val="18"/>
              </w:rPr>
              <w:t>Flavivirus</w:t>
            </w:r>
            <w:proofErr w:type="spellEnd"/>
            <w:r w:rsidRPr="00FB328C">
              <w:rPr>
                <w:sz w:val="18"/>
                <w:szCs w:val="18"/>
              </w:rPr>
              <w:t xml:space="preserve"> infection (unspecified)</w:t>
            </w:r>
          </w:p>
        </w:tc>
        <w:tc>
          <w:tcPr>
            <w:tcW w:w="710" w:type="dxa"/>
            <w:hideMark/>
          </w:tcPr>
          <w:p w14:paraId="26DE76AE" w14:textId="77777777" w:rsidR="002A5F7B" w:rsidRPr="00FB328C" w:rsidRDefault="002A5F7B" w:rsidP="000D721D">
            <w:pPr>
              <w:pStyle w:val="NormalWeb"/>
              <w:jc w:val="center"/>
              <w:rPr>
                <w:sz w:val="18"/>
                <w:szCs w:val="18"/>
              </w:rPr>
            </w:pPr>
            <w:r w:rsidRPr="00FB328C">
              <w:rPr>
                <w:sz w:val="18"/>
                <w:szCs w:val="18"/>
              </w:rPr>
              <w:t>0.2</w:t>
            </w:r>
          </w:p>
        </w:tc>
        <w:tc>
          <w:tcPr>
            <w:tcW w:w="711" w:type="dxa"/>
            <w:hideMark/>
          </w:tcPr>
          <w:p w14:paraId="3F7BC4C2" w14:textId="77777777" w:rsidR="002A5F7B" w:rsidRPr="00FB328C" w:rsidRDefault="002A5F7B" w:rsidP="000D721D">
            <w:pPr>
              <w:pStyle w:val="NormalWeb"/>
              <w:jc w:val="center"/>
              <w:rPr>
                <w:sz w:val="18"/>
                <w:szCs w:val="18"/>
              </w:rPr>
            </w:pPr>
            <w:r w:rsidRPr="00FB328C">
              <w:rPr>
                <w:sz w:val="18"/>
                <w:szCs w:val="18"/>
              </w:rPr>
              <w:t>0.4</w:t>
            </w:r>
          </w:p>
        </w:tc>
        <w:tc>
          <w:tcPr>
            <w:tcW w:w="710" w:type="dxa"/>
            <w:hideMark/>
          </w:tcPr>
          <w:p w14:paraId="0A380E43"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2387D444" w14:textId="77777777" w:rsidR="002A5F7B" w:rsidRPr="00FB328C" w:rsidRDefault="002A5F7B" w:rsidP="000D721D">
            <w:pPr>
              <w:pStyle w:val="NormalWeb"/>
              <w:jc w:val="center"/>
              <w:rPr>
                <w:sz w:val="18"/>
                <w:szCs w:val="18"/>
              </w:rPr>
            </w:pPr>
            <w:r w:rsidRPr="00FB328C">
              <w:rPr>
                <w:sz w:val="18"/>
                <w:szCs w:val="18"/>
              </w:rPr>
              <w:t>0.3</w:t>
            </w:r>
          </w:p>
        </w:tc>
        <w:tc>
          <w:tcPr>
            <w:tcW w:w="710" w:type="dxa"/>
            <w:hideMark/>
          </w:tcPr>
          <w:p w14:paraId="2CE709D3" w14:textId="77777777" w:rsidR="002A5F7B" w:rsidRPr="00FB328C" w:rsidRDefault="002A5F7B" w:rsidP="000D721D">
            <w:pPr>
              <w:pStyle w:val="NormalWeb"/>
              <w:jc w:val="center"/>
              <w:rPr>
                <w:sz w:val="18"/>
                <w:szCs w:val="18"/>
              </w:rPr>
            </w:pPr>
            <w:r w:rsidRPr="00FB328C">
              <w:rPr>
                <w:sz w:val="18"/>
                <w:szCs w:val="18"/>
              </w:rPr>
              <w:t>0.1</w:t>
            </w:r>
          </w:p>
        </w:tc>
        <w:tc>
          <w:tcPr>
            <w:tcW w:w="711" w:type="dxa"/>
            <w:hideMark/>
          </w:tcPr>
          <w:p w14:paraId="3670A451"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1A5C87E7" w14:textId="77777777" w:rsidR="002A5F7B" w:rsidRPr="00FB328C" w:rsidRDefault="002A5F7B" w:rsidP="000D721D">
            <w:pPr>
              <w:pStyle w:val="NormalWeb"/>
              <w:jc w:val="center"/>
              <w:rPr>
                <w:sz w:val="18"/>
                <w:szCs w:val="18"/>
              </w:rPr>
            </w:pPr>
            <w:r w:rsidRPr="00FB328C">
              <w:rPr>
                <w:sz w:val="18"/>
                <w:szCs w:val="18"/>
              </w:rPr>
              <w:t>0.2</w:t>
            </w:r>
          </w:p>
        </w:tc>
        <w:tc>
          <w:tcPr>
            <w:tcW w:w="711" w:type="dxa"/>
            <w:hideMark/>
          </w:tcPr>
          <w:p w14:paraId="6AD65F8A" w14:textId="77777777" w:rsidR="002A5F7B" w:rsidRPr="00FB328C" w:rsidRDefault="002A5F7B" w:rsidP="000D721D">
            <w:pPr>
              <w:pStyle w:val="NormalWeb"/>
              <w:jc w:val="center"/>
              <w:rPr>
                <w:sz w:val="18"/>
                <w:szCs w:val="18"/>
              </w:rPr>
            </w:pPr>
            <w:r w:rsidRPr="00FB328C">
              <w:rPr>
                <w:sz w:val="18"/>
                <w:szCs w:val="18"/>
              </w:rPr>
              <w:t>0.6</w:t>
            </w:r>
          </w:p>
        </w:tc>
        <w:tc>
          <w:tcPr>
            <w:tcW w:w="1260" w:type="dxa"/>
            <w:hideMark/>
          </w:tcPr>
          <w:p w14:paraId="3D1C1AEF" w14:textId="77777777" w:rsidR="002A5F7B" w:rsidRPr="00FB328C" w:rsidRDefault="002A5F7B" w:rsidP="000D721D">
            <w:pPr>
              <w:pStyle w:val="NormalWeb"/>
              <w:jc w:val="center"/>
              <w:rPr>
                <w:sz w:val="18"/>
                <w:szCs w:val="18"/>
              </w:rPr>
            </w:pPr>
            <w:r w:rsidRPr="00FB328C">
              <w:rPr>
                <w:sz w:val="18"/>
                <w:szCs w:val="18"/>
              </w:rPr>
              <w:t>0.5</w:t>
            </w:r>
          </w:p>
        </w:tc>
      </w:tr>
      <w:tr w:rsidR="002A5F7B" w:rsidRPr="00FB328C" w14:paraId="31F74537" w14:textId="77777777" w:rsidTr="000D721D">
        <w:tc>
          <w:tcPr>
            <w:tcW w:w="0" w:type="auto"/>
            <w:hideMark/>
          </w:tcPr>
          <w:p w14:paraId="52501A17" w14:textId="77777777" w:rsidR="002A5F7B" w:rsidRPr="00FB328C" w:rsidRDefault="002A5F7B" w:rsidP="000D721D">
            <w:pPr>
              <w:pStyle w:val="NormalWeb"/>
              <w:rPr>
                <w:sz w:val="18"/>
                <w:szCs w:val="18"/>
              </w:rPr>
            </w:pPr>
            <w:r w:rsidRPr="00FB328C">
              <w:rPr>
                <w:sz w:val="18"/>
                <w:szCs w:val="18"/>
              </w:rPr>
              <w:t>Japanese encephalitis virus infection</w:t>
            </w:r>
          </w:p>
        </w:tc>
        <w:tc>
          <w:tcPr>
            <w:tcW w:w="710" w:type="dxa"/>
            <w:hideMark/>
          </w:tcPr>
          <w:p w14:paraId="6605B5CD"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41C6453"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5041786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AB3EBDD"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36C7A3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3987BD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1BD409B4"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084F803"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782B58B6"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1EE96BE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62715A3" w14:textId="77777777" w:rsidR="002A5F7B" w:rsidRPr="00FB328C" w:rsidRDefault="002A5F7B" w:rsidP="000D721D">
            <w:pPr>
              <w:pStyle w:val="NormalWeb"/>
              <w:rPr>
                <w:sz w:val="18"/>
                <w:szCs w:val="18"/>
              </w:rPr>
            </w:pPr>
            <w:r w:rsidRPr="00FB328C">
              <w:rPr>
                <w:sz w:val="18"/>
                <w:szCs w:val="18"/>
              </w:rPr>
              <w:t>Malaria</w:t>
            </w:r>
          </w:p>
        </w:tc>
        <w:tc>
          <w:tcPr>
            <w:tcW w:w="710" w:type="dxa"/>
            <w:hideMark/>
          </w:tcPr>
          <w:p w14:paraId="5475F311" w14:textId="77777777" w:rsidR="002A5F7B" w:rsidRPr="00FB328C" w:rsidRDefault="002A5F7B" w:rsidP="000D721D">
            <w:pPr>
              <w:pStyle w:val="NormalWeb"/>
              <w:jc w:val="center"/>
              <w:rPr>
                <w:sz w:val="18"/>
                <w:szCs w:val="18"/>
              </w:rPr>
            </w:pPr>
            <w:r w:rsidRPr="00FB328C">
              <w:rPr>
                <w:sz w:val="18"/>
                <w:szCs w:val="18"/>
              </w:rPr>
              <w:t>2.2</w:t>
            </w:r>
          </w:p>
        </w:tc>
        <w:tc>
          <w:tcPr>
            <w:tcW w:w="711" w:type="dxa"/>
            <w:hideMark/>
          </w:tcPr>
          <w:p w14:paraId="4BFABFE5" w14:textId="77777777" w:rsidR="002A5F7B" w:rsidRPr="00FB328C" w:rsidRDefault="002A5F7B" w:rsidP="000D721D">
            <w:pPr>
              <w:pStyle w:val="NormalWeb"/>
              <w:jc w:val="center"/>
              <w:rPr>
                <w:sz w:val="18"/>
                <w:szCs w:val="18"/>
              </w:rPr>
            </w:pPr>
            <w:r w:rsidRPr="00FB328C">
              <w:rPr>
                <w:sz w:val="18"/>
                <w:szCs w:val="18"/>
              </w:rPr>
              <w:t>0.8</w:t>
            </w:r>
          </w:p>
        </w:tc>
        <w:tc>
          <w:tcPr>
            <w:tcW w:w="710" w:type="dxa"/>
            <w:hideMark/>
          </w:tcPr>
          <w:p w14:paraId="6DA0A388" w14:textId="77777777" w:rsidR="002A5F7B" w:rsidRPr="00FB328C" w:rsidRDefault="002A5F7B" w:rsidP="000D721D">
            <w:pPr>
              <w:pStyle w:val="NormalWeb"/>
              <w:jc w:val="center"/>
              <w:rPr>
                <w:sz w:val="18"/>
                <w:szCs w:val="18"/>
              </w:rPr>
            </w:pPr>
            <w:r w:rsidRPr="00FB328C">
              <w:rPr>
                <w:sz w:val="18"/>
                <w:szCs w:val="18"/>
              </w:rPr>
              <w:t>6.9</w:t>
            </w:r>
          </w:p>
        </w:tc>
        <w:tc>
          <w:tcPr>
            <w:tcW w:w="711" w:type="dxa"/>
            <w:hideMark/>
          </w:tcPr>
          <w:p w14:paraId="46AE9576" w14:textId="77777777" w:rsidR="002A5F7B" w:rsidRPr="00FB328C" w:rsidRDefault="002A5F7B" w:rsidP="000D721D">
            <w:pPr>
              <w:pStyle w:val="NormalWeb"/>
              <w:jc w:val="center"/>
              <w:rPr>
                <w:sz w:val="18"/>
                <w:szCs w:val="18"/>
              </w:rPr>
            </w:pPr>
            <w:r w:rsidRPr="00FB328C">
              <w:rPr>
                <w:sz w:val="18"/>
                <w:szCs w:val="18"/>
              </w:rPr>
              <w:t>1.6</w:t>
            </w:r>
          </w:p>
        </w:tc>
        <w:tc>
          <w:tcPr>
            <w:tcW w:w="710" w:type="dxa"/>
            <w:hideMark/>
          </w:tcPr>
          <w:p w14:paraId="32A8AFDA"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0C6F0BD3" w14:textId="77777777" w:rsidR="002A5F7B" w:rsidRPr="00FB328C" w:rsidRDefault="002A5F7B" w:rsidP="000D721D">
            <w:pPr>
              <w:pStyle w:val="NormalWeb"/>
              <w:jc w:val="center"/>
              <w:rPr>
                <w:sz w:val="18"/>
                <w:szCs w:val="18"/>
              </w:rPr>
            </w:pPr>
            <w:r w:rsidRPr="00FB328C">
              <w:rPr>
                <w:sz w:val="18"/>
                <w:szCs w:val="18"/>
              </w:rPr>
              <w:t>0.6</w:t>
            </w:r>
          </w:p>
        </w:tc>
        <w:tc>
          <w:tcPr>
            <w:tcW w:w="710" w:type="dxa"/>
            <w:hideMark/>
          </w:tcPr>
          <w:p w14:paraId="1B255806" w14:textId="77777777" w:rsidR="002A5F7B" w:rsidRPr="00FB328C" w:rsidRDefault="002A5F7B" w:rsidP="000D721D">
            <w:pPr>
              <w:pStyle w:val="NormalWeb"/>
              <w:jc w:val="center"/>
              <w:rPr>
                <w:sz w:val="18"/>
                <w:szCs w:val="18"/>
              </w:rPr>
            </w:pPr>
            <w:r w:rsidRPr="00FB328C">
              <w:rPr>
                <w:sz w:val="18"/>
                <w:szCs w:val="18"/>
              </w:rPr>
              <w:t>1.3</w:t>
            </w:r>
          </w:p>
        </w:tc>
        <w:tc>
          <w:tcPr>
            <w:tcW w:w="711" w:type="dxa"/>
            <w:hideMark/>
          </w:tcPr>
          <w:p w14:paraId="02AEA4C4" w14:textId="77777777" w:rsidR="002A5F7B" w:rsidRPr="00FB328C" w:rsidRDefault="002A5F7B" w:rsidP="000D721D">
            <w:pPr>
              <w:pStyle w:val="NormalWeb"/>
              <w:jc w:val="center"/>
              <w:rPr>
                <w:sz w:val="18"/>
                <w:szCs w:val="18"/>
              </w:rPr>
            </w:pPr>
            <w:r w:rsidRPr="00FB328C">
              <w:rPr>
                <w:sz w:val="18"/>
                <w:szCs w:val="18"/>
              </w:rPr>
              <w:t>2.2</w:t>
            </w:r>
          </w:p>
        </w:tc>
        <w:tc>
          <w:tcPr>
            <w:tcW w:w="1260" w:type="dxa"/>
            <w:hideMark/>
          </w:tcPr>
          <w:p w14:paraId="00F3AABB" w14:textId="77777777" w:rsidR="002A5F7B" w:rsidRPr="00FB328C" w:rsidRDefault="002A5F7B" w:rsidP="000D721D">
            <w:pPr>
              <w:pStyle w:val="NormalWeb"/>
              <w:jc w:val="center"/>
              <w:rPr>
                <w:sz w:val="18"/>
                <w:szCs w:val="18"/>
              </w:rPr>
            </w:pPr>
            <w:r w:rsidRPr="00FB328C">
              <w:rPr>
                <w:sz w:val="18"/>
                <w:szCs w:val="18"/>
              </w:rPr>
              <w:t>1.3</w:t>
            </w:r>
          </w:p>
        </w:tc>
      </w:tr>
      <w:tr w:rsidR="002A5F7B" w:rsidRPr="00FB328C" w14:paraId="608370EB" w14:textId="77777777" w:rsidTr="000D721D">
        <w:tc>
          <w:tcPr>
            <w:tcW w:w="0" w:type="auto"/>
            <w:hideMark/>
          </w:tcPr>
          <w:p w14:paraId="7BDD4E95" w14:textId="77777777" w:rsidR="002A5F7B" w:rsidRPr="00FB328C" w:rsidRDefault="002A5F7B" w:rsidP="000D721D">
            <w:pPr>
              <w:pStyle w:val="NormalWeb"/>
              <w:rPr>
                <w:sz w:val="18"/>
                <w:szCs w:val="18"/>
              </w:rPr>
            </w:pPr>
            <w:r w:rsidRPr="00FB328C">
              <w:rPr>
                <w:sz w:val="18"/>
                <w:szCs w:val="18"/>
              </w:rPr>
              <w:t>Murray Valley encephalitis virus infection</w:t>
            </w:r>
          </w:p>
        </w:tc>
        <w:tc>
          <w:tcPr>
            <w:tcW w:w="710" w:type="dxa"/>
            <w:hideMark/>
          </w:tcPr>
          <w:p w14:paraId="741C96BC"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7CFA26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3965037"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8901F0D"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C042417"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5E9759F"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8524AD8"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80E4ADD"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275AC6A5"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4B554BE0"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D8FE46E" w14:textId="77777777" w:rsidR="002A5F7B" w:rsidRPr="00FB328C" w:rsidRDefault="002A5F7B" w:rsidP="000D721D">
            <w:pPr>
              <w:pStyle w:val="NormalWeb"/>
              <w:rPr>
                <w:sz w:val="18"/>
                <w:szCs w:val="18"/>
              </w:rPr>
            </w:pPr>
            <w:r w:rsidRPr="00FB328C">
              <w:rPr>
                <w:sz w:val="18"/>
                <w:szCs w:val="18"/>
              </w:rPr>
              <w:t>Ross River virus infection</w:t>
            </w:r>
          </w:p>
        </w:tc>
        <w:tc>
          <w:tcPr>
            <w:tcW w:w="710" w:type="dxa"/>
            <w:hideMark/>
          </w:tcPr>
          <w:p w14:paraId="043B0983" w14:textId="77777777" w:rsidR="002A5F7B" w:rsidRPr="00FB328C" w:rsidRDefault="002A5F7B" w:rsidP="000D721D">
            <w:pPr>
              <w:pStyle w:val="NormalWeb"/>
              <w:jc w:val="center"/>
              <w:rPr>
                <w:sz w:val="18"/>
                <w:szCs w:val="18"/>
              </w:rPr>
            </w:pPr>
            <w:r w:rsidRPr="00FB328C">
              <w:rPr>
                <w:sz w:val="18"/>
                <w:szCs w:val="18"/>
              </w:rPr>
              <w:t>5.2</w:t>
            </w:r>
          </w:p>
        </w:tc>
        <w:tc>
          <w:tcPr>
            <w:tcW w:w="711" w:type="dxa"/>
            <w:hideMark/>
          </w:tcPr>
          <w:p w14:paraId="67E886E2" w14:textId="77777777" w:rsidR="002A5F7B" w:rsidRPr="00FB328C" w:rsidRDefault="002A5F7B" w:rsidP="000D721D">
            <w:pPr>
              <w:pStyle w:val="NormalWeb"/>
              <w:jc w:val="center"/>
              <w:rPr>
                <w:sz w:val="18"/>
                <w:szCs w:val="18"/>
              </w:rPr>
            </w:pPr>
            <w:r w:rsidRPr="00FB328C">
              <w:rPr>
                <w:sz w:val="18"/>
                <w:szCs w:val="18"/>
              </w:rPr>
              <w:t>8.3</w:t>
            </w:r>
          </w:p>
        </w:tc>
        <w:tc>
          <w:tcPr>
            <w:tcW w:w="710" w:type="dxa"/>
            <w:hideMark/>
          </w:tcPr>
          <w:p w14:paraId="5E8B70F4" w14:textId="77777777" w:rsidR="002A5F7B" w:rsidRPr="00FB328C" w:rsidRDefault="002A5F7B" w:rsidP="000D721D">
            <w:pPr>
              <w:pStyle w:val="NormalWeb"/>
              <w:jc w:val="center"/>
              <w:rPr>
                <w:sz w:val="18"/>
                <w:szCs w:val="18"/>
              </w:rPr>
            </w:pPr>
            <w:r w:rsidRPr="00FB328C">
              <w:rPr>
                <w:sz w:val="18"/>
                <w:szCs w:val="18"/>
              </w:rPr>
              <w:t>81.8</w:t>
            </w:r>
          </w:p>
        </w:tc>
        <w:tc>
          <w:tcPr>
            <w:tcW w:w="711" w:type="dxa"/>
            <w:hideMark/>
          </w:tcPr>
          <w:p w14:paraId="26792D37" w14:textId="77777777" w:rsidR="002A5F7B" w:rsidRPr="00FB328C" w:rsidRDefault="002A5F7B" w:rsidP="000D721D">
            <w:pPr>
              <w:pStyle w:val="NormalWeb"/>
              <w:jc w:val="center"/>
              <w:rPr>
                <w:sz w:val="18"/>
                <w:szCs w:val="18"/>
              </w:rPr>
            </w:pPr>
            <w:r w:rsidRPr="00FB328C">
              <w:rPr>
                <w:sz w:val="18"/>
                <w:szCs w:val="18"/>
              </w:rPr>
              <w:t>34.1</w:t>
            </w:r>
          </w:p>
        </w:tc>
        <w:tc>
          <w:tcPr>
            <w:tcW w:w="710" w:type="dxa"/>
            <w:hideMark/>
          </w:tcPr>
          <w:p w14:paraId="11C85207" w14:textId="77777777" w:rsidR="002A5F7B" w:rsidRPr="00FB328C" w:rsidRDefault="002A5F7B" w:rsidP="000D721D">
            <w:pPr>
              <w:pStyle w:val="NormalWeb"/>
              <w:jc w:val="center"/>
              <w:rPr>
                <w:sz w:val="18"/>
                <w:szCs w:val="18"/>
              </w:rPr>
            </w:pPr>
            <w:r w:rsidRPr="00FB328C">
              <w:rPr>
                <w:sz w:val="18"/>
                <w:szCs w:val="18"/>
              </w:rPr>
              <w:t>9.2</w:t>
            </w:r>
          </w:p>
        </w:tc>
        <w:tc>
          <w:tcPr>
            <w:tcW w:w="711" w:type="dxa"/>
            <w:hideMark/>
          </w:tcPr>
          <w:p w14:paraId="4CFF8F1D" w14:textId="77777777" w:rsidR="002A5F7B" w:rsidRPr="00FB328C" w:rsidRDefault="002A5F7B" w:rsidP="000D721D">
            <w:pPr>
              <w:pStyle w:val="NormalWeb"/>
              <w:jc w:val="center"/>
              <w:rPr>
                <w:sz w:val="18"/>
                <w:szCs w:val="18"/>
              </w:rPr>
            </w:pPr>
            <w:r w:rsidRPr="00FB328C">
              <w:rPr>
                <w:sz w:val="18"/>
                <w:szCs w:val="18"/>
              </w:rPr>
              <w:t>1.5</w:t>
            </w:r>
          </w:p>
        </w:tc>
        <w:tc>
          <w:tcPr>
            <w:tcW w:w="710" w:type="dxa"/>
            <w:hideMark/>
          </w:tcPr>
          <w:p w14:paraId="03222AB3" w14:textId="77777777" w:rsidR="002A5F7B" w:rsidRPr="00FB328C" w:rsidRDefault="002A5F7B" w:rsidP="000D721D">
            <w:pPr>
              <w:pStyle w:val="NormalWeb"/>
              <w:jc w:val="center"/>
              <w:rPr>
                <w:sz w:val="18"/>
                <w:szCs w:val="18"/>
              </w:rPr>
            </w:pPr>
            <w:r w:rsidRPr="00FB328C">
              <w:rPr>
                <w:sz w:val="18"/>
                <w:szCs w:val="18"/>
              </w:rPr>
              <w:t>8.8</w:t>
            </w:r>
          </w:p>
        </w:tc>
        <w:tc>
          <w:tcPr>
            <w:tcW w:w="711" w:type="dxa"/>
            <w:hideMark/>
          </w:tcPr>
          <w:p w14:paraId="50CCBC5D" w14:textId="77777777" w:rsidR="002A5F7B" w:rsidRPr="00FB328C" w:rsidRDefault="002A5F7B" w:rsidP="000D721D">
            <w:pPr>
              <w:pStyle w:val="NormalWeb"/>
              <w:jc w:val="center"/>
              <w:rPr>
                <w:sz w:val="18"/>
                <w:szCs w:val="18"/>
              </w:rPr>
            </w:pPr>
            <w:r w:rsidRPr="00FB328C">
              <w:rPr>
                <w:sz w:val="18"/>
                <w:szCs w:val="18"/>
              </w:rPr>
              <w:t>18.7</w:t>
            </w:r>
          </w:p>
        </w:tc>
        <w:tc>
          <w:tcPr>
            <w:tcW w:w="1260" w:type="dxa"/>
            <w:hideMark/>
          </w:tcPr>
          <w:p w14:paraId="5963237D" w14:textId="77777777" w:rsidR="002A5F7B" w:rsidRPr="00FB328C" w:rsidRDefault="002A5F7B" w:rsidP="000D721D">
            <w:pPr>
              <w:pStyle w:val="NormalWeb"/>
              <w:jc w:val="center"/>
              <w:rPr>
                <w:sz w:val="18"/>
                <w:szCs w:val="18"/>
              </w:rPr>
            </w:pPr>
            <w:r w:rsidRPr="00FB328C">
              <w:rPr>
                <w:sz w:val="18"/>
                <w:szCs w:val="18"/>
              </w:rPr>
              <w:t>15.2</w:t>
            </w:r>
          </w:p>
        </w:tc>
      </w:tr>
      <w:tr w:rsidR="002A5F7B" w:rsidRPr="00FB328C" w14:paraId="795A54F8" w14:textId="77777777" w:rsidTr="000D721D">
        <w:tc>
          <w:tcPr>
            <w:tcW w:w="0" w:type="auto"/>
            <w:hideMark/>
          </w:tcPr>
          <w:p w14:paraId="224CA592" w14:textId="77777777" w:rsidR="002A5F7B" w:rsidRPr="00FB328C" w:rsidRDefault="002A5F7B" w:rsidP="000D721D">
            <w:pPr>
              <w:pStyle w:val="NormalWeb"/>
              <w:rPr>
                <w:sz w:val="18"/>
                <w:szCs w:val="18"/>
              </w:rPr>
            </w:pPr>
            <w:r w:rsidRPr="00FB328C">
              <w:rPr>
                <w:sz w:val="18"/>
                <w:szCs w:val="18"/>
              </w:rPr>
              <w:t>West Nile/</w:t>
            </w:r>
            <w:proofErr w:type="spellStart"/>
            <w:r w:rsidRPr="00FB328C">
              <w:rPr>
                <w:sz w:val="18"/>
                <w:szCs w:val="18"/>
              </w:rPr>
              <w:t>Kunjin</w:t>
            </w:r>
            <w:proofErr w:type="spellEnd"/>
            <w:r w:rsidRPr="00FB328C">
              <w:rPr>
                <w:sz w:val="18"/>
                <w:szCs w:val="18"/>
              </w:rPr>
              <w:t xml:space="preserve"> virus infection</w:t>
            </w:r>
          </w:p>
        </w:tc>
        <w:tc>
          <w:tcPr>
            <w:tcW w:w="710" w:type="dxa"/>
            <w:hideMark/>
          </w:tcPr>
          <w:p w14:paraId="717899A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AAC27D6"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9811A2D"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8D61D97"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93A23C3"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67ADDFC"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2A2E6FC"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E843499"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60E2D6E1"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11B7145C" w14:textId="77777777" w:rsidTr="000D721D">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14:paraId="197AA921"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Zoonoses</w:t>
            </w:r>
          </w:p>
        </w:tc>
      </w:tr>
      <w:tr w:rsidR="002A5F7B" w:rsidRPr="00FB328C" w14:paraId="470BA96E" w14:textId="77777777" w:rsidTr="000D721D">
        <w:tc>
          <w:tcPr>
            <w:tcW w:w="0" w:type="auto"/>
            <w:hideMark/>
          </w:tcPr>
          <w:p w14:paraId="3794B7D5" w14:textId="77777777" w:rsidR="002A5F7B" w:rsidRPr="00FB328C" w:rsidRDefault="002A5F7B" w:rsidP="000D721D">
            <w:pPr>
              <w:pStyle w:val="NormalWeb"/>
              <w:rPr>
                <w:sz w:val="18"/>
                <w:szCs w:val="18"/>
              </w:rPr>
            </w:pPr>
            <w:r w:rsidRPr="00FB328C">
              <w:rPr>
                <w:sz w:val="18"/>
                <w:szCs w:val="18"/>
              </w:rPr>
              <w:t>Anthrax</w:t>
            </w:r>
          </w:p>
        </w:tc>
        <w:tc>
          <w:tcPr>
            <w:tcW w:w="710" w:type="dxa"/>
            <w:hideMark/>
          </w:tcPr>
          <w:p w14:paraId="5F5D38E0"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65BC2B1"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5948C78E"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81C88D2"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59B9D241"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8C3EC04"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1F423E94"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B678789"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5DC76F74"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60DECFC6"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56FB735" w14:textId="77777777" w:rsidR="002A5F7B" w:rsidRPr="00FB328C" w:rsidRDefault="002A5F7B" w:rsidP="000D721D">
            <w:pPr>
              <w:pStyle w:val="NormalWeb"/>
              <w:rPr>
                <w:sz w:val="18"/>
                <w:szCs w:val="18"/>
              </w:rPr>
            </w:pPr>
            <w:r w:rsidRPr="00FB328C">
              <w:rPr>
                <w:sz w:val="18"/>
                <w:szCs w:val="18"/>
              </w:rPr>
              <w:t>Australia bat lyssavirus</w:t>
            </w:r>
          </w:p>
        </w:tc>
        <w:tc>
          <w:tcPr>
            <w:tcW w:w="710" w:type="dxa"/>
            <w:hideMark/>
          </w:tcPr>
          <w:p w14:paraId="49D4225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6A36B614"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FF3FFDF"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EABE95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423E549"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01FCED9"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F4F56E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1C6210D"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58EEEBF4"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3F109798" w14:textId="77777777" w:rsidTr="000D721D">
        <w:tc>
          <w:tcPr>
            <w:tcW w:w="0" w:type="auto"/>
            <w:hideMark/>
          </w:tcPr>
          <w:p w14:paraId="5ED5BA7E" w14:textId="77777777" w:rsidR="002A5F7B" w:rsidRPr="00FB328C" w:rsidRDefault="002A5F7B" w:rsidP="000D721D">
            <w:pPr>
              <w:pStyle w:val="NormalWeb"/>
              <w:rPr>
                <w:sz w:val="18"/>
                <w:szCs w:val="18"/>
              </w:rPr>
            </w:pPr>
            <w:r w:rsidRPr="00FB328C">
              <w:rPr>
                <w:sz w:val="18"/>
                <w:szCs w:val="18"/>
              </w:rPr>
              <w:t>Brucellosis</w:t>
            </w:r>
          </w:p>
        </w:tc>
        <w:tc>
          <w:tcPr>
            <w:tcW w:w="710" w:type="dxa"/>
            <w:hideMark/>
          </w:tcPr>
          <w:p w14:paraId="48604C43"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15A9409"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7AEDF41C"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5BAC405"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38FEB262"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E0E26C8"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1FF27D95"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4C87613" w14:textId="77777777" w:rsidR="002A5F7B" w:rsidRPr="00FB328C" w:rsidRDefault="002A5F7B" w:rsidP="000D721D">
            <w:pPr>
              <w:pStyle w:val="NormalWeb"/>
              <w:jc w:val="center"/>
              <w:rPr>
                <w:sz w:val="18"/>
                <w:szCs w:val="18"/>
              </w:rPr>
            </w:pPr>
            <w:r w:rsidRPr="00FB328C">
              <w:rPr>
                <w:sz w:val="18"/>
                <w:szCs w:val="18"/>
              </w:rPr>
              <w:t>0.1</w:t>
            </w:r>
          </w:p>
        </w:tc>
        <w:tc>
          <w:tcPr>
            <w:tcW w:w="1260" w:type="dxa"/>
            <w:hideMark/>
          </w:tcPr>
          <w:p w14:paraId="0966928B" w14:textId="77777777" w:rsidR="002A5F7B" w:rsidRPr="00FB328C" w:rsidRDefault="002A5F7B" w:rsidP="000D721D">
            <w:pPr>
              <w:pStyle w:val="NormalWeb"/>
              <w:jc w:val="center"/>
              <w:rPr>
                <w:sz w:val="18"/>
                <w:szCs w:val="18"/>
              </w:rPr>
            </w:pPr>
            <w:r w:rsidRPr="00FB328C">
              <w:rPr>
                <w:sz w:val="18"/>
                <w:szCs w:val="18"/>
              </w:rPr>
              <w:t>0.1</w:t>
            </w:r>
          </w:p>
        </w:tc>
      </w:tr>
      <w:tr w:rsidR="002A5F7B" w:rsidRPr="00FB328C" w14:paraId="2ECAEA72"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A94656D" w14:textId="77777777" w:rsidR="002A5F7B" w:rsidRPr="00FB328C" w:rsidRDefault="002A5F7B" w:rsidP="000D721D">
            <w:pPr>
              <w:pStyle w:val="NormalWeb"/>
              <w:rPr>
                <w:sz w:val="18"/>
                <w:szCs w:val="18"/>
              </w:rPr>
            </w:pPr>
            <w:r w:rsidRPr="00FB328C">
              <w:rPr>
                <w:sz w:val="18"/>
                <w:szCs w:val="18"/>
              </w:rPr>
              <w:t>Leptospirosis</w:t>
            </w:r>
          </w:p>
        </w:tc>
        <w:tc>
          <w:tcPr>
            <w:tcW w:w="710" w:type="dxa"/>
            <w:hideMark/>
          </w:tcPr>
          <w:p w14:paraId="2A04042E"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7211CAB"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4C55C2A8"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11198EA9" w14:textId="77777777" w:rsidR="002A5F7B" w:rsidRPr="00FB328C" w:rsidRDefault="002A5F7B" w:rsidP="000D721D">
            <w:pPr>
              <w:pStyle w:val="NormalWeb"/>
              <w:jc w:val="center"/>
              <w:rPr>
                <w:sz w:val="18"/>
                <w:szCs w:val="18"/>
              </w:rPr>
            </w:pPr>
            <w:r w:rsidRPr="00FB328C">
              <w:rPr>
                <w:sz w:val="18"/>
                <w:szCs w:val="18"/>
              </w:rPr>
              <w:t>2.1</w:t>
            </w:r>
          </w:p>
        </w:tc>
        <w:tc>
          <w:tcPr>
            <w:tcW w:w="710" w:type="dxa"/>
            <w:hideMark/>
          </w:tcPr>
          <w:p w14:paraId="1C82A4E4" w14:textId="77777777" w:rsidR="002A5F7B" w:rsidRPr="00FB328C" w:rsidRDefault="002A5F7B" w:rsidP="000D721D">
            <w:pPr>
              <w:pStyle w:val="NormalWeb"/>
              <w:jc w:val="center"/>
              <w:rPr>
                <w:sz w:val="18"/>
                <w:szCs w:val="18"/>
              </w:rPr>
            </w:pPr>
            <w:r w:rsidRPr="00FB328C">
              <w:rPr>
                <w:sz w:val="18"/>
                <w:szCs w:val="18"/>
              </w:rPr>
              <w:t>0.1</w:t>
            </w:r>
          </w:p>
        </w:tc>
        <w:tc>
          <w:tcPr>
            <w:tcW w:w="711" w:type="dxa"/>
            <w:hideMark/>
          </w:tcPr>
          <w:p w14:paraId="5AFC7AD8"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23019D44" w14:textId="77777777" w:rsidR="002A5F7B" w:rsidRPr="00FB328C" w:rsidRDefault="002A5F7B" w:rsidP="000D721D">
            <w:pPr>
              <w:pStyle w:val="NormalWeb"/>
              <w:jc w:val="center"/>
              <w:rPr>
                <w:sz w:val="18"/>
                <w:szCs w:val="18"/>
              </w:rPr>
            </w:pPr>
            <w:r w:rsidRPr="00FB328C">
              <w:rPr>
                <w:sz w:val="18"/>
                <w:szCs w:val="18"/>
              </w:rPr>
              <w:t>0.2</w:t>
            </w:r>
          </w:p>
        </w:tc>
        <w:tc>
          <w:tcPr>
            <w:tcW w:w="711" w:type="dxa"/>
            <w:hideMark/>
          </w:tcPr>
          <w:p w14:paraId="0FFB09A8" w14:textId="77777777" w:rsidR="002A5F7B" w:rsidRPr="00FB328C" w:rsidRDefault="002A5F7B" w:rsidP="000D721D">
            <w:pPr>
              <w:pStyle w:val="NormalWeb"/>
              <w:jc w:val="center"/>
              <w:rPr>
                <w:sz w:val="18"/>
                <w:szCs w:val="18"/>
              </w:rPr>
            </w:pPr>
            <w:r w:rsidRPr="00FB328C">
              <w:rPr>
                <w:sz w:val="18"/>
                <w:szCs w:val="18"/>
              </w:rPr>
              <w:t>0.2</w:t>
            </w:r>
          </w:p>
        </w:tc>
        <w:tc>
          <w:tcPr>
            <w:tcW w:w="1260" w:type="dxa"/>
            <w:hideMark/>
          </w:tcPr>
          <w:p w14:paraId="2CAE1E3E" w14:textId="77777777" w:rsidR="002A5F7B" w:rsidRPr="00FB328C" w:rsidRDefault="002A5F7B" w:rsidP="000D721D">
            <w:pPr>
              <w:pStyle w:val="NormalWeb"/>
              <w:jc w:val="center"/>
              <w:rPr>
                <w:sz w:val="18"/>
                <w:szCs w:val="18"/>
              </w:rPr>
            </w:pPr>
            <w:r w:rsidRPr="00FB328C">
              <w:rPr>
                <w:sz w:val="18"/>
                <w:szCs w:val="18"/>
              </w:rPr>
              <w:t>0.6</w:t>
            </w:r>
          </w:p>
        </w:tc>
      </w:tr>
      <w:tr w:rsidR="002A5F7B" w:rsidRPr="00FB328C" w14:paraId="648C4FE0" w14:textId="77777777" w:rsidTr="000D721D">
        <w:tc>
          <w:tcPr>
            <w:tcW w:w="0" w:type="auto"/>
            <w:hideMark/>
          </w:tcPr>
          <w:p w14:paraId="3990DA8D" w14:textId="77777777" w:rsidR="002A5F7B" w:rsidRPr="00FB328C" w:rsidRDefault="002A5F7B" w:rsidP="000D721D">
            <w:pPr>
              <w:pStyle w:val="NormalWeb"/>
              <w:rPr>
                <w:sz w:val="18"/>
                <w:szCs w:val="18"/>
              </w:rPr>
            </w:pPr>
            <w:r w:rsidRPr="00FB328C">
              <w:rPr>
                <w:sz w:val="18"/>
                <w:szCs w:val="18"/>
              </w:rPr>
              <w:t>Lyssavirus (NEC)</w:t>
            </w:r>
            <w:r w:rsidRPr="00FB328C">
              <w:rPr>
                <w:sz w:val="18"/>
                <w:szCs w:val="18"/>
                <w:vertAlign w:val="superscript"/>
              </w:rPr>
              <w:t>h</w:t>
            </w:r>
          </w:p>
        </w:tc>
        <w:tc>
          <w:tcPr>
            <w:tcW w:w="710" w:type="dxa"/>
            <w:hideMark/>
          </w:tcPr>
          <w:p w14:paraId="051D237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9E6A10A"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2FBCCC6F"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78FB82F5"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3DBD987"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434F8DF"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7F3C3AE8"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4ACC374"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32D305A5"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6B442855"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5E12268" w14:textId="77777777" w:rsidR="002A5F7B" w:rsidRPr="00FB328C" w:rsidRDefault="002A5F7B" w:rsidP="000D721D">
            <w:pPr>
              <w:pStyle w:val="NormalWeb"/>
              <w:rPr>
                <w:sz w:val="18"/>
                <w:szCs w:val="18"/>
              </w:rPr>
            </w:pPr>
            <w:proofErr w:type="spellStart"/>
            <w:r w:rsidRPr="00FB328C">
              <w:rPr>
                <w:sz w:val="18"/>
                <w:szCs w:val="18"/>
              </w:rPr>
              <w:t>Ornithosis</w:t>
            </w:r>
            <w:proofErr w:type="spellEnd"/>
          </w:p>
        </w:tc>
        <w:tc>
          <w:tcPr>
            <w:tcW w:w="710" w:type="dxa"/>
            <w:hideMark/>
          </w:tcPr>
          <w:p w14:paraId="58F1EE69"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4540B15"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373A15C6"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A620B0C"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2E4E9517"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7BA6302"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6474FA6C" w14:textId="77777777" w:rsidR="002A5F7B" w:rsidRPr="00FB328C" w:rsidRDefault="002A5F7B" w:rsidP="000D721D">
            <w:pPr>
              <w:pStyle w:val="NormalWeb"/>
              <w:jc w:val="center"/>
              <w:rPr>
                <w:sz w:val="18"/>
                <w:szCs w:val="18"/>
              </w:rPr>
            </w:pPr>
            <w:r w:rsidRPr="00FB328C">
              <w:rPr>
                <w:sz w:val="18"/>
                <w:szCs w:val="18"/>
              </w:rPr>
              <w:t>0.1</w:t>
            </w:r>
          </w:p>
        </w:tc>
        <w:tc>
          <w:tcPr>
            <w:tcW w:w="711" w:type="dxa"/>
            <w:hideMark/>
          </w:tcPr>
          <w:p w14:paraId="76B7F200"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09CBD201" w14:textId="77777777" w:rsidR="002A5F7B" w:rsidRPr="00FB328C" w:rsidRDefault="002A5F7B" w:rsidP="000D721D">
            <w:pPr>
              <w:pStyle w:val="NormalWeb"/>
              <w:jc w:val="center"/>
              <w:rPr>
                <w:sz w:val="18"/>
                <w:szCs w:val="18"/>
              </w:rPr>
            </w:pPr>
            <w:r w:rsidRPr="00FB328C">
              <w:rPr>
                <w:sz w:val="18"/>
                <w:szCs w:val="18"/>
              </w:rPr>
              <w:t>0.1</w:t>
            </w:r>
          </w:p>
        </w:tc>
      </w:tr>
      <w:tr w:rsidR="002A5F7B" w:rsidRPr="00FB328C" w14:paraId="6DE32E69" w14:textId="77777777" w:rsidTr="000D721D">
        <w:tc>
          <w:tcPr>
            <w:tcW w:w="0" w:type="auto"/>
            <w:hideMark/>
          </w:tcPr>
          <w:p w14:paraId="30CC3905" w14:textId="77777777" w:rsidR="002A5F7B" w:rsidRPr="00FB328C" w:rsidRDefault="002A5F7B" w:rsidP="000D721D">
            <w:pPr>
              <w:pStyle w:val="NormalWeb"/>
              <w:rPr>
                <w:sz w:val="18"/>
                <w:szCs w:val="18"/>
              </w:rPr>
            </w:pPr>
            <w:r w:rsidRPr="00FB328C">
              <w:rPr>
                <w:sz w:val="18"/>
                <w:szCs w:val="18"/>
              </w:rPr>
              <w:t>Q fever</w:t>
            </w:r>
          </w:p>
        </w:tc>
        <w:tc>
          <w:tcPr>
            <w:tcW w:w="710" w:type="dxa"/>
            <w:hideMark/>
          </w:tcPr>
          <w:p w14:paraId="25B43D46"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0E9F72B6" w14:textId="77777777" w:rsidR="002A5F7B" w:rsidRPr="00FB328C" w:rsidRDefault="002A5F7B" w:rsidP="000D721D">
            <w:pPr>
              <w:pStyle w:val="NormalWeb"/>
              <w:jc w:val="center"/>
              <w:rPr>
                <w:sz w:val="18"/>
                <w:szCs w:val="18"/>
              </w:rPr>
            </w:pPr>
            <w:r w:rsidRPr="00FB328C">
              <w:rPr>
                <w:sz w:val="18"/>
                <w:szCs w:val="18"/>
              </w:rPr>
              <w:t>3.0</w:t>
            </w:r>
          </w:p>
        </w:tc>
        <w:tc>
          <w:tcPr>
            <w:tcW w:w="710" w:type="dxa"/>
            <w:hideMark/>
          </w:tcPr>
          <w:p w14:paraId="16006026" w14:textId="77777777" w:rsidR="002A5F7B" w:rsidRPr="00FB328C" w:rsidRDefault="002A5F7B" w:rsidP="000D721D">
            <w:pPr>
              <w:pStyle w:val="NormalWeb"/>
              <w:jc w:val="center"/>
              <w:rPr>
                <w:sz w:val="18"/>
                <w:szCs w:val="18"/>
              </w:rPr>
            </w:pPr>
            <w:r w:rsidRPr="00FB328C">
              <w:rPr>
                <w:sz w:val="18"/>
                <w:szCs w:val="18"/>
              </w:rPr>
              <w:t>0.8</w:t>
            </w:r>
          </w:p>
        </w:tc>
        <w:tc>
          <w:tcPr>
            <w:tcW w:w="711" w:type="dxa"/>
            <w:hideMark/>
          </w:tcPr>
          <w:p w14:paraId="277555D7" w14:textId="77777777" w:rsidR="002A5F7B" w:rsidRPr="00FB328C" w:rsidRDefault="002A5F7B" w:rsidP="000D721D">
            <w:pPr>
              <w:pStyle w:val="NormalWeb"/>
              <w:jc w:val="center"/>
              <w:rPr>
                <w:sz w:val="18"/>
                <w:szCs w:val="18"/>
              </w:rPr>
            </w:pPr>
            <w:r w:rsidRPr="00FB328C">
              <w:rPr>
                <w:sz w:val="18"/>
                <w:szCs w:val="18"/>
              </w:rPr>
              <w:t>4.7</w:t>
            </w:r>
          </w:p>
        </w:tc>
        <w:tc>
          <w:tcPr>
            <w:tcW w:w="710" w:type="dxa"/>
            <w:hideMark/>
          </w:tcPr>
          <w:p w14:paraId="5B6AF03F" w14:textId="77777777" w:rsidR="002A5F7B" w:rsidRPr="00FB328C" w:rsidRDefault="002A5F7B" w:rsidP="000D721D">
            <w:pPr>
              <w:pStyle w:val="NormalWeb"/>
              <w:jc w:val="center"/>
              <w:rPr>
                <w:sz w:val="18"/>
                <w:szCs w:val="18"/>
              </w:rPr>
            </w:pPr>
            <w:r w:rsidRPr="00FB328C">
              <w:rPr>
                <w:sz w:val="18"/>
                <w:szCs w:val="18"/>
              </w:rPr>
              <w:t>1.6</w:t>
            </w:r>
          </w:p>
        </w:tc>
        <w:tc>
          <w:tcPr>
            <w:tcW w:w="711" w:type="dxa"/>
            <w:hideMark/>
          </w:tcPr>
          <w:p w14:paraId="308F843E"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0CD112D2" w14:textId="77777777" w:rsidR="002A5F7B" w:rsidRPr="00FB328C" w:rsidRDefault="002A5F7B" w:rsidP="000D721D">
            <w:pPr>
              <w:pStyle w:val="NormalWeb"/>
              <w:jc w:val="center"/>
              <w:rPr>
                <w:sz w:val="18"/>
                <w:szCs w:val="18"/>
              </w:rPr>
            </w:pPr>
            <w:r w:rsidRPr="00FB328C">
              <w:rPr>
                <w:sz w:val="18"/>
                <w:szCs w:val="18"/>
              </w:rPr>
              <w:t>0.7</w:t>
            </w:r>
          </w:p>
        </w:tc>
        <w:tc>
          <w:tcPr>
            <w:tcW w:w="711" w:type="dxa"/>
            <w:hideMark/>
          </w:tcPr>
          <w:p w14:paraId="4BCBC307" w14:textId="77777777" w:rsidR="002A5F7B" w:rsidRPr="00FB328C" w:rsidRDefault="002A5F7B" w:rsidP="000D721D">
            <w:pPr>
              <w:pStyle w:val="NormalWeb"/>
              <w:jc w:val="center"/>
              <w:rPr>
                <w:sz w:val="18"/>
                <w:szCs w:val="18"/>
              </w:rPr>
            </w:pPr>
            <w:r w:rsidRPr="00FB328C">
              <w:rPr>
                <w:sz w:val="18"/>
                <w:szCs w:val="18"/>
              </w:rPr>
              <w:t>0.4</w:t>
            </w:r>
          </w:p>
        </w:tc>
        <w:tc>
          <w:tcPr>
            <w:tcW w:w="1260" w:type="dxa"/>
            <w:hideMark/>
          </w:tcPr>
          <w:p w14:paraId="6305BAFC" w14:textId="77777777" w:rsidR="002A5F7B" w:rsidRPr="00FB328C" w:rsidRDefault="002A5F7B" w:rsidP="000D721D">
            <w:pPr>
              <w:pStyle w:val="NormalWeb"/>
              <w:jc w:val="center"/>
              <w:rPr>
                <w:sz w:val="18"/>
                <w:szCs w:val="18"/>
              </w:rPr>
            </w:pPr>
            <w:r w:rsidRPr="00FB328C">
              <w:rPr>
                <w:sz w:val="18"/>
                <w:szCs w:val="18"/>
              </w:rPr>
              <w:t>2.3</w:t>
            </w:r>
          </w:p>
        </w:tc>
      </w:tr>
      <w:tr w:rsidR="002A5F7B" w:rsidRPr="00FB328C" w14:paraId="2ABBAB3C"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3F785C51" w14:textId="77777777" w:rsidR="002A5F7B" w:rsidRPr="00FB328C" w:rsidRDefault="002A5F7B" w:rsidP="000D721D">
            <w:pPr>
              <w:pStyle w:val="NormalWeb"/>
              <w:rPr>
                <w:sz w:val="18"/>
                <w:szCs w:val="18"/>
              </w:rPr>
            </w:pPr>
            <w:r w:rsidRPr="00FB328C">
              <w:rPr>
                <w:sz w:val="18"/>
                <w:szCs w:val="18"/>
              </w:rPr>
              <w:t>Tularaemia</w:t>
            </w:r>
          </w:p>
        </w:tc>
        <w:tc>
          <w:tcPr>
            <w:tcW w:w="710" w:type="dxa"/>
            <w:hideMark/>
          </w:tcPr>
          <w:p w14:paraId="077A781B"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05E4DC6"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3CDA4D9E"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1DE07214"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46853CA9"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074FF9B" w14:textId="77777777" w:rsidR="002A5F7B" w:rsidRPr="00FB328C" w:rsidRDefault="002A5F7B" w:rsidP="000D721D">
            <w:pPr>
              <w:pStyle w:val="NormalWeb"/>
              <w:jc w:val="center"/>
              <w:rPr>
                <w:sz w:val="18"/>
                <w:szCs w:val="18"/>
              </w:rPr>
            </w:pPr>
            <w:r w:rsidRPr="00FB328C">
              <w:rPr>
                <w:sz w:val="18"/>
                <w:szCs w:val="18"/>
              </w:rPr>
              <w:t>0.0</w:t>
            </w:r>
          </w:p>
        </w:tc>
        <w:tc>
          <w:tcPr>
            <w:tcW w:w="710" w:type="dxa"/>
            <w:hideMark/>
          </w:tcPr>
          <w:p w14:paraId="237E997A"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4AD2B1B1" w14:textId="77777777" w:rsidR="002A5F7B" w:rsidRPr="00FB328C" w:rsidRDefault="002A5F7B" w:rsidP="000D721D">
            <w:pPr>
              <w:pStyle w:val="NormalWeb"/>
              <w:jc w:val="center"/>
              <w:rPr>
                <w:sz w:val="18"/>
                <w:szCs w:val="18"/>
              </w:rPr>
            </w:pPr>
            <w:r w:rsidRPr="00FB328C">
              <w:rPr>
                <w:sz w:val="18"/>
                <w:szCs w:val="18"/>
              </w:rPr>
              <w:t>0.0</w:t>
            </w:r>
          </w:p>
        </w:tc>
        <w:tc>
          <w:tcPr>
            <w:tcW w:w="1260" w:type="dxa"/>
            <w:hideMark/>
          </w:tcPr>
          <w:p w14:paraId="0FF7A683" w14:textId="77777777" w:rsidR="002A5F7B" w:rsidRPr="00FB328C" w:rsidRDefault="002A5F7B" w:rsidP="000D721D">
            <w:pPr>
              <w:pStyle w:val="NormalWeb"/>
              <w:jc w:val="center"/>
              <w:rPr>
                <w:sz w:val="18"/>
                <w:szCs w:val="18"/>
              </w:rPr>
            </w:pPr>
            <w:r w:rsidRPr="00FB328C">
              <w:rPr>
                <w:sz w:val="18"/>
                <w:szCs w:val="18"/>
              </w:rPr>
              <w:t>0.0</w:t>
            </w:r>
          </w:p>
        </w:tc>
      </w:tr>
      <w:tr w:rsidR="002A5F7B" w:rsidRPr="00FB328C" w14:paraId="5D35384D" w14:textId="77777777" w:rsidTr="000D721D">
        <w:tc>
          <w:tcPr>
            <w:tcW w:w="10440" w:type="dxa"/>
            <w:gridSpan w:val="10"/>
            <w:shd w:val="clear" w:color="auto" w:fill="808080" w:themeFill="background1" w:themeFillShade="80"/>
            <w:hideMark/>
          </w:tcPr>
          <w:p w14:paraId="7CA4E6BF" w14:textId="77777777" w:rsidR="002A5F7B" w:rsidRPr="00FB328C" w:rsidRDefault="002A5F7B" w:rsidP="000D721D">
            <w:pPr>
              <w:pStyle w:val="NormalWeb"/>
              <w:rPr>
                <w:b/>
                <w:color w:val="FFFFFF" w:themeColor="background1"/>
                <w:sz w:val="18"/>
                <w:szCs w:val="18"/>
              </w:rPr>
            </w:pPr>
            <w:r w:rsidRPr="00FB328C">
              <w:rPr>
                <w:b/>
                <w:color w:val="FFFFFF" w:themeColor="background1"/>
                <w:sz w:val="18"/>
                <w:szCs w:val="18"/>
              </w:rPr>
              <w:t>Other bacterial diseases</w:t>
            </w:r>
          </w:p>
        </w:tc>
      </w:tr>
      <w:tr w:rsidR="002A5F7B" w:rsidRPr="00FB328C" w14:paraId="6B425076"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DBDD92F" w14:textId="77777777" w:rsidR="002A5F7B" w:rsidRPr="00FB328C" w:rsidRDefault="002A5F7B" w:rsidP="000D721D">
            <w:pPr>
              <w:pStyle w:val="NormalWeb"/>
              <w:rPr>
                <w:sz w:val="18"/>
                <w:szCs w:val="18"/>
              </w:rPr>
            </w:pPr>
            <w:proofErr w:type="spellStart"/>
            <w:r w:rsidRPr="00FB328C">
              <w:rPr>
                <w:sz w:val="18"/>
                <w:szCs w:val="18"/>
              </w:rPr>
              <w:t>Legionellosis</w:t>
            </w:r>
            <w:proofErr w:type="spellEnd"/>
          </w:p>
        </w:tc>
        <w:tc>
          <w:tcPr>
            <w:tcW w:w="710" w:type="dxa"/>
            <w:hideMark/>
          </w:tcPr>
          <w:p w14:paraId="5741B98A"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0F77B854" w14:textId="77777777" w:rsidR="002A5F7B" w:rsidRPr="00FB328C" w:rsidRDefault="002A5F7B" w:rsidP="000D721D">
            <w:pPr>
              <w:pStyle w:val="NormalWeb"/>
              <w:jc w:val="center"/>
              <w:rPr>
                <w:sz w:val="18"/>
                <w:szCs w:val="18"/>
              </w:rPr>
            </w:pPr>
            <w:r w:rsidRPr="00FB328C">
              <w:rPr>
                <w:sz w:val="18"/>
                <w:szCs w:val="18"/>
              </w:rPr>
              <w:t>1.8</w:t>
            </w:r>
          </w:p>
        </w:tc>
        <w:tc>
          <w:tcPr>
            <w:tcW w:w="710" w:type="dxa"/>
            <w:hideMark/>
          </w:tcPr>
          <w:p w14:paraId="7EE73625"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07151C29" w14:textId="77777777" w:rsidR="002A5F7B" w:rsidRPr="00FB328C" w:rsidRDefault="002A5F7B" w:rsidP="000D721D">
            <w:pPr>
              <w:pStyle w:val="NormalWeb"/>
              <w:jc w:val="center"/>
              <w:rPr>
                <w:sz w:val="18"/>
                <w:szCs w:val="18"/>
              </w:rPr>
            </w:pPr>
            <w:r w:rsidRPr="00FB328C">
              <w:rPr>
                <w:sz w:val="18"/>
                <w:szCs w:val="18"/>
              </w:rPr>
              <w:t>0.9</w:t>
            </w:r>
          </w:p>
        </w:tc>
        <w:tc>
          <w:tcPr>
            <w:tcW w:w="710" w:type="dxa"/>
            <w:hideMark/>
          </w:tcPr>
          <w:p w14:paraId="4FE607F7" w14:textId="77777777" w:rsidR="002A5F7B" w:rsidRPr="00FB328C" w:rsidRDefault="002A5F7B" w:rsidP="000D721D">
            <w:pPr>
              <w:pStyle w:val="NormalWeb"/>
              <w:jc w:val="center"/>
              <w:rPr>
                <w:sz w:val="18"/>
                <w:szCs w:val="18"/>
              </w:rPr>
            </w:pPr>
            <w:r w:rsidRPr="00FB328C">
              <w:rPr>
                <w:sz w:val="18"/>
                <w:szCs w:val="18"/>
              </w:rPr>
              <w:t>1.7</w:t>
            </w:r>
          </w:p>
        </w:tc>
        <w:tc>
          <w:tcPr>
            <w:tcW w:w="711" w:type="dxa"/>
            <w:hideMark/>
          </w:tcPr>
          <w:p w14:paraId="46CC7BFA" w14:textId="77777777" w:rsidR="002A5F7B" w:rsidRPr="00FB328C" w:rsidRDefault="002A5F7B" w:rsidP="000D721D">
            <w:pPr>
              <w:pStyle w:val="NormalWeb"/>
              <w:jc w:val="center"/>
              <w:rPr>
                <w:sz w:val="18"/>
                <w:szCs w:val="18"/>
              </w:rPr>
            </w:pPr>
            <w:r w:rsidRPr="00FB328C">
              <w:rPr>
                <w:sz w:val="18"/>
                <w:szCs w:val="18"/>
              </w:rPr>
              <w:t>1.7</w:t>
            </w:r>
          </w:p>
        </w:tc>
        <w:tc>
          <w:tcPr>
            <w:tcW w:w="710" w:type="dxa"/>
            <w:hideMark/>
          </w:tcPr>
          <w:p w14:paraId="2DBCF938" w14:textId="77777777" w:rsidR="002A5F7B" w:rsidRPr="00FB328C" w:rsidRDefault="002A5F7B" w:rsidP="000D721D">
            <w:pPr>
              <w:pStyle w:val="NormalWeb"/>
              <w:jc w:val="center"/>
              <w:rPr>
                <w:sz w:val="18"/>
                <w:szCs w:val="18"/>
              </w:rPr>
            </w:pPr>
            <w:r w:rsidRPr="00FB328C">
              <w:rPr>
                <w:sz w:val="18"/>
                <w:szCs w:val="18"/>
              </w:rPr>
              <w:t>1.2</w:t>
            </w:r>
          </w:p>
        </w:tc>
        <w:tc>
          <w:tcPr>
            <w:tcW w:w="711" w:type="dxa"/>
            <w:hideMark/>
          </w:tcPr>
          <w:p w14:paraId="45B19330" w14:textId="77777777" w:rsidR="002A5F7B" w:rsidRPr="00FB328C" w:rsidRDefault="002A5F7B" w:rsidP="000D721D">
            <w:pPr>
              <w:pStyle w:val="NormalWeb"/>
              <w:jc w:val="center"/>
              <w:rPr>
                <w:sz w:val="18"/>
                <w:szCs w:val="18"/>
              </w:rPr>
            </w:pPr>
            <w:r w:rsidRPr="00FB328C">
              <w:rPr>
                <w:sz w:val="18"/>
                <w:szCs w:val="18"/>
              </w:rPr>
              <w:t>2.7</w:t>
            </w:r>
          </w:p>
        </w:tc>
        <w:tc>
          <w:tcPr>
            <w:tcW w:w="1260" w:type="dxa"/>
            <w:vAlign w:val="center"/>
            <w:hideMark/>
          </w:tcPr>
          <w:p w14:paraId="48687AF8" w14:textId="77777777" w:rsidR="002A5F7B" w:rsidRPr="00FB328C" w:rsidRDefault="002A5F7B" w:rsidP="000D721D">
            <w:pPr>
              <w:pStyle w:val="NormalWeb"/>
              <w:jc w:val="center"/>
              <w:rPr>
                <w:sz w:val="18"/>
                <w:szCs w:val="18"/>
              </w:rPr>
            </w:pPr>
            <w:r w:rsidRPr="00FB328C">
              <w:rPr>
                <w:sz w:val="18"/>
                <w:szCs w:val="18"/>
              </w:rPr>
              <w:t>1.5</w:t>
            </w:r>
          </w:p>
        </w:tc>
      </w:tr>
      <w:tr w:rsidR="002A5F7B" w:rsidRPr="00FB328C" w14:paraId="69EE6835" w14:textId="77777777" w:rsidTr="000D721D">
        <w:tc>
          <w:tcPr>
            <w:tcW w:w="0" w:type="auto"/>
            <w:hideMark/>
          </w:tcPr>
          <w:p w14:paraId="6A15ACEF" w14:textId="77777777" w:rsidR="002A5F7B" w:rsidRPr="00FB328C" w:rsidRDefault="002A5F7B" w:rsidP="000D721D">
            <w:pPr>
              <w:pStyle w:val="NormalWeb"/>
              <w:rPr>
                <w:sz w:val="18"/>
                <w:szCs w:val="18"/>
              </w:rPr>
            </w:pPr>
            <w:r w:rsidRPr="00FB328C">
              <w:rPr>
                <w:sz w:val="18"/>
                <w:szCs w:val="18"/>
              </w:rPr>
              <w:t>Leprosy</w:t>
            </w:r>
          </w:p>
        </w:tc>
        <w:tc>
          <w:tcPr>
            <w:tcW w:w="710" w:type="dxa"/>
            <w:hideMark/>
          </w:tcPr>
          <w:p w14:paraId="5C984695"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8D8A256"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09D89FC7" w14:textId="77777777" w:rsidR="002A5F7B" w:rsidRPr="00FB328C" w:rsidRDefault="002A5F7B" w:rsidP="000D721D">
            <w:pPr>
              <w:pStyle w:val="NormalWeb"/>
              <w:jc w:val="center"/>
              <w:rPr>
                <w:sz w:val="18"/>
                <w:szCs w:val="18"/>
              </w:rPr>
            </w:pPr>
            <w:r w:rsidRPr="00FB328C">
              <w:rPr>
                <w:sz w:val="18"/>
                <w:szCs w:val="18"/>
              </w:rPr>
              <w:t>0.4</w:t>
            </w:r>
          </w:p>
        </w:tc>
        <w:tc>
          <w:tcPr>
            <w:tcW w:w="711" w:type="dxa"/>
            <w:hideMark/>
          </w:tcPr>
          <w:p w14:paraId="5676434C" w14:textId="77777777" w:rsidR="002A5F7B" w:rsidRPr="00FB328C" w:rsidRDefault="002A5F7B" w:rsidP="000D721D">
            <w:pPr>
              <w:pStyle w:val="NormalWeb"/>
              <w:jc w:val="center"/>
              <w:rPr>
                <w:sz w:val="18"/>
                <w:szCs w:val="18"/>
              </w:rPr>
            </w:pPr>
            <w:r w:rsidRPr="00FB328C">
              <w:rPr>
                <w:sz w:val="18"/>
                <w:szCs w:val="18"/>
              </w:rPr>
              <w:t>0.1</w:t>
            </w:r>
          </w:p>
        </w:tc>
        <w:tc>
          <w:tcPr>
            <w:tcW w:w="710" w:type="dxa"/>
            <w:hideMark/>
          </w:tcPr>
          <w:p w14:paraId="1200A8AF"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3E53EE88" w14:textId="77777777" w:rsidR="002A5F7B" w:rsidRPr="00FB328C" w:rsidRDefault="002A5F7B" w:rsidP="000D721D">
            <w:pPr>
              <w:pStyle w:val="NormalWeb"/>
              <w:jc w:val="center"/>
              <w:rPr>
                <w:sz w:val="18"/>
                <w:szCs w:val="18"/>
              </w:rPr>
            </w:pPr>
            <w:r w:rsidRPr="00FB328C">
              <w:rPr>
                <w:sz w:val="18"/>
                <w:szCs w:val="18"/>
              </w:rPr>
              <w:t>0.2</w:t>
            </w:r>
          </w:p>
        </w:tc>
        <w:tc>
          <w:tcPr>
            <w:tcW w:w="710" w:type="dxa"/>
            <w:hideMark/>
          </w:tcPr>
          <w:p w14:paraId="34F2B0A6" w14:textId="77777777" w:rsidR="002A5F7B" w:rsidRPr="00FB328C" w:rsidRDefault="002A5F7B" w:rsidP="000D721D">
            <w:pPr>
              <w:pStyle w:val="NormalWeb"/>
              <w:jc w:val="center"/>
              <w:rPr>
                <w:sz w:val="18"/>
                <w:szCs w:val="18"/>
              </w:rPr>
            </w:pPr>
            <w:r w:rsidRPr="00FB328C">
              <w:rPr>
                <w:sz w:val="18"/>
                <w:szCs w:val="18"/>
              </w:rPr>
              <w:t>0.0</w:t>
            </w:r>
          </w:p>
        </w:tc>
        <w:tc>
          <w:tcPr>
            <w:tcW w:w="711" w:type="dxa"/>
            <w:hideMark/>
          </w:tcPr>
          <w:p w14:paraId="5D6F9097" w14:textId="77777777" w:rsidR="002A5F7B" w:rsidRPr="00FB328C" w:rsidRDefault="002A5F7B" w:rsidP="000D721D">
            <w:pPr>
              <w:pStyle w:val="NormalWeb"/>
              <w:jc w:val="center"/>
              <w:rPr>
                <w:sz w:val="18"/>
                <w:szCs w:val="18"/>
              </w:rPr>
            </w:pPr>
            <w:r w:rsidRPr="00FB328C">
              <w:rPr>
                <w:sz w:val="18"/>
                <w:szCs w:val="18"/>
              </w:rPr>
              <w:t>0.3</w:t>
            </w:r>
          </w:p>
        </w:tc>
        <w:tc>
          <w:tcPr>
            <w:tcW w:w="1260" w:type="dxa"/>
            <w:hideMark/>
          </w:tcPr>
          <w:p w14:paraId="1C0AEB37" w14:textId="77777777" w:rsidR="002A5F7B" w:rsidRPr="00FB328C" w:rsidRDefault="002A5F7B" w:rsidP="000D721D">
            <w:pPr>
              <w:pStyle w:val="NormalWeb"/>
              <w:jc w:val="center"/>
              <w:rPr>
                <w:sz w:val="18"/>
                <w:szCs w:val="18"/>
              </w:rPr>
            </w:pPr>
            <w:r w:rsidRPr="00FB328C">
              <w:rPr>
                <w:sz w:val="18"/>
                <w:szCs w:val="18"/>
              </w:rPr>
              <w:t>0.1</w:t>
            </w:r>
          </w:p>
        </w:tc>
      </w:tr>
      <w:tr w:rsidR="002A5F7B" w:rsidRPr="00FB328C" w14:paraId="16DE53A6"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A20A12D" w14:textId="77777777" w:rsidR="002A5F7B" w:rsidRPr="00FB328C" w:rsidRDefault="002A5F7B" w:rsidP="000D721D">
            <w:pPr>
              <w:pStyle w:val="NormalWeb"/>
              <w:rPr>
                <w:sz w:val="18"/>
                <w:szCs w:val="18"/>
              </w:rPr>
            </w:pPr>
            <w:r w:rsidRPr="00FB328C">
              <w:rPr>
                <w:sz w:val="18"/>
                <w:szCs w:val="18"/>
              </w:rPr>
              <w:t xml:space="preserve">Meningococcal </w:t>
            </w:r>
            <w:proofErr w:type="spellStart"/>
            <w:r w:rsidRPr="00FB328C">
              <w:rPr>
                <w:sz w:val="18"/>
                <w:szCs w:val="18"/>
              </w:rPr>
              <w:t>infection</w:t>
            </w:r>
            <w:r w:rsidRPr="00FB328C">
              <w:rPr>
                <w:sz w:val="18"/>
                <w:szCs w:val="18"/>
                <w:vertAlign w:val="superscript"/>
              </w:rPr>
              <w:t>i</w:t>
            </w:r>
            <w:proofErr w:type="spellEnd"/>
          </w:p>
        </w:tc>
        <w:tc>
          <w:tcPr>
            <w:tcW w:w="710" w:type="dxa"/>
            <w:hideMark/>
          </w:tcPr>
          <w:p w14:paraId="50D43914" w14:textId="77777777" w:rsidR="002A5F7B" w:rsidRPr="00FB328C" w:rsidRDefault="002A5F7B" w:rsidP="000D721D">
            <w:pPr>
              <w:pStyle w:val="NormalWeb"/>
              <w:jc w:val="center"/>
              <w:rPr>
                <w:sz w:val="18"/>
                <w:szCs w:val="18"/>
              </w:rPr>
            </w:pPr>
            <w:r w:rsidRPr="00FB328C">
              <w:rPr>
                <w:sz w:val="18"/>
                <w:szCs w:val="18"/>
              </w:rPr>
              <w:t>0.5</w:t>
            </w:r>
          </w:p>
        </w:tc>
        <w:tc>
          <w:tcPr>
            <w:tcW w:w="711" w:type="dxa"/>
            <w:hideMark/>
          </w:tcPr>
          <w:p w14:paraId="789E864F" w14:textId="77777777" w:rsidR="002A5F7B" w:rsidRPr="00FB328C" w:rsidRDefault="002A5F7B" w:rsidP="000D721D">
            <w:pPr>
              <w:pStyle w:val="NormalWeb"/>
              <w:jc w:val="center"/>
              <w:rPr>
                <w:sz w:val="18"/>
                <w:szCs w:val="18"/>
              </w:rPr>
            </w:pPr>
            <w:r w:rsidRPr="00FB328C">
              <w:rPr>
                <w:sz w:val="18"/>
                <w:szCs w:val="18"/>
              </w:rPr>
              <w:t>0.9</w:t>
            </w:r>
          </w:p>
        </w:tc>
        <w:tc>
          <w:tcPr>
            <w:tcW w:w="710" w:type="dxa"/>
            <w:hideMark/>
          </w:tcPr>
          <w:p w14:paraId="749380ED" w14:textId="77777777" w:rsidR="002A5F7B" w:rsidRPr="00FB328C" w:rsidRDefault="002A5F7B" w:rsidP="000D721D">
            <w:pPr>
              <w:pStyle w:val="NormalWeb"/>
              <w:jc w:val="center"/>
              <w:rPr>
                <w:sz w:val="18"/>
                <w:szCs w:val="18"/>
              </w:rPr>
            </w:pPr>
            <w:r w:rsidRPr="00FB328C">
              <w:rPr>
                <w:sz w:val="18"/>
                <w:szCs w:val="18"/>
              </w:rPr>
              <w:t>0.8</w:t>
            </w:r>
          </w:p>
        </w:tc>
        <w:tc>
          <w:tcPr>
            <w:tcW w:w="711" w:type="dxa"/>
            <w:hideMark/>
          </w:tcPr>
          <w:p w14:paraId="59C60A98" w14:textId="77777777" w:rsidR="002A5F7B" w:rsidRPr="00FB328C" w:rsidRDefault="002A5F7B" w:rsidP="000D721D">
            <w:pPr>
              <w:pStyle w:val="NormalWeb"/>
              <w:jc w:val="center"/>
              <w:rPr>
                <w:sz w:val="18"/>
                <w:szCs w:val="18"/>
              </w:rPr>
            </w:pPr>
            <w:r w:rsidRPr="00FB328C">
              <w:rPr>
                <w:sz w:val="18"/>
                <w:szCs w:val="18"/>
              </w:rPr>
              <w:t>0.9</w:t>
            </w:r>
          </w:p>
        </w:tc>
        <w:tc>
          <w:tcPr>
            <w:tcW w:w="710" w:type="dxa"/>
            <w:hideMark/>
          </w:tcPr>
          <w:p w14:paraId="1D9144DC" w14:textId="77777777" w:rsidR="002A5F7B" w:rsidRPr="00FB328C" w:rsidRDefault="002A5F7B" w:rsidP="000D721D">
            <w:pPr>
              <w:pStyle w:val="NormalWeb"/>
              <w:jc w:val="center"/>
              <w:rPr>
                <w:sz w:val="18"/>
                <w:szCs w:val="18"/>
              </w:rPr>
            </w:pPr>
            <w:r w:rsidRPr="00FB328C">
              <w:rPr>
                <w:sz w:val="18"/>
                <w:szCs w:val="18"/>
              </w:rPr>
              <w:t>1.6</w:t>
            </w:r>
          </w:p>
        </w:tc>
        <w:tc>
          <w:tcPr>
            <w:tcW w:w="711" w:type="dxa"/>
            <w:hideMark/>
          </w:tcPr>
          <w:p w14:paraId="690B6504" w14:textId="77777777" w:rsidR="002A5F7B" w:rsidRPr="00FB328C" w:rsidRDefault="002A5F7B" w:rsidP="000D721D">
            <w:pPr>
              <w:pStyle w:val="NormalWeb"/>
              <w:jc w:val="center"/>
              <w:rPr>
                <w:sz w:val="18"/>
                <w:szCs w:val="18"/>
              </w:rPr>
            </w:pPr>
            <w:r w:rsidRPr="00FB328C">
              <w:rPr>
                <w:sz w:val="18"/>
                <w:szCs w:val="18"/>
              </w:rPr>
              <w:t>1.0</w:t>
            </w:r>
          </w:p>
        </w:tc>
        <w:tc>
          <w:tcPr>
            <w:tcW w:w="710" w:type="dxa"/>
            <w:hideMark/>
          </w:tcPr>
          <w:p w14:paraId="752F3406" w14:textId="77777777" w:rsidR="002A5F7B" w:rsidRPr="00FB328C" w:rsidRDefault="002A5F7B" w:rsidP="000D721D">
            <w:pPr>
              <w:pStyle w:val="NormalWeb"/>
              <w:jc w:val="center"/>
              <w:rPr>
                <w:sz w:val="18"/>
                <w:szCs w:val="18"/>
              </w:rPr>
            </w:pPr>
            <w:r w:rsidRPr="00FB328C">
              <w:rPr>
                <w:sz w:val="18"/>
                <w:szCs w:val="18"/>
              </w:rPr>
              <w:t>1.3</w:t>
            </w:r>
          </w:p>
        </w:tc>
        <w:tc>
          <w:tcPr>
            <w:tcW w:w="711" w:type="dxa"/>
            <w:hideMark/>
          </w:tcPr>
          <w:p w14:paraId="2EEBC7C3" w14:textId="77777777" w:rsidR="002A5F7B" w:rsidRPr="00FB328C" w:rsidRDefault="002A5F7B" w:rsidP="000D721D">
            <w:pPr>
              <w:pStyle w:val="NormalWeb"/>
              <w:jc w:val="center"/>
              <w:rPr>
                <w:sz w:val="18"/>
                <w:szCs w:val="18"/>
              </w:rPr>
            </w:pPr>
            <w:r w:rsidRPr="00FB328C">
              <w:rPr>
                <w:sz w:val="18"/>
                <w:szCs w:val="18"/>
              </w:rPr>
              <w:t>0.8</w:t>
            </w:r>
          </w:p>
        </w:tc>
        <w:tc>
          <w:tcPr>
            <w:tcW w:w="1260" w:type="dxa"/>
            <w:hideMark/>
          </w:tcPr>
          <w:p w14:paraId="265B47CD" w14:textId="77777777" w:rsidR="002A5F7B" w:rsidRPr="00FB328C" w:rsidRDefault="002A5F7B" w:rsidP="000D721D">
            <w:pPr>
              <w:pStyle w:val="NormalWeb"/>
              <w:jc w:val="center"/>
              <w:rPr>
                <w:sz w:val="18"/>
                <w:szCs w:val="18"/>
              </w:rPr>
            </w:pPr>
            <w:r w:rsidRPr="00FB328C">
              <w:rPr>
                <w:sz w:val="18"/>
                <w:szCs w:val="18"/>
              </w:rPr>
              <w:t>1.0</w:t>
            </w:r>
          </w:p>
        </w:tc>
      </w:tr>
      <w:tr w:rsidR="002A5F7B" w:rsidRPr="00FB328C" w14:paraId="12146C91" w14:textId="77777777" w:rsidTr="000D721D">
        <w:tc>
          <w:tcPr>
            <w:tcW w:w="0" w:type="auto"/>
            <w:hideMark/>
          </w:tcPr>
          <w:p w14:paraId="6A3BC86A" w14:textId="77777777" w:rsidR="002A5F7B" w:rsidRPr="00FB328C" w:rsidRDefault="002A5F7B" w:rsidP="000D721D">
            <w:pPr>
              <w:pStyle w:val="NormalWeb"/>
              <w:rPr>
                <w:sz w:val="18"/>
                <w:szCs w:val="18"/>
              </w:rPr>
            </w:pPr>
            <w:r w:rsidRPr="00FB328C">
              <w:rPr>
                <w:sz w:val="18"/>
                <w:szCs w:val="18"/>
              </w:rPr>
              <w:t>Tuberculosis</w:t>
            </w:r>
          </w:p>
        </w:tc>
        <w:tc>
          <w:tcPr>
            <w:tcW w:w="710" w:type="dxa"/>
            <w:hideMark/>
          </w:tcPr>
          <w:p w14:paraId="128484CB" w14:textId="77777777" w:rsidR="002A5F7B" w:rsidRPr="00FB328C" w:rsidRDefault="002A5F7B" w:rsidP="000D721D">
            <w:pPr>
              <w:pStyle w:val="NormalWeb"/>
              <w:jc w:val="center"/>
              <w:rPr>
                <w:sz w:val="18"/>
                <w:szCs w:val="18"/>
              </w:rPr>
            </w:pPr>
            <w:r w:rsidRPr="00FB328C">
              <w:rPr>
                <w:sz w:val="18"/>
                <w:szCs w:val="18"/>
              </w:rPr>
              <w:t>6.0</w:t>
            </w:r>
          </w:p>
        </w:tc>
        <w:tc>
          <w:tcPr>
            <w:tcW w:w="711" w:type="dxa"/>
            <w:hideMark/>
          </w:tcPr>
          <w:p w14:paraId="00E72403" w14:textId="77777777" w:rsidR="002A5F7B" w:rsidRPr="00FB328C" w:rsidRDefault="002A5F7B" w:rsidP="000D721D">
            <w:pPr>
              <w:pStyle w:val="NormalWeb"/>
              <w:jc w:val="center"/>
              <w:rPr>
                <w:sz w:val="18"/>
                <w:szCs w:val="18"/>
              </w:rPr>
            </w:pPr>
            <w:r w:rsidRPr="00FB328C">
              <w:rPr>
                <w:sz w:val="18"/>
                <w:szCs w:val="18"/>
              </w:rPr>
              <w:t>6.9</w:t>
            </w:r>
          </w:p>
        </w:tc>
        <w:tc>
          <w:tcPr>
            <w:tcW w:w="710" w:type="dxa"/>
            <w:hideMark/>
          </w:tcPr>
          <w:p w14:paraId="3E5D2669" w14:textId="77777777" w:rsidR="002A5F7B" w:rsidRPr="00FB328C" w:rsidRDefault="002A5F7B" w:rsidP="000D721D">
            <w:pPr>
              <w:pStyle w:val="NormalWeb"/>
              <w:jc w:val="center"/>
              <w:rPr>
                <w:sz w:val="18"/>
                <w:szCs w:val="18"/>
              </w:rPr>
            </w:pPr>
            <w:r w:rsidRPr="00FB328C">
              <w:rPr>
                <w:sz w:val="18"/>
                <w:szCs w:val="18"/>
              </w:rPr>
              <w:t>9.0</w:t>
            </w:r>
          </w:p>
        </w:tc>
        <w:tc>
          <w:tcPr>
            <w:tcW w:w="711" w:type="dxa"/>
            <w:hideMark/>
          </w:tcPr>
          <w:p w14:paraId="16976124" w14:textId="77777777" w:rsidR="002A5F7B" w:rsidRPr="00FB328C" w:rsidRDefault="002A5F7B" w:rsidP="000D721D">
            <w:pPr>
              <w:pStyle w:val="NormalWeb"/>
              <w:jc w:val="center"/>
              <w:rPr>
                <w:sz w:val="18"/>
                <w:szCs w:val="18"/>
              </w:rPr>
            </w:pPr>
            <w:r w:rsidRPr="00FB328C">
              <w:rPr>
                <w:sz w:val="18"/>
                <w:szCs w:val="18"/>
              </w:rPr>
              <w:t>3.7</w:t>
            </w:r>
          </w:p>
        </w:tc>
        <w:tc>
          <w:tcPr>
            <w:tcW w:w="710" w:type="dxa"/>
            <w:hideMark/>
          </w:tcPr>
          <w:p w14:paraId="48765C99" w14:textId="77777777" w:rsidR="002A5F7B" w:rsidRPr="00FB328C" w:rsidRDefault="002A5F7B" w:rsidP="000D721D">
            <w:pPr>
              <w:pStyle w:val="NormalWeb"/>
              <w:jc w:val="center"/>
              <w:rPr>
                <w:sz w:val="18"/>
                <w:szCs w:val="18"/>
              </w:rPr>
            </w:pPr>
            <w:r w:rsidRPr="00FB328C">
              <w:rPr>
                <w:sz w:val="18"/>
                <w:szCs w:val="18"/>
              </w:rPr>
              <w:t>5.1</w:t>
            </w:r>
          </w:p>
        </w:tc>
        <w:tc>
          <w:tcPr>
            <w:tcW w:w="711" w:type="dxa"/>
            <w:hideMark/>
          </w:tcPr>
          <w:p w14:paraId="7FCB2E19" w14:textId="77777777" w:rsidR="002A5F7B" w:rsidRPr="00FB328C" w:rsidRDefault="002A5F7B" w:rsidP="000D721D">
            <w:pPr>
              <w:pStyle w:val="NormalWeb"/>
              <w:jc w:val="center"/>
              <w:rPr>
                <w:sz w:val="18"/>
                <w:szCs w:val="18"/>
              </w:rPr>
            </w:pPr>
            <w:r w:rsidRPr="00FB328C">
              <w:rPr>
                <w:sz w:val="18"/>
                <w:szCs w:val="18"/>
              </w:rPr>
              <w:t>1.7</w:t>
            </w:r>
          </w:p>
        </w:tc>
        <w:tc>
          <w:tcPr>
            <w:tcW w:w="710" w:type="dxa"/>
            <w:hideMark/>
          </w:tcPr>
          <w:p w14:paraId="30B47117" w14:textId="77777777" w:rsidR="002A5F7B" w:rsidRPr="00FB328C" w:rsidRDefault="002A5F7B" w:rsidP="000D721D">
            <w:pPr>
              <w:pStyle w:val="NormalWeb"/>
              <w:jc w:val="center"/>
              <w:rPr>
                <w:sz w:val="18"/>
                <w:szCs w:val="18"/>
              </w:rPr>
            </w:pPr>
            <w:r w:rsidRPr="00FB328C">
              <w:rPr>
                <w:sz w:val="18"/>
                <w:szCs w:val="18"/>
              </w:rPr>
              <w:t>5.9</w:t>
            </w:r>
          </w:p>
        </w:tc>
        <w:tc>
          <w:tcPr>
            <w:tcW w:w="711" w:type="dxa"/>
            <w:hideMark/>
          </w:tcPr>
          <w:p w14:paraId="15634A83" w14:textId="77777777" w:rsidR="002A5F7B" w:rsidRPr="00FB328C" w:rsidRDefault="002A5F7B" w:rsidP="000D721D">
            <w:pPr>
              <w:pStyle w:val="NormalWeb"/>
              <w:jc w:val="center"/>
              <w:rPr>
                <w:sz w:val="18"/>
                <w:szCs w:val="18"/>
              </w:rPr>
            </w:pPr>
            <w:r w:rsidRPr="00FB328C">
              <w:rPr>
                <w:sz w:val="18"/>
                <w:szCs w:val="18"/>
              </w:rPr>
              <w:t>5.7</w:t>
            </w:r>
          </w:p>
        </w:tc>
        <w:tc>
          <w:tcPr>
            <w:tcW w:w="1260" w:type="dxa"/>
            <w:hideMark/>
          </w:tcPr>
          <w:p w14:paraId="1D2E3E30" w14:textId="77777777" w:rsidR="002A5F7B" w:rsidRPr="00FB328C" w:rsidRDefault="002A5F7B" w:rsidP="000D721D">
            <w:pPr>
              <w:pStyle w:val="NormalWeb"/>
              <w:jc w:val="center"/>
              <w:rPr>
                <w:sz w:val="18"/>
                <w:szCs w:val="18"/>
              </w:rPr>
            </w:pPr>
            <w:r w:rsidRPr="00FB328C">
              <w:rPr>
                <w:sz w:val="18"/>
                <w:szCs w:val="18"/>
              </w:rPr>
              <w:t>5.7</w:t>
            </w:r>
          </w:p>
        </w:tc>
      </w:tr>
    </w:tbl>
    <w:p w14:paraId="3495A1D6" w14:textId="77777777" w:rsidR="002A5F7B" w:rsidRDefault="002A5F7B" w:rsidP="002A5F7B">
      <w:pPr>
        <w:pStyle w:val="CDIfootnotes"/>
        <w:rPr>
          <w:lang w:val="en-GB"/>
        </w:rPr>
      </w:pPr>
      <w:proofErr w:type="gramStart"/>
      <w:r>
        <w:rPr>
          <w:lang w:val="en-GB"/>
        </w:rPr>
        <w:t>a</w:t>
      </w:r>
      <w:proofErr w:type="gramEnd"/>
      <w:r>
        <w:rPr>
          <w:lang w:val="en-GB"/>
        </w:rPr>
        <w:tab/>
        <w:t>Newly-acquired hepatitis and syphilis &lt; 2 years duration include cases where the infection was determined to be acquired within 24 months prior to diagnosis.</w:t>
      </w:r>
    </w:p>
    <w:p w14:paraId="6B6E5A31" w14:textId="77777777" w:rsidR="002A5F7B" w:rsidRDefault="002A5F7B" w:rsidP="002A5F7B">
      <w:pPr>
        <w:pStyle w:val="CDIfootnotes"/>
        <w:rPr>
          <w:lang w:val="en-GB"/>
        </w:rPr>
      </w:pPr>
      <w:proofErr w:type="gramStart"/>
      <w:r>
        <w:rPr>
          <w:lang w:val="en-GB"/>
        </w:rPr>
        <w:t>b</w:t>
      </w:r>
      <w:proofErr w:type="gramEnd"/>
      <w:r>
        <w:rPr>
          <w:lang w:val="en-GB"/>
        </w:rPr>
        <w:tab/>
        <w:t>Unspecified categories of hepatitis and syphilis include cases where the duration of infection could not be determined or is greater than 24 months.</w:t>
      </w:r>
    </w:p>
    <w:p w14:paraId="038706A3" w14:textId="77777777" w:rsidR="002A5F7B" w:rsidRDefault="002A5F7B" w:rsidP="002A5F7B">
      <w:pPr>
        <w:pStyle w:val="CDIfootnotes"/>
        <w:rPr>
          <w:lang w:val="en-GB"/>
        </w:rPr>
      </w:pPr>
      <w:proofErr w:type="gramStart"/>
      <w:r>
        <w:rPr>
          <w:lang w:val="en-GB"/>
        </w:rPr>
        <w:t>c</w:t>
      </w:r>
      <w:proofErr w:type="gramEnd"/>
      <w:r>
        <w:rPr>
          <w:lang w:val="en-GB"/>
        </w:rPr>
        <w:tab/>
        <w:t>NN: not notifiable.</w:t>
      </w:r>
    </w:p>
    <w:p w14:paraId="6E164001" w14:textId="77777777" w:rsidR="002A5F7B" w:rsidRDefault="002A5F7B" w:rsidP="002A5F7B">
      <w:pPr>
        <w:pStyle w:val="CDIfootnotes"/>
        <w:rPr>
          <w:lang w:val="en-GB"/>
        </w:rPr>
      </w:pPr>
      <w:proofErr w:type="gramStart"/>
      <w:r>
        <w:rPr>
          <w:lang w:val="en-GB"/>
        </w:rPr>
        <w:lastRenderedPageBreak/>
        <w:t>d</w:t>
      </w:r>
      <w:proofErr w:type="gramEnd"/>
      <w:r>
        <w:rPr>
          <w:lang w:val="en-GB"/>
        </w:rPr>
        <w:tab/>
        <w:t xml:space="preserve">Includes </w:t>
      </w:r>
      <w:r w:rsidRPr="00CC2B83">
        <w:rPr>
          <w:i/>
          <w:lang w:val="en-GB"/>
        </w:rPr>
        <w:t>Chlamydia trachomatis</w:t>
      </w:r>
      <w:r>
        <w:rPr>
          <w:lang w:val="en-GB"/>
        </w:rPr>
        <w:t xml:space="preserve"> identified from cervical, rectal, urine, urethral and throat samples, except for South Australia, which reports only cervical, urine and urethral specimens.</w:t>
      </w:r>
    </w:p>
    <w:p w14:paraId="66A24752" w14:textId="77777777" w:rsidR="002A5F7B" w:rsidRDefault="002A5F7B" w:rsidP="002A5F7B">
      <w:pPr>
        <w:pStyle w:val="CDIfootnotes"/>
        <w:rPr>
          <w:lang w:val="en-GB"/>
        </w:rPr>
      </w:pPr>
      <w:proofErr w:type="gramStart"/>
      <w:r>
        <w:rPr>
          <w:lang w:val="en-GB"/>
        </w:rPr>
        <w:t>e</w:t>
      </w:r>
      <w:proofErr w:type="gramEnd"/>
      <w:r>
        <w:rPr>
          <w:lang w:val="en-GB"/>
        </w:rPr>
        <w:tab/>
        <w:t>The national case definitions for chlamydial, gonococcal and syphilis diagnoses include infections that may be acquired through a non-sexual mode (especially in children – e.g. perinatal infections, epidemic gonococcal conjunctivitis).</w:t>
      </w:r>
    </w:p>
    <w:p w14:paraId="7A96F06C" w14:textId="77777777" w:rsidR="002A5F7B" w:rsidRDefault="002A5F7B" w:rsidP="002A5F7B">
      <w:pPr>
        <w:pStyle w:val="CDIfootnotes"/>
        <w:rPr>
          <w:lang w:val="en-GB"/>
        </w:rPr>
      </w:pPr>
      <w:proofErr w:type="gramStart"/>
      <w:r>
        <w:rPr>
          <w:lang w:val="en-GB"/>
        </w:rPr>
        <w:t>f</w:t>
      </w:r>
      <w:proofErr w:type="gramEnd"/>
      <w:r>
        <w:rPr>
          <w:lang w:val="en-GB"/>
        </w:rPr>
        <w:tab/>
        <w:t>Data for all states and territories are reported by diagnosis date, except Queensland, which is reported by notification receive date.</w:t>
      </w:r>
    </w:p>
    <w:p w14:paraId="0B92650F" w14:textId="77777777" w:rsidR="002A5F7B" w:rsidRDefault="002A5F7B" w:rsidP="002A5F7B">
      <w:pPr>
        <w:pStyle w:val="CDIfootnotes"/>
        <w:rPr>
          <w:lang w:val="en-GB"/>
        </w:rPr>
      </w:pPr>
      <w:proofErr w:type="gramStart"/>
      <w:r>
        <w:rPr>
          <w:lang w:val="en-GB"/>
        </w:rPr>
        <w:t>g</w:t>
      </w:r>
      <w:proofErr w:type="gramEnd"/>
      <w:r>
        <w:rPr>
          <w:lang w:val="en-GB"/>
        </w:rPr>
        <w:tab/>
        <w:t>This number may underrepresent the number of diphtheria cases in Australia in 2016. For more details please see the summary of diphtheria in the Vaccine Preventable Diseases section of the 2016 NNDSS Annual Report.</w:t>
      </w:r>
    </w:p>
    <w:p w14:paraId="0A3BB3D0" w14:textId="77777777" w:rsidR="002A5F7B" w:rsidRDefault="002A5F7B" w:rsidP="002A5F7B">
      <w:pPr>
        <w:pStyle w:val="CDIfootnotes"/>
        <w:rPr>
          <w:lang w:val="en-GB"/>
        </w:rPr>
      </w:pPr>
      <w:proofErr w:type="gramStart"/>
      <w:r>
        <w:rPr>
          <w:lang w:val="en-GB"/>
        </w:rPr>
        <w:t>h</w:t>
      </w:r>
      <w:proofErr w:type="gramEnd"/>
      <w:r>
        <w:rPr>
          <w:lang w:val="en-GB"/>
        </w:rPr>
        <w:tab/>
        <w:t>NEC: not elsewhere classified.</w:t>
      </w:r>
    </w:p>
    <w:p w14:paraId="2F6DF15B" w14:textId="77777777" w:rsidR="002A5F7B" w:rsidRDefault="002A5F7B" w:rsidP="002A5F7B">
      <w:pPr>
        <w:pStyle w:val="CDIfootnotes"/>
        <w:rPr>
          <w:lang w:val="en-GB"/>
        </w:rPr>
      </w:pPr>
      <w:proofErr w:type="gramStart"/>
      <w:r>
        <w:rPr>
          <w:lang w:val="en-GB"/>
        </w:rPr>
        <w:t>i</w:t>
      </w:r>
      <w:proofErr w:type="gramEnd"/>
      <w:r>
        <w:rPr>
          <w:lang w:val="en-GB"/>
        </w:rPr>
        <w:tab/>
        <w:t>Only invasive meningococcal disease is nationally notifiable. However, the Australian Capital Territory and New South Wales also report conjunctival cases.</w:t>
      </w:r>
    </w:p>
    <w:p w14:paraId="27D0EBC7" w14:textId="77777777" w:rsidR="009A05DE" w:rsidRDefault="009A05DE" w:rsidP="00043DAC">
      <w:pPr>
        <w:pStyle w:val="Heading2"/>
        <w:rPr>
          <w:rFonts w:eastAsia="Times New Roman"/>
        </w:rPr>
        <w:sectPr w:rsidR="009A05DE"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14F20238" w14:textId="77777777" w:rsidR="009A05DE" w:rsidRPr="000D721D" w:rsidRDefault="009A05DE" w:rsidP="009A05DE">
      <w:pPr>
        <w:pStyle w:val="CDIFigures"/>
      </w:pPr>
      <w:r w:rsidRPr="00A16E06">
        <w:rPr>
          <w:rStyle w:val="Strong"/>
          <w:b/>
          <w:bCs w:val="0"/>
        </w:rPr>
        <w:lastRenderedPageBreak/>
        <w:t>Table 6: Notified cases and notification rate per 100,000 population for communicable diseases, Australia, 2011 to 2016</w:t>
      </w:r>
    </w:p>
    <w:tbl>
      <w:tblPr>
        <w:tblStyle w:val="CDI-StandardTable"/>
        <w:tblW w:w="0" w:type="auto"/>
        <w:tblCellMar>
          <w:top w:w="170" w:type="dxa"/>
          <w:left w:w="113" w:type="dxa"/>
          <w:bottom w:w="170" w:type="dxa"/>
          <w:right w:w="113" w:type="dxa"/>
        </w:tblCellMar>
        <w:tblLook w:val="04A0" w:firstRow="1" w:lastRow="0" w:firstColumn="1" w:lastColumn="0" w:noHBand="0" w:noVBand="1"/>
        <w:tblDescription w:val="This table shows the number of notified cases and notification rates by disease category from 2011 to 2016, the 5-year mean and ratio of 2016 notifications to the 5-year mean for each disease.&#10;"/>
      </w:tblPr>
      <w:tblGrid>
        <w:gridCol w:w="3562"/>
        <w:gridCol w:w="821"/>
        <w:gridCol w:w="821"/>
        <w:gridCol w:w="820"/>
        <w:gridCol w:w="820"/>
        <w:gridCol w:w="820"/>
        <w:gridCol w:w="820"/>
        <w:gridCol w:w="1117"/>
        <w:gridCol w:w="1240"/>
        <w:gridCol w:w="690"/>
        <w:gridCol w:w="691"/>
        <w:gridCol w:w="690"/>
        <w:gridCol w:w="691"/>
        <w:gridCol w:w="690"/>
        <w:gridCol w:w="691"/>
      </w:tblGrid>
      <w:tr w:rsidR="009A05DE" w:rsidRPr="0039329A" w14:paraId="0A866C30" w14:textId="77777777" w:rsidTr="00C251D7">
        <w:trPr>
          <w:cnfStyle w:val="100000000000" w:firstRow="1" w:lastRow="0" w:firstColumn="0" w:lastColumn="0" w:oddVBand="0" w:evenVBand="0" w:oddHBand="0" w:evenHBand="0" w:firstRowFirstColumn="0" w:firstRowLastColumn="0" w:lastRowFirstColumn="0" w:lastRowLastColumn="0"/>
          <w:tblHeader/>
        </w:trPr>
        <w:tc>
          <w:tcPr>
            <w:tcW w:w="3686" w:type="dxa"/>
            <w:vMerge w:val="restart"/>
            <w:tcBorders>
              <w:bottom w:val="single" w:sz="2" w:space="0" w:color="FFFFFF" w:themeColor="background1"/>
              <w:right w:val="single" w:sz="2" w:space="0" w:color="FFFFFF" w:themeColor="background1"/>
            </w:tcBorders>
            <w:vAlign w:val="center"/>
            <w:hideMark/>
          </w:tcPr>
          <w:p w14:paraId="234BD86A" w14:textId="77777777" w:rsidR="009A05DE" w:rsidRPr="0039329A" w:rsidRDefault="009A05DE" w:rsidP="00C251D7">
            <w:pPr>
              <w:pStyle w:val="NormalWeb"/>
              <w:rPr>
                <w:color w:val="FFFFFF" w:themeColor="background1"/>
                <w:sz w:val="18"/>
                <w:szCs w:val="18"/>
              </w:rPr>
            </w:pPr>
            <w:r w:rsidRPr="0039329A">
              <w:rPr>
                <w:color w:val="FFFFFF" w:themeColor="background1"/>
                <w:sz w:val="18"/>
                <w:szCs w:val="18"/>
              </w:rPr>
              <w:t>Disease</w:t>
            </w:r>
          </w:p>
        </w:tc>
        <w:tc>
          <w:tcPr>
            <w:tcW w:w="4678" w:type="dxa"/>
            <w:gridSpan w:val="6"/>
            <w:tcBorders>
              <w:left w:val="single" w:sz="2" w:space="0" w:color="FFFFFF" w:themeColor="background1"/>
              <w:bottom w:val="single" w:sz="2" w:space="0" w:color="FFFFFF" w:themeColor="background1"/>
              <w:right w:val="single" w:sz="2" w:space="0" w:color="FFFFFF" w:themeColor="background1"/>
            </w:tcBorders>
            <w:hideMark/>
          </w:tcPr>
          <w:p w14:paraId="2FBA2B95"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Number of notified cases</w:t>
            </w:r>
          </w:p>
        </w:tc>
        <w:tc>
          <w:tcPr>
            <w:tcW w:w="1134"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1426BB23"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5-year mean</w:t>
            </w:r>
          </w:p>
        </w:tc>
        <w:tc>
          <w:tcPr>
            <w:tcW w:w="1275"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2CE5F68C"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Ratio (2016:</w:t>
            </w:r>
            <w:r w:rsidRPr="0039329A">
              <w:rPr>
                <w:color w:val="FFFFFF" w:themeColor="background1"/>
                <w:sz w:val="18"/>
                <w:szCs w:val="18"/>
              </w:rPr>
              <w:br/>
              <w:t>5-year mean)</w:t>
            </w:r>
          </w:p>
        </w:tc>
        <w:tc>
          <w:tcPr>
            <w:tcW w:w="4167" w:type="dxa"/>
            <w:gridSpan w:val="6"/>
            <w:tcBorders>
              <w:left w:val="single" w:sz="2" w:space="0" w:color="FFFFFF" w:themeColor="background1"/>
              <w:bottom w:val="single" w:sz="2" w:space="0" w:color="FFFFFF" w:themeColor="background1"/>
            </w:tcBorders>
            <w:hideMark/>
          </w:tcPr>
          <w:p w14:paraId="0D30219E"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Notification rate per 100,000 population</w:t>
            </w:r>
          </w:p>
        </w:tc>
      </w:tr>
      <w:tr w:rsidR="009A05DE" w:rsidRPr="0039329A" w14:paraId="202560FB" w14:textId="77777777" w:rsidTr="00C251D7">
        <w:trPr>
          <w:cnfStyle w:val="100000000000" w:firstRow="1" w:lastRow="0" w:firstColumn="0" w:lastColumn="0" w:oddVBand="0" w:evenVBand="0" w:oddHBand="0" w:evenHBand="0" w:firstRowFirstColumn="0" w:firstRowLastColumn="0" w:lastRowFirstColumn="0" w:lastRowLastColumn="0"/>
          <w:tblHeader/>
        </w:trPr>
        <w:tc>
          <w:tcPr>
            <w:tcW w:w="3686" w:type="dxa"/>
            <w:vMerge/>
            <w:tcBorders>
              <w:top w:val="single" w:sz="2" w:space="0" w:color="FFFFFF" w:themeColor="background1"/>
              <w:right w:val="single" w:sz="2" w:space="0" w:color="FFFFFF" w:themeColor="background1"/>
            </w:tcBorders>
            <w:hideMark/>
          </w:tcPr>
          <w:p w14:paraId="61F13358" w14:textId="77777777" w:rsidR="009A05DE" w:rsidRPr="0039329A" w:rsidRDefault="009A05DE" w:rsidP="00C251D7">
            <w:pPr>
              <w:rPr>
                <w:color w:val="FFFFFF" w:themeColor="background1"/>
                <w:sz w:val="18"/>
                <w:szCs w:val="18"/>
              </w:rPr>
            </w:pPr>
          </w:p>
        </w:tc>
        <w:tc>
          <w:tcPr>
            <w:tcW w:w="779" w:type="dxa"/>
            <w:tcBorders>
              <w:top w:val="single" w:sz="2" w:space="0" w:color="FFFFFF" w:themeColor="background1"/>
              <w:left w:val="single" w:sz="2" w:space="0" w:color="FFFFFF" w:themeColor="background1"/>
              <w:right w:val="single" w:sz="2" w:space="0" w:color="FFFFFF" w:themeColor="background1"/>
            </w:tcBorders>
            <w:hideMark/>
          </w:tcPr>
          <w:p w14:paraId="7D4BA2DD"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2011</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59B3E7B4"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2012</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65CCC220"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2013</w:t>
            </w:r>
          </w:p>
        </w:tc>
        <w:tc>
          <w:tcPr>
            <w:tcW w:w="779" w:type="dxa"/>
            <w:tcBorders>
              <w:top w:val="single" w:sz="2" w:space="0" w:color="FFFFFF" w:themeColor="background1"/>
              <w:left w:val="single" w:sz="2" w:space="0" w:color="FFFFFF" w:themeColor="background1"/>
              <w:right w:val="single" w:sz="2" w:space="0" w:color="FFFFFF" w:themeColor="background1"/>
            </w:tcBorders>
            <w:hideMark/>
          </w:tcPr>
          <w:p w14:paraId="7B402861"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2014</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6759FA83"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2015</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01EC5560"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2016</w:t>
            </w:r>
          </w:p>
        </w:tc>
        <w:tc>
          <w:tcPr>
            <w:tcW w:w="1134" w:type="dxa"/>
            <w:vMerge/>
            <w:tcBorders>
              <w:top w:val="single" w:sz="2" w:space="0" w:color="FFFFFF" w:themeColor="background1"/>
              <w:left w:val="single" w:sz="2" w:space="0" w:color="FFFFFF" w:themeColor="background1"/>
              <w:right w:val="single" w:sz="2" w:space="0" w:color="FFFFFF" w:themeColor="background1"/>
            </w:tcBorders>
            <w:hideMark/>
          </w:tcPr>
          <w:p w14:paraId="6293F8EC" w14:textId="77777777" w:rsidR="009A05DE" w:rsidRPr="0039329A" w:rsidRDefault="009A05DE" w:rsidP="00C251D7">
            <w:pPr>
              <w:jc w:val="center"/>
              <w:rPr>
                <w:color w:val="FFFFFF" w:themeColor="background1"/>
                <w:sz w:val="18"/>
                <w:szCs w:val="18"/>
              </w:rPr>
            </w:pPr>
          </w:p>
        </w:tc>
        <w:tc>
          <w:tcPr>
            <w:tcW w:w="1275" w:type="dxa"/>
            <w:vMerge/>
            <w:tcBorders>
              <w:top w:val="single" w:sz="2" w:space="0" w:color="FFFFFF" w:themeColor="background1"/>
              <w:left w:val="single" w:sz="2" w:space="0" w:color="FFFFFF" w:themeColor="background1"/>
              <w:right w:val="single" w:sz="2" w:space="0" w:color="FFFFFF" w:themeColor="background1"/>
            </w:tcBorders>
            <w:hideMark/>
          </w:tcPr>
          <w:p w14:paraId="61C166A7" w14:textId="77777777" w:rsidR="009A05DE" w:rsidRPr="0039329A" w:rsidRDefault="009A05DE" w:rsidP="00C251D7">
            <w:pPr>
              <w:jc w:val="center"/>
              <w:rPr>
                <w:color w:val="FFFFFF" w:themeColor="background1"/>
                <w:sz w:val="18"/>
                <w:szCs w:val="18"/>
              </w:rPr>
            </w:pP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538BFB3E"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2011</w:t>
            </w:r>
          </w:p>
        </w:tc>
        <w:tc>
          <w:tcPr>
            <w:tcW w:w="695" w:type="dxa"/>
            <w:tcBorders>
              <w:top w:val="single" w:sz="2" w:space="0" w:color="FFFFFF" w:themeColor="background1"/>
              <w:left w:val="single" w:sz="2" w:space="0" w:color="FFFFFF" w:themeColor="background1"/>
              <w:right w:val="single" w:sz="2" w:space="0" w:color="FFFFFF" w:themeColor="background1"/>
            </w:tcBorders>
            <w:hideMark/>
          </w:tcPr>
          <w:p w14:paraId="3C326CEA"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2012</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75891C5B"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2013</w:t>
            </w:r>
          </w:p>
        </w:tc>
        <w:tc>
          <w:tcPr>
            <w:tcW w:w="695" w:type="dxa"/>
            <w:tcBorders>
              <w:top w:val="single" w:sz="2" w:space="0" w:color="FFFFFF" w:themeColor="background1"/>
              <w:left w:val="single" w:sz="2" w:space="0" w:color="FFFFFF" w:themeColor="background1"/>
              <w:right w:val="single" w:sz="2" w:space="0" w:color="FFFFFF" w:themeColor="background1"/>
            </w:tcBorders>
            <w:hideMark/>
          </w:tcPr>
          <w:p w14:paraId="2811B69C"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2014</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4A9759B6"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2015</w:t>
            </w:r>
          </w:p>
        </w:tc>
        <w:tc>
          <w:tcPr>
            <w:tcW w:w="695" w:type="dxa"/>
            <w:tcBorders>
              <w:top w:val="single" w:sz="2" w:space="0" w:color="FFFFFF" w:themeColor="background1"/>
              <w:left w:val="single" w:sz="2" w:space="0" w:color="FFFFFF" w:themeColor="background1"/>
            </w:tcBorders>
            <w:hideMark/>
          </w:tcPr>
          <w:p w14:paraId="2B596932" w14:textId="77777777" w:rsidR="009A05DE" w:rsidRPr="0039329A" w:rsidRDefault="009A05DE" w:rsidP="00C251D7">
            <w:pPr>
              <w:pStyle w:val="NormalWeb"/>
              <w:jc w:val="center"/>
              <w:rPr>
                <w:color w:val="FFFFFF" w:themeColor="background1"/>
                <w:sz w:val="18"/>
                <w:szCs w:val="18"/>
              </w:rPr>
            </w:pPr>
            <w:r w:rsidRPr="0039329A">
              <w:rPr>
                <w:color w:val="FFFFFF" w:themeColor="background1"/>
                <w:sz w:val="18"/>
                <w:szCs w:val="18"/>
              </w:rPr>
              <w:t>2016</w:t>
            </w:r>
          </w:p>
        </w:tc>
      </w:tr>
      <w:tr w:rsidR="009A05DE" w:rsidRPr="0039329A" w14:paraId="6E6DBC8C" w14:textId="77777777" w:rsidTr="00C251D7">
        <w:tc>
          <w:tcPr>
            <w:tcW w:w="14940" w:type="dxa"/>
            <w:gridSpan w:val="15"/>
            <w:shd w:val="clear" w:color="auto" w:fill="808080" w:themeFill="background1" w:themeFillShade="80"/>
            <w:hideMark/>
          </w:tcPr>
          <w:p w14:paraId="55065167" w14:textId="77777777" w:rsidR="009A05DE" w:rsidRPr="0039329A" w:rsidRDefault="009A05DE" w:rsidP="00C251D7">
            <w:pPr>
              <w:pStyle w:val="NormalWeb"/>
              <w:rPr>
                <w:b/>
                <w:color w:val="FFFFFF" w:themeColor="background1"/>
                <w:sz w:val="18"/>
                <w:szCs w:val="18"/>
              </w:rPr>
            </w:pPr>
            <w:proofErr w:type="spellStart"/>
            <w:r w:rsidRPr="0039329A">
              <w:rPr>
                <w:b/>
                <w:color w:val="FFFFFF" w:themeColor="background1"/>
                <w:sz w:val="18"/>
                <w:szCs w:val="18"/>
              </w:rPr>
              <w:t>Bloodborne</w:t>
            </w:r>
            <w:proofErr w:type="spellEnd"/>
            <w:r w:rsidRPr="0039329A">
              <w:rPr>
                <w:b/>
                <w:color w:val="FFFFFF" w:themeColor="background1"/>
                <w:sz w:val="18"/>
                <w:szCs w:val="18"/>
              </w:rPr>
              <w:t xml:space="preserve"> diseases</w:t>
            </w:r>
          </w:p>
        </w:tc>
      </w:tr>
      <w:tr w:rsidR="009A05DE" w:rsidRPr="0039329A" w14:paraId="579471D0"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02E748CA" w14:textId="77777777" w:rsidR="009A05DE" w:rsidRPr="0039329A" w:rsidRDefault="009A05DE" w:rsidP="00C251D7">
            <w:pPr>
              <w:pStyle w:val="NormalWeb"/>
              <w:rPr>
                <w:sz w:val="18"/>
                <w:szCs w:val="18"/>
              </w:rPr>
            </w:pPr>
            <w:r w:rsidRPr="0039329A">
              <w:rPr>
                <w:sz w:val="18"/>
                <w:szCs w:val="18"/>
              </w:rPr>
              <w:t>Hepatitis B (newly acquired)</w:t>
            </w:r>
            <w:r w:rsidRPr="0039329A">
              <w:rPr>
                <w:sz w:val="18"/>
                <w:szCs w:val="18"/>
                <w:vertAlign w:val="superscript"/>
              </w:rPr>
              <w:t>a</w:t>
            </w:r>
          </w:p>
        </w:tc>
        <w:tc>
          <w:tcPr>
            <w:tcW w:w="779" w:type="dxa"/>
            <w:tcBorders>
              <w:left w:val="single" w:sz="2" w:space="0" w:color="808080" w:themeColor="background1" w:themeShade="80"/>
              <w:right w:val="single" w:sz="2" w:space="0" w:color="808080" w:themeColor="background1" w:themeShade="80"/>
            </w:tcBorders>
            <w:hideMark/>
          </w:tcPr>
          <w:p w14:paraId="7DE01FA8" w14:textId="77777777" w:rsidR="009A05DE" w:rsidRPr="0039329A" w:rsidRDefault="009A05DE" w:rsidP="00C251D7">
            <w:pPr>
              <w:pStyle w:val="NormalWeb"/>
              <w:jc w:val="center"/>
              <w:rPr>
                <w:sz w:val="18"/>
                <w:szCs w:val="18"/>
              </w:rPr>
            </w:pPr>
            <w:r w:rsidRPr="0039329A">
              <w:rPr>
                <w:sz w:val="18"/>
                <w:szCs w:val="18"/>
              </w:rPr>
              <w:t>190</w:t>
            </w:r>
          </w:p>
        </w:tc>
        <w:tc>
          <w:tcPr>
            <w:tcW w:w="780" w:type="dxa"/>
            <w:tcBorders>
              <w:left w:val="single" w:sz="2" w:space="0" w:color="808080" w:themeColor="background1" w:themeShade="80"/>
              <w:right w:val="single" w:sz="2" w:space="0" w:color="808080" w:themeColor="background1" w:themeShade="80"/>
            </w:tcBorders>
            <w:hideMark/>
          </w:tcPr>
          <w:p w14:paraId="1A2B6BAB" w14:textId="77777777" w:rsidR="009A05DE" w:rsidRPr="0039329A" w:rsidRDefault="009A05DE" w:rsidP="00C251D7">
            <w:pPr>
              <w:pStyle w:val="NormalWeb"/>
              <w:jc w:val="center"/>
              <w:rPr>
                <w:sz w:val="18"/>
                <w:szCs w:val="18"/>
              </w:rPr>
            </w:pPr>
            <w:r w:rsidRPr="0039329A">
              <w:rPr>
                <w:sz w:val="18"/>
                <w:szCs w:val="18"/>
              </w:rPr>
              <w:t>193</w:t>
            </w:r>
          </w:p>
        </w:tc>
        <w:tc>
          <w:tcPr>
            <w:tcW w:w="780" w:type="dxa"/>
            <w:tcBorders>
              <w:left w:val="single" w:sz="2" w:space="0" w:color="808080" w:themeColor="background1" w:themeShade="80"/>
              <w:right w:val="single" w:sz="2" w:space="0" w:color="808080" w:themeColor="background1" w:themeShade="80"/>
            </w:tcBorders>
            <w:hideMark/>
          </w:tcPr>
          <w:p w14:paraId="0ECE3E70" w14:textId="77777777" w:rsidR="009A05DE" w:rsidRPr="0039329A" w:rsidRDefault="009A05DE" w:rsidP="00C251D7">
            <w:pPr>
              <w:pStyle w:val="NormalWeb"/>
              <w:jc w:val="center"/>
              <w:rPr>
                <w:sz w:val="18"/>
                <w:szCs w:val="18"/>
              </w:rPr>
            </w:pPr>
            <w:r w:rsidRPr="0039329A">
              <w:rPr>
                <w:sz w:val="18"/>
                <w:szCs w:val="18"/>
              </w:rPr>
              <w:t>173</w:t>
            </w:r>
          </w:p>
        </w:tc>
        <w:tc>
          <w:tcPr>
            <w:tcW w:w="779" w:type="dxa"/>
            <w:tcBorders>
              <w:left w:val="single" w:sz="2" w:space="0" w:color="808080" w:themeColor="background1" w:themeShade="80"/>
              <w:right w:val="single" w:sz="2" w:space="0" w:color="808080" w:themeColor="background1" w:themeShade="80"/>
            </w:tcBorders>
            <w:hideMark/>
          </w:tcPr>
          <w:p w14:paraId="193E14D3" w14:textId="77777777" w:rsidR="009A05DE" w:rsidRPr="0039329A" w:rsidRDefault="009A05DE" w:rsidP="00C251D7">
            <w:pPr>
              <w:pStyle w:val="NormalWeb"/>
              <w:jc w:val="center"/>
              <w:rPr>
                <w:sz w:val="18"/>
                <w:szCs w:val="18"/>
              </w:rPr>
            </w:pPr>
            <w:r w:rsidRPr="0039329A">
              <w:rPr>
                <w:sz w:val="18"/>
                <w:szCs w:val="18"/>
              </w:rPr>
              <w:t>169</w:t>
            </w:r>
          </w:p>
        </w:tc>
        <w:tc>
          <w:tcPr>
            <w:tcW w:w="780" w:type="dxa"/>
            <w:tcBorders>
              <w:left w:val="single" w:sz="2" w:space="0" w:color="808080" w:themeColor="background1" w:themeShade="80"/>
              <w:right w:val="single" w:sz="2" w:space="0" w:color="808080" w:themeColor="background1" w:themeShade="80"/>
            </w:tcBorders>
            <w:hideMark/>
          </w:tcPr>
          <w:p w14:paraId="7DB196B9" w14:textId="77777777" w:rsidR="009A05DE" w:rsidRPr="0039329A" w:rsidRDefault="009A05DE" w:rsidP="00C251D7">
            <w:pPr>
              <w:pStyle w:val="NormalWeb"/>
              <w:jc w:val="center"/>
              <w:rPr>
                <w:sz w:val="18"/>
                <w:szCs w:val="18"/>
              </w:rPr>
            </w:pPr>
            <w:r w:rsidRPr="0039329A">
              <w:rPr>
                <w:sz w:val="18"/>
                <w:szCs w:val="18"/>
              </w:rPr>
              <w:t>139</w:t>
            </w:r>
          </w:p>
        </w:tc>
        <w:tc>
          <w:tcPr>
            <w:tcW w:w="780" w:type="dxa"/>
            <w:tcBorders>
              <w:left w:val="single" w:sz="2" w:space="0" w:color="808080" w:themeColor="background1" w:themeShade="80"/>
              <w:right w:val="single" w:sz="2" w:space="0" w:color="808080" w:themeColor="background1" w:themeShade="80"/>
            </w:tcBorders>
            <w:hideMark/>
          </w:tcPr>
          <w:p w14:paraId="20F040A1" w14:textId="77777777" w:rsidR="009A05DE" w:rsidRPr="0039329A" w:rsidRDefault="009A05DE" w:rsidP="00C251D7">
            <w:pPr>
              <w:pStyle w:val="NormalWeb"/>
              <w:jc w:val="center"/>
              <w:rPr>
                <w:sz w:val="18"/>
                <w:szCs w:val="18"/>
              </w:rPr>
            </w:pPr>
            <w:r w:rsidRPr="0039329A">
              <w:rPr>
                <w:sz w:val="18"/>
                <w:szCs w:val="18"/>
              </w:rPr>
              <w:t>157</w:t>
            </w:r>
          </w:p>
        </w:tc>
        <w:tc>
          <w:tcPr>
            <w:tcW w:w="1134" w:type="dxa"/>
            <w:tcBorders>
              <w:left w:val="single" w:sz="2" w:space="0" w:color="808080" w:themeColor="background1" w:themeShade="80"/>
              <w:right w:val="single" w:sz="2" w:space="0" w:color="808080" w:themeColor="background1" w:themeShade="80"/>
            </w:tcBorders>
            <w:hideMark/>
          </w:tcPr>
          <w:p w14:paraId="3BEC190F" w14:textId="77777777" w:rsidR="009A05DE" w:rsidRPr="0039329A" w:rsidRDefault="009A05DE" w:rsidP="00C251D7">
            <w:pPr>
              <w:pStyle w:val="NormalWeb"/>
              <w:jc w:val="center"/>
              <w:rPr>
                <w:sz w:val="18"/>
                <w:szCs w:val="18"/>
              </w:rPr>
            </w:pPr>
            <w:r w:rsidRPr="0039329A">
              <w:rPr>
                <w:sz w:val="18"/>
                <w:szCs w:val="18"/>
              </w:rPr>
              <w:t>172.8</w:t>
            </w:r>
          </w:p>
        </w:tc>
        <w:tc>
          <w:tcPr>
            <w:tcW w:w="1275" w:type="dxa"/>
            <w:tcBorders>
              <w:left w:val="single" w:sz="2" w:space="0" w:color="808080" w:themeColor="background1" w:themeShade="80"/>
              <w:right w:val="single" w:sz="2" w:space="0" w:color="808080" w:themeColor="background1" w:themeShade="80"/>
            </w:tcBorders>
            <w:hideMark/>
          </w:tcPr>
          <w:p w14:paraId="6B8A339B" w14:textId="77777777" w:rsidR="009A05DE" w:rsidRPr="0039329A" w:rsidRDefault="009A05DE" w:rsidP="00C251D7">
            <w:pPr>
              <w:pStyle w:val="NormalWeb"/>
              <w:jc w:val="center"/>
              <w:rPr>
                <w:sz w:val="18"/>
                <w:szCs w:val="18"/>
              </w:rPr>
            </w:pPr>
            <w:r w:rsidRPr="0039329A">
              <w:rPr>
                <w:sz w:val="18"/>
                <w:szCs w:val="18"/>
              </w:rPr>
              <w:t>0.9</w:t>
            </w:r>
          </w:p>
        </w:tc>
        <w:tc>
          <w:tcPr>
            <w:tcW w:w="694" w:type="dxa"/>
            <w:tcBorders>
              <w:left w:val="single" w:sz="2" w:space="0" w:color="808080" w:themeColor="background1" w:themeShade="80"/>
              <w:right w:val="single" w:sz="2" w:space="0" w:color="808080" w:themeColor="background1" w:themeShade="80"/>
            </w:tcBorders>
            <w:hideMark/>
          </w:tcPr>
          <w:p w14:paraId="2FEAB560" w14:textId="77777777" w:rsidR="009A05DE" w:rsidRPr="0039329A" w:rsidRDefault="009A05DE" w:rsidP="00C251D7">
            <w:pPr>
              <w:pStyle w:val="NormalWeb"/>
              <w:jc w:val="center"/>
              <w:rPr>
                <w:sz w:val="18"/>
                <w:szCs w:val="18"/>
              </w:rPr>
            </w:pPr>
            <w:r w:rsidRPr="0039329A">
              <w:rPr>
                <w:sz w:val="18"/>
                <w:szCs w:val="18"/>
              </w:rPr>
              <w:t>0.9</w:t>
            </w:r>
          </w:p>
        </w:tc>
        <w:tc>
          <w:tcPr>
            <w:tcW w:w="695" w:type="dxa"/>
            <w:tcBorders>
              <w:left w:val="single" w:sz="2" w:space="0" w:color="808080" w:themeColor="background1" w:themeShade="80"/>
              <w:right w:val="single" w:sz="2" w:space="0" w:color="808080" w:themeColor="background1" w:themeShade="80"/>
            </w:tcBorders>
            <w:hideMark/>
          </w:tcPr>
          <w:p w14:paraId="5A3CE549" w14:textId="77777777" w:rsidR="009A05DE" w:rsidRPr="0039329A" w:rsidRDefault="009A05DE" w:rsidP="00C251D7">
            <w:pPr>
              <w:pStyle w:val="NormalWeb"/>
              <w:jc w:val="center"/>
              <w:rPr>
                <w:sz w:val="18"/>
                <w:szCs w:val="18"/>
              </w:rPr>
            </w:pPr>
            <w:r w:rsidRPr="0039329A">
              <w:rPr>
                <w:sz w:val="18"/>
                <w:szCs w:val="18"/>
              </w:rPr>
              <w:t>0.8</w:t>
            </w:r>
          </w:p>
        </w:tc>
        <w:tc>
          <w:tcPr>
            <w:tcW w:w="694" w:type="dxa"/>
            <w:tcBorders>
              <w:left w:val="single" w:sz="2" w:space="0" w:color="808080" w:themeColor="background1" w:themeShade="80"/>
              <w:right w:val="single" w:sz="2" w:space="0" w:color="808080" w:themeColor="background1" w:themeShade="80"/>
            </w:tcBorders>
            <w:hideMark/>
          </w:tcPr>
          <w:p w14:paraId="6D35114F" w14:textId="77777777" w:rsidR="009A05DE" w:rsidRPr="0039329A" w:rsidRDefault="009A05DE" w:rsidP="00C251D7">
            <w:pPr>
              <w:pStyle w:val="NormalWeb"/>
              <w:jc w:val="center"/>
              <w:rPr>
                <w:sz w:val="18"/>
                <w:szCs w:val="18"/>
              </w:rPr>
            </w:pPr>
            <w:r w:rsidRPr="0039329A">
              <w:rPr>
                <w:sz w:val="18"/>
                <w:szCs w:val="18"/>
              </w:rPr>
              <w:t>0.7</w:t>
            </w:r>
          </w:p>
        </w:tc>
        <w:tc>
          <w:tcPr>
            <w:tcW w:w="695" w:type="dxa"/>
            <w:tcBorders>
              <w:left w:val="single" w:sz="2" w:space="0" w:color="808080" w:themeColor="background1" w:themeShade="80"/>
              <w:right w:val="single" w:sz="2" w:space="0" w:color="808080" w:themeColor="background1" w:themeShade="80"/>
            </w:tcBorders>
            <w:hideMark/>
          </w:tcPr>
          <w:p w14:paraId="27E60434" w14:textId="77777777" w:rsidR="009A05DE" w:rsidRPr="0039329A" w:rsidRDefault="009A05DE" w:rsidP="00C251D7">
            <w:pPr>
              <w:pStyle w:val="NormalWeb"/>
              <w:jc w:val="center"/>
              <w:rPr>
                <w:sz w:val="18"/>
                <w:szCs w:val="18"/>
              </w:rPr>
            </w:pPr>
            <w:r w:rsidRPr="0039329A">
              <w:rPr>
                <w:sz w:val="18"/>
                <w:szCs w:val="18"/>
              </w:rPr>
              <w:t>0.7</w:t>
            </w:r>
          </w:p>
        </w:tc>
        <w:tc>
          <w:tcPr>
            <w:tcW w:w="694" w:type="dxa"/>
            <w:tcBorders>
              <w:left w:val="single" w:sz="2" w:space="0" w:color="808080" w:themeColor="background1" w:themeShade="80"/>
              <w:right w:val="single" w:sz="2" w:space="0" w:color="808080" w:themeColor="background1" w:themeShade="80"/>
            </w:tcBorders>
            <w:hideMark/>
          </w:tcPr>
          <w:p w14:paraId="3E3C0626" w14:textId="77777777" w:rsidR="009A05DE" w:rsidRPr="0039329A" w:rsidRDefault="009A05DE" w:rsidP="00C251D7">
            <w:pPr>
              <w:pStyle w:val="NormalWeb"/>
              <w:jc w:val="center"/>
              <w:rPr>
                <w:sz w:val="18"/>
                <w:szCs w:val="18"/>
              </w:rPr>
            </w:pPr>
            <w:r w:rsidRPr="0039329A">
              <w:rPr>
                <w:sz w:val="18"/>
                <w:szCs w:val="18"/>
              </w:rPr>
              <w:t>0.6</w:t>
            </w:r>
          </w:p>
        </w:tc>
        <w:tc>
          <w:tcPr>
            <w:tcW w:w="695" w:type="dxa"/>
            <w:tcBorders>
              <w:left w:val="single" w:sz="2" w:space="0" w:color="808080" w:themeColor="background1" w:themeShade="80"/>
            </w:tcBorders>
            <w:hideMark/>
          </w:tcPr>
          <w:p w14:paraId="1FC4AFAE" w14:textId="77777777" w:rsidR="009A05DE" w:rsidRPr="0039329A" w:rsidRDefault="009A05DE" w:rsidP="00C251D7">
            <w:pPr>
              <w:pStyle w:val="NormalWeb"/>
              <w:jc w:val="center"/>
              <w:rPr>
                <w:sz w:val="18"/>
                <w:szCs w:val="18"/>
              </w:rPr>
            </w:pPr>
            <w:r w:rsidRPr="0039329A">
              <w:rPr>
                <w:sz w:val="18"/>
                <w:szCs w:val="18"/>
              </w:rPr>
              <w:t>0.6</w:t>
            </w:r>
          </w:p>
        </w:tc>
      </w:tr>
      <w:tr w:rsidR="009A05DE" w:rsidRPr="0039329A" w14:paraId="430CED9F" w14:textId="77777777" w:rsidTr="00C251D7">
        <w:tc>
          <w:tcPr>
            <w:tcW w:w="3686" w:type="dxa"/>
            <w:tcBorders>
              <w:right w:val="single" w:sz="2" w:space="0" w:color="808080" w:themeColor="background1" w:themeShade="80"/>
            </w:tcBorders>
            <w:hideMark/>
          </w:tcPr>
          <w:p w14:paraId="74DF1CF7" w14:textId="77777777" w:rsidR="009A05DE" w:rsidRPr="0039329A" w:rsidRDefault="009A05DE" w:rsidP="00C251D7">
            <w:pPr>
              <w:pStyle w:val="NormalWeb"/>
              <w:rPr>
                <w:sz w:val="18"/>
                <w:szCs w:val="18"/>
              </w:rPr>
            </w:pPr>
            <w:r w:rsidRPr="0039329A">
              <w:rPr>
                <w:sz w:val="18"/>
                <w:szCs w:val="18"/>
              </w:rPr>
              <w:t>Hepatitis B (unspecified)</w:t>
            </w:r>
            <w:r w:rsidRPr="0039329A">
              <w:rPr>
                <w:sz w:val="18"/>
                <w:szCs w:val="18"/>
                <w:vertAlign w:val="superscript"/>
              </w:rPr>
              <w:t>b</w:t>
            </w:r>
          </w:p>
        </w:tc>
        <w:tc>
          <w:tcPr>
            <w:tcW w:w="779" w:type="dxa"/>
            <w:tcBorders>
              <w:left w:val="single" w:sz="2" w:space="0" w:color="808080" w:themeColor="background1" w:themeShade="80"/>
              <w:right w:val="single" w:sz="2" w:space="0" w:color="808080" w:themeColor="background1" w:themeShade="80"/>
            </w:tcBorders>
            <w:hideMark/>
          </w:tcPr>
          <w:p w14:paraId="2E6718DB" w14:textId="77777777" w:rsidR="009A05DE" w:rsidRPr="0039329A" w:rsidRDefault="009A05DE" w:rsidP="00C251D7">
            <w:pPr>
              <w:pStyle w:val="NormalWeb"/>
              <w:jc w:val="center"/>
              <w:rPr>
                <w:sz w:val="18"/>
                <w:szCs w:val="18"/>
              </w:rPr>
            </w:pPr>
            <w:r w:rsidRPr="0039329A">
              <w:rPr>
                <w:sz w:val="18"/>
                <w:szCs w:val="18"/>
              </w:rPr>
              <w:t>6,329</w:t>
            </w:r>
          </w:p>
        </w:tc>
        <w:tc>
          <w:tcPr>
            <w:tcW w:w="780" w:type="dxa"/>
            <w:tcBorders>
              <w:left w:val="single" w:sz="2" w:space="0" w:color="808080" w:themeColor="background1" w:themeShade="80"/>
              <w:right w:val="single" w:sz="2" w:space="0" w:color="808080" w:themeColor="background1" w:themeShade="80"/>
            </w:tcBorders>
            <w:hideMark/>
          </w:tcPr>
          <w:p w14:paraId="44315D67" w14:textId="77777777" w:rsidR="009A05DE" w:rsidRPr="0039329A" w:rsidRDefault="009A05DE" w:rsidP="00C251D7">
            <w:pPr>
              <w:pStyle w:val="NormalWeb"/>
              <w:jc w:val="center"/>
              <w:rPr>
                <w:sz w:val="18"/>
                <w:szCs w:val="18"/>
              </w:rPr>
            </w:pPr>
            <w:r w:rsidRPr="0039329A">
              <w:rPr>
                <w:sz w:val="18"/>
                <w:szCs w:val="18"/>
              </w:rPr>
              <w:t>6,356</w:t>
            </w:r>
          </w:p>
        </w:tc>
        <w:tc>
          <w:tcPr>
            <w:tcW w:w="780" w:type="dxa"/>
            <w:tcBorders>
              <w:left w:val="single" w:sz="2" w:space="0" w:color="808080" w:themeColor="background1" w:themeShade="80"/>
              <w:right w:val="single" w:sz="2" w:space="0" w:color="808080" w:themeColor="background1" w:themeShade="80"/>
            </w:tcBorders>
            <w:hideMark/>
          </w:tcPr>
          <w:p w14:paraId="34D91C13" w14:textId="77777777" w:rsidR="009A05DE" w:rsidRPr="0039329A" w:rsidRDefault="009A05DE" w:rsidP="00C251D7">
            <w:pPr>
              <w:pStyle w:val="NormalWeb"/>
              <w:jc w:val="center"/>
              <w:rPr>
                <w:sz w:val="18"/>
                <w:szCs w:val="18"/>
              </w:rPr>
            </w:pPr>
            <w:r w:rsidRPr="0039329A">
              <w:rPr>
                <w:sz w:val="18"/>
                <w:szCs w:val="18"/>
              </w:rPr>
              <w:t>6,846</w:t>
            </w:r>
          </w:p>
        </w:tc>
        <w:tc>
          <w:tcPr>
            <w:tcW w:w="779" w:type="dxa"/>
            <w:tcBorders>
              <w:left w:val="single" w:sz="2" w:space="0" w:color="808080" w:themeColor="background1" w:themeShade="80"/>
              <w:right w:val="single" w:sz="2" w:space="0" w:color="808080" w:themeColor="background1" w:themeShade="80"/>
            </w:tcBorders>
            <w:hideMark/>
          </w:tcPr>
          <w:p w14:paraId="0816CEB6" w14:textId="77777777" w:rsidR="009A05DE" w:rsidRPr="0039329A" w:rsidRDefault="009A05DE" w:rsidP="00C251D7">
            <w:pPr>
              <w:pStyle w:val="NormalWeb"/>
              <w:jc w:val="center"/>
              <w:rPr>
                <w:sz w:val="18"/>
                <w:szCs w:val="18"/>
              </w:rPr>
            </w:pPr>
            <w:r w:rsidRPr="0039329A">
              <w:rPr>
                <w:sz w:val="18"/>
                <w:szCs w:val="18"/>
              </w:rPr>
              <w:t>6,379</w:t>
            </w:r>
          </w:p>
        </w:tc>
        <w:tc>
          <w:tcPr>
            <w:tcW w:w="780" w:type="dxa"/>
            <w:tcBorders>
              <w:left w:val="single" w:sz="2" w:space="0" w:color="808080" w:themeColor="background1" w:themeShade="80"/>
              <w:right w:val="single" w:sz="2" w:space="0" w:color="808080" w:themeColor="background1" w:themeShade="80"/>
            </w:tcBorders>
            <w:hideMark/>
          </w:tcPr>
          <w:p w14:paraId="6E04CC5E" w14:textId="77777777" w:rsidR="009A05DE" w:rsidRPr="0039329A" w:rsidRDefault="009A05DE" w:rsidP="00C251D7">
            <w:pPr>
              <w:pStyle w:val="NormalWeb"/>
              <w:jc w:val="center"/>
              <w:rPr>
                <w:sz w:val="18"/>
                <w:szCs w:val="18"/>
              </w:rPr>
            </w:pPr>
            <w:r w:rsidRPr="0039329A">
              <w:rPr>
                <w:sz w:val="18"/>
                <w:szCs w:val="18"/>
              </w:rPr>
              <w:t>6,325</w:t>
            </w:r>
          </w:p>
        </w:tc>
        <w:tc>
          <w:tcPr>
            <w:tcW w:w="780" w:type="dxa"/>
            <w:tcBorders>
              <w:left w:val="single" w:sz="2" w:space="0" w:color="808080" w:themeColor="background1" w:themeShade="80"/>
              <w:right w:val="single" w:sz="2" w:space="0" w:color="808080" w:themeColor="background1" w:themeShade="80"/>
            </w:tcBorders>
            <w:hideMark/>
          </w:tcPr>
          <w:p w14:paraId="49213174" w14:textId="77777777" w:rsidR="009A05DE" w:rsidRPr="0039329A" w:rsidRDefault="009A05DE" w:rsidP="00C251D7">
            <w:pPr>
              <w:pStyle w:val="NormalWeb"/>
              <w:jc w:val="center"/>
              <w:rPr>
                <w:sz w:val="18"/>
                <w:szCs w:val="18"/>
              </w:rPr>
            </w:pPr>
            <w:r w:rsidRPr="0039329A">
              <w:rPr>
                <w:sz w:val="18"/>
                <w:szCs w:val="18"/>
              </w:rPr>
              <w:t>6,404</w:t>
            </w:r>
          </w:p>
        </w:tc>
        <w:tc>
          <w:tcPr>
            <w:tcW w:w="1134" w:type="dxa"/>
            <w:tcBorders>
              <w:left w:val="single" w:sz="2" w:space="0" w:color="808080" w:themeColor="background1" w:themeShade="80"/>
              <w:right w:val="single" w:sz="2" w:space="0" w:color="808080" w:themeColor="background1" w:themeShade="80"/>
            </w:tcBorders>
            <w:hideMark/>
          </w:tcPr>
          <w:p w14:paraId="1972F9FF" w14:textId="77777777" w:rsidR="009A05DE" w:rsidRPr="0039329A" w:rsidRDefault="009A05DE" w:rsidP="00C251D7">
            <w:pPr>
              <w:pStyle w:val="NormalWeb"/>
              <w:jc w:val="center"/>
              <w:rPr>
                <w:sz w:val="18"/>
                <w:szCs w:val="18"/>
              </w:rPr>
            </w:pPr>
            <w:r w:rsidRPr="0039329A">
              <w:rPr>
                <w:sz w:val="18"/>
                <w:szCs w:val="18"/>
              </w:rPr>
              <w:t>6,447.0</w:t>
            </w:r>
          </w:p>
        </w:tc>
        <w:tc>
          <w:tcPr>
            <w:tcW w:w="1275" w:type="dxa"/>
            <w:tcBorders>
              <w:left w:val="single" w:sz="2" w:space="0" w:color="808080" w:themeColor="background1" w:themeShade="80"/>
              <w:right w:val="single" w:sz="2" w:space="0" w:color="808080" w:themeColor="background1" w:themeShade="80"/>
            </w:tcBorders>
            <w:hideMark/>
          </w:tcPr>
          <w:p w14:paraId="6AED70B8" w14:textId="77777777" w:rsidR="009A05DE" w:rsidRPr="0039329A" w:rsidRDefault="009A05DE" w:rsidP="00C251D7">
            <w:pPr>
              <w:pStyle w:val="NormalWeb"/>
              <w:jc w:val="center"/>
              <w:rPr>
                <w:sz w:val="18"/>
                <w:szCs w:val="18"/>
              </w:rPr>
            </w:pPr>
            <w:r w:rsidRPr="0039329A">
              <w:rPr>
                <w:sz w:val="18"/>
                <w:szCs w:val="18"/>
              </w:rPr>
              <w:t>1.0</w:t>
            </w:r>
          </w:p>
        </w:tc>
        <w:tc>
          <w:tcPr>
            <w:tcW w:w="694" w:type="dxa"/>
            <w:tcBorders>
              <w:left w:val="single" w:sz="2" w:space="0" w:color="808080" w:themeColor="background1" w:themeShade="80"/>
              <w:right w:val="single" w:sz="2" w:space="0" w:color="808080" w:themeColor="background1" w:themeShade="80"/>
            </w:tcBorders>
            <w:hideMark/>
          </w:tcPr>
          <w:p w14:paraId="320A2ED1" w14:textId="77777777" w:rsidR="009A05DE" w:rsidRPr="0039329A" w:rsidRDefault="009A05DE" w:rsidP="00C251D7">
            <w:pPr>
              <w:pStyle w:val="NormalWeb"/>
              <w:jc w:val="center"/>
              <w:rPr>
                <w:sz w:val="18"/>
                <w:szCs w:val="18"/>
              </w:rPr>
            </w:pPr>
            <w:r w:rsidRPr="0039329A">
              <w:rPr>
                <w:sz w:val="18"/>
                <w:szCs w:val="18"/>
              </w:rPr>
              <w:t>28.3</w:t>
            </w:r>
          </w:p>
        </w:tc>
        <w:tc>
          <w:tcPr>
            <w:tcW w:w="695" w:type="dxa"/>
            <w:tcBorders>
              <w:left w:val="single" w:sz="2" w:space="0" w:color="808080" w:themeColor="background1" w:themeShade="80"/>
              <w:right w:val="single" w:sz="2" w:space="0" w:color="808080" w:themeColor="background1" w:themeShade="80"/>
            </w:tcBorders>
            <w:hideMark/>
          </w:tcPr>
          <w:p w14:paraId="4BB2D806" w14:textId="77777777" w:rsidR="009A05DE" w:rsidRPr="0039329A" w:rsidRDefault="009A05DE" w:rsidP="00C251D7">
            <w:pPr>
              <w:pStyle w:val="NormalWeb"/>
              <w:jc w:val="center"/>
              <w:rPr>
                <w:sz w:val="18"/>
                <w:szCs w:val="18"/>
              </w:rPr>
            </w:pPr>
            <w:r w:rsidRPr="0039329A">
              <w:rPr>
                <w:sz w:val="18"/>
                <w:szCs w:val="18"/>
              </w:rPr>
              <w:t>28.0</w:t>
            </w:r>
          </w:p>
        </w:tc>
        <w:tc>
          <w:tcPr>
            <w:tcW w:w="694" w:type="dxa"/>
            <w:tcBorders>
              <w:left w:val="single" w:sz="2" w:space="0" w:color="808080" w:themeColor="background1" w:themeShade="80"/>
              <w:right w:val="single" w:sz="2" w:space="0" w:color="808080" w:themeColor="background1" w:themeShade="80"/>
            </w:tcBorders>
            <w:hideMark/>
          </w:tcPr>
          <w:p w14:paraId="27163EB0" w14:textId="77777777" w:rsidR="009A05DE" w:rsidRPr="0039329A" w:rsidRDefault="009A05DE" w:rsidP="00C251D7">
            <w:pPr>
              <w:pStyle w:val="NormalWeb"/>
              <w:jc w:val="center"/>
              <w:rPr>
                <w:sz w:val="18"/>
                <w:szCs w:val="18"/>
              </w:rPr>
            </w:pPr>
            <w:r w:rsidRPr="0039329A">
              <w:rPr>
                <w:sz w:val="18"/>
                <w:szCs w:val="18"/>
              </w:rPr>
              <w:t>29.6</w:t>
            </w:r>
          </w:p>
        </w:tc>
        <w:tc>
          <w:tcPr>
            <w:tcW w:w="695" w:type="dxa"/>
            <w:tcBorders>
              <w:left w:val="single" w:sz="2" w:space="0" w:color="808080" w:themeColor="background1" w:themeShade="80"/>
              <w:right w:val="single" w:sz="2" w:space="0" w:color="808080" w:themeColor="background1" w:themeShade="80"/>
            </w:tcBorders>
            <w:hideMark/>
          </w:tcPr>
          <w:p w14:paraId="1B6FBDFB" w14:textId="77777777" w:rsidR="009A05DE" w:rsidRPr="0039329A" w:rsidRDefault="009A05DE" w:rsidP="00C251D7">
            <w:pPr>
              <w:pStyle w:val="NormalWeb"/>
              <w:jc w:val="center"/>
              <w:rPr>
                <w:sz w:val="18"/>
                <w:szCs w:val="18"/>
              </w:rPr>
            </w:pPr>
            <w:r w:rsidRPr="0039329A">
              <w:rPr>
                <w:sz w:val="18"/>
                <w:szCs w:val="18"/>
              </w:rPr>
              <w:t>27.2</w:t>
            </w:r>
          </w:p>
        </w:tc>
        <w:tc>
          <w:tcPr>
            <w:tcW w:w="694" w:type="dxa"/>
            <w:tcBorders>
              <w:left w:val="single" w:sz="2" w:space="0" w:color="808080" w:themeColor="background1" w:themeShade="80"/>
              <w:right w:val="single" w:sz="2" w:space="0" w:color="808080" w:themeColor="background1" w:themeShade="80"/>
            </w:tcBorders>
            <w:hideMark/>
          </w:tcPr>
          <w:p w14:paraId="28D80A12" w14:textId="77777777" w:rsidR="009A05DE" w:rsidRPr="0039329A" w:rsidRDefault="009A05DE" w:rsidP="00C251D7">
            <w:pPr>
              <w:pStyle w:val="NormalWeb"/>
              <w:jc w:val="center"/>
              <w:rPr>
                <w:sz w:val="18"/>
                <w:szCs w:val="18"/>
              </w:rPr>
            </w:pPr>
            <w:r w:rsidRPr="0039329A">
              <w:rPr>
                <w:sz w:val="18"/>
                <w:szCs w:val="18"/>
              </w:rPr>
              <w:t>26.6</w:t>
            </w:r>
          </w:p>
        </w:tc>
        <w:tc>
          <w:tcPr>
            <w:tcW w:w="695" w:type="dxa"/>
            <w:tcBorders>
              <w:left w:val="single" w:sz="2" w:space="0" w:color="808080" w:themeColor="background1" w:themeShade="80"/>
            </w:tcBorders>
            <w:hideMark/>
          </w:tcPr>
          <w:p w14:paraId="03071DC0" w14:textId="77777777" w:rsidR="009A05DE" w:rsidRPr="0039329A" w:rsidRDefault="009A05DE" w:rsidP="00C251D7">
            <w:pPr>
              <w:pStyle w:val="NormalWeb"/>
              <w:jc w:val="center"/>
              <w:rPr>
                <w:sz w:val="18"/>
                <w:szCs w:val="18"/>
              </w:rPr>
            </w:pPr>
            <w:r w:rsidRPr="0039329A">
              <w:rPr>
                <w:sz w:val="18"/>
                <w:szCs w:val="18"/>
              </w:rPr>
              <w:t>26.5</w:t>
            </w:r>
          </w:p>
        </w:tc>
      </w:tr>
      <w:tr w:rsidR="009A05DE" w:rsidRPr="0039329A" w14:paraId="0309B4D5"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6204C04F" w14:textId="77777777" w:rsidR="009A05DE" w:rsidRPr="0039329A" w:rsidRDefault="009A05DE" w:rsidP="00C251D7">
            <w:pPr>
              <w:pStyle w:val="NormalWeb"/>
              <w:rPr>
                <w:sz w:val="18"/>
                <w:szCs w:val="18"/>
              </w:rPr>
            </w:pPr>
            <w:r w:rsidRPr="0039329A">
              <w:rPr>
                <w:sz w:val="18"/>
                <w:szCs w:val="18"/>
              </w:rPr>
              <w:t>Hepatitis C (newly acquired)</w:t>
            </w:r>
            <w:r w:rsidRPr="0039329A">
              <w:rPr>
                <w:sz w:val="18"/>
                <w:szCs w:val="18"/>
                <w:vertAlign w:val="superscript"/>
              </w:rPr>
              <w:t>a</w:t>
            </w:r>
          </w:p>
        </w:tc>
        <w:tc>
          <w:tcPr>
            <w:tcW w:w="779" w:type="dxa"/>
            <w:tcBorders>
              <w:left w:val="single" w:sz="2" w:space="0" w:color="808080" w:themeColor="background1" w:themeShade="80"/>
              <w:right w:val="single" w:sz="2" w:space="0" w:color="808080" w:themeColor="background1" w:themeShade="80"/>
            </w:tcBorders>
            <w:hideMark/>
          </w:tcPr>
          <w:p w14:paraId="6B52757B" w14:textId="77777777" w:rsidR="009A05DE" w:rsidRPr="0039329A" w:rsidRDefault="009A05DE" w:rsidP="00C251D7">
            <w:pPr>
              <w:pStyle w:val="NormalWeb"/>
              <w:jc w:val="center"/>
              <w:rPr>
                <w:sz w:val="18"/>
                <w:szCs w:val="18"/>
              </w:rPr>
            </w:pPr>
            <w:r w:rsidRPr="0039329A">
              <w:rPr>
                <w:sz w:val="18"/>
                <w:szCs w:val="18"/>
              </w:rPr>
              <w:t>619</w:t>
            </w:r>
          </w:p>
        </w:tc>
        <w:tc>
          <w:tcPr>
            <w:tcW w:w="780" w:type="dxa"/>
            <w:tcBorders>
              <w:left w:val="single" w:sz="2" w:space="0" w:color="808080" w:themeColor="background1" w:themeShade="80"/>
              <w:right w:val="single" w:sz="2" w:space="0" w:color="808080" w:themeColor="background1" w:themeShade="80"/>
            </w:tcBorders>
            <w:hideMark/>
          </w:tcPr>
          <w:p w14:paraId="5571E745" w14:textId="77777777" w:rsidR="009A05DE" w:rsidRPr="0039329A" w:rsidRDefault="009A05DE" w:rsidP="00C251D7">
            <w:pPr>
              <w:pStyle w:val="NormalWeb"/>
              <w:jc w:val="center"/>
              <w:rPr>
                <w:sz w:val="18"/>
                <w:szCs w:val="18"/>
              </w:rPr>
            </w:pPr>
            <w:r w:rsidRPr="0039329A">
              <w:rPr>
                <w:sz w:val="18"/>
                <w:szCs w:val="18"/>
              </w:rPr>
              <w:t>709</w:t>
            </w:r>
          </w:p>
        </w:tc>
        <w:tc>
          <w:tcPr>
            <w:tcW w:w="780" w:type="dxa"/>
            <w:tcBorders>
              <w:left w:val="single" w:sz="2" w:space="0" w:color="808080" w:themeColor="background1" w:themeShade="80"/>
              <w:right w:val="single" w:sz="2" w:space="0" w:color="808080" w:themeColor="background1" w:themeShade="80"/>
            </w:tcBorders>
            <w:hideMark/>
          </w:tcPr>
          <w:p w14:paraId="0DC21803" w14:textId="77777777" w:rsidR="009A05DE" w:rsidRPr="0039329A" w:rsidRDefault="009A05DE" w:rsidP="00C251D7">
            <w:pPr>
              <w:pStyle w:val="NormalWeb"/>
              <w:jc w:val="center"/>
              <w:rPr>
                <w:sz w:val="18"/>
                <w:szCs w:val="18"/>
              </w:rPr>
            </w:pPr>
            <w:r w:rsidRPr="0039329A">
              <w:rPr>
                <w:sz w:val="18"/>
                <w:szCs w:val="18"/>
              </w:rPr>
              <w:t>672</w:t>
            </w:r>
          </w:p>
        </w:tc>
        <w:tc>
          <w:tcPr>
            <w:tcW w:w="779" w:type="dxa"/>
            <w:tcBorders>
              <w:left w:val="single" w:sz="2" w:space="0" w:color="808080" w:themeColor="background1" w:themeShade="80"/>
              <w:right w:val="single" w:sz="2" w:space="0" w:color="808080" w:themeColor="background1" w:themeShade="80"/>
            </w:tcBorders>
            <w:hideMark/>
          </w:tcPr>
          <w:p w14:paraId="6A1FEBAD" w14:textId="77777777" w:rsidR="009A05DE" w:rsidRPr="0039329A" w:rsidRDefault="009A05DE" w:rsidP="00C251D7">
            <w:pPr>
              <w:pStyle w:val="NormalWeb"/>
              <w:jc w:val="center"/>
              <w:rPr>
                <w:sz w:val="18"/>
                <w:szCs w:val="18"/>
              </w:rPr>
            </w:pPr>
            <w:r w:rsidRPr="0039329A">
              <w:rPr>
                <w:sz w:val="18"/>
                <w:szCs w:val="18"/>
              </w:rPr>
              <w:t>714</w:t>
            </w:r>
          </w:p>
        </w:tc>
        <w:tc>
          <w:tcPr>
            <w:tcW w:w="780" w:type="dxa"/>
            <w:tcBorders>
              <w:left w:val="single" w:sz="2" w:space="0" w:color="808080" w:themeColor="background1" w:themeShade="80"/>
              <w:right w:val="single" w:sz="2" w:space="0" w:color="808080" w:themeColor="background1" w:themeShade="80"/>
            </w:tcBorders>
            <w:hideMark/>
          </w:tcPr>
          <w:p w14:paraId="65A13BB7" w14:textId="77777777" w:rsidR="009A05DE" w:rsidRPr="0039329A" w:rsidRDefault="009A05DE" w:rsidP="00C251D7">
            <w:pPr>
              <w:pStyle w:val="NormalWeb"/>
              <w:jc w:val="center"/>
              <w:rPr>
                <w:sz w:val="18"/>
                <w:szCs w:val="18"/>
              </w:rPr>
            </w:pPr>
            <w:r w:rsidRPr="0039329A">
              <w:rPr>
                <w:sz w:val="18"/>
                <w:szCs w:val="18"/>
              </w:rPr>
              <w:t>817</w:t>
            </w:r>
          </w:p>
        </w:tc>
        <w:tc>
          <w:tcPr>
            <w:tcW w:w="780" w:type="dxa"/>
            <w:tcBorders>
              <w:left w:val="single" w:sz="2" w:space="0" w:color="808080" w:themeColor="background1" w:themeShade="80"/>
              <w:right w:val="single" w:sz="2" w:space="0" w:color="808080" w:themeColor="background1" w:themeShade="80"/>
            </w:tcBorders>
            <w:hideMark/>
          </w:tcPr>
          <w:p w14:paraId="757CBC96" w14:textId="77777777" w:rsidR="009A05DE" w:rsidRPr="0039329A" w:rsidRDefault="009A05DE" w:rsidP="00C251D7">
            <w:pPr>
              <w:pStyle w:val="NormalWeb"/>
              <w:jc w:val="center"/>
              <w:rPr>
                <w:sz w:val="18"/>
                <w:szCs w:val="18"/>
              </w:rPr>
            </w:pPr>
            <w:r w:rsidRPr="0039329A">
              <w:rPr>
                <w:sz w:val="18"/>
                <w:szCs w:val="18"/>
              </w:rPr>
              <w:t>717</w:t>
            </w:r>
          </w:p>
        </w:tc>
        <w:tc>
          <w:tcPr>
            <w:tcW w:w="1134" w:type="dxa"/>
            <w:tcBorders>
              <w:left w:val="single" w:sz="2" w:space="0" w:color="808080" w:themeColor="background1" w:themeShade="80"/>
              <w:right w:val="single" w:sz="2" w:space="0" w:color="808080" w:themeColor="background1" w:themeShade="80"/>
            </w:tcBorders>
            <w:hideMark/>
          </w:tcPr>
          <w:p w14:paraId="4D5BAFEA" w14:textId="77777777" w:rsidR="009A05DE" w:rsidRPr="0039329A" w:rsidRDefault="009A05DE" w:rsidP="00C251D7">
            <w:pPr>
              <w:pStyle w:val="NormalWeb"/>
              <w:jc w:val="center"/>
              <w:rPr>
                <w:sz w:val="18"/>
                <w:szCs w:val="18"/>
              </w:rPr>
            </w:pPr>
            <w:r w:rsidRPr="0039329A">
              <w:rPr>
                <w:sz w:val="18"/>
                <w:szCs w:val="18"/>
              </w:rPr>
              <w:t>706.2</w:t>
            </w:r>
          </w:p>
        </w:tc>
        <w:tc>
          <w:tcPr>
            <w:tcW w:w="1275" w:type="dxa"/>
            <w:tcBorders>
              <w:left w:val="single" w:sz="2" w:space="0" w:color="808080" w:themeColor="background1" w:themeShade="80"/>
              <w:right w:val="single" w:sz="2" w:space="0" w:color="808080" w:themeColor="background1" w:themeShade="80"/>
            </w:tcBorders>
            <w:hideMark/>
          </w:tcPr>
          <w:p w14:paraId="517893BA" w14:textId="77777777" w:rsidR="009A05DE" w:rsidRPr="0039329A" w:rsidRDefault="009A05DE" w:rsidP="00C251D7">
            <w:pPr>
              <w:pStyle w:val="NormalWeb"/>
              <w:jc w:val="center"/>
              <w:rPr>
                <w:sz w:val="18"/>
                <w:szCs w:val="18"/>
              </w:rPr>
            </w:pPr>
            <w:r w:rsidRPr="0039329A">
              <w:rPr>
                <w:sz w:val="18"/>
                <w:szCs w:val="18"/>
              </w:rPr>
              <w:t>1.0</w:t>
            </w:r>
          </w:p>
        </w:tc>
        <w:tc>
          <w:tcPr>
            <w:tcW w:w="694" w:type="dxa"/>
            <w:tcBorders>
              <w:left w:val="single" w:sz="2" w:space="0" w:color="808080" w:themeColor="background1" w:themeShade="80"/>
              <w:right w:val="single" w:sz="2" w:space="0" w:color="808080" w:themeColor="background1" w:themeShade="80"/>
            </w:tcBorders>
            <w:hideMark/>
          </w:tcPr>
          <w:p w14:paraId="19C819BE" w14:textId="77777777" w:rsidR="009A05DE" w:rsidRPr="0039329A" w:rsidRDefault="009A05DE" w:rsidP="00C251D7">
            <w:pPr>
              <w:pStyle w:val="NormalWeb"/>
              <w:jc w:val="center"/>
              <w:rPr>
                <w:sz w:val="18"/>
                <w:szCs w:val="18"/>
              </w:rPr>
            </w:pPr>
            <w:r w:rsidRPr="0039329A">
              <w:rPr>
                <w:sz w:val="18"/>
                <w:szCs w:val="18"/>
              </w:rPr>
              <w:t>2.8</w:t>
            </w:r>
          </w:p>
        </w:tc>
        <w:tc>
          <w:tcPr>
            <w:tcW w:w="695" w:type="dxa"/>
            <w:tcBorders>
              <w:left w:val="single" w:sz="2" w:space="0" w:color="808080" w:themeColor="background1" w:themeShade="80"/>
              <w:right w:val="single" w:sz="2" w:space="0" w:color="808080" w:themeColor="background1" w:themeShade="80"/>
            </w:tcBorders>
            <w:hideMark/>
          </w:tcPr>
          <w:p w14:paraId="2C905954" w14:textId="77777777" w:rsidR="009A05DE" w:rsidRPr="0039329A" w:rsidRDefault="009A05DE" w:rsidP="00C251D7">
            <w:pPr>
              <w:pStyle w:val="NormalWeb"/>
              <w:jc w:val="center"/>
              <w:rPr>
                <w:sz w:val="18"/>
                <w:szCs w:val="18"/>
              </w:rPr>
            </w:pPr>
            <w:r w:rsidRPr="0039329A">
              <w:rPr>
                <w:sz w:val="18"/>
                <w:szCs w:val="18"/>
              </w:rPr>
              <w:t>3.1</w:t>
            </w:r>
          </w:p>
        </w:tc>
        <w:tc>
          <w:tcPr>
            <w:tcW w:w="694" w:type="dxa"/>
            <w:tcBorders>
              <w:left w:val="single" w:sz="2" w:space="0" w:color="808080" w:themeColor="background1" w:themeShade="80"/>
              <w:right w:val="single" w:sz="2" w:space="0" w:color="808080" w:themeColor="background1" w:themeShade="80"/>
            </w:tcBorders>
            <w:hideMark/>
          </w:tcPr>
          <w:p w14:paraId="38BFB40C" w14:textId="77777777" w:rsidR="009A05DE" w:rsidRPr="0039329A" w:rsidRDefault="009A05DE" w:rsidP="00C251D7">
            <w:pPr>
              <w:pStyle w:val="NormalWeb"/>
              <w:jc w:val="center"/>
              <w:rPr>
                <w:sz w:val="18"/>
                <w:szCs w:val="18"/>
              </w:rPr>
            </w:pPr>
            <w:r w:rsidRPr="0039329A">
              <w:rPr>
                <w:sz w:val="18"/>
                <w:szCs w:val="18"/>
              </w:rPr>
              <w:t>2.9</w:t>
            </w:r>
          </w:p>
        </w:tc>
        <w:tc>
          <w:tcPr>
            <w:tcW w:w="695" w:type="dxa"/>
            <w:tcBorders>
              <w:left w:val="single" w:sz="2" w:space="0" w:color="808080" w:themeColor="background1" w:themeShade="80"/>
              <w:right w:val="single" w:sz="2" w:space="0" w:color="808080" w:themeColor="background1" w:themeShade="80"/>
            </w:tcBorders>
            <w:hideMark/>
          </w:tcPr>
          <w:p w14:paraId="2D6B039B" w14:textId="77777777" w:rsidR="009A05DE" w:rsidRPr="0039329A" w:rsidRDefault="009A05DE" w:rsidP="00C251D7">
            <w:pPr>
              <w:pStyle w:val="NormalWeb"/>
              <w:jc w:val="center"/>
              <w:rPr>
                <w:sz w:val="18"/>
                <w:szCs w:val="18"/>
              </w:rPr>
            </w:pPr>
            <w:r w:rsidRPr="0039329A">
              <w:rPr>
                <w:sz w:val="18"/>
                <w:szCs w:val="18"/>
              </w:rPr>
              <w:t>3.0</w:t>
            </w:r>
          </w:p>
        </w:tc>
        <w:tc>
          <w:tcPr>
            <w:tcW w:w="694" w:type="dxa"/>
            <w:tcBorders>
              <w:left w:val="single" w:sz="2" w:space="0" w:color="808080" w:themeColor="background1" w:themeShade="80"/>
              <w:right w:val="single" w:sz="2" w:space="0" w:color="808080" w:themeColor="background1" w:themeShade="80"/>
            </w:tcBorders>
            <w:hideMark/>
          </w:tcPr>
          <w:p w14:paraId="7D762394" w14:textId="77777777" w:rsidR="009A05DE" w:rsidRPr="0039329A" w:rsidRDefault="009A05DE" w:rsidP="00C251D7">
            <w:pPr>
              <w:pStyle w:val="NormalWeb"/>
              <w:jc w:val="center"/>
              <w:rPr>
                <w:sz w:val="18"/>
                <w:szCs w:val="18"/>
              </w:rPr>
            </w:pPr>
            <w:r w:rsidRPr="0039329A">
              <w:rPr>
                <w:sz w:val="18"/>
                <w:szCs w:val="18"/>
              </w:rPr>
              <w:t>3.4</w:t>
            </w:r>
          </w:p>
        </w:tc>
        <w:tc>
          <w:tcPr>
            <w:tcW w:w="695" w:type="dxa"/>
            <w:tcBorders>
              <w:left w:val="single" w:sz="2" w:space="0" w:color="808080" w:themeColor="background1" w:themeShade="80"/>
            </w:tcBorders>
            <w:hideMark/>
          </w:tcPr>
          <w:p w14:paraId="383FCF8A" w14:textId="77777777" w:rsidR="009A05DE" w:rsidRPr="0039329A" w:rsidRDefault="009A05DE" w:rsidP="00C251D7">
            <w:pPr>
              <w:pStyle w:val="NormalWeb"/>
              <w:jc w:val="center"/>
              <w:rPr>
                <w:sz w:val="18"/>
                <w:szCs w:val="18"/>
              </w:rPr>
            </w:pPr>
            <w:r w:rsidRPr="0039329A">
              <w:rPr>
                <w:sz w:val="18"/>
                <w:szCs w:val="18"/>
              </w:rPr>
              <w:t>3.0</w:t>
            </w:r>
          </w:p>
        </w:tc>
      </w:tr>
      <w:tr w:rsidR="009A05DE" w:rsidRPr="0039329A" w14:paraId="1F57429D" w14:textId="77777777" w:rsidTr="00C251D7">
        <w:tc>
          <w:tcPr>
            <w:tcW w:w="3686" w:type="dxa"/>
            <w:tcBorders>
              <w:right w:val="single" w:sz="2" w:space="0" w:color="808080" w:themeColor="background1" w:themeShade="80"/>
            </w:tcBorders>
            <w:hideMark/>
          </w:tcPr>
          <w:p w14:paraId="266AFEBC" w14:textId="77777777" w:rsidR="009A05DE" w:rsidRPr="0039329A" w:rsidRDefault="009A05DE" w:rsidP="00C251D7">
            <w:pPr>
              <w:pStyle w:val="NormalWeb"/>
              <w:rPr>
                <w:sz w:val="18"/>
                <w:szCs w:val="18"/>
              </w:rPr>
            </w:pPr>
            <w:r w:rsidRPr="0039329A">
              <w:rPr>
                <w:sz w:val="18"/>
                <w:szCs w:val="18"/>
              </w:rPr>
              <w:t>Hepatitis C (unspecified)</w:t>
            </w:r>
            <w:r w:rsidRPr="0039329A">
              <w:rPr>
                <w:sz w:val="18"/>
                <w:szCs w:val="18"/>
                <w:vertAlign w:val="superscript"/>
              </w:rPr>
              <w:t>b</w:t>
            </w:r>
          </w:p>
        </w:tc>
        <w:tc>
          <w:tcPr>
            <w:tcW w:w="779" w:type="dxa"/>
            <w:tcBorders>
              <w:left w:val="single" w:sz="2" w:space="0" w:color="808080" w:themeColor="background1" w:themeShade="80"/>
              <w:right w:val="single" w:sz="2" w:space="0" w:color="808080" w:themeColor="background1" w:themeShade="80"/>
            </w:tcBorders>
            <w:hideMark/>
          </w:tcPr>
          <w:p w14:paraId="71BB4458" w14:textId="77777777" w:rsidR="009A05DE" w:rsidRPr="0039329A" w:rsidRDefault="009A05DE" w:rsidP="00C251D7">
            <w:pPr>
              <w:pStyle w:val="NormalWeb"/>
              <w:jc w:val="center"/>
              <w:rPr>
                <w:sz w:val="18"/>
                <w:szCs w:val="18"/>
              </w:rPr>
            </w:pPr>
            <w:r w:rsidRPr="0039329A">
              <w:rPr>
                <w:sz w:val="18"/>
                <w:szCs w:val="18"/>
              </w:rPr>
              <w:t>9,620</w:t>
            </w:r>
          </w:p>
        </w:tc>
        <w:tc>
          <w:tcPr>
            <w:tcW w:w="780" w:type="dxa"/>
            <w:tcBorders>
              <w:left w:val="single" w:sz="2" w:space="0" w:color="808080" w:themeColor="background1" w:themeShade="80"/>
              <w:right w:val="single" w:sz="2" w:space="0" w:color="808080" w:themeColor="background1" w:themeShade="80"/>
            </w:tcBorders>
            <w:hideMark/>
          </w:tcPr>
          <w:p w14:paraId="3839D0D7" w14:textId="77777777" w:rsidR="009A05DE" w:rsidRPr="0039329A" w:rsidRDefault="009A05DE" w:rsidP="00C251D7">
            <w:pPr>
              <w:pStyle w:val="NormalWeb"/>
              <w:jc w:val="center"/>
              <w:rPr>
                <w:sz w:val="18"/>
                <w:szCs w:val="18"/>
              </w:rPr>
            </w:pPr>
            <w:r w:rsidRPr="0039329A">
              <w:rPr>
                <w:sz w:val="18"/>
                <w:szCs w:val="18"/>
              </w:rPr>
              <w:t>9,365</w:t>
            </w:r>
          </w:p>
        </w:tc>
        <w:tc>
          <w:tcPr>
            <w:tcW w:w="780" w:type="dxa"/>
            <w:tcBorders>
              <w:left w:val="single" w:sz="2" w:space="0" w:color="808080" w:themeColor="background1" w:themeShade="80"/>
              <w:right w:val="single" w:sz="2" w:space="0" w:color="808080" w:themeColor="background1" w:themeShade="80"/>
            </w:tcBorders>
            <w:hideMark/>
          </w:tcPr>
          <w:p w14:paraId="1D0D9F1A" w14:textId="77777777" w:rsidR="009A05DE" w:rsidRPr="0039329A" w:rsidRDefault="009A05DE" w:rsidP="00C251D7">
            <w:pPr>
              <w:pStyle w:val="NormalWeb"/>
              <w:jc w:val="center"/>
              <w:rPr>
                <w:sz w:val="18"/>
                <w:szCs w:val="18"/>
              </w:rPr>
            </w:pPr>
            <w:r w:rsidRPr="0039329A">
              <w:rPr>
                <w:sz w:val="18"/>
                <w:szCs w:val="18"/>
              </w:rPr>
              <w:t>10,004</w:t>
            </w:r>
          </w:p>
        </w:tc>
        <w:tc>
          <w:tcPr>
            <w:tcW w:w="779" w:type="dxa"/>
            <w:tcBorders>
              <w:left w:val="single" w:sz="2" w:space="0" w:color="808080" w:themeColor="background1" w:themeShade="80"/>
              <w:right w:val="single" w:sz="2" w:space="0" w:color="808080" w:themeColor="background1" w:themeShade="80"/>
            </w:tcBorders>
            <w:hideMark/>
          </w:tcPr>
          <w:p w14:paraId="2E9D5780" w14:textId="77777777" w:rsidR="009A05DE" w:rsidRPr="0039329A" w:rsidRDefault="009A05DE" w:rsidP="00C251D7">
            <w:pPr>
              <w:pStyle w:val="NormalWeb"/>
              <w:jc w:val="center"/>
              <w:rPr>
                <w:sz w:val="18"/>
                <w:szCs w:val="18"/>
              </w:rPr>
            </w:pPr>
            <w:r w:rsidRPr="0039329A">
              <w:rPr>
                <w:sz w:val="18"/>
                <w:szCs w:val="18"/>
              </w:rPr>
              <w:t>9,862</w:t>
            </w:r>
          </w:p>
        </w:tc>
        <w:tc>
          <w:tcPr>
            <w:tcW w:w="780" w:type="dxa"/>
            <w:tcBorders>
              <w:left w:val="single" w:sz="2" w:space="0" w:color="808080" w:themeColor="background1" w:themeShade="80"/>
              <w:right w:val="single" w:sz="2" w:space="0" w:color="808080" w:themeColor="background1" w:themeShade="80"/>
            </w:tcBorders>
            <w:hideMark/>
          </w:tcPr>
          <w:p w14:paraId="6532A609" w14:textId="77777777" w:rsidR="009A05DE" w:rsidRPr="0039329A" w:rsidRDefault="009A05DE" w:rsidP="00C251D7">
            <w:pPr>
              <w:pStyle w:val="NormalWeb"/>
              <w:jc w:val="center"/>
              <w:rPr>
                <w:sz w:val="18"/>
                <w:szCs w:val="18"/>
              </w:rPr>
            </w:pPr>
            <w:r w:rsidRPr="0039329A">
              <w:rPr>
                <w:sz w:val="18"/>
                <w:szCs w:val="18"/>
              </w:rPr>
              <w:t>9,899</w:t>
            </w:r>
          </w:p>
        </w:tc>
        <w:tc>
          <w:tcPr>
            <w:tcW w:w="780" w:type="dxa"/>
            <w:tcBorders>
              <w:left w:val="single" w:sz="2" w:space="0" w:color="808080" w:themeColor="background1" w:themeShade="80"/>
              <w:right w:val="single" w:sz="2" w:space="0" w:color="808080" w:themeColor="background1" w:themeShade="80"/>
            </w:tcBorders>
            <w:hideMark/>
          </w:tcPr>
          <w:p w14:paraId="63188D9F" w14:textId="77777777" w:rsidR="009A05DE" w:rsidRPr="0039329A" w:rsidRDefault="009A05DE" w:rsidP="00C251D7">
            <w:pPr>
              <w:pStyle w:val="NormalWeb"/>
              <w:jc w:val="center"/>
              <w:rPr>
                <w:sz w:val="18"/>
                <w:szCs w:val="18"/>
              </w:rPr>
            </w:pPr>
            <w:r w:rsidRPr="0039329A">
              <w:rPr>
                <w:sz w:val="18"/>
                <w:szCs w:val="18"/>
              </w:rPr>
              <w:t>11,256</w:t>
            </w:r>
          </w:p>
        </w:tc>
        <w:tc>
          <w:tcPr>
            <w:tcW w:w="1134" w:type="dxa"/>
            <w:tcBorders>
              <w:left w:val="single" w:sz="2" w:space="0" w:color="808080" w:themeColor="background1" w:themeShade="80"/>
              <w:right w:val="single" w:sz="2" w:space="0" w:color="808080" w:themeColor="background1" w:themeShade="80"/>
            </w:tcBorders>
            <w:hideMark/>
          </w:tcPr>
          <w:p w14:paraId="3FFDEB3F" w14:textId="77777777" w:rsidR="009A05DE" w:rsidRPr="0039329A" w:rsidRDefault="009A05DE" w:rsidP="00C251D7">
            <w:pPr>
              <w:pStyle w:val="NormalWeb"/>
              <w:jc w:val="center"/>
              <w:rPr>
                <w:sz w:val="18"/>
                <w:szCs w:val="18"/>
              </w:rPr>
            </w:pPr>
            <w:r w:rsidRPr="0039329A">
              <w:rPr>
                <w:sz w:val="18"/>
                <w:szCs w:val="18"/>
              </w:rPr>
              <w:t>9,750.0</w:t>
            </w:r>
          </w:p>
        </w:tc>
        <w:tc>
          <w:tcPr>
            <w:tcW w:w="1275" w:type="dxa"/>
            <w:tcBorders>
              <w:left w:val="single" w:sz="2" w:space="0" w:color="808080" w:themeColor="background1" w:themeShade="80"/>
              <w:right w:val="single" w:sz="2" w:space="0" w:color="808080" w:themeColor="background1" w:themeShade="80"/>
            </w:tcBorders>
            <w:hideMark/>
          </w:tcPr>
          <w:p w14:paraId="0B36AB9A" w14:textId="77777777" w:rsidR="009A05DE" w:rsidRPr="0039329A" w:rsidRDefault="009A05DE" w:rsidP="00C251D7">
            <w:pPr>
              <w:pStyle w:val="NormalWeb"/>
              <w:jc w:val="center"/>
              <w:rPr>
                <w:sz w:val="18"/>
                <w:szCs w:val="18"/>
              </w:rPr>
            </w:pPr>
            <w:r w:rsidRPr="0039329A">
              <w:rPr>
                <w:sz w:val="18"/>
                <w:szCs w:val="18"/>
              </w:rPr>
              <w:t>1.2</w:t>
            </w:r>
          </w:p>
        </w:tc>
        <w:tc>
          <w:tcPr>
            <w:tcW w:w="694" w:type="dxa"/>
            <w:tcBorders>
              <w:left w:val="single" w:sz="2" w:space="0" w:color="808080" w:themeColor="background1" w:themeShade="80"/>
              <w:right w:val="single" w:sz="2" w:space="0" w:color="808080" w:themeColor="background1" w:themeShade="80"/>
            </w:tcBorders>
            <w:hideMark/>
          </w:tcPr>
          <w:p w14:paraId="4B61F302" w14:textId="77777777" w:rsidR="009A05DE" w:rsidRPr="0039329A" w:rsidRDefault="009A05DE" w:rsidP="00C251D7">
            <w:pPr>
              <w:pStyle w:val="NormalWeb"/>
              <w:jc w:val="center"/>
              <w:rPr>
                <w:sz w:val="18"/>
                <w:szCs w:val="18"/>
              </w:rPr>
            </w:pPr>
            <w:r w:rsidRPr="0039329A">
              <w:rPr>
                <w:sz w:val="18"/>
                <w:szCs w:val="18"/>
              </w:rPr>
              <w:t>43.1</w:t>
            </w:r>
          </w:p>
        </w:tc>
        <w:tc>
          <w:tcPr>
            <w:tcW w:w="695" w:type="dxa"/>
            <w:tcBorders>
              <w:left w:val="single" w:sz="2" w:space="0" w:color="808080" w:themeColor="background1" w:themeShade="80"/>
              <w:right w:val="single" w:sz="2" w:space="0" w:color="808080" w:themeColor="background1" w:themeShade="80"/>
            </w:tcBorders>
            <w:hideMark/>
          </w:tcPr>
          <w:p w14:paraId="07B4792F" w14:textId="77777777" w:rsidR="009A05DE" w:rsidRPr="0039329A" w:rsidRDefault="009A05DE" w:rsidP="00C251D7">
            <w:pPr>
              <w:pStyle w:val="NormalWeb"/>
              <w:jc w:val="center"/>
              <w:rPr>
                <w:sz w:val="18"/>
                <w:szCs w:val="18"/>
              </w:rPr>
            </w:pPr>
            <w:r w:rsidRPr="0039329A">
              <w:rPr>
                <w:sz w:val="18"/>
                <w:szCs w:val="18"/>
              </w:rPr>
              <w:t>41.2</w:t>
            </w:r>
          </w:p>
        </w:tc>
        <w:tc>
          <w:tcPr>
            <w:tcW w:w="694" w:type="dxa"/>
            <w:tcBorders>
              <w:left w:val="single" w:sz="2" w:space="0" w:color="808080" w:themeColor="background1" w:themeShade="80"/>
              <w:right w:val="single" w:sz="2" w:space="0" w:color="808080" w:themeColor="background1" w:themeShade="80"/>
            </w:tcBorders>
            <w:hideMark/>
          </w:tcPr>
          <w:p w14:paraId="3199B14E" w14:textId="77777777" w:rsidR="009A05DE" w:rsidRPr="0039329A" w:rsidRDefault="009A05DE" w:rsidP="00C251D7">
            <w:pPr>
              <w:pStyle w:val="NormalWeb"/>
              <w:jc w:val="center"/>
              <w:rPr>
                <w:sz w:val="18"/>
                <w:szCs w:val="18"/>
              </w:rPr>
            </w:pPr>
            <w:r w:rsidRPr="0039329A">
              <w:rPr>
                <w:sz w:val="18"/>
                <w:szCs w:val="18"/>
              </w:rPr>
              <w:t>43.3</w:t>
            </w:r>
          </w:p>
        </w:tc>
        <w:tc>
          <w:tcPr>
            <w:tcW w:w="695" w:type="dxa"/>
            <w:tcBorders>
              <w:left w:val="single" w:sz="2" w:space="0" w:color="808080" w:themeColor="background1" w:themeShade="80"/>
              <w:right w:val="single" w:sz="2" w:space="0" w:color="808080" w:themeColor="background1" w:themeShade="80"/>
            </w:tcBorders>
            <w:hideMark/>
          </w:tcPr>
          <w:p w14:paraId="7033BDC6" w14:textId="77777777" w:rsidR="009A05DE" w:rsidRPr="0039329A" w:rsidRDefault="009A05DE" w:rsidP="00C251D7">
            <w:pPr>
              <w:pStyle w:val="NormalWeb"/>
              <w:jc w:val="center"/>
              <w:rPr>
                <w:sz w:val="18"/>
                <w:szCs w:val="18"/>
              </w:rPr>
            </w:pPr>
            <w:r w:rsidRPr="0039329A">
              <w:rPr>
                <w:sz w:val="18"/>
                <w:szCs w:val="18"/>
              </w:rPr>
              <w:t>42.0</w:t>
            </w:r>
          </w:p>
        </w:tc>
        <w:tc>
          <w:tcPr>
            <w:tcW w:w="694" w:type="dxa"/>
            <w:tcBorders>
              <w:left w:val="single" w:sz="2" w:space="0" w:color="808080" w:themeColor="background1" w:themeShade="80"/>
              <w:right w:val="single" w:sz="2" w:space="0" w:color="808080" w:themeColor="background1" w:themeShade="80"/>
            </w:tcBorders>
            <w:hideMark/>
          </w:tcPr>
          <w:p w14:paraId="0C0436DD" w14:textId="77777777" w:rsidR="009A05DE" w:rsidRPr="0039329A" w:rsidRDefault="009A05DE" w:rsidP="00C251D7">
            <w:pPr>
              <w:pStyle w:val="NormalWeb"/>
              <w:jc w:val="center"/>
              <w:rPr>
                <w:sz w:val="18"/>
                <w:szCs w:val="18"/>
              </w:rPr>
            </w:pPr>
            <w:r w:rsidRPr="0039329A">
              <w:rPr>
                <w:sz w:val="18"/>
                <w:szCs w:val="18"/>
              </w:rPr>
              <w:t>41.6</w:t>
            </w:r>
          </w:p>
        </w:tc>
        <w:tc>
          <w:tcPr>
            <w:tcW w:w="695" w:type="dxa"/>
            <w:tcBorders>
              <w:left w:val="single" w:sz="2" w:space="0" w:color="808080" w:themeColor="background1" w:themeShade="80"/>
            </w:tcBorders>
            <w:hideMark/>
          </w:tcPr>
          <w:p w14:paraId="18B97F59" w14:textId="77777777" w:rsidR="009A05DE" w:rsidRPr="0039329A" w:rsidRDefault="009A05DE" w:rsidP="00C251D7">
            <w:pPr>
              <w:pStyle w:val="NormalWeb"/>
              <w:jc w:val="center"/>
              <w:rPr>
                <w:sz w:val="18"/>
                <w:szCs w:val="18"/>
              </w:rPr>
            </w:pPr>
            <w:r w:rsidRPr="0039329A">
              <w:rPr>
                <w:sz w:val="18"/>
                <w:szCs w:val="18"/>
              </w:rPr>
              <w:t>46.5</w:t>
            </w:r>
          </w:p>
        </w:tc>
      </w:tr>
      <w:tr w:rsidR="009A05DE" w:rsidRPr="0039329A" w14:paraId="1F39D536"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71A34D3C" w14:textId="77777777" w:rsidR="009A05DE" w:rsidRPr="0039329A" w:rsidRDefault="009A05DE" w:rsidP="00C251D7">
            <w:pPr>
              <w:pStyle w:val="NormalWeb"/>
              <w:rPr>
                <w:sz w:val="18"/>
                <w:szCs w:val="18"/>
              </w:rPr>
            </w:pPr>
            <w:r w:rsidRPr="0039329A">
              <w:rPr>
                <w:sz w:val="18"/>
                <w:szCs w:val="18"/>
              </w:rPr>
              <w:t>Hepatitis D</w:t>
            </w:r>
          </w:p>
        </w:tc>
        <w:tc>
          <w:tcPr>
            <w:tcW w:w="779" w:type="dxa"/>
            <w:tcBorders>
              <w:left w:val="single" w:sz="2" w:space="0" w:color="808080" w:themeColor="background1" w:themeShade="80"/>
              <w:right w:val="single" w:sz="2" w:space="0" w:color="808080" w:themeColor="background1" w:themeShade="80"/>
            </w:tcBorders>
            <w:hideMark/>
          </w:tcPr>
          <w:p w14:paraId="20D6EC96" w14:textId="77777777" w:rsidR="009A05DE" w:rsidRPr="0039329A" w:rsidRDefault="009A05DE" w:rsidP="00C251D7">
            <w:pPr>
              <w:pStyle w:val="NormalWeb"/>
              <w:jc w:val="center"/>
              <w:rPr>
                <w:sz w:val="18"/>
                <w:szCs w:val="18"/>
              </w:rPr>
            </w:pPr>
            <w:r w:rsidRPr="0039329A">
              <w:rPr>
                <w:sz w:val="18"/>
                <w:szCs w:val="18"/>
              </w:rPr>
              <w:t>48</w:t>
            </w:r>
          </w:p>
        </w:tc>
        <w:tc>
          <w:tcPr>
            <w:tcW w:w="780" w:type="dxa"/>
            <w:tcBorders>
              <w:left w:val="single" w:sz="2" w:space="0" w:color="808080" w:themeColor="background1" w:themeShade="80"/>
              <w:right w:val="single" w:sz="2" w:space="0" w:color="808080" w:themeColor="background1" w:themeShade="80"/>
            </w:tcBorders>
            <w:hideMark/>
          </w:tcPr>
          <w:p w14:paraId="703EFEA5" w14:textId="77777777" w:rsidR="009A05DE" w:rsidRPr="0039329A" w:rsidRDefault="009A05DE" w:rsidP="00C251D7">
            <w:pPr>
              <w:pStyle w:val="NormalWeb"/>
              <w:jc w:val="center"/>
              <w:rPr>
                <w:sz w:val="18"/>
                <w:szCs w:val="18"/>
              </w:rPr>
            </w:pPr>
            <w:r w:rsidRPr="0039329A">
              <w:rPr>
                <w:sz w:val="18"/>
                <w:szCs w:val="18"/>
              </w:rPr>
              <w:t>36</w:t>
            </w:r>
          </w:p>
        </w:tc>
        <w:tc>
          <w:tcPr>
            <w:tcW w:w="780" w:type="dxa"/>
            <w:tcBorders>
              <w:left w:val="single" w:sz="2" w:space="0" w:color="808080" w:themeColor="background1" w:themeShade="80"/>
              <w:right w:val="single" w:sz="2" w:space="0" w:color="808080" w:themeColor="background1" w:themeShade="80"/>
            </w:tcBorders>
            <w:hideMark/>
          </w:tcPr>
          <w:p w14:paraId="3BBBFD12" w14:textId="77777777" w:rsidR="009A05DE" w:rsidRPr="0039329A" w:rsidRDefault="009A05DE" w:rsidP="00C251D7">
            <w:pPr>
              <w:pStyle w:val="NormalWeb"/>
              <w:jc w:val="center"/>
              <w:rPr>
                <w:sz w:val="18"/>
                <w:szCs w:val="18"/>
              </w:rPr>
            </w:pPr>
            <w:r w:rsidRPr="0039329A">
              <w:rPr>
                <w:sz w:val="18"/>
                <w:szCs w:val="18"/>
              </w:rPr>
              <w:t>61</w:t>
            </w:r>
          </w:p>
        </w:tc>
        <w:tc>
          <w:tcPr>
            <w:tcW w:w="779" w:type="dxa"/>
            <w:tcBorders>
              <w:left w:val="single" w:sz="2" w:space="0" w:color="808080" w:themeColor="background1" w:themeShade="80"/>
              <w:right w:val="single" w:sz="2" w:space="0" w:color="808080" w:themeColor="background1" w:themeShade="80"/>
            </w:tcBorders>
            <w:hideMark/>
          </w:tcPr>
          <w:p w14:paraId="35E88291" w14:textId="77777777" w:rsidR="009A05DE" w:rsidRPr="0039329A" w:rsidRDefault="009A05DE" w:rsidP="00C251D7">
            <w:pPr>
              <w:pStyle w:val="NormalWeb"/>
              <w:jc w:val="center"/>
              <w:rPr>
                <w:sz w:val="18"/>
                <w:szCs w:val="18"/>
              </w:rPr>
            </w:pPr>
            <w:r w:rsidRPr="0039329A">
              <w:rPr>
                <w:sz w:val="18"/>
                <w:szCs w:val="18"/>
              </w:rPr>
              <w:t>57</w:t>
            </w:r>
          </w:p>
        </w:tc>
        <w:tc>
          <w:tcPr>
            <w:tcW w:w="780" w:type="dxa"/>
            <w:tcBorders>
              <w:left w:val="single" w:sz="2" w:space="0" w:color="808080" w:themeColor="background1" w:themeShade="80"/>
              <w:right w:val="single" w:sz="2" w:space="0" w:color="808080" w:themeColor="background1" w:themeShade="80"/>
            </w:tcBorders>
            <w:hideMark/>
          </w:tcPr>
          <w:p w14:paraId="33E5C526" w14:textId="77777777" w:rsidR="009A05DE" w:rsidRPr="0039329A" w:rsidRDefault="009A05DE" w:rsidP="00C251D7">
            <w:pPr>
              <w:pStyle w:val="NormalWeb"/>
              <w:jc w:val="center"/>
              <w:rPr>
                <w:sz w:val="18"/>
                <w:szCs w:val="18"/>
              </w:rPr>
            </w:pPr>
            <w:r w:rsidRPr="0039329A">
              <w:rPr>
                <w:sz w:val="18"/>
                <w:szCs w:val="18"/>
              </w:rPr>
              <w:t>40</w:t>
            </w:r>
          </w:p>
        </w:tc>
        <w:tc>
          <w:tcPr>
            <w:tcW w:w="780" w:type="dxa"/>
            <w:tcBorders>
              <w:left w:val="single" w:sz="2" w:space="0" w:color="808080" w:themeColor="background1" w:themeShade="80"/>
              <w:right w:val="single" w:sz="2" w:space="0" w:color="808080" w:themeColor="background1" w:themeShade="80"/>
            </w:tcBorders>
            <w:hideMark/>
          </w:tcPr>
          <w:p w14:paraId="10C91FCB" w14:textId="77777777" w:rsidR="009A05DE" w:rsidRPr="0039329A" w:rsidRDefault="009A05DE" w:rsidP="00C251D7">
            <w:pPr>
              <w:pStyle w:val="NormalWeb"/>
              <w:jc w:val="center"/>
              <w:rPr>
                <w:sz w:val="18"/>
                <w:szCs w:val="18"/>
              </w:rPr>
            </w:pPr>
            <w:r w:rsidRPr="0039329A">
              <w:rPr>
                <w:sz w:val="18"/>
                <w:szCs w:val="18"/>
              </w:rPr>
              <w:t>61</w:t>
            </w:r>
          </w:p>
        </w:tc>
        <w:tc>
          <w:tcPr>
            <w:tcW w:w="1134" w:type="dxa"/>
            <w:tcBorders>
              <w:left w:val="single" w:sz="2" w:space="0" w:color="808080" w:themeColor="background1" w:themeShade="80"/>
              <w:right w:val="single" w:sz="2" w:space="0" w:color="808080" w:themeColor="background1" w:themeShade="80"/>
            </w:tcBorders>
            <w:hideMark/>
          </w:tcPr>
          <w:p w14:paraId="0ED5722F" w14:textId="77777777" w:rsidR="009A05DE" w:rsidRPr="0039329A" w:rsidRDefault="009A05DE" w:rsidP="00C251D7">
            <w:pPr>
              <w:pStyle w:val="NormalWeb"/>
              <w:jc w:val="center"/>
              <w:rPr>
                <w:sz w:val="18"/>
                <w:szCs w:val="18"/>
              </w:rPr>
            </w:pPr>
            <w:r w:rsidRPr="0039329A">
              <w:rPr>
                <w:sz w:val="18"/>
                <w:szCs w:val="18"/>
              </w:rPr>
              <w:t>48.4</w:t>
            </w:r>
          </w:p>
        </w:tc>
        <w:tc>
          <w:tcPr>
            <w:tcW w:w="1275" w:type="dxa"/>
            <w:tcBorders>
              <w:left w:val="single" w:sz="2" w:space="0" w:color="808080" w:themeColor="background1" w:themeShade="80"/>
              <w:right w:val="single" w:sz="2" w:space="0" w:color="808080" w:themeColor="background1" w:themeShade="80"/>
            </w:tcBorders>
            <w:hideMark/>
          </w:tcPr>
          <w:p w14:paraId="2D8A3AD5" w14:textId="77777777" w:rsidR="009A05DE" w:rsidRPr="0039329A" w:rsidRDefault="009A05DE" w:rsidP="00C251D7">
            <w:pPr>
              <w:pStyle w:val="NormalWeb"/>
              <w:jc w:val="center"/>
              <w:rPr>
                <w:sz w:val="18"/>
                <w:szCs w:val="18"/>
              </w:rPr>
            </w:pPr>
            <w:r w:rsidRPr="0039329A">
              <w:rPr>
                <w:sz w:val="18"/>
                <w:szCs w:val="18"/>
              </w:rPr>
              <w:t>1.3</w:t>
            </w:r>
          </w:p>
        </w:tc>
        <w:tc>
          <w:tcPr>
            <w:tcW w:w="694" w:type="dxa"/>
            <w:tcBorders>
              <w:left w:val="single" w:sz="2" w:space="0" w:color="808080" w:themeColor="background1" w:themeShade="80"/>
              <w:right w:val="single" w:sz="2" w:space="0" w:color="808080" w:themeColor="background1" w:themeShade="80"/>
            </w:tcBorders>
            <w:hideMark/>
          </w:tcPr>
          <w:p w14:paraId="2AFFDB57" w14:textId="77777777" w:rsidR="009A05DE" w:rsidRPr="0039329A" w:rsidRDefault="009A05DE" w:rsidP="00C251D7">
            <w:pPr>
              <w:pStyle w:val="NormalWeb"/>
              <w:jc w:val="center"/>
              <w:rPr>
                <w:sz w:val="18"/>
                <w:szCs w:val="18"/>
              </w:rPr>
            </w:pPr>
            <w:r w:rsidRPr="0039329A">
              <w:rPr>
                <w:sz w:val="18"/>
                <w:szCs w:val="18"/>
              </w:rPr>
              <w:t>0.2</w:t>
            </w:r>
          </w:p>
        </w:tc>
        <w:tc>
          <w:tcPr>
            <w:tcW w:w="695" w:type="dxa"/>
            <w:tcBorders>
              <w:left w:val="single" w:sz="2" w:space="0" w:color="808080" w:themeColor="background1" w:themeShade="80"/>
              <w:right w:val="single" w:sz="2" w:space="0" w:color="808080" w:themeColor="background1" w:themeShade="80"/>
            </w:tcBorders>
            <w:hideMark/>
          </w:tcPr>
          <w:p w14:paraId="348E69E7" w14:textId="77777777" w:rsidR="009A05DE" w:rsidRPr="0039329A" w:rsidRDefault="009A05DE" w:rsidP="00C251D7">
            <w:pPr>
              <w:pStyle w:val="NormalWeb"/>
              <w:jc w:val="center"/>
              <w:rPr>
                <w:sz w:val="18"/>
                <w:szCs w:val="18"/>
              </w:rPr>
            </w:pPr>
            <w:r w:rsidRPr="0039329A">
              <w:rPr>
                <w:sz w:val="18"/>
                <w:szCs w:val="18"/>
              </w:rPr>
              <w:t>0.2</w:t>
            </w:r>
          </w:p>
        </w:tc>
        <w:tc>
          <w:tcPr>
            <w:tcW w:w="694" w:type="dxa"/>
            <w:tcBorders>
              <w:left w:val="single" w:sz="2" w:space="0" w:color="808080" w:themeColor="background1" w:themeShade="80"/>
              <w:right w:val="single" w:sz="2" w:space="0" w:color="808080" w:themeColor="background1" w:themeShade="80"/>
            </w:tcBorders>
            <w:hideMark/>
          </w:tcPr>
          <w:p w14:paraId="56819FD4"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right w:val="single" w:sz="2" w:space="0" w:color="808080" w:themeColor="background1" w:themeShade="80"/>
            </w:tcBorders>
            <w:hideMark/>
          </w:tcPr>
          <w:p w14:paraId="45DD6AD9" w14:textId="77777777" w:rsidR="009A05DE" w:rsidRPr="0039329A" w:rsidRDefault="009A05DE" w:rsidP="00C251D7">
            <w:pPr>
              <w:pStyle w:val="NormalWeb"/>
              <w:jc w:val="center"/>
              <w:rPr>
                <w:sz w:val="18"/>
                <w:szCs w:val="18"/>
              </w:rPr>
            </w:pPr>
            <w:r w:rsidRPr="0039329A">
              <w:rPr>
                <w:sz w:val="18"/>
                <w:szCs w:val="18"/>
              </w:rPr>
              <w:t>0.2</w:t>
            </w:r>
          </w:p>
        </w:tc>
        <w:tc>
          <w:tcPr>
            <w:tcW w:w="694" w:type="dxa"/>
            <w:tcBorders>
              <w:left w:val="single" w:sz="2" w:space="0" w:color="808080" w:themeColor="background1" w:themeShade="80"/>
              <w:right w:val="single" w:sz="2" w:space="0" w:color="808080" w:themeColor="background1" w:themeShade="80"/>
            </w:tcBorders>
            <w:hideMark/>
          </w:tcPr>
          <w:p w14:paraId="5A58D0B6" w14:textId="77777777" w:rsidR="009A05DE" w:rsidRPr="0039329A" w:rsidRDefault="009A05DE" w:rsidP="00C251D7">
            <w:pPr>
              <w:pStyle w:val="NormalWeb"/>
              <w:jc w:val="center"/>
              <w:rPr>
                <w:sz w:val="18"/>
                <w:szCs w:val="18"/>
              </w:rPr>
            </w:pPr>
            <w:r w:rsidRPr="0039329A">
              <w:rPr>
                <w:sz w:val="18"/>
                <w:szCs w:val="18"/>
              </w:rPr>
              <w:t>0.2</w:t>
            </w:r>
          </w:p>
        </w:tc>
        <w:tc>
          <w:tcPr>
            <w:tcW w:w="695" w:type="dxa"/>
            <w:tcBorders>
              <w:left w:val="single" w:sz="2" w:space="0" w:color="808080" w:themeColor="background1" w:themeShade="80"/>
            </w:tcBorders>
            <w:hideMark/>
          </w:tcPr>
          <w:p w14:paraId="1C4BB3B5" w14:textId="77777777" w:rsidR="009A05DE" w:rsidRPr="0039329A" w:rsidRDefault="009A05DE" w:rsidP="00C251D7">
            <w:pPr>
              <w:pStyle w:val="NormalWeb"/>
              <w:jc w:val="center"/>
              <w:rPr>
                <w:sz w:val="18"/>
                <w:szCs w:val="18"/>
              </w:rPr>
            </w:pPr>
            <w:r w:rsidRPr="0039329A">
              <w:rPr>
                <w:sz w:val="18"/>
                <w:szCs w:val="18"/>
              </w:rPr>
              <w:t>0.3</w:t>
            </w:r>
          </w:p>
        </w:tc>
      </w:tr>
      <w:tr w:rsidR="009A05DE" w:rsidRPr="0039329A" w14:paraId="2CF5BD86" w14:textId="77777777" w:rsidTr="00C251D7">
        <w:tc>
          <w:tcPr>
            <w:tcW w:w="14940" w:type="dxa"/>
            <w:gridSpan w:val="15"/>
            <w:shd w:val="clear" w:color="auto" w:fill="808080" w:themeFill="background1" w:themeFillShade="80"/>
            <w:hideMark/>
          </w:tcPr>
          <w:p w14:paraId="08B543C6" w14:textId="77777777" w:rsidR="009A05DE" w:rsidRPr="0039329A" w:rsidRDefault="009A05DE" w:rsidP="00C251D7">
            <w:pPr>
              <w:pStyle w:val="NormalWeb"/>
              <w:rPr>
                <w:b/>
                <w:color w:val="FFFFFF" w:themeColor="background1"/>
                <w:sz w:val="18"/>
                <w:szCs w:val="18"/>
              </w:rPr>
            </w:pPr>
            <w:r w:rsidRPr="0039329A">
              <w:rPr>
                <w:b/>
                <w:color w:val="FFFFFF" w:themeColor="background1"/>
                <w:sz w:val="18"/>
                <w:szCs w:val="18"/>
              </w:rPr>
              <w:t>Gastrointestinal diseases</w:t>
            </w:r>
          </w:p>
        </w:tc>
      </w:tr>
      <w:tr w:rsidR="009A05DE" w:rsidRPr="0039329A" w14:paraId="2BDB5934"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6A74992A" w14:textId="77777777" w:rsidR="009A05DE" w:rsidRPr="0039329A" w:rsidRDefault="009A05DE" w:rsidP="00C251D7">
            <w:pPr>
              <w:pStyle w:val="NormalWeb"/>
              <w:rPr>
                <w:sz w:val="18"/>
                <w:szCs w:val="18"/>
              </w:rPr>
            </w:pPr>
            <w:r w:rsidRPr="0039329A">
              <w:rPr>
                <w:sz w:val="18"/>
                <w:szCs w:val="18"/>
              </w:rPr>
              <w:t>Botulism</w:t>
            </w:r>
          </w:p>
        </w:tc>
        <w:tc>
          <w:tcPr>
            <w:tcW w:w="779" w:type="dxa"/>
            <w:tcBorders>
              <w:left w:val="single" w:sz="2" w:space="0" w:color="808080" w:themeColor="background1" w:themeShade="80"/>
              <w:right w:val="single" w:sz="2" w:space="0" w:color="808080" w:themeColor="background1" w:themeShade="80"/>
            </w:tcBorders>
            <w:hideMark/>
          </w:tcPr>
          <w:p w14:paraId="1624D825" w14:textId="77777777" w:rsidR="009A05DE" w:rsidRPr="0039329A" w:rsidRDefault="009A05DE" w:rsidP="00C251D7">
            <w:pPr>
              <w:pStyle w:val="NormalWeb"/>
              <w:jc w:val="center"/>
              <w:rPr>
                <w:sz w:val="18"/>
                <w:szCs w:val="18"/>
              </w:rPr>
            </w:pPr>
            <w:r w:rsidRPr="0039329A">
              <w:rPr>
                <w:sz w:val="18"/>
                <w:szCs w:val="18"/>
              </w:rPr>
              <w:t>2</w:t>
            </w:r>
          </w:p>
        </w:tc>
        <w:tc>
          <w:tcPr>
            <w:tcW w:w="780" w:type="dxa"/>
            <w:tcBorders>
              <w:left w:val="single" w:sz="2" w:space="0" w:color="808080" w:themeColor="background1" w:themeShade="80"/>
              <w:right w:val="single" w:sz="2" w:space="0" w:color="808080" w:themeColor="background1" w:themeShade="80"/>
            </w:tcBorders>
            <w:hideMark/>
          </w:tcPr>
          <w:p w14:paraId="1E84CEE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6801FDA8" w14:textId="77777777" w:rsidR="009A05DE" w:rsidRPr="0039329A" w:rsidRDefault="009A05DE" w:rsidP="00C251D7">
            <w:pPr>
              <w:pStyle w:val="NormalWeb"/>
              <w:jc w:val="center"/>
              <w:rPr>
                <w:sz w:val="18"/>
                <w:szCs w:val="18"/>
              </w:rPr>
            </w:pPr>
            <w:r w:rsidRPr="0039329A">
              <w:rPr>
                <w:sz w:val="18"/>
                <w:szCs w:val="18"/>
              </w:rPr>
              <w:t>4</w:t>
            </w:r>
          </w:p>
        </w:tc>
        <w:tc>
          <w:tcPr>
            <w:tcW w:w="779" w:type="dxa"/>
            <w:tcBorders>
              <w:left w:val="single" w:sz="2" w:space="0" w:color="808080" w:themeColor="background1" w:themeShade="80"/>
              <w:right w:val="single" w:sz="2" w:space="0" w:color="808080" w:themeColor="background1" w:themeShade="80"/>
            </w:tcBorders>
            <w:hideMark/>
          </w:tcPr>
          <w:p w14:paraId="2F6D0766" w14:textId="77777777" w:rsidR="009A05DE" w:rsidRPr="0039329A" w:rsidRDefault="009A05DE" w:rsidP="00C251D7">
            <w:pPr>
              <w:pStyle w:val="NormalWeb"/>
              <w:jc w:val="center"/>
              <w:rPr>
                <w:sz w:val="18"/>
                <w:szCs w:val="18"/>
              </w:rPr>
            </w:pPr>
            <w:r w:rsidRPr="0039329A">
              <w:rPr>
                <w:sz w:val="18"/>
                <w:szCs w:val="18"/>
              </w:rPr>
              <w:t>1</w:t>
            </w:r>
          </w:p>
        </w:tc>
        <w:tc>
          <w:tcPr>
            <w:tcW w:w="780" w:type="dxa"/>
            <w:tcBorders>
              <w:left w:val="single" w:sz="2" w:space="0" w:color="808080" w:themeColor="background1" w:themeShade="80"/>
              <w:right w:val="single" w:sz="2" w:space="0" w:color="808080" w:themeColor="background1" w:themeShade="80"/>
            </w:tcBorders>
            <w:hideMark/>
          </w:tcPr>
          <w:p w14:paraId="04C1A714" w14:textId="77777777" w:rsidR="009A05DE" w:rsidRPr="0039329A" w:rsidRDefault="009A05DE" w:rsidP="00C251D7">
            <w:pPr>
              <w:pStyle w:val="NormalWeb"/>
              <w:jc w:val="center"/>
              <w:rPr>
                <w:sz w:val="18"/>
                <w:szCs w:val="18"/>
              </w:rPr>
            </w:pPr>
            <w:r w:rsidRPr="0039329A">
              <w:rPr>
                <w:sz w:val="18"/>
                <w:szCs w:val="18"/>
              </w:rPr>
              <w:t>3</w:t>
            </w:r>
          </w:p>
        </w:tc>
        <w:tc>
          <w:tcPr>
            <w:tcW w:w="780" w:type="dxa"/>
            <w:tcBorders>
              <w:left w:val="single" w:sz="2" w:space="0" w:color="808080" w:themeColor="background1" w:themeShade="80"/>
              <w:right w:val="single" w:sz="2" w:space="0" w:color="808080" w:themeColor="background1" w:themeShade="80"/>
            </w:tcBorders>
            <w:hideMark/>
          </w:tcPr>
          <w:p w14:paraId="143367A3"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131B82A1" w14:textId="77777777" w:rsidR="009A05DE" w:rsidRPr="0039329A" w:rsidRDefault="009A05DE" w:rsidP="00C251D7">
            <w:pPr>
              <w:pStyle w:val="NormalWeb"/>
              <w:jc w:val="center"/>
              <w:rPr>
                <w:sz w:val="18"/>
                <w:szCs w:val="18"/>
              </w:rPr>
            </w:pPr>
            <w:r w:rsidRPr="0039329A">
              <w:rPr>
                <w:sz w:val="18"/>
                <w:szCs w:val="18"/>
              </w:rPr>
              <w:t>2.0</w:t>
            </w:r>
          </w:p>
        </w:tc>
        <w:tc>
          <w:tcPr>
            <w:tcW w:w="1275" w:type="dxa"/>
            <w:tcBorders>
              <w:left w:val="single" w:sz="2" w:space="0" w:color="808080" w:themeColor="background1" w:themeShade="80"/>
              <w:right w:val="single" w:sz="2" w:space="0" w:color="808080" w:themeColor="background1" w:themeShade="80"/>
            </w:tcBorders>
            <w:hideMark/>
          </w:tcPr>
          <w:p w14:paraId="216F06A0"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3B5DDB14"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1AAA5586"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39FC58E"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736AA430"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5D29A9D7"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2265863B"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7887F733" w14:textId="77777777" w:rsidTr="00C251D7">
        <w:tc>
          <w:tcPr>
            <w:tcW w:w="3686" w:type="dxa"/>
            <w:tcBorders>
              <w:right w:val="single" w:sz="2" w:space="0" w:color="808080" w:themeColor="background1" w:themeShade="80"/>
            </w:tcBorders>
            <w:hideMark/>
          </w:tcPr>
          <w:p w14:paraId="18F9FC94" w14:textId="77777777" w:rsidR="009A05DE" w:rsidRPr="0039329A" w:rsidRDefault="009A05DE" w:rsidP="00C251D7">
            <w:pPr>
              <w:pStyle w:val="NormalWeb"/>
              <w:rPr>
                <w:sz w:val="18"/>
                <w:szCs w:val="18"/>
              </w:rPr>
            </w:pPr>
            <w:proofErr w:type="spellStart"/>
            <w:r w:rsidRPr="0039329A">
              <w:rPr>
                <w:sz w:val="18"/>
                <w:szCs w:val="18"/>
              </w:rPr>
              <w:t>Campylobacteriosis</w:t>
            </w:r>
            <w:proofErr w:type="spellEnd"/>
          </w:p>
        </w:tc>
        <w:tc>
          <w:tcPr>
            <w:tcW w:w="779" w:type="dxa"/>
            <w:tcBorders>
              <w:left w:val="single" w:sz="2" w:space="0" w:color="808080" w:themeColor="background1" w:themeShade="80"/>
              <w:right w:val="single" w:sz="2" w:space="0" w:color="808080" w:themeColor="background1" w:themeShade="80"/>
            </w:tcBorders>
            <w:hideMark/>
          </w:tcPr>
          <w:p w14:paraId="495B87B1" w14:textId="77777777" w:rsidR="009A05DE" w:rsidRPr="0039329A" w:rsidRDefault="009A05DE" w:rsidP="00C251D7">
            <w:pPr>
              <w:pStyle w:val="NormalWeb"/>
              <w:jc w:val="center"/>
              <w:rPr>
                <w:sz w:val="18"/>
                <w:szCs w:val="18"/>
              </w:rPr>
            </w:pPr>
            <w:r w:rsidRPr="0039329A">
              <w:rPr>
                <w:sz w:val="18"/>
                <w:szCs w:val="18"/>
              </w:rPr>
              <w:t>17,722</w:t>
            </w:r>
          </w:p>
        </w:tc>
        <w:tc>
          <w:tcPr>
            <w:tcW w:w="780" w:type="dxa"/>
            <w:tcBorders>
              <w:left w:val="single" w:sz="2" w:space="0" w:color="808080" w:themeColor="background1" w:themeShade="80"/>
              <w:right w:val="single" w:sz="2" w:space="0" w:color="808080" w:themeColor="background1" w:themeShade="80"/>
            </w:tcBorders>
            <w:hideMark/>
          </w:tcPr>
          <w:p w14:paraId="5771678B" w14:textId="77777777" w:rsidR="009A05DE" w:rsidRPr="0039329A" w:rsidRDefault="009A05DE" w:rsidP="00C251D7">
            <w:pPr>
              <w:pStyle w:val="NormalWeb"/>
              <w:jc w:val="center"/>
              <w:rPr>
                <w:sz w:val="18"/>
                <w:szCs w:val="18"/>
              </w:rPr>
            </w:pPr>
            <w:r w:rsidRPr="0039329A">
              <w:rPr>
                <w:sz w:val="18"/>
                <w:szCs w:val="18"/>
              </w:rPr>
              <w:t>15,705</w:t>
            </w:r>
          </w:p>
        </w:tc>
        <w:tc>
          <w:tcPr>
            <w:tcW w:w="780" w:type="dxa"/>
            <w:tcBorders>
              <w:left w:val="single" w:sz="2" w:space="0" w:color="808080" w:themeColor="background1" w:themeShade="80"/>
              <w:right w:val="single" w:sz="2" w:space="0" w:color="808080" w:themeColor="background1" w:themeShade="80"/>
            </w:tcBorders>
            <w:hideMark/>
          </w:tcPr>
          <w:p w14:paraId="349E1BF5" w14:textId="77777777" w:rsidR="009A05DE" w:rsidRPr="0039329A" w:rsidRDefault="009A05DE" w:rsidP="00C251D7">
            <w:pPr>
              <w:pStyle w:val="NormalWeb"/>
              <w:jc w:val="center"/>
              <w:rPr>
                <w:sz w:val="18"/>
                <w:szCs w:val="18"/>
              </w:rPr>
            </w:pPr>
            <w:r w:rsidRPr="0039329A">
              <w:rPr>
                <w:sz w:val="18"/>
                <w:szCs w:val="18"/>
              </w:rPr>
              <w:t>14,689</w:t>
            </w:r>
          </w:p>
        </w:tc>
        <w:tc>
          <w:tcPr>
            <w:tcW w:w="779" w:type="dxa"/>
            <w:tcBorders>
              <w:left w:val="single" w:sz="2" w:space="0" w:color="808080" w:themeColor="background1" w:themeShade="80"/>
              <w:right w:val="single" w:sz="2" w:space="0" w:color="808080" w:themeColor="background1" w:themeShade="80"/>
            </w:tcBorders>
            <w:hideMark/>
          </w:tcPr>
          <w:p w14:paraId="30A36564" w14:textId="77777777" w:rsidR="009A05DE" w:rsidRPr="0039329A" w:rsidRDefault="009A05DE" w:rsidP="00C251D7">
            <w:pPr>
              <w:pStyle w:val="NormalWeb"/>
              <w:jc w:val="center"/>
              <w:rPr>
                <w:sz w:val="18"/>
                <w:szCs w:val="18"/>
              </w:rPr>
            </w:pPr>
            <w:r w:rsidRPr="0039329A">
              <w:rPr>
                <w:sz w:val="18"/>
                <w:szCs w:val="18"/>
              </w:rPr>
              <w:t>19,945</w:t>
            </w:r>
          </w:p>
        </w:tc>
        <w:tc>
          <w:tcPr>
            <w:tcW w:w="780" w:type="dxa"/>
            <w:tcBorders>
              <w:left w:val="single" w:sz="2" w:space="0" w:color="808080" w:themeColor="background1" w:themeShade="80"/>
              <w:right w:val="single" w:sz="2" w:space="0" w:color="808080" w:themeColor="background1" w:themeShade="80"/>
            </w:tcBorders>
            <w:hideMark/>
          </w:tcPr>
          <w:p w14:paraId="07756993" w14:textId="77777777" w:rsidR="009A05DE" w:rsidRPr="0039329A" w:rsidRDefault="009A05DE" w:rsidP="00C251D7">
            <w:pPr>
              <w:pStyle w:val="NormalWeb"/>
              <w:jc w:val="center"/>
              <w:rPr>
                <w:sz w:val="18"/>
                <w:szCs w:val="18"/>
              </w:rPr>
            </w:pPr>
            <w:r w:rsidRPr="0039329A">
              <w:rPr>
                <w:sz w:val="18"/>
                <w:szCs w:val="18"/>
              </w:rPr>
              <w:t>22,549</w:t>
            </w:r>
          </w:p>
        </w:tc>
        <w:tc>
          <w:tcPr>
            <w:tcW w:w="780" w:type="dxa"/>
            <w:tcBorders>
              <w:left w:val="single" w:sz="2" w:space="0" w:color="808080" w:themeColor="background1" w:themeShade="80"/>
              <w:right w:val="single" w:sz="2" w:space="0" w:color="808080" w:themeColor="background1" w:themeShade="80"/>
            </w:tcBorders>
            <w:hideMark/>
          </w:tcPr>
          <w:p w14:paraId="3E5FE161" w14:textId="77777777" w:rsidR="009A05DE" w:rsidRPr="0039329A" w:rsidRDefault="009A05DE" w:rsidP="00C251D7">
            <w:pPr>
              <w:pStyle w:val="NormalWeb"/>
              <w:jc w:val="center"/>
              <w:rPr>
                <w:sz w:val="18"/>
                <w:szCs w:val="18"/>
              </w:rPr>
            </w:pPr>
            <w:r w:rsidRPr="0039329A">
              <w:rPr>
                <w:sz w:val="18"/>
                <w:szCs w:val="18"/>
              </w:rPr>
              <w:t>24,164</w:t>
            </w:r>
          </w:p>
        </w:tc>
        <w:tc>
          <w:tcPr>
            <w:tcW w:w="1134" w:type="dxa"/>
            <w:tcBorders>
              <w:left w:val="single" w:sz="2" w:space="0" w:color="808080" w:themeColor="background1" w:themeShade="80"/>
              <w:right w:val="single" w:sz="2" w:space="0" w:color="808080" w:themeColor="background1" w:themeShade="80"/>
            </w:tcBorders>
            <w:hideMark/>
          </w:tcPr>
          <w:p w14:paraId="7F5609D2" w14:textId="77777777" w:rsidR="009A05DE" w:rsidRPr="0039329A" w:rsidRDefault="009A05DE" w:rsidP="00C251D7">
            <w:pPr>
              <w:pStyle w:val="NormalWeb"/>
              <w:jc w:val="center"/>
              <w:rPr>
                <w:sz w:val="18"/>
                <w:szCs w:val="18"/>
              </w:rPr>
            </w:pPr>
            <w:r w:rsidRPr="0039329A">
              <w:rPr>
                <w:sz w:val="18"/>
                <w:szCs w:val="18"/>
              </w:rPr>
              <w:t>18,122.0</w:t>
            </w:r>
          </w:p>
        </w:tc>
        <w:tc>
          <w:tcPr>
            <w:tcW w:w="1275" w:type="dxa"/>
            <w:tcBorders>
              <w:left w:val="single" w:sz="2" w:space="0" w:color="808080" w:themeColor="background1" w:themeShade="80"/>
              <w:right w:val="single" w:sz="2" w:space="0" w:color="808080" w:themeColor="background1" w:themeShade="80"/>
            </w:tcBorders>
            <w:hideMark/>
          </w:tcPr>
          <w:p w14:paraId="22C3B759" w14:textId="77777777" w:rsidR="009A05DE" w:rsidRPr="0039329A" w:rsidRDefault="009A05DE" w:rsidP="00C251D7">
            <w:pPr>
              <w:pStyle w:val="NormalWeb"/>
              <w:jc w:val="center"/>
              <w:rPr>
                <w:sz w:val="18"/>
                <w:szCs w:val="18"/>
              </w:rPr>
            </w:pPr>
            <w:r w:rsidRPr="0039329A">
              <w:rPr>
                <w:sz w:val="18"/>
                <w:szCs w:val="18"/>
              </w:rPr>
              <w:t>1.3</w:t>
            </w:r>
          </w:p>
        </w:tc>
        <w:tc>
          <w:tcPr>
            <w:tcW w:w="694" w:type="dxa"/>
            <w:tcBorders>
              <w:left w:val="single" w:sz="2" w:space="0" w:color="808080" w:themeColor="background1" w:themeShade="80"/>
              <w:right w:val="single" w:sz="2" w:space="0" w:color="808080" w:themeColor="background1" w:themeShade="80"/>
            </w:tcBorders>
            <w:hideMark/>
          </w:tcPr>
          <w:p w14:paraId="495DA720" w14:textId="77777777" w:rsidR="009A05DE" w:rsidRPr="0039329A" w:rsidRDefault="009A05DE" w:rsidP="00C251D7">
            <w:pPr>
              <w:pStyle w:val="NormalWeb"/>
              <w:jc w:val="center"/>
              <w:rPr>
                <w:sz w:val="18"/>
                <w:szCs w:val="18"/>
              </w:rPr>
            </w:pPr>
            <w:r w:rsidRPr="0039329A">
              <w:rPr>
                <w:sz w:val="18"/>
                <w:szCs w:val="18"/>
              </w:rPr>
              <w:t>117.2</w:t>
            </w:r>
          </w:p>
        </w:tc>
        <w:tc>
          <w:tcPr>
            <w:tcW w:w="695" w:type="dxa"/>
            <w:tcBorders>
              <w:left w:val="single" w:sz="2" w:space="0" w:color="808080" w:themeColor="background1" w:themeShade="80"/>
              <w:right w:val="single" w:sz="2" w:space="0" w:color="808080" w:themeColor="background1" w:themeShade="80"/>
            </w:tcBorders>
            <w:hideMark/>
          </w:tcPr>
          <w:p w14:paraId="28E14FA4" w14:textId="77777777" w:rsidR="009A05DE" w:rsidRPr="0039329A" w:rsidRDefault="009A05DE" w:rsidP="00C251D7">
            <w:pPr>
              <w:pStyle w:val="NormalWeb"/>
              <w:jc w:val="center"/>
              <w:rPr>
                <w:sz w:val="18"/>
                <w:szCs w:val="18"/>
              </w:rPr>
            </w:pPr>
            <w:r w:rsidRPr="0039329A">
              <w:rPr>
                <w:sz w:val="18"/>
                <w:szCs w:val="18"/>
              </w:rPr>
              <w:t>101.8</w:t>
            </w:r>
          </w:p>
        </w:tc>
        <w:tc>
          <w:tcPr>
            <w:tcW w:w="694" w:type="dxa"/>
            <w:tcBorders>
              <w:left w:val="single" w:sz="2" w:space="0" w:color="808080" w:themeColor="background1" w:themeShade="80"/>
              <w:right w:val="single" w:sz="2" w:space="0" w:color="808080" w:themeColor="background1" w:themeShade="80"/>
            </w:tcBorders>
            <w:hideMark/>
          </w:tcPr>
          <w:p w14:paraId="66B91853" w14:textId="77777777" w:rsidR="009A05DE" w:rsidRPr="0039329A" w:rsidRDefault="009A05DE" w:rsidP="00C251D7">
            <w:pPr>
              <w:pStyle w:val="NormalWeb"/>
              <w:jc w:val="center"/>
              <w:rPr>
                <w:sz w:val="18"/>
                <w:szCs w:val="18"/>
              </w:rPr>
            </w:pPr>
            <w:r w:rsidRPr="0039329A">
              <w:rPr>
                <w:sz w:val="18"/>
                <w:szCs w:val="18"/>
              </w:rPr>
              <w:t>93.4</w:t>
            </w:r>
          </w:p>
        </w:tc>
        <w:tc>
          <w:tcPr>
            <w:tcW w:w="695" w:type="dxa"/>
            <w:tcBorders>
              <w:left w:val="single" w:sz="2" w:space="0" w:color="808080" w:themeColor="background1" w:themeShade="80"/>
              <w:right w:val="single" w:sz="2" w:space="0" w:color="808080" w:themeColor="background1" w:themeShade="80"/>
            </w:tcBorders>
            <w:hideMark/>
          </w:tcPr>
          <w:p w14:paraId="65E70882" w14:textId="77777777" w:rsidR="009A05DE" w:rsidRPr="0039329A" w:rsidRDefault="009A05DE" w:rsidP="00C251D7">
            <w:pPr>
              <w:pStyle w:val="NormalWeb"/>
              <w:jc w:val="center"/>
              <w:rPr>
                <w:sz w:val="18"/>
                <w:szCs w:val="18"/>
              </w:rPr>
            </w:pPr>
            <w:r w:rsidRPr="0039329A">
              <w:rPr>
                <w:sz w:val="18"/>
                <w:szCs w:val="18"/>
              </w:rPr>
              <w:t>124.9</w:t>
            </w:r>
          </w:p>
        </w:tc>
        <w:tc>
          <w:tcPr>
            <w:tcW w:w="694" w:type="dxa"/>
            <w:tcBorders>
              <w:left w:val="single" w:sz="2" w:space="0" w:color="808080" w:themeColor="background1" w:themeShade="80"/>
              <w:right w:val="single" w:sz="2" w:space="0" w:color="808080" w:themeColor="background1" w:themeShade="80"/>
            </w:tcBorders>
            <w:hideMark/>
          </w:tcPr>
          <w:p w14:paraId="6B3E53B1" w14:textId="77777777" w:rsidR="009A05DE" w:rsidRPr="0039329A" w:rsidRDefault="009A05DE" w:rsidP="00C251D7">
            <w:pPr>
              <w:pStyle w:val="NormalWeb"/>
              <w:jc w:val="center"/>
              <w:rPr>
                <w:sz w:val="18"/>
                <w:szCs w:val="18"/>
              </w:rPr>
            </w:pPr>
            <w:r w:rsidRPr="0039329A">
              <w:rPr>
                <w:sz w:val="18"/>
                <w:szCs w:val="18"/>
              </w:rPr>
              <w:t>139.2</w:t>
            </w:r>
          </w:p>
        </w:tc>
        <w:tc>
          <w:tcPr>
            <w:tcW w:w="695" w:type="dxa"/>
            <w:tcBorders>
              <w:left w:val="single" w:sz="2" w:space="0" w:color="808080" w:themeColor="background1" w:themeShade="80"/>
            </w:tcBorders>
            <w:hideMark/>
          </w:tcPr>
          <w:p w14:paraId="511D9FCA" w14:textId="77777777" w:rsidR="009A05DE" w:rsidRPr="0039329A" w:rsidRDefault="009A05DE" w:rsidP="00C251D7">
            <w:pPr>
              <w:pStyle w:val="NormalWeb"/>
              <w:jc w:val="center"/>
              <w:rPr>
                <w:sz w:val="18"/>
                <w:szCs w:val="18"/>
              </w:rPr>
            </w:pPr>
            <w:r w:rsidRPr="0039329A">
              <w:rPr>
                <w:sz w:val="18"/>
                <w:szCs w:val="18"/>
              </w:rPr>
              <w:t>146.8</w:t>
            </w:r>
          </w:p>
        </w:tc>
      </w:tr>
      <w:tr w:rsidR="009A05DE" w:rsidRPr="0039329A" w14:paraId="6FF1E8C9"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1323522C" w14:textId="77777777" w:rsidR="009A05DE" w:rsidRPr="0039329A" w:rsidRDefault="009A05DE" w:rsidP="00C251D7">
            <w:pPr>
              <w:pStyle w:val="NormalWeb"/>
              <w:rPr>
                <w:sz w:val="18"/>
                <w:szCs w:val="18"/>
              </w:rPr>
            </w:pPr>
            <w:r w:rsidRPr="0039329A">
              <w:rPr>
                <w:sz w:val="18"/>
                <w:szCs w:val="18"/>
              </w:rPr>
              <w:t>Cryptosporidiosis</w:t>
            </w:r>
          </w:p>
        </w:tc>
        <w:tc>
          <w:tcPr>
            <w:tcW w:w="779" w:type="dxa"/>
            <w:tcBorders>
              <w:left w:val="single" w:sz="2" w:space="0" w:color="808080" w:themeColor="background1" w:themeShade="80"/>
              <w:right w:val="single" w:sz="2" w:space="0" w:color="808080" w:themeColor="background1" w:themeShade="80"/>
            </w:tcBorders>
            <w:hideMark/>
          </w:tcPr>
          <w:p w14:paraId="4D14122A" w14:textId="77777777" w:rsidR="009A05DE" w:rsidRPr="0039329A" w:rsidRDefault="009A05DE" w:rsidP="00C251D7">
            <w:pPr>
              <w:pStyle w:val="NormalWeb"/>
              <w:jc w:val="center"/>
              <w:rPr>
                <w:sz w:val="18"/>
                <w:szCs w:val="18"/>
              </w:rPr>
            </w:pPr>
            <w:r w:rsidRPr="0039329A">
              <w:rPr>
                <w:sz w:val="18"/>
                <w:szCs w:val="18"/>
              </w:rPr>
              <w:t>1,811</w:t>
            </w:r>
          </w:p>
        </w:tc>
        <w:tc>
          <w:tcPr>
            <w:tcW w:w="780" w:type="dxa"/>
            <w:tcBorders>
              <w:left w:val="single" w:sz="2" w:space="0" w:color="808080" w:themeColor="background1" w:themeShade="80"/>
              <w:right w:val="single" w:sz="2" w:space="0" w:color="808080" w:themeColor="background1" w:themeShade="80"/>
            </w:tcBorders>
            <w:hideMark/>
          </w:tcPr>
          <w:p w14:paraId="1609A73B" w14:textId="77777777" w:rsidR="009A05DE" w:rsidRPr="0039329A" w:rsidRDefault="009A05DE" w:rsidP="00C251D7">
            <w:pPr>
              <w:pStyle w:val="NormalWeb"/>
              <w:jc w:val="center"/>
              <w:rPr>
                <w:sz w:val="18"/>
                <w:szCs w:val="18"/>
              </w:rPr>
            </w:pPr>
            <w:r w:rsidRPr="0039329A">
              <w:rPr>
                <w:sz w:val="18"/>
                <w:szCs w:val="18"/>
              </w:rPr>
              <w:t>3,142</w:t>
            </w:r>
          </w:p>
        </w:tc>
        <w:tc>
          <w:tcPr>
            <w:tcW w:w="780" w:type="dxa"/>
            <w:tcBorders>
              <w:left w:val="single" w:sz="2" w:space="0" w:color="808080" w:themeColor="background1" w:themeShade="80"/>
              <w:right w:val="single" w:sz="2" w:space="0" w:color="808080" w:themeColor="background1" w:themeShade="80"/>
            </w:tcBorders>
            <w:hideMark/>
          </w:tcPr>
          <w:p w14:paraId="0B615156" w14:textId="77777777" w:rsidR="009A05DE" w:rsidRPr="0039329A" w:rsidRDefault="009A05DE" w:rsidP="00C251D7">
            <w:pPr>
              <w:pStyle w:val="NormalWeb"/>
              <w:jc w:val="center"/>
              <w:rPr>
                <w:sz w:val="18"/>
                <w:szCs w:val="18"/>
              </w:rPr>
            </w:pPr>
            <w:r w:rsidRPr="0039329A">
              <w:rPr>
                <w:sz w:val="18"/>
                <w:szCs w:val="18"/>
              </w:rPr>
              <w:t>3,852</w:t>
            </w:r>
          </w:p>
        </w:tc>
        <w:tc>
          <w:tcPr>
            <w:tcW w:w="779" w:type="dxa"/>
            <w:tcBorders>
              <w:left w:val="single" w:sz="2" w:space="0" w:color="808080" w:themeColor="background1" w:themeShade="80"/>
              <w:right w:val="single" w:sz="2" w:space="0" w:color="808080" w:themeColor="background1" w:themeShade="80"/>
            </w:tcBorders>
            <w:hideMark/>
          </w:tcPr>
          <w:p w14:paraId="2F7A0DFC" w14:textId="77777777" w:rsidR="009A05DE" w:rsidRPr="0039329A" w:rsidRDefault="009A05DE" w:rsidP="00C251D7">
            <w:pPr>
              <w:pStyle w:val="NormalWeb"/>
              <w:jc w:val="center"/>
              <w:rPr>
                <w:sz w:val="18"/>
                <w:szCs w:val="18"/>
              </w:rPr>
            </w:pPr>
            <w:r w:rsidRPr="0039329A">
              <w:rPr>
                <w:sz w:val="18"/>
                <w:szCs w:val="18"/>
              </w:rPr>
              <w:t>2,408</w:t>
            </w:r>
          </w:p>
        </w:tc>
        <w:tc>
          <w:tcPr>
            <w:tcW w:w="780" w:type="dxa"/>
            <w:tcBorders>
              <w:left w:val="single" w:sz="2" w:space="0" w:color="808080" w:themeColor="background1" w:themeShade="80"/>
              <w:right w:val="single" w:sz="2" w:space="0" w:color="808080" w:themeColor="background1" w:themeShade="80"/>
            </w:tcBorders>
            <w:hideMark/>
          </w:tcPr>
          <w:p w14:paraId="787749CB" w14:textId="77777777" w:rsidR="009A05DE" w:rsidRPr="0039329A" w:rsidRDefault="009A05DE" w:rsidP="00C251D7">
            <w:pPr>
              <w:pStyle w:val="NormalWeb"/>
              <w:jc w:val="center"/>
              <w:rPr>
                <w:sz w:val="18"/>
                <w:szCs w:val="18"/>
              </w:rPr>
            </w:pPr>
            <w:r w:rsidRPr="0039329A">
              <w:rPr>
                <w:sz w:val="18"/>
                <w:szCs w:val="18"/>
              </w:rPr>
              <w:t>4,063</w:t>
            </w:r>
          </w:p>
        </w:tc>
        <w:tc>
          <w:tcPr>
            <w:tcW w:w="780" w:type="dxa"/>
            <w:tcBorders>
              <w:left w:val="single" w:sz="2" w:space="0" w:color="808080" w:themeColor="background1" w:themeShade="80"/>
              <w:right w:val="single" w:sz="2" w:space="0" w:color="808080" w:themeColor="background1" w:themeShade="80"/>
            </w:tcBorders>
            <w:hideMark/>
          </w:tcPr>
          <w:p w14:paraId="1356FB5E" w14:textId="77777777" w:rsidR="009A05DE" w:rsidRPr="0039329A" w:rsidRDefault="009A05DE" w:rsidP="00C251D7">
            <w:pPr>
              <w:pStyle w:val="NormalWeb"/>
              <w:jc w:val="center"/>
              <w:rPr>
                <w:sz w:val="18"/>
                <w:szCs w:val="18"/>
              </w:rPr>
            </w:pPr>
            <w:r w:rsidRPr="0039329A">
              <w:rPr>
                <w:sz w:val="18"/>
                <w:szCs w:val="18"/>
              </w:rPr>
              <w:t>5,419</w:t>
            </w:r>
          </w:p>
        </w:tc>
        <w:tc>
          <w:tcPr>
            <w:tcW w:w="1134" w:type="dxa"/>
            <w:tcBorders>
              <w:left w:val="single" w:sz="2" w:space="0" w:color="808080" w:themeColor="background1" w:themeShade="80"/>
              <w:right w:val="single" w:sz="2" w:space="0" w:color="808080" w:themeColor="background1" w:themeShade="80"/>
            </w:tcBorders>
            <w:hideMark/>
          </w:tcPr>
          <w:p w14:paraId="0AF5FA20" w14:textId="77777777" w:rsidR="009A05DE" w:rsidRPr="0039329A" w:rsidRDefault="009A05DE" w:rsidP="00C251D7">
            <w:pPr>
              <w:pStyle w:val="NormalWeb"/>
              <w:jc w:val="center"/>
              <w:rPr>
                <w:sz w:val="18"/>
                <w:szCs w:val="18"/>
              </w:rPr>
            </w:pPr>
            <w:r w:rsidRPr="0039329A">
              <w:rPr>
                <w:sz w:val="18"/>
                <w:szCs w:val="18"/>
              </w:rPr>
              <w:t>3,055.2</w:t>
            </w:r>
          </w:p>
        </w:tc>
        <w:tc>
          <w:tcPr>
            <w:tcW w:w="1275" w:type="dxa"/>
            <w:tcBorders>
              <w:left w:val="single" w:sz="2" w:space="0" w:color="808080" w:themeColor="background1" w:themeShade="80"/>
              <w:right w:val="single" w:sz="2" w:space="0" w:color="808080" w:themeColor="background1" w:themeShade="80"/>
            </w:tcBorders>
            <w:hideMark/>
          </w:tcPr>
          <w:p w14:paraId="19896137" w14:textId="77777777" w:rsidR="009A05DE" w:rsidRPr="0039329A" w:rsidRDefault="009A05DE" w:rsidP="00C251D7">
            <w:pPr>
              <w:pStyle w:val="NormalWeb"/>
              <w:jc w:val="center"/>
              <w:rPr>
                <w:sz w:val="18"/>
                <w:szCs w:val="18"/>
              </w:rPr>
            </w:pPr>
            <w:r w:rsidRPr="0039329A">
              <w:rPr>
                <w:sz w:val="18"/>
                <w:szCs w:val="18"/>
              </w:rPr>
              <w:t>1.8</w:t>
            </w:r>
          </w:p>
        </w:tc>
        <w:tc>
          <w:tcPr>
            <w:tcW w:w="694" w:type="dxa"/>
            <w:tcBorders>
              <w:left w:val="single" w:sz="2" w:space="0" w:color="808080" w:themeColor="background1" w:themeShade="80"/>
              <w:right w:val="single" w:sz="2" w:space="0" w:color="808080" w:themeColor="background1" w:themeShade="80"/>
            </w:tcBorders>
            <w:hideMark/>
          </w:tcPr>
          <w:p w14:paraId="46632850" w14:textId="77777777" w:rsidR="009A05DE" w:rsidRPr="0039329A" w:rsidRDefault="009A05DE" w:rsidP="00C251D7">
            <w:pPr>
              <w:pStyle w:val="NormalWeb"/>
              <w:jc w:val="center"/>
              <w:rPr>
                <w:sz w:val="18"/>
                <w:szCs w:val="18"/>
              </w:rPr>
            </w:pPr>
            <w:r w:rsidRPr="0039329A">
              <w:rPr>
                <w:sz w:val="18"/>
                <w:szCs w:val="18"/>
              </w:rPr>
              <w:t>8.1</w:t>
            </w:r>
          </w:p>
        </w:tc>
        <w:tc>
          <w:tcPr>
            <w:tcW w:w="695" w:type="dxa"/>
            <w:tcBorders>
              <w:left w:val="single" w:sz="2" w:space="0" w:color="808080" w:themeColor="background1" w:themeShade="80"/>
              <w:right w:val="single" w:sz="2" w:space="0" w:color="808080" w:themeColor="background1" w:themeShade="80"/>
            </w:tcBorders>
            <w:hideMark/>
          </w:tcPr>
          <w:p w14:paraId="650E5AC7" w14:textId="77777777" w:rsidR="009A05DE" w:rsidRPr="0039329A" w:rsidRDefault="009A05DE" w:rsidP="00C251D7">
            <w:pPr>
              <w:pStyle w:val="NormalWeb"/>
              <w:jc w:val="center"/>
              <w:rPr>
                <w:sz w:val="18"/>
                <w:szCs w:val="18"/>
              </w:rPr>
            </w:pPr>
            <w:r w:rsidRPr="0039329A">
              <w:rPr>
                <w:sz w:val="18"/>
                <w:szCs w:val="18"/>
              </w:rPr>
              <w:t>13.8</w:t>
            </w:r>
          </w:p>
        </w:tc>
        <w:tc>
          <w:tcPr>
            <w:tcW w:w="694" w:type="dxa"/>
            <w:tcBorders>
              <w:left w:val="single" w:sz="2" w:space="0" w:color="808080" w:themeColor="background1" w:themeShade="80"/>
              <w:right w:val="single" w:sz="2" w:space="0" w:color="808080" w:themeColor="background1" w:themeShade="80"/>
            </w:tcBorders>
            <w:hideMark/>
          </w:tcPr>
          <w:p w14:paraId="72BD7CB3" w14:textId="77777777" w:rsidR="009A05DE" w:rsidRPr="0039329A" w:rsidRDefault="009A05DE" w:rsidP="00C251D7">
            <w:pPr>
              <w:pStyle w:val="NormalWeb"/>
              <w:jc w:val="center"/>
              <w:rPr>
                <w:sz w:val="18"/>
                <w:szCs w:val="18"/>
              </w:rPr>
            </w:pPr>
            <w:r w:rsidRPr="0039329A">
              <w:rPr>
                <w:sz w:val="18"/>
                <w:szCs w:val="18"/>
              </w:rPr>
              <w:t>16.7</w:t>
            </w:r>
          </w:p>
        </w:tc>
        <w:tc>
          <w:tcPr>
            <w:tcW w:w="695" w:type="dxa"/>
            <w:tcBorders>
              <w:left w:val="single" w:sz="2" w:space="0" w:color="808080" w:themeColor="background1" w:themeShade="80"/>
              <w:right w:val="single" w:sz="2" w:space="0" w:color="808080" w:themeColor="background1" w:themeShade="80"/>
            </w:tcBorders>
            <w:hideMark/>
          </w:tcPr>
          <w:p w14:paraId="6A65DB42" w14:textId="77777777" w:rsidR="009A05DE" w:rsidRPr="0039329A" w:rsidRDefault="009A05DE" w:rsidP="00C251D7">
            <w:pPr>
              <w:pStyle w:val="NormalWeb"/>
              <w:jc w:val="center"/>
              <w:rPr>
                <w:sz w:val="18"/>
                <w:szCs w:val="18"/>
              </w:rPr>
            </w:pPr>
            <w:r w:rsidRPr="0039329A">
              <w:rPr>
                <w:sz w:val="18"/>
                <w:szCs w:val="18"/>
              </w:rPr>
              <w:t>10.3</w:t>
            </w:r>
          </w:p>
        </w:tc>
        <w:tc>
          <w:tcPr>
            <w:tcW w:w="694" w:type="dxa"/>
            <w:tcBorders>
              <w:left w:val="single" w:sz="2" w:space="0" w:color="808080" w:themeColor="background1" w:themeShade="80"/>
              <w:right w:val="single" w:sz="2" w:space="0" w:color="808080" w:themeColor="background1" w:themeShade="80"/>
            </w:tcBorders>
            <w:hideMark/>
          </w:tcPr>
          <w:p w14:paraId="6099531C" w14:textId="77777777" w:rsidR="009A05DE" w:rsidRPr="0039329A" w:rsidRDefault="009A05DE" w:rsidP="00C251D7">
            <w:pPr>
              <w:pStyle w:val="NormalWeb"/>
              <w:jc w:val="center"/>
              <w:rPr>
                <w:sz w:val="18"/>
                <w:szCs w:val="18"/>
              </w:rPr>
            </w:pPr>
            <w:r w:rsidRPr="0039329A">
              <w:rPr>
                <w:sz w:val="18"/>
                <w:szCs w:val="18"/>
              </w:rPr>
              <w:t>17.1</w:t>
            </w:r>
          </w:p>
        </w:tc>
        <w:tc>
          <w:tcPr>
            <w:tcW w:w="695" w:type="dxa"/>
            <w:tcBorders>
              <w:left w:val="single" w:sz="2" w:space="0" w:color="808080" w:themeColor="background1" w:themeShade="80"/>
            </w:tcBorders>
            <w:hideMark/>
          </w:tcPr>
          <w:p w14:paraId="751634BB" w14:textId="77777777" w:rsidR="009A05DE" w:rsidRPr="0039329A" w:rsidRDefault="009A05DE" w:rsidP="00C251D7">
            <w:pPr>
              <w:pStyle w:val="NormalWeb"/>
              <w:jc w:val="center"/>
              <w:rPr>
                <w:sz w:val="18"/>
                <w:szCs w:val="18"/>
              </w:rPr>
            </w:pPr>
            <w:r w:rsidRPr="0039329A">
              <w:rPr>
                <w:sz w:val="18"/>
                <w:szCs w:val="18"/>
              </w:rPr>
              <w:t>22.4</w:t>
            </w:r>
          </w:p>
        </w:tc>
      </w:tr>
      <w:tr w:rsidR="009A05DE" w:rsidRPr="0039329A" w14:paraId="3AB2F43B" w14:textId="77777777" w:rsidTr="00C251D7">
        <w:tc>
          <w:tcPr>
            <w:tcW w:w="3686" w:type="dxa"/>
            <w:tcBorders>
              <w:right w:val="single" w:sz="2" w:space="0" w:color="808080" w:themeColor="background1" w:themeShade="80"/>
            </w:tcBorders>
            <w:hideMark/>
          </w:tcPr>
          <w:p w14:paraId="2E7C54CA" w14:textId="77777777" w:rsidR="009A05DE" w:rsidRPr="0039329A" w:rsidRDefault="009A05DE" w:rsidP="00C251D7">
            <w:pPr>
              <w:pStyle w:val="NormalWeb"/>
              <w:rPr>
                <w:sz w:val="18"/>
                <w:szCs w:val="18"/>
              </w:rPr>
            </w:pPr>
            <w:r w:rsidRPr="0039329A">
              <w:rPr>
                <w:sz w:val="18"/>
                <w:szCs w:val="18"/>
              </w:rPr>
              <w:t>Haemolytic uraemic syndrome</w:t>
            </w:r>
          </w:p>
        </w:tc>
        <w:tc>
          <w:tcPr>
            <w:tcW w:w="779" w:type="dxa"/>
            <w:tcBorders>
              <w:left w:val="single" w:sz="2" w:space="0" w:color="808080" w:themeColor="background1" w:themeShade="80"/>
              <w:right w:val="single" w:sz="2" w:space="0" w:color="808080" w:themeColor="background1" w:themeShade="80"/>
            </w:tcBorders>
            <w:hideMark/>
          </w:tcPr>
          <w:p w14:paraId="72CDA744" w14:textId="77777777" w:rsidR="009A05DE" w:rsidRPr="0039329A" w:rsidRDefault="009A05DE" w:rsidP="00C251D7">
            <w:pPr>
              <w:pStyle w:val="NormalWeb"/>
              <w:jc w:val="center"/>
              <w:rPr>
                <w:sz w:val="18"/>
                <w:szCs w:val="18"/>
              </w:rPr>
            </w:pPr>
            <w:r w:rsidRPr="0039329A">
              <w:rPr>
                <w:sz w:val="18"/>
                <w:szCs w:val="18"/>
              </w:rPr>
              <w:t>13</w:t>
            </w:r>
          </w:p>
        </w:tc>
        <w:tc>
          <w:tcPr>
            <w:tcW w:w="780" w:type="dxa"/>
            <w:tcBorders>
              <w:left w:val="single" w:sz="2" w:space="0" w:color="808080" w:themeColor="background1" w:themeShade="80"/>
              <w:right w:val="single" w:sz="2" w:space="0" w:color="808080" w:themeColor="background1" w:themeShade="80"/>
            </w:tcBorders>
            <w:hideMark/>
          </w:tcPr>
          <w:p w14:paraId="5696CC65" w14:textId="77777777" w:rsidR="009A05DE" w:rsidRPr="0039329A" w:rsidRDefault="009A05DE" w:rsidP="00C251D7">
            <w:pPr>
              <w:pStyle w:val="NormalWeb"/>
              <w:jc w:val="center"/>
              <w:rPr>
                <w:sz w:val="18"/>
                <w:szCs w:val="18"/>
              </w:rPr>
            </w:pPr>
            <w:r w:rsidRPr="0039329A">
              <w:rPr>
                <w:sz w:val="18"/>
                <w:szCs w:val="18"/>
              </w:rPr>
              <w:t>20</w:t>
            </w:r>
          </w:p>
        </w:tc>
        <w:tc>
          <w:tcPr>
            <w:tcW w:w="780" w:type="dxa"/>
            <w:tcBorders>
              <w:left w:val="single" w:sz="2" w:space="0" w:color="808080" w:themeColor="background1" w:themeShade="80"/>
              <w:right w:val="single" w:sz="2" w:space="0" w:color="808080" w:themeColor="background1" w:themeShade="80"/>
            </w:tcBorders>
            <w:hideMark/>
          </w:tcPr>
          <w:p w14:paraId="722C1FB9" w14:textId="77777777" w:rsidR="009A05DE" w:rsidRPr="0039329A" w:rsidRDefault="009A05DE" w:rsidP="00C251D7">
            <w:pPr>
              <w:pStyle w:val="NormalWeb"/>
              <w:jc w:val="center"/>
              <w:rPr>
                <w:sz w:val="18"/>
                <w:szCs w:val="18"/>
              </w:rPr>
            </w:pPr>
            <w:r w:rsidRPr="0039329A">
              <w:rPr>
                <w:sz w:val="18"/>
                <w:szCs w:val="18"/>
              </w:rPr>
              <w:t>15</w:t>
            </w:r>
          </w:p>
        </w:tc>
        <w:tc>
          <w:tcPr>
            <w:tcW w:w="779" w:type="dxa"/>
            <w:tcBorders>
              <w:left w:val="single" w:sz="2" w:space="0" w:color="808080" w:themeColor="background1" w:themeShade="80"/>
              <w:right w:val="single" w:sz="2" w:space="0" w:color="808080" w:themeColor="background1" w:themeShade="80"/>
            </w:tcBorders>
            <w:hideMark/>
          </w:tcPr>
          <w:p w14:paraId="21C9DEAA" w14:textId="77777777" w:rsidR="009A05DE" w:rsidRPr="0039329A" w:rsidRDefault="009A05DE" w:rsidP="00C251D7">
            <w:pPr>
              <w:pStyle w:val="NormalWeb"/>
              <w:jc w:val="center"/>
              <w:rPr>
                <w:sz w:val="18"/>
                <w:szCs w:val="18"/>
              </w:rPr>
            </w:pPr>
            <w:r w:rsidRPr="0039329A">
              <w:rPr>
                <w:sz w:val="18"/>
                <w:szCs w:val="18"/>
              </w:rPr>
              <w:t>21</w:t>
            </w:r>
          </w:p>
        </w:tc>
        <w:tc>
          <w:tcPr>
            <w:tcW w:w="780" w:type="dxa"/>
            <w:tcBorders>
              <w:left w:val="single" w:sz="2" w:space="0" w:color="808080" w:themeColor="background1" w:themeShade="80"/>
              <w:right w:val="single" w:sz="2" w:space="0" w:color="808080" w:themeColor="background1" w:themeShade="80"/>
            </w:tcBorders>
            <w:hideMark/>
          </w:tcPr>
          <w:p w14:paraId="586FED4F" w14:textId="77777777" w:rsidR="009A05DE" w:rsidRPr="0039329A" w:rsidRDefault="009A05DE" w:rsidP="00C251D7">
            <w:pPr>
              <w:pStyle w:val="NormalWeb"/>
              <w:jc w:val="center"/>
              <w:rPr>
                <w:sz w:val="18"/>
                <w:szCs w:val="18"/>
              </w:rPr>
            </w:pPr>
            <w:r w:rsidRPr="0039329A">
              <w:rPr>
                <w:sz w:val="18"/>
                <w:szCs w:val="18"/>
              </w:rPr>
              <w:t>18</w:t>
            </w:r>
          </w:p>
        </w:tc>
        <w:tc>
          <w:tcPr>
            <w:tcW w:w="780" w:type="dxa"/>
            <w:tcBorders>
              <w:left w:val="single" w:sz="2" w:space="0" w:color="808080" w:themeColor="background1" w:themeShade="80"/>
              <w:right w:val="single" w:sz="2" w:space="0" w:color="808080" w:themeColor="background1" w:themeShade="80"/>
            </w:tcBorders>
            <w:hideMark/>
          </w:tcPr>
          <w:p w14:paraId="58EFC976" w14:textId="77777777" w:rsidR="009A05DE" w:rsidRPr="0039329A" w:rsidRDefault="009A05DE" w:rsidP="00C251D7">
            <w:pPr>
              <w:pStyle w:val="NormalWeb"/>
              <w:jc w:val="center"/>
              <w:rPr>
                <w:sz w:val="18"/>
                <w:szCs w:val="18"/>
              </w:rPr>
            </w:pPr>
            <w:r w:rsidRPr="0039329A">
              <w:rPr>
                <w:sz w:val="18"/>
                <w:szCs w:val="18"/>
              </w:rPr>
              <w:t>15</w:t>
            </w:r>
          </w:p>
        </w:tc>
        <w:tc>
          <w:tcPr>
            <w:tcW w:w="1134" w:type="dxa"/>
            <w:tcBorders>
              <w:left w:val="single" w:sz="2" w:space="0" w:color="808080" w:themeColor="background1" w:themeShade="80"/>
              <w:right w:val="single" w:sz="2" w:space="0" w:color="808080" w:themeColor="background1" w:themeShade="80"/>
            </w:tcBorders>
            <w:hideMark/>
          </w:tcPr>
          <w:p w14:paraId="0210A4F0" w14:textId="77777777" w:rsidR="009A05DE" w:rsidRPr="0039329A" w:rsidRDefault="009A05DE" w:rsidP="00C251D7">
            <w:pPr>
              <w:pStyle w:val="NormalWeb"/>
              <w:jc w:val="center"/>
              <w:rPr>
                <w:sz w:val="18"/>
                <w:szCs w:val="18"/>
              </w:rPr>
            </w:pPr>
            <w:r w:rsidRPr="0039329A">
              <w:rPr>
                <w:sz w:val="18"/>
                <w:szCs w:val="18"/>
              </w:rPr>
              <w:t>17.4</w:t>
            </w:r>
          </w:p>
        </w:tc>
        <w:tc>
          <w:tcPr>
            <w:tcW w:w="1275" w:type="dxa"/>
            <w:tcBorders>
              <w:left w:val="single" w:sz="2" w:space="0" w:color="808080" w:themeColor="background1" w:themeShade="80"/>
              <w:right w:val="single" w:sz="2" w:space="0" w:color="808080" w:themeColor="background1" w:themeShade="80"/>
            </w:tcBorders>
            <w:hideMark/>
          </w:tcPr>
          <w:p w14:paraId="53944255" w14:textId="77777777" w:rsidR="009A05DE" w:rsidRPr="0039329A" w:rsidRDefault="009A05DE" w:rsidP="00C251D7">
            <w:pPr>
              <w:pStyle w:val="NormalWeb"/>
              <w:jc w:val="center"/>
              <w:rPr>
                <w:sz w:val="18"/>
                <w:szCs w:val="18"/>
              </w:rPr>
            </w:pPr>
            <w:r w:rsidRPr="0039329A">
              <w:rPr>
                <w:sz w:val="18"/>
                <w:szCs w:val="18"/>
              </w:rPr>
              <w:t>0.9</w:t>
            </w:r>
          </w:p>
        </w:tc>
        <w:tc>
          <w:tcPr>
            <w:tcW w:w="694" w:type="dxa"/>
            <w:tcBorders>
              <w:left w:val="single" w:sz="2" w:space="0" w:color="808080" w:themeColor="background1" w:themeShade="80"/>
              <w:right w:val="single" w:sz="2" w:space="0" w:color="808080" w:themeColor="background1" w:themeShade="80"/>
            </w:tcBorders>
            <w:hideMark/>
          </w:tcPr>
          <w:p w14:paraId="79C1AB18"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15CD9E00"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0C33173B"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1F0EF2E0"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1B8836F2"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tcBorders>
            <w:hideMark/>
          </w:tcPr>
          <w:p w14:paraId="53B0A4E6" w14:textId="77777777" w:rsidR="009A05DE" w:rsidRPr="0039329A" w:rsidRDefault="009A05DE" w:rsidP="00C251D7">
            <w:pPr>
              <w:pStyle w:val="NormalWeb"/>
              <w:jc w:val="center"/>
              <w:rPr>
                <w:sz w:val="18"/>
                <w:szCs w:val="18"/>
              </w:rPr>
            </w:pPr>
            <w:r w:rsidRPr="0039329A">
              <w:rPr>
                <w:sz w:val="18"/>
                <w:szCs w:val="18"/>
              </w:rPr>
              <w:t>0.1</w:t>
            </w:r>
          </w:p>
        </w:tc>
      </w:tr>
      <w:tr w:rsidR="009A05DE" w:rsidRPr="0039329A" w14:paraId="09713EE6"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7E504BC1" w14:textId="77777777" w:rsidR="009A05DE" w:rsidRPr="0039329A" w:rsidRDefault="009A05DE" w:rsidP="00C251D7">
            <w:pPr>
              <w:pStyle w:val="NormalWeb"/>
              <w:rPr>
                <w:sz w:val="18"/>
                <w:szCs w:val="18"/>
              </w:rPr>
            </w:pPr>
            <w:r w:rsidRPr="0039329A">
              <w:rPr>
                <w:sz w:val="18"/>
                <w:szCs w:val="18"/>
              </w:rPr>
              <w:t>Hepatitis A</w:t>
            </w:r>
          </w:p>
        </w:tc>
        <w:tc>
          <w:tcPr>
            <w:tcW w:w="779" w:type="dxa"/>
            <w:tcBorders>
              <w:left w:val="single" w:sz="2" w:space="0" w:color="808080" w:themeColor="background1" w:themeShade="80"/>
              <w:right w:val="single" w:sz="2" w:space="0" w:color="808080" w:themeColor="background1" w:themeShade="80"/>
            </w:tcBorders>
            <w:hideMark/>
          </w:tcPr>
          <w:p w14:paraId="69772086" w14:textId="77777777" w:rsidR="009A05DE" w:rsidRPr="0039329A" w:rsidRDefault="009A05DE" w:rsidP="00C251D7">
            <w:pPr>
              <w:pStyle w:val="NormalWeb"/>
              <w:jc w:val="center"/>
              <w:rPr>
                <w:sz w:val="18"/>
                <w:szCs w:val="18"/>
              </w:rPr>
            </w:pPr>
            <w:r w:rsidRPr="0039329A">
              <w:rPr>
                <w:sz w:val="18"/>
                <w:szCs w:val="18"/>
              </w:rPr>
              <w:t>145</w:t>
            </w:r>
          </w:p>
        </w:tc>
        <w:tc>
          <w:tcPr>
            <w:tcW w:w="780" w:type="dxa"/>
            <w:tcBorders>
              <w:left w:val="single" w:sz="2" w:space="0" w:color="808080" w:themeColor="background1" w:themeShade="80"/>
              <w:right w:val="single" w:sz="2" w:space="0" w:color="808080" w:themeColor="background1" w:themeShade="80"/>
            </w:tcBorders>
            <w:hideMark/>
          </w:tcPr>
          <w:p w14:paraId="1A27A6CC" w14:textId="77777777" w:rsidR="009A05DE" w:rsidRPr="0039329A" w:rsidRDefault="009A05DE" w:rsidP="00C251D7">
            <w:pPr>
              <w:pStyle w:val="NormalWeb"/>
              <w:jc w:val="center"/>
              <w:rPr>
                <w:sz w:val="18"/>
                <w:szCs w:val="18"/>
              </w:rPr>
            </w:pPr>
            <w:r w:rsidRPr="0039329A">
              <w:rPr>
                <w:sz w:val="18"/>
                <w:szCs w:val="18"/>
              </w:rPr>
              <w:t>166</w:t>
            </w:r>
          </w:p>
        </w:tc>
        <w:tc>
          <w:tcPr>
            <w:tcW w:w="780" w:type="dxa"/>
            <w:tcBorders>
              <w:left w:val="single" w:sz="2" w:space="0" w:color="808080" w:themeColor="background1" w:themeShade="80"/>
              <w:right w:val="single" w:sz="2" w:space="0" w:color="808080" w:themeColor="background1" w:themeShade="80"/>
            </w:tcBorders>
            <w:hideMark/>
          </w:tcPr>
          <w:p w14:paraId="7E36AC15" w14:textId="77777777" w:rsidR="009A05DE" w:rsidRPr="0039329A" w:rsidRDefault="009A05DE" w:rsidP="00C251D7">
            <w:pPr>
              <w:pStyle w:val="NormalWeb"/>
              <w:jc w:val="center"/>
              <w:rPr>
                <w:sz w:val="18"/>
                <w:szCs w:val="18"/>
              </w:rPr>
            </w:pPr>
            <w:r w:rsidRPr="0039329A">
              <w:rPr>
                <w:sz w:val="18"/>
                <w:szCs w:val="18"/>
              </w:rPr>
              <w:t>190</w:t>
            </w:r>
          </w:p>
        </w:tc>
        <w:tc>
          <w:tcPr>
            <w:tcW w:w="779" w:type="dxa"/>
            <w:tcBorders>
              <w:left w:val="single" w:sz="2" w:space="0" w:color="808080" w:themeColor="background1" w:themeShade="80"/>
              <w:right w:val="single" w:sz="2" w:space="0" w:color="808080" w:themeColor="background1" w:themeShade="80"/>
            </w:tcBorders>
            <w:hideMark/>
          </w:tcPr>
          <w:p w14:paraId="1274A8E1" w14:textId="77777777" w:rsidR="009A05DE" w:rsidRPr="0039329A" w:rsidRDefault="009A05DE" w:rsidP="00C251D7">
            <w:pPr>
              <w:pStyle w:val="NormalWeb"/>
              <w:jc w:val="center"/>
              <w:rPr>
                <w:sz w:val="18"/>
                <w:szCs w:val="18"/>
              </w:rPr>
            </w:pPr>
            <w:r w:rsidRPr="0039329A">
              <w:rPr>
                <w:sz w:val="18"/>
                <w:szCs w:val="18"/>
              </w:rPr>
              <w:t>231</w:t>
            </w:r>
          </w:p>
        </w:tc>
        <w:tc>
          <w:tcPr>
            <w:tcW w:w="780" w:type="dxa"/>
            <w:tcBorders>
              <w:left w:val="single" w:sz="2" w:space="0" w:color="808080" w:themeColor="background1" w:themeShade="80"/>
              <w:right w:val="single" w:sz="2" w:space="0" w:color="808080" w:themeColor="background1" w:themeShade="80"/>
            </w:tcBorders>
            <w:hideMark/>
          </w:tcPr>
          <w:p w14:paraId="207F6DF9" w14:textId="77777777" w:rsidR="009A05DE" w:rsidRPr="0039329A" w:rsidRDefault="009A05DE" w:rsidP="00C251D7">
            <w:pPr>
              <w:pStyle w:val="NormalWeb"/>
              <w:jc w:val="center"/>
              <w:rPr>
                <w:sz w:val="18"/>
                <w:szCs w:val="18"/>
              </w:rPr>
            </w:pPr>
            <w:r w:rsidRPr="0039329A">
              <w:rPr>
                <w:sz w:val="18"/>
                <w:szCs w:val="18"/>
              </w:rPr>
              <w:t>179</w:t>
            </w:r>
          </w:p>
        </w:tc>
        <w:tc>
          <w:tcPr>
            <w:tcW w:w="780" w:type="dxa"/>
            <w:tcBorders>
              <w:left w:val="single" w:sz="2" w:space="0" w:color="808080" w:themeColor="background1" w:themeShade="80"/>
              <w:right w:val="single" w:sz="2" w:space="0" w:color="808080" w:themeColor="background1" w:themeShade="80"/>
            </w:tcBorders>
            <w:hideMark/>
          </w:tcPr>
          <w:p w14:paraId="53AA9FB4" w14:textId="77777777" w:rsidR="009A05DE" w:rsidRPr="0039329A" w:rsidRDefault="009A05DE" w:rsidP="00C251D7">
            <w:pPr>
              <w:pStyle w:val="NormalWeb"/>
              <w:jc w:val="center"/>
              <w:rPr>
                <w:sz w:val="18"/>
                <w:szCs w:val="18"/>
              </w:rPr>
            </w:pPr>
            <w:r w:rsidRPr="0039329A">
              <w:rPr>
                <w:sz w:val="18"/>
                <w:szCs w:val="18"/>
              </w:rPr>
              <w:t>144</w:t>
            </w:r>
          </w:p>
        </w:tc>
        <w:tc>
          <w:tcPr>
            <w:tcW w:w="1134" w:type="dxa"/>
            <w:tcBorders>
              <w:left w:val="single" w:sz="2" w:space="0" w:color="808080" w:themeColor="background1" w:themeShade="80"/>
              <w:right w:val="single" w:sz="2" w:space="0" w:color="808080" w:themeColor="background1" w:themeShade="80"/>
            </w:tcBorders>
            <w:hideMark/>
          </w:tcPr>
          <w:p w14:paraId="53BDA9B6" w14:textId="77777777" w:rsidR="009A05DE" w:rsidRPr="0039329A" w:rsidRDefault="009A05DE" w:rsidP="00C251D7">
            <w:pPr>
              <w:pStyle w:val="NormalWeb"/>
              <w:jc w:val="center"/>
              <w:rPr>
                <w:sz w:val="18"/>
                <w:szCs w:val="18"/>
              </w:rPr>
            </w:pPr>
            <w:r w:rsidRPr="0039329A">
              <w:rPr>
                <w:sz w:val="18"/>
                <w:szCs w:val="18"/>
              </w:rPr>
              <w:t>182.2</w:t>
            </w:r>
          </w:p>
        </w:tc>
        <w:tc>
          <w:tcPr>
            <w:tcW w:w="1275" w:type="dxa"/>
            <w:tcBorders>
              <w:left w:val="single" w:sz="2" w:space="0" w:color="808080" w:themeColor="background1" w:themeShade="80"/>
              <w:right w:val="single" w:sz="2" w:space="0" w:color="808080" w:themeColor="background1" w:themeShade="80"/>
            </w:tcBorders>
            <w:hideMark/>
          </w:tcPr>
          <w:p w14:paraId="2E24857B" w14:textId="77777777" w:rsidR="009A05DE" w:rsidRPr="0039329A" w:rsidRDefault="009A05DE" w:rsidP="00C251D7">
            <w:pPr>
              <w:pStyle w:val="NormalWeb"/>
              <w:jc w:val="center"/>
              <w:rPr>
                <w:sz w:val="18"/>
                <w:szCs w:val="18"/>
              </w:rPr>
            </w:pPr>
            <w:r w:rsidRPr="0039329A">
              <w:rPr>
                <w:sz w:val="18"/>
                <w:szCs w:val="18"/>
              </w:rPr>
              <w:t>0.8</w:t>
            </w:r>
          </w:p>
        </w:tc>
        <w:tc>
          <w:tcPr>
            <w:tcW w:w="694" w:type="dxa"/>
            <w:tcBorders>
              <w:left w:val="single" w:sz="2" w:space="0" w:color="808080" w:themeColor="background1" w:themeShade="80"/>
              <w:right w:val="single" w:sz="2" w:space="0" w:color="808080" w:themeColor="background1" w:themeShade="80"/>
            </w:tcBorders>
            <w:hideMark/>
          </w:tcPr>
          <w:p w14:paraId="4A219BC5" w14:textId="77777777" w:rsidR="009A05DE" w:rsidRPr="0039329A" w:rsidRDefault="009A05DE" w:rsidP="00C251D7">
            <w:pPr>
              <w:pStyle w:val="NormalWeb"/>
              <w:jc w:val="center"/>
              <w:rPr>
                <w:sz w:val="18"/>
                <w:szCs w:val="18"/>
              </w:rPr>
            </w:pPr>
            <w:r w:rsidRPr="0039329A">
              <w:rPr>
                <w:sz w:val="18"/>
                <w:szCs w:val="18"/>
              </w:rPr>
              <w:t>0.6</w:t>
            </w:r>
          </w:p>
        </w:tc>
        <w:tc>
          <w:tcPr>
            <w:tcW w:w="695" w:type="dxa"/>
            <w:tcBorders>
              <w:left w:val="single" w:sz="2" w:space="0" w:color="808080" w:themeColor="background1" w:themeShade="80"/>
              <w:right w:val="single" w:sz="2" w:space="0" w:color="808080" w:themeColor="background1" w:themeShade="80"/>
            </w:tcBorders>
            <w:hideMark/>
          </w:tcPr>
          <w:p w14:paraId="0661B77A" w14:textId="77777777" w:rsidR="009A05DE" w:rsidRPr="0039329A" w:rsidRDefault="009A05DE" w:rsidP="00C251D7">
            <w:pPr>
              <w:pStyle w:val="NormalWeb"/>
              <w:jc w:val="center"/>
              <w:rPr>
                <w:sz w:val="18"/>
                <w:szCs w:val="18"/>
              </w:rPr>
            </w:pPr>
            <w:r w:rsidRPr="0039329A">
              <w:rPr>
                <w:sz w:val="18"/>
                <w:szCs w:val="18"/>
              </w:rPr>
              <w:t>0.7</w:t>
            </w:r>
          </w:p>
        </w:tc>
        <w:tc>
          <w:tcPr>
            <w:tcW w:w="694" w:type="dxa"/>
            <w:tcBorders>
              <w:left w:val="single" w:sz="2" w:space="0" w:color="808080" w:themeColor="background1" w:themeShade="80"/>
              <w:right w:val="single" w:sz="2" w:space="0" w:color="808080" w:themeColor="background1" w:themeShade="80"/>
            </w:tcBorders>
            <w:hideMark/>
          </w:tcPr>
          <w:p w14:paraId="6DC86DCD" w14:textId="77777777" w:rsidR="009A05DE" w:rsidRPr="0039329A" w:rsidRDefault="009A05DE" w:rsidP="00C251D7">
            <w:pPr>
              <w:pStyle w:val="NormalWeb"/>
              <w:jc w:val="center"/>
              <w:rPr>
                <w:sz w:val="18"/>
                <w:szCs w:val="18"/>
              </w:rPr>
            </w:pPr>
            <w:r w:rsidRPr="0039329A">
              <w:rPr>
                <w:sz w:val="18"/>
                <w:szCs w:val="18"/>
              </w:rPr>
              <w:t>0.8</w:t>
            </w:r>
          </w:p>
        </w:tc>
        <w:tc>
          <w:tcPr>
            <w:tcW w:w="695" w:type="dxa"/>
            <w:tcBorders>
              <w:left w:val="single" w:sz="2" w:space="0" w:color="808080" w:themeColor="background1" w:themeShade="80"/>
              <w:right w:val="single" w:sz="2" w:space="0" w:color="808080" w:themeColor="background1" w:themeShade="80"/>
            </w:tcBorders>
            <w:hideMark/>
          </w:tcPr>
          <w:p w14:paraId="3D29514D" w14:textId="77777777" w:rsidR="009A05DE" w:rsidRPr="0039329A" w:rsidRDefault="009A05DE" w:rsidP="00C251D7">
            <w:pPr>
              <w:pStyle w:val="NormalWeb"/>
              <w:jc w:val="center"/>
              <w:rPr>
                <w:sz w:val="18"/>
                <w:szCs w:val="18"/>
              </w:rPr>
            </w:pPr>
            <w:r w:rsidRPr="0039329A">
              <w:rPr>
                <w:sz w:val="18"/>
                <w:szCs w:val="18"/>
              </w:rPr>
              <w:t>1.0</w:t>
            </w:r>
          </w:p>
        </w:tc>
        <w:tc>
          <w:tcPr>
            <w:tcW w:w="694" w:type="dxa"/>
            <w:tcBorders>
              <w:left w:val="single" w:sz="2" w:space="0" w:color="808080" w:themeColor="background1" w:themeShade="80"/>
              <w:right w:val="single" w:sz="2" w:space="0" w:color="808080" w:themeColor="background1" w:themeShade="80"/>
            </w:tcBorders>
            <w:hideMark/>
          </w:tcPr>
          <w:p w14:paraId="7520CC50" w14:textId="77777777" w:rsidR="009A05DE" w:rsidRPr="0039329A" w:rsidRDefault="009A05DE" w:rsidP="00C251D7">
            <w:pPr>
              <w:pStyle w:val="NormalWeb"/>
              <w:jc w:val="center"/>
              <w:rPr>
                <w:sz w:val="18"/>
                <w:szCs w:val="18"/>
              </w:rPr>
            </w:pPr>
            <w:r w:rsidRPr="0039329A">
              <w:rPr>
                <w:sz w:val="18"/>
                <w:szCs w:val="18"/>
              </w:rPr>
              <w:t>0.8</w:t>
            </w:r>
          </w:p>
        </w:tc>
        <w:tc>
          <w:tcPr>
            <w:tcW w:w="695" w:type="dxa"/>
            <w:tcBorders>
              <w:left w:val="single" w:sz="2" w:space="0" w:color="808080" w:themeColor="background1" w:themeShade="80"/>
            </w:tcBorders>
            <w:hideMark/>
          </w:tcPr>
          <w:p w14:paraId="064B14FF" w14:textId="77777777" w:rsidR="009A05DE" w:rsidRPr="0039329A" w:rsidRDefault="009A05DE" w:rsidP="00C251D7">
            <w:pPr>
              <w:pStyle w:val="NormalWeb"/>
              <w:jc w:val="center"/>
              <w:rPr>
                <w:sz w:val="18"/>
                <w:szCs w:val="18"/>
              </w:rPr>
            </w:pPr>
            <w:r w:rsidRPr="0039329A">
              <w:rPr>
                <w:sz w:val="18"/>
                <w:szCs w:val="18"/>
              </w:rPr>
              <w:t>0.6</w:t>
            </w:r>
          </w:p>
        </w:tc>
      </w:tr>
      <w:tr w:rsidR="009A05DE" w:rsidRPr="0039329A" w14:paraId="6DAEB06B" w14:textId="77777777" w:rsidTr="00C251D7">
        <w:tc>
          <w:tcPr>
            <w:tcW w:w="3686" w:type="dxa"/>
            <w:tcBorders>
              <w:right w:val="single" w:sz="2" w:space="0" w:color="808080" w:themeColor="background1" w:themeShade="80"/>
            </w:tcBorders>
            <w:hideMark/>
          </w:tcPr>
          <w:p w14:paraId="5886C33D" w14:textId="77777777" w:rsidR="009A05DE" w:rsidRPr="0039329A" w:rsidRDefault="009A05DE" w:rsidP="00C251D7">
            <w:pPr>
              <w:pStyle w:val="NormalWeb"/>
              <w:rPr>
                <w:sz w:val="18"/>
                <w:szCs w:val="18"/>
              </w:rPr>
            </w:pPr>
            <w:r w:rsidRPr="0039329A">
              <w:rPr>
                <w:sz w:val="18"/>
                <w:szCs w:val="18"/>
              </w:rPr>
              <w:t>Hepatitis E</w:t>
            </w:r>
          </w:p>
        </w:tc>
        <w:tc>
          <w:tcPr>
            <w:tcW w:w="779" w:type="dxa"/>
            <w:tcBorders>
              <w:left w:val="single" w:sz="2" w:space="0" w:color="808080" w:themeColor="background1" w:themeShade="80"/>
              <w:right w:val="single" w:sz="2" w:space="0" w:color="808080" w:themeColor="background1" w:themeShade="80"/>
            </w:tcBorders>
            <w:hideMark/>
          </w:tcPr>
          <w:p w14:paraId="44FCD227" w14:textId="77777777" w:rsidR="009A05DE" w:rsidRPr="0039329A" w:rsidRDefault="009A05DE" w:rsidP="00C251D7">
            <w:pPr>
              <w:pStyle w:val="NormalWeb"/>
              <w:jc w:val="center"/>
              <w:rPr>
                <w:sz w:val="18"/>
                <w:szCs w:val="18"/>
              </w:rPr>
            </w:pPr>
            <w:r w:rsidRPr="0039329A">
              <w:rPr>
                <w:sz w:val="18"/>
                <w:szCs w:val="18"/>
              </w:rPr>
              <w:t>41</w:t>
            </w:r>
          </w:p>
        </w:tc>
        <w:tc>
          <w:tcPr>
            <w:tcW w:w="780" w:type="dxa"/>
            <w:tcBorders>
              <w:left w:val="single" w:sz="2" w:space="0" w:color="808080" w:themeColor="background1" w:themeShade="80"/>
              <w:right w:val="single" w:sz="2" w:space="0" w:color="808080" w:themeColor="background1" w:themeShade="80"/>
            </w:tcBorders>
            <w:hideMark/>
          </w:tcPr>
          <w:p w14:paraId="3216F796" w14:textId="77777777" w:rsidR="009A05DE" w:rsidRPr="0039329A" w:rsidRDefault="009A05DE" w:rsidP="00C251D7">
            <w:pPr>
              <w:pStyle w:val="NormalWeb"/>
              <w:jc w:val="center"/>
              <w:rPr>
                <w:sz w:val="18"/>
                <w:szCs w:val="18"/>
              </w:rPr>
            </w:pPr>
            <w:r w:rsidRPr="0039329A">
              <w:rPr>
                <w:sz w:val="18"/>
                <w:szCs w:val="18"/>
              </w:rPr>
              <w:t>32</w:t>
            </w:r>
          </w:p>
        </w:tc>
        <w:tc>
          <w:tcPr>
            <w:tcW w:w="780" w:type="dxa"/>
            <w:tcBorders>
              <w:left w:val="single" w:sz="2" w:space="0" w:color="808080" w:themeColor="background1" w:themeShade="80"/>
              <w:right w:val="single" w:sz="2" w:space="0" w:color="808080" w:themeColor="background1" w:themeShade="80"/>
            </w:tcBorders>
            <w:hideMark/>
          </w:tcPr>
          <w:p w14:paraId="36251208" w14:textId="77777777" w:rsidR="009A05DE" w:rsidRPr="0039329A" w:rsidRDefault="009A05DE" w:rsidP="00C251D7">
            <w:pPr>
              <w:pStyle w:val="NormalWeb"/>
              <w:jc w:val="center"/>
              <w:rPr>
                <w:sz w:val="18"/>
                <w:szCs w:val="18"/>
              </w:rPr>
            </w:pPr>
            <w:r w:rsidRPr="0039329A">
              <w:rPr>
                <w:sz w:val="18"/>
                <w:szCs w:val="18"/>
              </w:rPr>
              <w:t>34</w:t>
            </w:r>
          </w:p>
        </w:tc>
        <w:tc>
          <w:tcPr>
            <w:tcW w:w="779" w:type="dxa"/>
            <w:tcBorders>
              <w:left w:val="single" w:sz="2" w:space="0" w:color="808080" w:themeColor="background1" w:themeShade="80"/>
              <w:right w:val="single" w:sz="2" w:space="0" w:color="808080" w:themeColor="background1" w:themeShade="80"/>
            </w:tcBorders>
            <w:hideMark/>
          </w:tcPr>
          <w:p w14:paraId="47317CE5" w14:textId="77777777" w:rsidR="009A05DE" w:rsidRPr="0039329A" w:rsidRDefault="009A05DE" w:rsidP="00C251D7">
            <w:pPr>
              <w:pStyle w:val="NormalWeb"/>
              <w:jc w:val="center"/>
              <w:rPr>
                <w:sz w:val="18"/>
                <w:szCs w:val="18"/>
              </w:rPr>
            </w:pPr>
            <w:r w:rsidRPr="0039329A">
              <w:rPr>
                <w:sz w:val="18"/>
                <w:szCs w:val="18"/>
              </w:rPr>
              <w:t>58</w:t>
            </w:r>
          </w:p>
        </w:tc>
        <w:tc>
          <w:tcPr>
            <w:tcW w:w="780" w:type="dxa"/>
            <w:tcBorders>
              <w:left w:val="single" w:sz="2" w:space="0" w:color="808080" w:themeColor="background1" w:themeShade="80"/>
              <w:right w:val="single" w:sz="2" w:space="0" w:color="808080" w:themeColor="background1" w:themeShade="80"/>
            </w:tcBorders>
            <w:hideMark/>
          </w:tcPr>
          <w:p w14:paraId="50913BAD" w14:textId="77777777" w:rsidR="009A05DE" w:rsidRPr="0039329A" w:rsidRDefault="009A05DE" w:rsidP="00C251D7">
            <w:pPr>
              <w:pStyle w:val="NormalWeb"/>
              <w:jc w:val="center"/>
              <w:rPr>
                <w:sz w:val="18"/>
                <w:szCs w:val="18"/>
              </w:rPr>
            </w:pPr>
            <w:r w:rsidRPr="0039329A">
              <w:rPr>
                <w:sz w:val="18"/>
                <w:szCs w:val="18"/>
              </w:rPr>
              <w:t>41</w:t>
            </w:r>
          </w:p>
        </w:tc>
        <w:tc>
          <w:tcPr>
            <w:tcW w:w="780" w:type="dxa"/>
            <w:tcBorders>
              <w:left w:val="single" w:sz="2" w:space="0" w:color="808080" w:themeColor="background1" w:themeShade="80"/>
              <w:right w:val="single" w:sz="2" w:space="0" w:color="808080" w:themeColor="background1" w:themeShade="80"/>
            </w:tcBorders>
            <w:hideMark/>
          </w:tcPr>
          <w:p w14:paraId="6EAB378F" w14:textId="77777777" w:rsidR="009A05DE" w:rsidRPr="0039329A" w:rsidRDefault="009A05DE" w:rsidP="00C251D7">
            <w:pPr>
              <w:pStyle w:val="NormalWeb"/>
              <w:jc w:val="center"/>
              <w:rPr>
                <w:sz w:val="18"/>
                <w:szCs w:val="18"/>
              </w:rPr>
            </w:pPr>
            <w:r w:rsidRPr="0039329A">
              <w:rPr>
                <w:sz w:val="18"/>
                <w:szCs w:val="18"/>
              </w:rPr>
              <w:t>42</w:t>
            </w:r>
          </w:p>
        </w:tc>
        <w:tc>
          <w:tcPr>
            <w:tcW w:w="1134" w:type="dxa"/>
            <w:tcBorders>
              <w:left w:val="single" w:sz="2" w:space="0" w:color="808080" w:themeColor="background1" w:themeShade="80"/>
              <w:right w:val="single" w:sz="2" w:space="0" w:color="808080" w:themeColor="background1" w:themeShade="80"/>
            </w:tcBorders>
            <w:hideMark/>
          </w:tcPr>
          <w:p w14:paraId="397F4F60" w14:textId="77777777" w:rsidR="009A05DE" w:rsidRPr="0039329A" w:rsidRDefault="009A05DE" w:rsidP="00C251D7">
            <w:pPr>
              <w:pStyle w:val="NormalWeb"/>
              <w:jc w:val="center"/>
              <w:rPr>
                <w:sz w:val="18"/>
                <w:szCs w:val="18"/>
              </w:rPr>
            </w:pPr>
            <w:r w:rsidRPr="0039329A">
              <w:rPr>
                <w:sz w:val="18"/>
                <w:szCs w:val="18"/>
              </w:rPr>
              <w:t>41.2</w:t>
            </w:r>
          </w:p>
        </w:tc>
        <w:tc>
          <w:tcPr>
            <w:tcW w:w="1275" w:type="dxa"/>
            <w:tcBorders>
              <w:left w:val="single" w:sz="2" w:space="0" w:color="808080" w:themeColor="background1" w:themeShade="80"/>
              <w:right w:val="single" w:sz="2" w:space="0" w:color="808080" w:themeColor="background1" w:themeShade="80"/>
            </w:tcBorders>
            <w:hideMark/>
          </w:tcPr>
          <w:p w14:paraId="6414FB67" w14:textId="77777777" w:rsidR="009A05DE" w:rsidRPr="0039329A" w:rsidRDefault="009A05DE" w:rsidP="00C251D7">
            <w:pPr>
              <w:pStyle w:val="NormalWeb"/>
              <w:jc w:val="center"/>
              <w:rPr>
                <w:sz w:val="18"/>
                <w:szCs w:val="18"/>
              </w:rPr>
            </w:pPr>
            <w:r w:rsidRPr="0039329A">
              <w:rPr>
                <w:sz w:val="18"/>
                <w:szCs w:val="18"/>
              </w:rPr>
              <w:t>1.0</w:t>
            </w:r>
          </w:p>
        </w:tc>
        <w:tc>
          <w:tcPr>
            <w:tcW w:w="694" w:type="dxa"/>
            <w:tcBorders>
              <w:left w:val="single" w:sz="2" w:space="0" w:color="808080" w:themeColor="background1" w:themeShade="80"/>
              <w:right w:val="single" w:sz="2" w:space="0" w:color="808080" w:themeColor="background1" w:themeShade="80"/>
            </w:tcBorders>
            <w:hideMark/>
          </w:tcPr>
          <w:p w14:paraId="13FD7CFB" w14:textId="77777777" w:rsidR="009A05DE" w:rsidRPr="0039329A" w:rsidRDefault="009A05DE" w:rsidP="00C251D7">
            <w:pPr>
              <w:pStyle w:val="NormalWeb"/>
              <w:jc w:val="center"/>
              <w:rPr>
                <w:sz w:val="18"/>
                <w:szCs w:val="18"/>
              </w:rPr>
            </w:pPr>
            <w:r w:rsidRPr="0039329A">
              <w:rPr>
                <w:sz w:val="18"/>
                <w:szCs w:val="18"/>
              </w:rPr>
              <w:t>0.2</w:t>
            </w:r>
          </w:p>
        </w:tc>
        <w:tc>
          <w:tcPr>
            <w:tcW w:w="695" w:type="dxa"/>
            <w:tcBorders>
              <w:left w:val="single" w:sz="2" w:space="0" w:color="808080" w:themeColor="background1" w:themeShade="80"/>
              <w:right w:val="single" w:sz="2" w:space="0" w:color="808080" w:themeColor="background1" w:themeShade="80"/>
            </w:tcBorders>
            <w:hideMark/>
          </w:tcPr>
          <w:p w14:paraId="7EB0657F"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5032C1CE"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4641E1AA" w14:textId="77777777" w:rsidR="009A05DE" w:rsidRPr="0039329A" w:rsidRDefault="009A05DE" w:rsidP="00C251D7">
            <w:pPr>
              <w:pStyle w:val="NormalWeb"/>
              <w:jc w:val="center"/>
              <w:rPr>
                <w:sz w:val="18"/>
                <w:szCs w:val="18"/>
              </w:rPr>
            </w:pPr>
            <w:r w:rsidRPr="0039329A">
              <w:rPr>
                <w:sz w:val="18"/>
                <w:szCs w:val="18"/>
              </w:rPr>
              <w:t>0.2</w:t>
            </w:r>
          </w:p>
        </w:tc>
        <w:tc>
          <w:tcPr>
            <w:tcW w:w="694" w:type="dxa"/>
            <w:tcBorders>
              <w:left w:val="single" w:sz="2" w:space="0" w:color="808080" w:themeColor="background1" w:themeShade="80"/>
              <w:right w:val="single" w:sz="2" w:space="0" w:color="808080" w:themeColor="background1" w:themeShade="80"/>
            </w:tcBorders>
            <w:hideMark/>
          </w:tcPr>
          <w:p w14:paraId="687B0AD3" w14:textId="77777777" w:rsidR="009A05DE" w:rsidRPr="0039329A" w:rsidRDefault="009A05DE" w:rsidP="00C251D7">
            <w:pPr>
              <w:pStyle w:val="NormalWeb"/>
              <w:jc w:val="center"/>
              <w:rPr>
                <w:sz w:val="18"/>
                <w:szCs w:val="18"/>
              </w:rPr>
            </w:pPr>
            <w:r w:rsidRPr="0039329A">
              <w:rPr>
                <w:sz w:val="18"/>
                <w:szCs w:val="18"/>
              </w:rPr>
              <w:t>0.2</w:t>
            </w:r>
          </w:p>
        </w:tc>
        <w:tc>
          <w:tcPr>
            <w:tcW w:w="695" w:type="dxa"/>
            <w:tcBorders>
              <w:left w:val="single" w:sz="2" w:space="0" w:color="808080" w:themeColor="background1" w:themeShade="80"/>
            </w:tcBorders>
            <w:hideMark/>
          </w:tcPr>
          <w:p w14:paraId="535B3936" w14:textId="77777777" w:rsidR="009A05DE" w:rsidRPr="0039329A" w:rsidRDefault="009A05DE" w:rsidP="00C251D7">
            <w:pPr>
              <w:pStyle w:val="NormalWeb"/>
              <w:jc w:val="center"/>
              <w:rPr>
                <w:sz w:val="18"/>
                <w:szCs w:val="18"/>
              </w:rPr>
            </w:pPr>
            <w:r w:rsidRPr="0039329A">
              <w:rPr>
                <w:sz w:val="18"/>
                <w:szCs w:val="18"/>
              </w:rPr>
              <w:t>0.2</w:t>
            </w:r>
          </w:p>
        </w:tc>
      </w:tr>
      <w:tr w:rsidR="009A05DE" w:rsidRPr="0039329A" w14:paraId="1218E6D2"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61B2F6F9" w14:textId="77777777" w:rsidR="009A05DE" w:rsidRPr="0039329A" w:rsidRDefault="009A05DE" w:rsidP="00C251D7">
            <w:pPr>
              <w:pStyle w:val="NormalWeb"/>
              <w:rPr>
                <w:sz w:val="18"/>
                <w:szCs w:val="18"/>
              </w:rPr>
            </w:pPr>
            <w:proofErr w:type="spellStart"/>
            <w:r w:rsidRPr="0039329A">
              <w:rPr>
                <w:sz w:val="18"/>
                <w:szCs w:val="18"/>
              </w:rPr>
              <w:t>Listeriosis</w:t>
            </w:r>
            <w:proofErr w:type="spellEnd"/>
          </w:p>
        </w:tc>
        <w:tc>
          <w:tcPr>
            <w:tcW w:w="779" w:type="dxa"/>
            <w:tcBorders>
              <w:left w:val="single" w:sz="2" w:space="0" w:color="808080" w:themeColor="background1" w:themeShade="80"/>
              <w:right w:val="single" w:sz="2" w:space="0" w:color="808080" w:themeColor="background1" w:themeShade="80"/>
            </w:tcBorders>
            <w:hideMark/>
          </w:tcPr>
          <w:p w14:paraId="29B9A346" w14:textId="77777777" w:rsidR="009A05DE" w:rsidRPr="0039329A" w:rsidRDefault="009A05DE" w:rsidP="00C251D7">
            <w:pPr>
              <w:pStyle w:val="NormalWeb"/>
              <w:jc w:val="center"/>
              <w:rPr>
                <w:sz w:val="18"/>
                <w:szCs w:val="18"/>
              </w:rPr>
            </w:pPr>
            <w:r w:rsidRPr="0039329A">
              <w:rPr>
                <w:sz w:val="18"/>
                <w:szCs w:val="18"/>
              </w:rPr>
              <w:t>70</w:t>
            </w:r>
          </w:p>
        </w:tc>
        <w:tc>
          <w:tcPr>
            <w:tcW w:w="780" w:type="dxa"/>
            <w:tcBorders>
              <w:left w:val="single" w:sz="2" w:space="0" w:color="808080" w:themeColor="background1" w:themeShade="80"/>
              <w:right w:val="single" w:sz="2" w:space="0" w:color="808080" w:themeColor="background1" w:themeShade="80"/>
            </w:tcBorders>
            <w:hideMark/>
          </w:tcPr>
          <w:p w14:paraId="51B96EB9" w14:textId="77777777" w:rsidR="009A05DE" w:rsidRPr="0039329A" w:rsidRDefault="009A05DE" w:rsidP="00C251D7">
            <w:pPr>
              <w:pStyle w:val="NormalWeb"/>
              <w:jc w:val="center"/>
              <w:rPr>
                <w:sz w:val="18"/>
                <w:szCs w:val="18"/>
              </w:rPr>
            </w:pPr>
            <w:r w:rsidRPr="0039329A">
              <w:rPr>
                <w:sz w:val="18"/>
                <w:szCs w:val="18"/>
              </w:rPr>
              <w:t>93</w:t>
            </w:r>
          </w:p>
        </w:tc>
        <w:tc>
          <w:tcPr>
            <w:tcW w:w="780" w:type="dxa"/>
            <w:tcBorders>
              <w:left w:val="single" w:sz="2" w:space="0" w:color="808080" w:themeColor="background1" w:themeShade="80"/>
              <w:right w:val="single" w:sz="2" w:space="0" w:color="808080" w:themeColor="background1" w:themeShade="80"/>
            </w:tcBorders>
            <w:hideMark/>
          </w:tcPr>
          <w:p w14:paraId="51D9952F" w14:textId="77777777" w:rsidR="009A05DE" w:rsidRPr="0039329A" w:rsidRDefault="009A05DE" w:rsidP="00C251D7">
            <w:pPr>
              <w:pStyle w:val="NormalWeb"/>
              <w:jc w:val="center"/>
              <w:rPr>
                <w:sz w:val="18"/>
                <w:szCs w:val="18"/>
              </w:rPr>
            </w:pPr>
            <w:r w:rsidRPr="0039329A">
              <w:rPr>
                <w:sz w:val="18"/>
                <w:szCs w:val="18"/>
              </w:rPr>
              <w:t>76</w:t>
            </w:r>
          </w:p>
        </w:tc>
        <w:tc>
          <w:tcPr>
            <w:tcW w:w="779" w:type="dxa"/>
            <w:tcBorders>
              <w:left w:val="single" w:sz="2" w:space="0" w:color="808080" w:themeColor="background1" w:themeShade="80"/>
              <w:right w:val="single" w:sz="2" w:space="0" w:color="808080" w:themeColor="background1" w:themeShade="80"/>
            </w:tcBorders>
            <w:hideMark/>
          </w:tcPr>
          <w:p w14:paraId="233D0E15" w14:textId="77777777" w:rsidR="009A05DE" w:rsidRPr="0039329A" w:rsidRDefault="009A05DE" w:rsidP="00C251D7">
            <w:pPr>
              <w:pStyle w:val="NormalWeb"/>
              <w:jc w:val="center"/>
              <w:rPr>
                <w:sz w:val="18"/>
                <w:szCs w:val="18"/>
              </w:rPr>
            </w:pPr>
            <w:r w:rsidRPr="0039329A">
              <w:rPr>
                <w:sz w:val="18"/>
                <w:szCs w:val="18"/>
              </w:rPr>
              <w:t>80</w:t>
            </w:r>
          </w:p>
        </w:tc>
        <w:tc>
          <w:tcPr>
            <w:tcW w:w="780" w:type="dxa"/>
            <w:tcBorders>
              <w:left w:val="single" w:sz="2" w:space="0" w:color="808080" w:themeColor="background1" w:themeShade="80"/>
              <w:right w:val="single" w:sz="2" w:space="0" w:color="808080" w:themeColor="background1" w:themeShade="80"/>
            </w:tcBorders>
            <w:hideMark/>
          </w:tcPr>
          <w:p w14:paraId="78520594" w14:textId="77777777" w:rsidR="009A05DE" w:rsidRPr="0039329A" w:rsidRDefault="009A05DE" w:rsidP="00C251D7">
            <w:pPr>
              <w:pStyle w:val="NormalWeb"/>
              <w:jc w:val="center"/>
              <w:rPr>
                <w:sz w:val="18"/>
                <w:szCs w:val="18"/>
              </w:rPr>
            </w:pPr>
            <w:r w:rsidRPr="0039329A">
              <w:rPr>
                <w:sz w:val="18"/>
                <w:szCs w:val="18"/>
              </w:rPr>
              <w:t>70</w:t>
            </w:r>
          </w:p>
        </w:tc>
        <w:tc>
          <w:tcPr>
            <w:tcW w:w="780" w:type="dxa"/>
            <w:tcBorders>
              <w:left w:val="single" w:sz="2" w:space="0" w:color="808080" w:themeColor="background1" w:themeShade="80"/>
              <w:right w:val="single" w:sz="2" w:space="0" w:color="808080" w:themeColor="background1" w:themeShade="80"/>
            </w:tcBorders>
            <w:hideMark/>
          </w:tcPr>
          <w:p w14:paraId="7DAD09AE" w14:textId="77777777" w:rsidR="009A05DE" w:rsidRPr="0039329A" w:rsidRDefault="009A05DE" w:rsidP="00C251D7">
            <w:pPr>
              <w:pStyle w:val="NormalWeb"/>
              <w:jc w:val="center"/>
              <w:rPr>
                <w:sz w:val="18"/>
                <w:szCs w:val="18"/>
              </w:rPr>
            </w:pPr>
            <w:r w:rsidRPr="0039329A">
              <w:rPr>
                <w:sz w:val="18"/>
                <w:szCs w:val="18"/>
              </w:rPr>
              <w:t>84</w:t>
            </w:r>
          </w:p>
        </w:tc>
        <w:tc>
          <w:tcPr>
            <w:tcW w:w="1134" w:type="dxa"/>
            <w:tcBorders>
              <w:left w:val="single" w:sz="2" w:space="0" w:color="808080" w:themeColor="background1" w:themeShade="80"/>
              <w:right w:val="single" w:sz="2" w:space="0" w:color="808080" w:themeColor="background1" w:themeShade="80"/>
            </w:tcBorders>
            <w:hideMark/>
          </w:tcPr>
          <w:p w14:paraId="72594F6B" w14:textId="77777777" w:rsidR="009A05DE" w:rsidRPr="0039329A" w:rsidRDefault="009A05DE" w:rsidP="00C251D7">
            <w:pPr>
              <w:pStyle w:val="NormalWeb"/>
              <w:jc w:val="center"/>
              <w:rPr>
                <w:sz w:val="18"/>
                <w:szCs w:val="18"/>
              </w:rPr>
            </w:pPr>
            <w:r w:rsidRPr="0039329A">
              <w:rPr>
                <w:sz w:val="18"/>
                <w:szCs w:val="18"/>
              </w:rPr>
              <w:t>77.8</w:t>
            </w:r>
          </w:p>
        </w:tc>
        <w:tc>
          <w:tcPr>
            <w:tcW w:w="1275" w:type="dxa"/>
            <w:tcBorders>
              <w:left w:val="single" w:sz="2" w:space="0" w:color="808080" w:themeColor="background1" w:themeShade="80"/>
              <w:right w:val="single" w:sz="2" w:space="0" w:color="808080" w:themeColor="background1" w:themeShade="80"/>
            </w:tcBorders>
            <w:hideMark/>
          </w:tcPr>
          <w:p w14:paraId="6748BBC6" w14:textId="77777777" w:rsidR="009A05DE" w:rsidRPr="0039329A" w:rsidRDefault="009A05DE" w:rsidP="00C251D7">
            <w:pPr>
              <w:pStyle w:val="NormalWeb"/>
              <w:jc w:val="center"/>
              <w:rPr>
                <w:sz w:val="18"/>
                <w:szCs w:val="18"/>
              </w:rPr>
            </w:pPr>
            <w:r w:rsidRPr="0039329A">
              <w:rPr>
                <w:sz w:val="18"/>
                <w:szCs w:val="18"/>
              </w:rPr>
              <w:t>1.1</w:t>
            </w:r>
          </w:p>
        </w:tc>
        <w:tc>
          <w:tcPr>
            <w:tcW w:w="694" w:type="dxa"/>
            <w:tcBorders>
              <w:left w:val="single" w:sz="2" w:space="0" w:color="808080" w:themeColor="background1" w:themeShade="80"/>
              <w:right w:val="single" w:sz="2" w:space="0" w:color="808080" w:themeColor="background1" w:themeShade="80"/>
            </w:tcBorders>
            <w:hideMark/>
          </w:tcPr>
          <w:p w14:paraId="6C58772A"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right w:val="single" w:sz="2" w:space="0" w:color="808080" w:themeColor="background1" w:themeShade="80"/>
            </w:tcBorders>
            <w:hideMark/>
          </w:tcPr>
          <w:p w14:paraId="18E0771A" w14:textId="77777777" w:rsidR="009A05DE" w:rsidRPr="0039329A" w:rsidRDefault="009A05DE" w:rsidP="00C251D7">
            <w:pPr>
              <w:pStyle w:val="NormalWeb"/>
              <w:jc w:val="center"/>
              <w:rPr>
                <w:sz w:val="18"/>
                <w:szCs w:val="18"/>
              </w:rPr>
            </w:pPr>
            <w:r w:rsidRPr="0039329A">
              <w:rPr>
                <w:sz w:val="18"/>
                <w:szCs w:val="18"/>
              </w:rPr>
              <w:t>0.4</w:t>
            </w:r>
          </w:p>
        </w:tc>
        <w:tc>
          <w:tcPr>
            <w:tcW w:w="694" w:type="dxa"/>
            <w:tcBorders>
              <w:left w:val="single" w:sz="2" w:space="0" w:color="808080" w:themeColor="background1" w:themeShade="80"/>
              <w:right w:val="single" w:sz="2" w:space="0" w:color="808080" w:themeColor="background1" w:themeShade="80"/>
            </w:tcBorders>
            <w:hideMark/>
          </w:tcPr>
          <w:p w14:paraId="7645E933"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right w:val="single" w:sz="2" w:space="0" w:color="808080" w:themeColor="background1" w:themeShade="80"/>
            </w:tcBorders>
            <w:hideMark/>
          </w:tcPr>
          <w:p w14:paraId="731031AD" w14:textId="77777777" w:rsidR="009A05DE" w:rsidRPr="0039329A" w:rsidRDefault="009A05DE" w:rsidP="00C251D7">
            <w:pPr>
              <w:pStyle w:val="NormalWeb"/>
              <w:jc w:val="center"/>
              <w:rPr>
                <w:sz w:val="18"/>
                <w:szCs w:val="18"/>
              </w:rPr>
            </w:pPr>
            <w:r w:rsidRPr="0039329A">
              <w:rPr>
                <w:sz w:val="18"/>
                <w:szCs w:val="18"/>
              </w:rPr>
              <w:t>0.3</w:t>
            </w:r>
          </w:p>
        </w:tc>
        <w:tc>
          <w:tcPr>
            <w:tcW w:w="694" w:type="dxa"/>
            <w:tcBorders>
              <w:left w:val="single" w:sz="2" w:space="0" w:color="808080" w:themeColor="background1" w:themeShade="80"/>
              <w:right w:val="single" w:sz="2" w:space="0" w:color="808080" w:themeColor="background1" w:themeShade="80"/>
            </w:tcBorders>
            <w:hideMark/>
          </w:tcPr>
          <w:p w14:paraId="4F4EA645"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tcBorders>
            <w:hideMark/>
          </w:tcPr>
          <w:p w14:paraId="174D789D" w14:textId="77777777" w:rsidR="009A05DE" w:rsidRPr="0039329A" w:rsidRDefault="009A05DE" w:rsidP="00C251D7">
            <w:pPr>
              <w:pStyle w:val="NormalWeb"/>
              <w:jc w:val="center"/>
              <w:rPr>
                <w:sz w:val="18"/>
                <w:szCs w:val="18"/>
              </w:rPr>
            </w:pPr>
            <w:r w:rsidRPr="0039329A">
              <w:rPr>
                <w:sz w:val="18"/>
                <w:szCs w:val="18"/>
              </w:rPr>
              <w:t>0.3</w:t>
            </w:r>
          </w:p>
        </w:tc>
      </w:tr>
      <w:tr w:rsidR="009A05DE" w:rsidRPr="0039329A" w14:paraId="510596BB" w14:textId="77777777" w:rsidTr="00C251D7">
        <w:tc>
          <w:tcPr>
            <w:tcW w:w="3686" w:type="dxa"/>
            <w:tcBorders>
              <w:right w:val="single" w:sz="2" w:space="0" w:color="808080" w:themeColor="background1" w:themeShade="80"/>
            </w:tcBorders>
            <w:hideMark/>
          </w:tcPr>
          <w:p w14:paraId="605BBA36" w14:textId="77777777" w:rsidR="009A05DE" w:rsidRPr="0039329A" w:rsidRDefault="009A05DE" w:rsidP="00C251D7">
            <w:pPr>
              <w:pStyle w:val="NormalWeb"/>
              <w:rPr>
                <w:sz w:val="18"/>
                <w:szCs w:val="18"/>
              </w:rPr>
            </w:pPr>
            <w:r w:rsidRPr="0039329A">
              <w:rPr>
                <w:sz w:val="18"/>
                <w:szCs w:val="18"/>
              </w:rPr>
              <w:t>Paratyphoid</w:t>
            </w:r>
          </w:p>
        </w:tc>
        <w:tc>
          <w:tcPr>
            <w:tcW w:w="779" w:type="dxa"/>
            <w:tcBorders>
              <w:left w:val="single" w:sz="2" w:space="0" w:color="808080" w:themeColor="background1" w:themeShade="80"/>
              <w:right w:val="single" w:sz="2" w:space="0" w:color="808080" w:themeColor="background1" w:themeShade="80"/>
            </w:tcBorders>
            <w:hideMark/>
          </w:tcPr>
          <w:p w14:paraId="3A03A51A" w14:textId="77777777" w:rsidR="009A05DE" w:rsidRPr="0039329A" w:rsidRDefault="009A05DE" w:rsidP="00C251D7">
            <w:pPr>
              <w:pStyle w:val="NormalWeb"/>
              <w:jc w:val="center"/>
              <w:rPr>
                <w:sz w:val="18"/>
                <w:szCs w:val="18"/>
              </w:rPr>
            </w:pPr>
            <w:r w:rsidRPr="0039329A">
              <w:rPr>
                <w:sz w:val="18"/>
                <w:szCs w:val="18"/>
              </w:rPr>
              <w:t>69</w:t>
            </w:r>
          </w:p>
        </w:tc>
        <w:tc>
          <w:tcPr>
            <w:tcW w:w="780" w:type="dxa"/>
            <w:tcBorders>
              <w:left w:val="single" w:sz="2" w:space="0" w:color="808080" w:themeColor="background1" w:themeShade="80"/>
              <w:right w:val="single" w:sz="2" w:space="0" w:color="808080" w:themeColor="background1" w:themeShade="80"/>
            </w:tcBorders>
            <w:hideMark/>
          </w:tcPr>
          <w:p w14:paraId="38E1971C" w14:textId="77777777" w:rsidR="009A05DE" w:rsidRPr="0039329A" w:rsidRDefault="009A05DE" w:rsidP="00C251D7">
            <w:pPr>
              <w:pStyle w:val="NormalWeb"/>
              <w:jc w:val="center"/>
              <w:rPr>
                <w:sz w:val="18"/>
                <w:szCs w:val="18"/>
              </w:rPr>
            </w:pPr>
            <w:r w:rsidRPr="0039329A">
              <w:rPr>
                <w:sz w:val="18"/>
                <w:szCs w:val="18"/>
              </w:rPr>
              <w:t>78</w:t>
            </w:r>
          </w:p>
        </w:tc>
        <w:tc>
          <w:tcPr>
            <w:tcW w:w="780" w:type="dxa"/>
            <w:tcBorders>
              <w:left w:val="single" w:sz="2" w:space="0" w:color="808080" w:themeColor="background1" w:themeShade="80"/>
              <w:right w:val="single" w:sz="2" w:space="0" w:color="808080" w:themeColor="background1" w:themeShade="80"/>
            </w:tcBorders>
            <w:hideMark/>
          </w:tcPr>
          <w:p w14:paraId="416EDDA5" w14:textId="77777777" w:rsidR="009A05DE" w:rsidRPr="0039329A" w:rsidRDefault="009A05DE" w:rsidP="00C251D7">
            <w:pPr>
              <w:pStyle w:val="NormalWeb"/>
              <w:jc w:val="center"/>
              <w:rPr>
                <w:sz w:val="18"/>
                <w:szCs w:val="18"/>
              </w:rPr>
            </w:pPr>
            <w:r w:rsidRPr="0039329A">
              <w:rPr>
                <w:sz w:val="18"/>
                <w:szCs w:val="18"/>
              </w:rPr>
              <w:t>74</w:t>
            </w:r>
          </w:p>
        </w:tc>
        <w:tc>
          <w:tcPr>
            <w:tcW w:w="779" w:type="dxa"/>
            <w:tcBorders>
              <w:left w:val="single" w:sz="2" w:space="0" w:color="808080" w:themeColor="background1" w:themeShade="80"/>
              <w:right w:val="single" w:sz="2" w:space="0" w:color="808080" w:themeColor="background1" w:themeShade="80"/>
            </w:tcBorders>
            <w:hideMark/>
          </w:tcPr>
          <w:p w14:paraId="5539DFED" w14:textId="77777777" w:rsidR="009A05DE" w:rsidRPr="0039329A" w:rsidRDefault="009A05DE" w:rsidP="00C251D7">
            <w:pPr>
              <w:pStyle w:val="NormalWeb"/>
              <w:jc w:val="center"/>
              <w:rPr>
                <w:sz w:val="18"/>
                <w:szCs w:val="18"/>
              </w:rPr>
            </w:pPr>
            <w:r w:rsidRPr="0039329A">
              <w:rPr>
                <w:sz w:val="18"/>
                <w:szCs w:val="18"/>
              </w:rPr>
              <w:t>70</w:t>
            </w:r>
          </w:p>
        </w:tc>
        <w:tc>
          <w:tcPr>
            <w:tcW w:w="780" w:type="dxa"/>
            <w:tcBorders>
              <w:left w:val="single" w:sz="2" w:space="0" w:color="808080" w:themeColor="background1" w:themeShade="80"/>
              <w:right w:val="single" w:sz="2" w:space="0" w:color="808080" w:themeColor="background1" w:themeShade="80"/>
            </w:tcBorders>
            <w:hideMark/>
          </w:tcPr>
          <w:p w14:paraId="285070E6" w14:textId="77777777" w:rsidR="009A05DE" w:rsidRPr="0039329A" w:rsidRDefault="009A05DE" w:rsidP="00C251D7">
            <w:pPr>
              <w:pStyle w:val="NormalWeb"/>
              <w:jc w:val="center"/>
              <w:rPr>
                <w:sz w:val="18"/>
                <w:szCs w:val="18"/>
              </w:rPr>
            </w:pPr>
            <w:r w:rsidRPr="0039329A">
              <w:rPr>
                <w:sz w:val="18"/>
                <w:szCs w:val="18"/>
              </w:rPr>
              <w:t>76</w:t>
            </w:r>
          </w:p>
        </w:tc>
        <w:tc>
          <w:tcPr>
            <w:tcW w:w="780" w:type="dxa"/>
            <w:tcBorders>
              <w:left w:val="single" w:sz="2" w:space="0" w:color="808080" w:themeColor="background1" w:themeShade="80"/>
              <w:right w:val="single" w:sz="2" w:space="0" w:color="808080" w:themeColor="background1" w:themeShade="80"/>
            </w:tcBorders>
            <w:hideMark/>
          </w:tcPr>
          <w:p w14:paraId="3107ED50" w14:textId="77777777" w:rsidR="009A05DE" w:rsidRPr="0039329A" w:rsidRDefault="009A05DE" w:rsidP="00C251D7">
            <w:pPr>
              <w:pStyle w:val="NormalWeb"/>
              <w:jc w:val="center"/>
              <w:rPr>
                <w:sz w:val="18"/>
                <w:szCs w:val="18"/>
              </w:rPr>
            </w:pPr>
            <w:r w:rsidRPr="0039329A">
              <w:rPr>
                <w:sz w:val="18"/>
                <w:szCs w:val="18"/>
              </w:rPr>
              <w:t>79</w:t>
            </w:r>
          </w:p>
        </w:tc>
        <w:tc>
          <w:tcPr>
            <w:tcW w:w="1134" w:type="dxa"/>
            <w:tcBorders>
              <w:left w:val="single" w:sz="2" w:space="0" w:color="808080" w:themeColor="background1" w:themeShade="80"/>
              <w:right w:val="single" w:sz="2" w:space="0" w:color="808080" w:themeColor="background1" w:themeShade="80"/>
            </w:tcBorders>
            <w:hideMark/>
          </w:tcPr>
          <w:p w14:paraId="1827F406" w14:textId="77777777" w:rsidR="009A05DE" w:rsidRPr="0039329A" w:rsidRDefault="009A05DE" w:rsidP="00C251D7">
            <w:pPr>
              <w:pStyle w:val="NormalWeb"/>
              <w:jc w:val="center"/>
              <w:rPr>
                <w:sz w:val="18"/>
                <w:szCs w:val="18"/>
              </w:rPr>
            </w:pPr>
            <w:r w:rsidRPr="0039329A">
              <w:rPr>
                <w:sz w:val="18"/>
                <w:szCs w:val="18"/>
              </w:rPr>
              <w:t>73.4</w:t>
            </w:r>
          </w:p>
        </w:tc>
        <w:tc>
          <w:tcPr>
            <w:tcW w:w="1275" w:type="dxa"/>
            <w:tcBorders>
              <w:left w:val="single" w:sz="2" w:space="0" w:color="808080" w:themeColor="background1" w:themeShade="80"/>
              <w:right w:val="single" w:sz="2" w:space="0" w:color="808080" w:themeColor="background1" w:themeShade="80"/>
            </w:tcBorders>
            <w:hideMark/>
          </w:tcPr>
          <w:p w14:paraId="4FC95B7A" w14:textId="77777777" w:rsidR="009A05DE" w:rsidRPr="0039329A" w:rsidRDefault="009A05DE" w:rsidP="00C251D7">
            <w:pPr>
              <w:pStyle w:val="NormalWeb"/>
              <w:jc w:val="center"/>
              <w:rPr>
                <w:sz w:val="18"/>
                <w:szCs w:val="18"/>
              </w:rPr>
            </w:pPr>
            <w:r w:rsidRPr="0039329A">
              <w:rPr>
                <w:sz w:val="18"/>
                <w:szCs w:val="18"/>
              </w:rPr>
              <w:t>1.1</w:t>
            </w:r>
          </w:p>
        </w:tc>
        <w:tc>
          <w:tcPr>
            <w:tcW w:w="694" w:type="dxa"/>
            <w:tcBorders>
              <w:left w:val="single" w:sz="2" w:space="0" w:color="808080" w:themeColor="background1" w:themeShade="80"/>
              <w:right w:val="single" w:sz="2" w:space="0" w:color="808080" w:themeColor="background1" w:themeShade="80"/>
            </w:tcBorders>
            <w:hideMark/>
          </w:tcPr>
          <w:p w14:paraId="7AC7343A"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right w:val="single" w:sz="2" w:space="0" w:color="808080" w:themeColor="background1" w:themeShade="80"/>
            </w:tcBorders>
            <w:hideMark/>
          </w:tcPr>
          <w:p w14:paraId="472B9E44" w14:textId="77777777" w:rsidR="009A05DE" w:rsidRPr="0039329A" w:rsidRDefault="009A05DE" w:rsidP="00C251D7">
            <w:pPr>
              <w:pStyle w:val="NormalWeb"/>
              <w:jc w:val="center"/>
              <w:rPr>
                <w:sz w:val="18"/>
                <w:szCs w:val="18"/>
              </w:rPr>
            </w:pPr>
            <w:r w:rsidRPr="0039329A">
              <w:rPr>
                <w:sz w:val="18"/>
                <w:szCs w:val="18"/>
              </w:rPr>
              <w:t>0.3</w:t>
            </w:r>
          </w:p>
        </w:tc>
        <w:tc>
          <w:tcPr>
            <w:tcW w:w="694" w:type="dxa"/>
            <w:tcBorders>
              <w:left w:val="single" w:sz="2" w:space="0" w:color="808080" w:themeColor="background1" w:themeShade="80"/>
              <w:right w:val="single" w:sz="2" w:space="0" w:color="808080" w:themeColor="background1" w:themeShade="80"/>
            </w:tcBorders>
            <w:hideMark/>
          </w:tcPr>
          <w:p w14:paraId="6F6360A8"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right w:val="single" w:sz="2" w:space="0" w:color="808080" w:themeColor="background1" w:themeShade="80"/>
            </w:tcBorders>
            <w:hideMark/>
          </w:tcPr>
          <w:p w14:paraId="527FF196" w14:textId="77777777" w:rsidR="009A05DE" w:rsidRPr="0039329A" w:rsidRDefault="009A05DE" w:rsidP="00C251D7">
            <w:pPr>
              <w:pStyle w:val="NormalWeb"/>
              <w:jc w:val="center"/>
              <w:rPr>
                <w:sz w:val="18"/>
                <w:szCs w:val="18"/>
              </w:rPr>
            </w:pPr>
            <w:r w:rsidRPr="0039329A">
              <w:rPr>
                <w:sz w:val="18"/>
                <w:szCs w:val="18"/>
              </w:rPr>
              <w:t>0.3</w:t>
            </w:r>
          </w:p>
        </w:tc>
        <w:tc>
          <w:tcPr>
            <w:tcW w:w="694" w:type="dxa"/>
            <w:tcBorders>
              <w:left w:val="single" w:sz="2" w:space="0" w:color="808080" w:themeColor="background1" w:themeShade="80"/>
              <w:right w:val="single" w:sz="2" w:space="0" w:color="808080" w:themeColor="background1" w:themeShade="80"/>
            </w:tcBorders>
            <w:hideMark/>
          </w:tcPr>
          <w:p w14:paraId="1163D858"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tcBorders>
            <w:hideMark/>
          </w:tcPr>
          <w:p w14:paraId="3E6F5B12" w14:textId="77777777" w:rsidR="009A05DE" w:rsidRPr="0039329A" w:rsidRDefault="009A05DE" w:rsidP="00C251D7">
            <w:pPr>
              <w:pStyle w:val="NormalWeb"/>
              <w:jc w:val="center"/>
              <w:rPr>
                <w:sz w:val="18"/>
                <w:szCs w:val="18"/>
              </w:rPr>
            </w:pPr>
            <w:r w:rsidRPr="0039329A">
              <w:rPr>
                <w:sz w:val="18"/>
                <w:szCs w:val="18"/>
              </w:rPr>
              <w:t>0.3</w:t>
            </w:r>
          </w:p>
        </w:tc>
      </w:tr>
      <w:tr w:rsidR="009A05DE" w:rsidRPr="0039329A" w14:paraId="644A8A31"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5E7471ED" w14:textId="77777777" w:rsidR="009A05DE" w:rsidRPr="0039329A" w:rsidRDefault="009A05DE" w:rsidP="00C251D7">
            <w:pPr>
              <w:pStyle w:val="NormalWeb"/>
              <w:rPr>
                <w:sz w:val="18"/>
                <w:szCs w:val="18"/>
              </w:rPr>
            </w:pPr>
            <w:r w:rsidRPr="0039329A">
              <w:rPr>
                <w:sz w:val="18"/>
                <w:szCs w:val="18"/>
              </w:rPr>
              <w:lastRenderedPageBreak/>
              <w:t>Salmonellosis</w:t>
            </w:r>
          </w:p>
        </w:tc>
        <w:tc>
          <w:tcPr>
            <w:tcW w:w="779" w:type="dxa"/>
            <w:tcBorders>
              <w:left w:val="single" w:sz="2" w:space="0" w:color="808080" w:themeColor="background1" w:themeShade="80"/>
              <w:right w:val="single" w:sz="2" w:space="0" w:color="808080" w:themeColor="background1" w:themeShade="80"/>
            </w:tcBorders>
            <w:hideMark/>
          </w:tcPr>
          <w:p w14:paraId="344383D0" w14:textId="77777777" w:rsidR="009A05DE" w:rsidRPr="0039329A" w:rsidRDefault="009A05DE" w:rsidP="00C251D7">
            <w:pPr>
              <w:pStyle w:val="NormalWeb"/>
              <w:jc w:val="center"/>
              <w:rPr>
                <w:sz w:val="18"/>
                <w:szCs w:val="18"/>
              </w:rPr>
            </w:pPr>
            <w:r w:rsidRPr="0039329A">
              <w:rPr>
                <w:sz w:val="18"/>
                <w:szCs w:val="18"/>
              </w:rPr>
              <w:t>12,197</w:t>
            </w:r>
          </w:p>
        </w:tc>
        <w:tc>
          <w:tcPr>
            <w:tcW w:w="780" w:type="dxa"/>
            <w:tcBorders>
              <w:left w:val="single" w:sz="2" w:space="0" w:color="808080" w:themeColor="background1" w:themeShade="80"/>
              <w:right w:val="single" w:sz="2" w:space="0" w:color="808080" w:themeColor="background1" w:themeShade="80"/>
            </w:tcBorders>
            <w:hideMark/>
          </w:tcPr>
          <w:p w14:paraId="1D249FED" w14:textId="77777777" w:rsidR="009A05DE" w:rsidRPr="0039329A" w:rsidRDefault="009A05DE" w:rsidP="00C251D7">
            <w:pPr>
              <w:pStyle w:val="NormalWeb"/>
              <w:jc w:val="center"/>
              <w:rPr>
                <w:sz w:val="18"/>
                <w:szCs w:val="18"/>
              </w:rPr>
            </w:pPr>
            <w:r w:rsidRPr="0039329A">
              <w:rPr>
                <w:sz w:val="18"/>
                <w:szCs w:val="18"/>
              </w:rPr>
              <w:t>11,166</w:t>
            </w:r>
          </w:p>
        </w:tc>
        <w:tc>
          <w:tcPr>
            <w:tcW w:w="780" w:type="dxa"/>
            <w:tcBorders>
              <w:left w:val="single" w:sz="2" w:space="0" w:color="808080" w:themeColor="background1" w:themeShade="80"/>
              <w:right w:val="single" w:sz="2" w:space="0" w:color="808080" w:themeColor="background1" w:themeShade="80"/>
            </w:tcBorders>
            <w:hideMark/>
          </w:tcPr>
          <w:p w14:paraId="21180704" w14:textId="77777777" w:rsidR="009A05DE" w:rsidRPr="0039329A" w:rsidRDefault="009A05DE" w:rsidP="00C251D7">
            <w:pPr>
              <w:pStyle w:val="NormalWeb"/>
              <w:jc w:val="center"/>
              <w:rPr>
                <w:sz w:val="18"/>
                <w:szCs w:val="18"/>
              </w:rPr>
            </w:pPr>
            <w:r w:rsidRPr="0039329A">
              <w:rPr>
                <w:sz w:val="18"/>
                <w:szCs w:val="18"/>
              </w:rPr>
              <w:t>12,724</w:t>
            </w:r>
          </w:p>
        </w:tc>
        <w:tc>
          <w:tcPr>
            <w:tcW w:w="779" w:type="dxa"/>
            <w:tcBorders>
              <w:left w:val="single" w:sz="2" w:space="0" w:color="808080" w:themeColor="background1" w:themeShade="80"/>
              <w:right w:val="single" w:sz="2" w:space="0" w:color="808080" w:themeColor="background1" w:themeShade="80"/>
            </w:tcBorders>
            <w:hideMark/>
          </w:tcPr>
          <w:p w14:paraId="31D1D59B" w14:textId="77777777" w:rsidR="009A05DE" w:rsidRPr="0039329A" w:rsidRDefault="009A05DE" w:rsidP="00C251D7">
            <w:pPr>
              <w:pStyle w:val="NormalWeb"/>
              <w:jc w:val="center"/>
              <w:rPr>
                <w:sz w:val="18"/>
                <w:szCs w:val="18"/>
              </w:rPr>
            </w:pPr>
            <w:r w:rsidRPr="0039329A">
              <w:rPr>
                <w:sz w:val="18"/>
                <w:szCs w:val="18"/>
              </w:rPr>
              <w:t>16,283</w:t>
            </w:r>
          </w:p>
        </w:tc>
        <w:tc>
          <w:tcPr>
            <w:tcW w:w="780" w:type="dxa"/>
            <w:tcBorders>
              <w:left w:val="single" w:sz="2" w:space="0" w:color="808080" w:themeColor="background1" w:themeShade="80"/>
              <w:right w:val="single" w:sz="2" w:space="0" w:color="808080" w:themeColor="background1" w:themeShade="80"/>
            </w:tcBorders>
            <w:hideMark/>
          </w:tcPr>
          <w:p w14:paraId="59FC7B24" w14:textId="77777777" w:rsidR="009A05DE" w:rsidRPr="0039329A" w:rsidRDefault="009A05DE" w:rsidP="00C251D7">
            <w:pPr>
              <w:pStyle w:val="NormalWeb"/>
              <w:jc w:val="center"/>
              <w:rPr>
                <w:sz w:val="18"/>
                <w:szCs w:val="18"/>
              </w:rPr>
            </w:pPr>
            <w:r w:rsidRPr="0039329A">
              <w:rPr>
                <w:sz w:val="18"/>
                <w:szCs w:val="18"/>
              </w:rPr>
              <w:t>17,001</w:t>
            </w:r>
          </w:p>
        </w:tc>
        <w:tc>
          <w:tcPr>
            <w:tcW w:w="780" w:type="dxa"/>
            <w:tcBorders>
              <w:left w:val="single" w:sz="2" w:space="0" w:color="808080" w:themeColor="background1" w:themeShade="80"/>
              <w:right w:val="single" w:sz="2" w:space="0" w:color="808080" w:themeColor="background1" w:themeShade="80"/>
            </w:tcBorders>
            <w:hideMark/>
          </w:tcPr>
          <w:p w14:paraId="460CFA21" w14:textId="77777777" w:rsidR="009A05DE" w:rsidRPr="0039329A" w:rsidRDefault="009A05DE" w:rsidP="00C251D7">
            <w:pPr>
              <w:pStyle w:val="NormalWeb"/>
              <w:jc w:val="center"/>
              <w:rPr>
                <w:sz w:val="18"/>
                <w:szCs w:val="18"/>
              </w:rPr>
            </w:pPr>
            <w:r w:rsidRPr="0039329A">
              <w:rPr>
                <w:sz w:val="18"/>
                <w:szCs w:val="18"/>
              </w:rPr>
              <w:t>18,088</w:t>
            </w:r>
          </w:p>
        </w:tc>
        <w:tc>
          <w:tcPr>
            <w:tcW w:w="1134" w:type="dxa"/>
            <w:tcBorders>
              <w:left w:val="single" w:sz="2" w:space="0" w:color="808080" w:themeColor="background1" w:themeShade="80"/>
              <w:right w:val="single" w:sz="2" w:space="0" w:color="808080" w:themeColor="background1" w:themeShade="80"/>
            </w:tcBorders>
            <w:hideMark/>
          </w:tcPr>
          <w:p w14:paraId="7AE4ACF6" w14:textId="77777777" w:rsidR="009A05DE" w:rsidRPr="0039329A" w:rsidRDefault="009A05DE" w:rsidP="00C251D7">
            <w:pPr>
              <w:pStyle w:val="NormalWeb"/>
              <w:jc w:val="center"/>
              <w:rPr>
                <w:sz w:val="18"/>
                <w:szCs w:val="18"/>
              </w:rPr>
            </w:pPr>
            <w:r w:rsidRPr="0039329A">
              <w:rPr>
                <w:sz w:val="18"/>
                <w:szCs w:val="18"/>
              </w:rPr>
              <w:t>13,874.2</w:t>
            </w:r>
          </w:p>
        </w:tc>
        <w:tc>
          <w:tcPr>
            <w:tcW w:w="1275" w:type="dxa"/>
            <w:tcBorders>
              <w:left w:val="single" w:sz="2" w:space="0" w:color="808080" w:themeColor="background1" w:themeShade="80"/>
              <w:right w:val="single" w:sz="2" w:space="0" w:color="808080" w:themeColor="background1" w:themeShade="80"/>
            </w:tcBorders>
            <w:hideMark/>
          </w:tcPr>
          <w:p w14:paraId="31CC4591" w14:textId="77777777" w:rsidR="009A05DE" w:rsidRPr="0039329A" w:rsidRDefault="009A05DE" w:rsidP="00C251D7">
            <w:pPr>
              <w:pStyle w:val="NormalWeb"/>
              <w:jc w:val="center"/>
              <w:rPr>
                <w:sz w:val="18"/>
                <w:szCs w:val="18"/>
              </w:rPr>
            </w:pPr>
            <w:r w:rsidRPr="0039329A">
              <w:rPr>
                <w:sz w:val="18"/>
                <w:szCs w:val="18"/>
              </w:rPr>
              <w:t>1.3</w:t>
            </w:r>
          </w:p>
        </w:tc>
        <w:tc>
          <w:tcPr>
            <w:tcW w:w="694" w:type="dxa"/>
            <w:tcBorders>
              <w:left w:val="single" w:sz="2" w:space="0" w:color="808080" w:themeColor="background1" w:themeShade="80"/>
              <w:right w:val="single" w:sz="2" w:space="0" w:color="808080" w:themeColor="background1" w:themeShade="80"/>
            </w:tcBorders>
            <w:hideMark/>
          </w:tcPr>
          <w:p w14:paraId="04958A3F" w14:textId="77777777" w:rsidR="009A05DE" w:rsidRPr="0039329A" w:rsidRDefault="009A05DE" w:rsidP="00C251D7">
            <w:pPr>
              <w:pStyle w:val="NormalWeb"/>
              <w:jc w:val="center"/>
              <w:rPr>
                <w:sz w:val="18"/>
                <w:szCs w:val="18"/>
              </w:rPr>
            </w:pPr>
            <w:r w:rsidRPr="0039329A">
              <w:rPr>
                <w:sz w:val="18"/>
                <w:szCs w:val="18"/>
              </w:rPr>
              <w:t>54.6</w:t>
            </w:r>
          </w:p>
        </w:tc>
        <w:tc>
          <w:tcPr>
            <w:tcW w:w="695" w:type="dxa"/>
            <w:tcBorders>
              <w:left w:val="single" w:sz="2" w:space="0" w:color="808080" w:themeColor="background1" w:themeShade="80"/>
              <w:right w:val="single" w:sz="2" w:space="0" w:color="808080" w:themeColor="background1" w:themeShade="80"/>
            </w:tcBorders>
            <w:hideMark/>
          </w:tcPr>
          <w:p w14:paraId="77E539B2" w14:textId="77777777" w:rsidR="009A05DE" w:rsidRPr="0039329A" w:rsidRDefault="009A05DE" w:rsidP="00C251D7">
            <w:pPr>
              <w:pStyle w:val="NormalWeb"/>
              <w:jc w:val="center"/>
              <w:rPr>
                <w:sz w:val="18"/>
                <w:szCs w:val="18"/>
              </w:rPr>
            </w:pPr>
            <w:r w:rsidRPr="0039329A">
              <w:rPr>
                <w:sz w:val="18"/>
                <w:szCs w:val="18"/>
              </w:rPr>
              <w:t>49.1</w:t>
            </w:r>
          </w:p>
        </w:tc>
        <w:tc>
          <w:tcPr>
            <w:tcW w:w="694" w:type="dxa"/>
            <w:tcBorders>
              <w:left w:val="single" w:sz="2" w:space="0" w:color="808080" w:themeColor="background1" w:themeShade="80"/>
              <w:right w:val="single" w:sz="2" w:space="0" w:color="808080" w:themeColor="background1" w:themeShade="80"/>
            </w:tcBorders>
            <w:hideMark/>
          </w:tcPr>
          <w:p w14:paraId="2FE36550" w14:textId="77777777" w:rsidR="009A05DE" w:rsidRPr="0039329A" w:rsidRDefault="009A05DE" w:rsidP="00C251D7">
            <w:pPr>
              <w:pStyle w:val="NormalWeb"/>
              <w:jc w:val="center"/>
              <w:rPr>
                <w:sz w:val="18"/>
                <w:szCs w:val="18"/>
              </w:rPr>
            </w:pPr>
            <w:r w:rsidRPr="0039329A">
              <w:rPr>
                <w:sz w:val="18"/>
                <w:szCs w:val="18"/>
              </w:rPr>
              <w:t>55.0</w:t>
            </w:r>
          </w:p>
        </w:tc>
        <w:tc>
          <w:tcPr>
            <w:tcW w:w="695" w:type="dxa"/>
            <w:tcBorders>
              <w:left w:val="single" w:sz="2" w:space="0" w:color="808080" w:themeColor="background1" w:themeShade="80"/>
              <w:right w:val="single" w:sz="2" w:space="0" w:color="808080" w:themeColor="background1" w:themeShade="80"/>
            </w:tcBorders>
            <w:hideMark/>
          </w:tcPr>
          <w:p w14:paraId="41B28D72" w14:textId="77777777" w:rsidR="009A05DE" w:rsidRPr="0039329A" w:rsidRDefault="009A05DE" w:rsidP="00C251D7">
            <w:pPr>
              <w:pStyle w:val="NormalWeb"/>
              <w:jc w:val="center"/>
              <w:rPr>
                <w:sz w:val="18"/>
                <w:szCs w:val="18"/>
              </w:rPr>
            </w:pPr>
            <w:r w:rsidRPr="0039329A">
              <w:rPr>
                <w:sz w:val="18"/>
                <w:szCs w:val="18"/>
              </w:rPr>
              <w:t>69.4</w:t>
            </w:r>
          </w:p>
        </w:tc>
        <w:tc>
          <w:tcPr>
            <w:tcW w:w="694" w:type="dxa"/>
            <w:tcBorders>
              <w:left w:val="single" w:sz="2" w:space="0" w:color="808080" w:themeColor="background1" w:themeShade="80"/>
              <w:right w:val="single" w:sz="2" w:space="0" w:color="808080" w:themeColor="background1" w:themeShade="80"/>
            </w:tcBorders>
            <w:hideMark/>
          </w:tcPr>
          <w:p w14:paraId="79E93104" w14:textId="77777777" w:rsidR="009A05DE" w:rsidRPr="0039329A" w:rsidRDefault="009A05DE" w:rsidP="00C251D7">
            <w:pPr>
              <w:pStyle w:val="NormalWeb"/>
              <w:jc w:val="center"/>
              <w:rPr>
                <w:sz w:val="18"/>
                <w:szCs w:val="18"/>
              </w:rPr>
            </w:pPr>
            <w:r w:rsidRPr="0039329A">
              <w:rPr>
                <w:sz w:val="18"/>
                <w:szCs w:val="18"/>
              </w:rPr>
              <w:t>71.4</w:t>
            </w:r>
          </w:p>
        </w:tc>
        <w:tc>
          <w:tcPr>
            <w:tcW w:w="695" w:type="dxa"/>
            <w:tcBorders>
              <w:left w:val="single" w:sz="2" w:space="0" w:color="808080" w:themeColor="background1" w:themeShade="80"/>
            </w:tcBorders>
            <w:hideMark/>
          </w:tcPr>
          <w:p w14:paraId="020A6828" w14:textId="77777777" w:rsidR="009A05DE" w:rsidRPr="0039329A" w:rsidRDefault="009A05DE" w:rsidP="00C251D7">
            <w:pPr>
              <w:pStyle w:val="NormalWeb"/>
              <w:jc w:val="center"/>
              <w:rPr>
                <w:sz w:val="18"/>
                <w:szCs w:val="18"/>
              </w:rPr>
            </w:pPr>
            <w:r w:rsidRPr="0039329A">
              <w:rPr>
                <w:sz w:val="18"/>
                <w:szCs w:val="18"/>
              </w:rPr>
              <w:t>74.8</w:t>
            </w:r>
          </w:p>
        </w:tc>
      </w:tr>
      <w:tr w:rsidR="009A05DE" w:rsidRPr="0039329A" w14:paraId="18C87FDA" w14:textId="77777777" w:rsidTr="00C251D7">
        <w:tc>
          <w:tcPr>
            <w:tcW w:w="3686" w:type="dxa"/>
            <w:tcBorders>
              <w:right w:val="single" w:sz="2" w:space="0" w:color="808080" w:themeColor="background1" w:themeShade="80"/>
            </w:tcBorders>
            <w:hideMark/>
          </w:tcPr>
          <w:p w14:paraId="1AA45478" w14:textId="77777777" w:rsidR="009A05DE" w:rsidRPr="0039329A" w:rsidRDefault="009A05DE" w:rsidP="00C251D7">
            <w:pPr>
              <w:pStyle w:val="NormalWeb"/>
              <w:rPr>
                <w:sz w:val="18"/>
                <w:szCs w:val="18"/>
              </w:rPr>
            </w:pPr>
            <w:r w:rsidRPr="0039329A">
              <w:rPr>
                <w:sz w:val="18"/>
                <w:szCs w:val="18"/>
              </w:rPr>
              <w:t>Shigellosis</w:t>
            </w:r>
          </w:p>
        </w:tc>
        <w:tc>
          <w:tcPr>
            <w:tcW w:w="779" w:type="dxa"/>
            <w:tcBorders>
              <w:left w:val="single" w:sz="2" w:space="0" w:color="808080" w:themeColor="background1" w:themeShade="80"/>
              <w:right w:val="single" w:sz="2" w:space="0" w:color="808080" w:themeColor="background1" w:themeShade="80"/>
            </w:tcBorders>
            <w:hideMark/>
          </w:tcPr>
          <w:p w14:paraId="2D4941D5" w14:textId="77777777" w:rsidR="009A05DE" w:rsidRPr="0039329A" w:rsidRDefault="009A05DE" w:rsidP="00C251D7">
            <w:pPr>
              <w:pStyle w:val="NormalWeb"/>
              <w:jc w:val="center"/>
              <w:rPr>
                <w:sz w:val="18"/>
                <w:szCs w:val="18"/>
              </w:rPr>
            </w:pPr>
            <w:r w:rsidRPr="0039329A">
              <w:rPr>
                <w:sz w:val="18"/>
                <w:szCs w:val="18"/>
              </w:rPr>
              <w:t>493</w:t>
            </w:r>
          </w:p>
        </w:tc>
        <w:tc>
          <w:tcPr>
            <w:tcW w:w="780" w:type="dxa"/>
            <w:tcBorders>
              <w:left w:val="single" w:sz="2" w:space="0" w:color="808080" w:themeColor="background1" w:themeShade="80"/>
              <w:right w:val="single" w:sz="2" w:space="0" w:color="808080" w:themeColor="background1" w:themeShade="80"/>
            </w:tcBorders>
            <w:hideMark/>
          </w:tcPr>
          <w:p w14:paraId="6E6F51BB" w14:textId="77777777" w:rsidR="009A05DE" w:rsidRPr="0039329A" w:rsidRDefault="009A05DE" w:rsidP="00C251D7">
            <w:pPr>
              <w:pStyle w:val="NormalWeb"/>
              <w:jc w:val="center"/>
              <w:rPr>
                <w:sz w:val="18"/>
                <w:szCs w:val="18"/>
              </w:rPr>
            </w:pPr>
            <w:r w:rsidRPr="0039329A">
              <w:rPr>
                <w:sz w:val="18"/>
                <w:szCs w:val="18"/>
              </w:rPr>
              <w:t>548</w:t>
            </w:r>
          </w:p>
        </w:tc>
        <w:tc>
          <w:tcPr>
            <w:tcW w:w="780" w:type="dxa"/>
            <w:tcBorders>
              <w:left w:val="single" w:sz="2" w:space="0" w:color="808080" w:themeColor="background1" w:themeShade="80"/>
              <w:right w:val="single" w:sz="2" w:space="0" w:color="808080" w:themeColor="background1" w:themeShade="80"/>
            </w:tcBorders>
            <w:hideMark/>
          </w:tcPr>
          <w:p w14:paraId="3F9F6C78" w14:textId="77777777" w:rsidR="009A05DE" w:rsidRPr="0039329A" w:rsidRDefault="009A05DE" w:rsidP="00C251D7">
            <w:pPr>
              <w:pStyle w:val="NormalWeb"/>
              <w:jc w:val="center"/>
              <w:rPr>
                <w:sz w:val="18"/>
                <w:szCs w:val="18"/>
              </w:rPr>
            </w:pPr>
            <w:r w:rsidRPr="0039329A">
              <w:rPr>
                <w:sz w:val="18"/>
                <w:szCs w:val="18"/>
              </w:rPr>
              <w:t>537</w:t>
            </w:r>
          </w:p>
        </w:tc>
        <w:tc>
          <w:tcPr>
            <w:tcW w:w="779" w:type="dxa"/>
            <w:tcBorders>
              <w:left w:val="single" w:sz="2" w:space="0" w:color="808080" w:themeColor="background1" w:themeShade="80"/>
              <w:right w:val="single" w:sz="2" w:space="0" w:color="808080" w:themeColor="background1" w:themeShade="80"/>
            </w:tcBorders>
            <w:hideMark/>
          </w:tcPr>
          <w:p w14:paraId="6211030B" w14:textId="77777777" w:rsidR="009A05DE" w:rsidRPr="0039329A" w:rsidRDefault="009A05DE" w:rsidP="00C251D7">
            <w:pPr>
              <w:pStyle w:val="NormalWeb"/>
              <w:jc w:val="center"/>
              <w:rPr>
                <w:sz w:val="18"/>
                <w:szCs w:val="18"/>
              </w:rPr>
            </w:pPr>
            <w:r w:rsidRPr="0039329A">
              <w:rPr>
                <w:sz w:val="18"/>
                <w:szCs w:val="18"/>
              </w:rPr>
              <w:t>1,034</w:t>
            </w:r>
          </w:p>
        </w:tc>
        <w:tc>
          <w:tcPr>
            <w:tcW w:w="780" w:type="dxa"/>
            <w:tcBorders>
              <w:left w:val="single" w:sz="2" w:space="0" w:color="808080" w:themeColor="background1" w:themeShade="80"/>
              <w:right w:val="single" w:sz="2" w:space="0" w:color="808080" w:themeColor="background1" w:themeShade="80"/>
            </w:tcBorders>
            <w:hideMark/>
          </w:tcPr>
          <w:p w14:paraId="41AEB9D4" w14:textId="77777777" w:rsidR="009A05DE" w:rsidRPr="0039329A" w:rsidRDefault="009A05DE" w:rsidP="00C251D7">
            <w:pPr>
              <w:pStyle w:val="NormalWeb"/>
              <w:jc w:val="center"/>
              <w:rPr>
                <w:sz w:val="18"/>
                <w:szCs w:val="18"/>
              </w:rPr>
            </w:pPr>
            <w:r w:rsidRPr="0039329A">
              <w:rPr>
                <w:sz w:val="18"/>
                <w:szCs w:val="18"/>
              </w:rPr>
              <w:t>1,037</w:t>
            </w:r>
          </w:p>
        </w:tc>
        <w:tc>
          <w:tcPr>
            <w:tcW w:w="780" w:type="dxa"/>
            <w:tcBorders>
              <w:left w:val="single" w:sz="2" w:space="0" w:color="808080" w:themeColor="background1" w:themeShade="80"/>
              <w:right w:val="single" w:sz="2" w:space="0" w:color="808080" w:themeColor="background1" w:themeShade="80"/>
            </w:tcBorders>
            <w:hideMark/>
          </w:tcPr>
          <w:p w14:paraId="671BC504" w14:textId="77777777" w:rsidR="009A05DE" w:rsidRPr="0039329A" w:rsidRDefault="009A05DE" w:rsidP="00C251D7">
            <w:pPr>
              <w:pStyle w:val="NormalWeb"/>
              <w:jc w:val="center"/>
              <w:rPr>
                <w:sz w:val="18"/>
                <w:szCs w:val="18"/>
              </w:rPr>
            </w:pPr>
            <w:r w:rsidRPr="0039329A">
              <w:rPr>
                <w:sz w:val="18"/>
                <w:szCs w:val="18"/>
              </w:rPr>
              <w:t>1,406</w:t>
            </w:r>
          </w:p>
        </w:tc>
        <w:tc>
          <w:tcPr>
            <w:tcW w:w="1134" w:type="dxa"/>
            <w:tcBorders>
              <w:left w:val="single" w:sz="2" w:space="0" w:color="808080" w:themeColor="background1" w:themeShade="80"/>
              <w:right w:val="single" w:sz="2" w:space="0" w:color="808080" w:themeColor="background1" w:themeShade="80"/>
            </w:tcBorders>
            <w:hideMark/>
          </w:tcPr>
          <w:p w14:paraId="2F6223D7" w14:textId="77777777" w:rsidR="009A05DE" w:rsidRPr="0039329A" w:rsidRDefault="009A05DE" w:rsidP="00C251D7">
            <w:pPr>
              <w:pStyle w:val="NormalWeb"/>
              <w:jc w:val="center"/>
              <w:rPr>
                <w:sz w:val="18"/>
                <w:szCs w:val="18"/>
              </w:rPr>
            </w:pPr>
            <w:r w:rsidRPr="0039329A">
              <w:rPr>
                <w:sz w:val="18"/>
                <w:szCs w:val="18"/>
              </w:rPr>
              <w:t>729.8</w:t>
            </w:r>
          </w:p>
        </w:tc>
        <w:tc>
          <w:tcPr>
            <w:tcW w:w="1275" w:type="dxa"/>
            <w:tcBorders>
              <w:left w:val="single" w:sz="2" w:space="0" w:color="808080" w:themeColor="background1" w:themeShade="80"/>
              <w:right w:val="single" w:sz="2" w:space="0" w:color="808080" w:themeColor="background1" w:themeShade="80"/>
            </w:tcBorders>
            <w:hideMark/>
          </w:tcPr>
          <w:p w14:paraId="6305AC78" w14:textId="77777777" w:rsidR="009A05DE" w:rsidRPr="0039329A" w:rsidRDefault="009A05DE" w:rsidP="00C251D7">
            <w:pPr>
              <w:pStyle w:val="NormalWeb"/>
              <w:jc w:val="center"/>
              <w:rPr>
                <w:sz w:val="18"/>
                <w:szCs w:val="18"/>
              </w:rPr>
            </w:pPr>
            <w:r w:rsidRPr="0039329A">
              <w:rPr>
                <w:sz w:val="18"/>
                <w:szCs w:val="18"/>
              </w:rPr>
              <w:t>1.9</w:t>
            </w:r>
          </w:p>
        </w:tc>
        <w:tc>
          <w:tcPr>
            <w:tcW w:w="694" w:type="dxa"/>
            <w:tcBorders>
              <w:left w:val="single" w:sz="2" w:space="0" w:color="808080" w:themeColor="background1" w:themeShade="80"/>
              <w:right w:val="single" w:sz="2" w:space="0" w:color="808080" w:themeColor="background1" w:themeShade="80"/>
            </w:tcBorders>
            <w:hideMark/>
          </w:tcPr>
          <w:p w14:paraId="6BB66EBA" w14:textId="77777777" w:rsidR="009A05DE" w:rsidRPr="0039329A" w:rsidRDefault="009A05DE" w:rsidP="00C251D7">
            <w:pPr>
              <w:pStyle w:val="NormalWeb"/>
              <w:jc w:val="center"/>
              <w:rPr>
                <w:sz w:val="18"/>
                <w:szCs w:val="18"/>
              </w:rPr>
            </w:pPr>
            <w:r w:rsidRPr="0039329A">
              <w:rPr>
                <w:sz w:val="18"/>
                <w:szCs w:val="18"/>
              </w:rPr>
              <w:t>2.2</w:t>
            </w:r>
          </w:p>
        </w:tc>
        <w:tc>
          <w:tcPr>
            <w:tcW w:w="695" w:type="dxa"/>
            <w:tcBorders>
              <w:left w:val="single" w:sz="2" w:space="0" w:color="808080" w:themeColor="background1" w:themeShade="80"/>
              <w:right w:val="single" w:sz="2" w:space="0" w:color="808080" w:themeColor="background1" w:themeShade="80"/>
            </w:tcBorders>
            <w:hideMark/>
          </w:tcPr>
          <w:p w14:paraId="50C2CE6E" w14:textId="77777777" w:rsidR="009A05DE" w:rsidRPr="0039329A" w:rsidRDefault="009A05DE" w:rsidP="00C251D7">
            <w:pPr>
              <w:pStyle w:val="NormalWeb"/>
              <w:jc w:val="center"/>
              <w:rPr>
                <w:sz w:val="18"/>
                <w:szCs w:val="18"/>
              </w:rPr>
            </w:pPr>
            <w:r w:rsidRPr="0039329A">
              <w:rPr>
                <w:sz w:val="18"/>
                <w:szCs w:val="18"/>
              </w:rPr>
              <w:t>2.4</w:t>
            </w:r>
          </w:p>
        </w:tc>
        <w:tc>
          <w:tcPr>
            <w:tcW w:w="694" w:type="dxa"/>
            <w:tcBorders>
              <w:left w:val="single" w:sz="2" w:space="0" w:color="808080" w:themeColor="background1" w:themeShade="80"/>
              <w:right w:val="single" w:sz="2" w:space="0" w:color="808080" w:themeColor="background1" w:themeShade="80"/>
            </w:tcBorders>
            <w:hideMark/>
          </w:tcPr>
          <w:p w14:paraId="5C762B59" w14:textId="77777777" w:rsidR="009A05DE" w:rsidRPr="0039329A" w:rsidRDefault="009A05DE" w:rsidP="00C251D7">
            <w:pPr>
              <w:pStyle w:val="NormalWeb"/>
              <w:jc w:val="center"/>
              <w:rPr>
                <w:sz w:val="18"/>
                <w:szCs w:val="18"/>
              </w:rPr>
            </w:pPr>
            <w:r w:rsidRPr="0039329A">
              <w:rPr>
                <w:sz w:val="18"/>
                <w:szCs w:val="18"/>
              </w:rPr>
              <w:t>2.3</w:t>
            </w:r>
          </w:p>
        </w:tc>
        <w:tc>
          <w:tcPr>
            <w:tcW w:w="695" w:type="dxa"/>
            <w:tcBorders>
              <w:left w:val="single" w:sz="2" w:space="0" w:color="808080" w:themeColor="background1" w:themeShade="80"/>
              <w:right w:val="single" w:sz="2" w:space="0" w:color="808080" w:themeColor="background1" w:themeShade="80"/>
            </w:tcBorders>
            <w:hideMark/>
          </w:tcPr>
          <w:p w14:paraId="3C69E9EC" w14:textId="77777777" w:rsidR="009A05DE" w:rsidRPr="0039329A" w:rsidRDefault="009A05DE" w:rsidP="00C251D7">
            <w:pPr>
              <w:pStyle w:val="NormalWeb"/>
              <w:jc w:val="center"/>
              <w:rPr>
                <w:sz w:val="18"/>
                <w:szCs w:val="18"/>
              </w:rPr>
            </w:pPr>
            <w:r w:rsidRPr="0039329A">
              <w:rPr>
                <w:sz w:val="18"/>
                <w:szCs w:val="18"/>
              </w:rPr>
              <w:t>4.4</w:t>
            </w:r>
          </w:p>
        </w:tc>
        <w:tc>
          <w:tcPr>
            <w:tcW w:w="694" w:type="dxa"/>
            <w:tcBorders>
              <w:left w:val="single" w:sz="2" w:space="0" w:color="808080" w:themeColor="background1" w:themeShade="80"/>
              <w:right w:val="single" w:sz="2" w:space="0" w:color="808080" w:themeColor="background1" w:themeShade="80"/>
            </w:tcBorders>
            <w:hideMark/>
          </w:tcPr>
          <w:p w14:paraId="463FCE7D" w14:textId="77777777" w:rsidR="009A05DE" w:rsidRPr="0039329A" w:rsidRDefault="009A05DE" w:rsidP="00C251D7">
            <w:pPr>
              <w:pStyle w:val="NormalWeb"/>
              <w:jc w:val="center"/>
              <w:rPr>
                <w:sz w:val="18"/>
                <w:szCs w:val="18"/>
              </w:rPr>
            </w:pPr>
            <w:r w:rsidRPr="0039329A">
              <w:rPr>
                <w:sz w:val="18"/>
                <w:szCs w:val="18"/>
              </w:rPr>
              <w:t>4.4</w:t>
            </w:r>
          </w:p>
        </w:tc>
        <w:tc>
          <w:tcPr>
            <w:tcW w:w="695" w:type="dxa"/>
            <w:tcBorders>
              <w:left w:val="single" w:sz="2" w:space="0" w:color="808080" w:themeColor="background1" w:themeShade="80"/>
            </w:tcBorders>
            <w:hideMark/>
          </w:tcPr>
          <w:p w14:paraId="18E15D64" w14:textId="77777777" w:rsidR="009A05DE" w:rsidRPr="0039329A" w:rsidRDefault="009A05DE" w:rsidP="00C251D7">
            <w:pPr>
              <w:pStyle w:val="NormalWeb"/>
              <w:jc w:val="center"/>
              <w:rPr>
                <w:sz w:val="18"/>
                <w:szCs w:val="18"/>
              </w:rPr>
            </w:pPr>
            <w:r w:rsidRPr="0039329A">
              <w:rPr>
                <w:sz w:val="18"/>
                <w:szCs w:val="18"/>
              </w:rPr>
              <w:t>5.8</w:t>
            </w:r>
          </w:p>
        </w:tc>
      </w:tr>
      <w:tr w:rsidR="009A05DE" w:rsidRPr="0039329A" w14:paraId="7C6863DA"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5EDD7C59" w14:textId="77777777" w:rsidR="009A05DE" w:rsidRPr="0039329A" w:rsidRDefault="009A05DE" w:rsidP="00C251D7">
            <w:pPr>
              <w:pStyle w:val="NormalWeb"/>
              <w:rPr>
                <w:sz w:val="18"/>
                <w:szCs w:val="18"/>
              </w:rPr>
            </w:pPr>
            <w:r w:rsidRPr="0039329A">
              <w:rPr>
                <w:sz w:val="18"/>
                <w:szCs w:val="18"/>
              </w:rPr>
              <w:t xml:space="preserve">Shiga toxin-producing </w:t>
            </w:r>
            <w:r w:rsidRPr="00CC2B83">
              <w:rPr>
                <w:i/>
                <w:sz w:val="18"/>
                <w:szCs w:val="18"/>
              </w:rPr>
              <w:t>Escherichia coli</w:t>
            </w:r>
          </w:p>
        </w:tc>
        <w:tc>
          <w:tcPr>
            <w:tcW w:w="779" w:type="dxa"/>
            <w:tcBorders>
              <w:left w:val="single" w:sz="2" w:space="0" w:color="808080" w:themeColor="background1" w:themeShade="80"/>
              <w:right w:val="single" w:sz="2" w:space="0" w:color="808080" w:themeColor="background1" w:themeShade="80"/>
            </w:tcBorders>
            <w:hideMark/>
          </w:tcPr>
          <w:p w14:paraId="71F85E56" w14:textId="77777777" w:rsidR="009A05DE" w:rsidRPr="0039329A" w:rsidRDefault="009A05DE" w:rsidP="00C251D7">
            <w:pPr>
              <w:pStyle w:val="NormalWeb"/>
              <w:jc w:val="center"/>
              <w:rPr>
                <w:sz w:val="18"/>
                <w:szCs w:val="18"/>
              </w:rPr>
            </w:pPr>
            <w:r w:rsidRPr="0039329A">
              <w:rPr>
                <w:sz w:val="18"/>
                <w:szCs w:val="18"/>
              </w:rPr>
              <w:t>95</w:t>
            </w:r>
          </w:p>
        </w:tc>
        <w:tc>
          <w:tcPr>
            <w:tcW w:w="780" w:type="dxa"/>
            <w:tcBorders>
              <w:left w:val="single" w:sz="2" w:space="0" w:color="808080" w:themeColor="background1" w:themeShade="80"/>
              <w:right w:val="single" w:sz="2" w:space="0" w:color="808080" w:themeColor="background1" w:themeShade="80"/>
            </w:tcBorders>
            <w:hideMark/>
          </w:tcPr>
          <w:p w14:paraId="6047FAAF" w14:textId="77777777" w:rsidR="009A05DE" w:rsidRPr="0039329A" w:rsidRDefault="009A05DE" w:rsidP="00C251D7">
            <w:pPr>
              <w:pStyle w:val="NormalWeb"/>
              <w:jc w:val="center"/>
              <w:rPr>
                <w:sz w:val="18"/>
                <w:szCs w:val="18"/>
              </w:rPr>
            </w:pPr>
            <w:r w:rsidRPr="0039329A">
              <w:rPr>
                <w:sz w:val="18"/>
                <w:szCs w:val="18"/>
              </w:rPr>
              <w:t>112</w:t>
            </w:r>
          </w:p>
        </w:tc>
        <w:tc>
          <w:tcPr>
            <w:tcW w:w="780" w:type="dxa"/>
            <w:tcBorders>
              <w:left w:val="single" w:sz="2" w:space="0" w:color="808080" w:themeColor="background1" w:themeShade="80"/>
              <w:right w:val="single" w:sz="2" w:space="0" w:color="808080" w:themeColor="background1" w:themeShade="80"/>
            </w:tcBorders>
            <w:hideMark/>
          </w:tcPr>
          <w:p w14:paraId="4468E5B7" w14:textId="77777777" w:rsidR="009A05DE" w:rsidRPr="0039329A" w:rsidRDefault="009A05DE" w:rsidP="00C251D7">
            <w:pPr>
              <w:pStyle w:val="NormalWeb"/>
              <w:jc w:val="center"/>
              <w:rPr>
                <w:sz w:val="18"/>
                <w:szCs w:val="18"/>
              </w:rPr>
            </w:pPr>
            <w:r w:rsidRPr="0039329A">
              <w:rPr>
                <w:sz w:val="18"/>
                <w:szCs w:val="18"/>
              </w:rPr>
              <w:t>180</w:t>
            </w:r>
          </w:p>
        </w:tc>
        <w:tc>
          <w:tcPr>
            <w:tcW w:w="779" w:type="dxa"/>
            <w:tcBorders>
              <w:left w:val="single" w:sz="2" w:space="0" w:color="808080" w:themeColor="background1" w:themeShade="80"/>
              <w:right w:val="single" w:sz="2" w:space="0" w:color="808080" w:themeColor="background1" w:themeShade="80"/>
            </w:tcBorders>
            <w:hideMark/>
          </w:tcPr>
          <w:p w14:paraId="074164AB" w14:textId="77777777" w:rsidR="009A05DE" w:rsidRPr="0039329A" w:rsidRDefault="009A05DE" w:rsidP="00C251D7">
            <w:pPr>
              <w:pStyle w:val="NormalWeb"/>
              <w:jc w:val="center"/>
              <w:rPr>
                <w:sz w:val="18"/>
                <w:szCs w:val="18"/>
              </w:rPr>
            </w:pPr>
            <w:r w:rsidRPr="0039329A">
              <w:rPr>
                <w:sz w:val="18"/>
                <w:szCs w:val="18"/>
              </w:rPr>
              <w:t>115</w:t>
            </w:r>
          </w:p>
        </w:tc>
        <w:tc>
          <w:tcPr>
            <w:tcW w:w="780" w:type="dxa"/>
            <w:tcBorders>
              <w:left w:val="single" w:sz="2" w:space="0" w:color="808080" w:themeColor="background1" w:themeShade="80"/>
              <w:right w:val="single" w:sz="2" w:space="0" w:color="808080" w:themeColor="background1" w:themeShade="80"/>
            </w:tcBorders>
            <w:hideMark/>
          </w:tcPr>
          <w:p w14:paraId="72BF96A9" w14:textId="77777777" w:rsidR="009A05DE" w:rsidRPr="0039329A" w:rsidRDefault="009A05DE" w:rsidP="00C251D7">
            <w:pPr>
              <w:pStyle w:val="NormalWeb"/>
              <w:jc w:val="center"/>
              <w:rPr>
                <w:sz w:val="18"/>
                <w:szCs w:val="18"/>
              </w:rPr>
            </w:pPr>
            <w:r w:rsidRPr="0039329A">
              <w:rPr>
                <w:sz w:val="18"/>
                <w:szCs w:val="18"/>
              </w:rPr>
              <w:t>136</w:t>
            </w:r>
          </w:p>
        </w:tc>
        <w:tc>
          <w:tcPr>
            <w:tcW w:w="780" w:type="dxa"/>
            <w:tcBorders>
              <w:left w:val="single" w:sz="2" w:space="0" w:color="808080" w:themeColor="background1" w:themeShade="80"/>
              <w:right w:val="single" w:sz="2" w:space="0" w:color="808080" w:themeColor="background1" w:themeShade="80"/>
            </w:tcBorders>
            <w:hideMark/>
          </w:tcPr>
          <w:p w14:paraId="3B03C77B" w14:textId="77777777" w:rsidR="009A05DE" w:rsidRPr="0039329A" w:rsidRDefault="009A05DE" w:rsidP="00C251D7">
            <w:pPr>
              <w:pStyle w:val="NormalWeb"/>
              <w:jc w:val="center"/>
              <w:rPr>
                <w:sz w:val="18"/>
                <w:szCs w:val="18"/>
              </w:rPr>
            </w:pPr>
            <w:r w:rsidRPr="0039329A">
              <w:rPr>
                <w:sz w:val="18"/>
                <w:szCs w:val="18"/>
              </w:rPr>
              <w:t>340</w:t>
            </w:r>
          </w:p>
        </w:tc>
        <w:tc>
          <w:tcPr>
            <w:tcW w:w="1134" w:type="dxa"/>
            <w:tcBorders>
              <w:left w:val="single" w:sz="2" w:space="0" w:color="808080" w:themeColor="background1" w:themeShade="80"/>
              <w:right w:val="single" w:sz="2" w:space="0" w:color="808080" w:themeColor="background1" w:themeShade="80"/>
            </w:tcBorders>
            <w:hideMark/>
          </w:tcPr>
          <w:p w14:paraId="1B089DB7" w14:textId="77777777" w:rsidR="009A05DE" w:rsidRPr="0039329A" w:rsidRDefault="009A05DE" w:rsidP="00C251D7">
            <w:pPr>
              <w:pStyle w:val="NormalWeb"/>
              <w:jc w:val="center"/>
              <w:rPr>
                <w:sz w:val="18"/>
                <w:szCs w:val="18"/>
              </w:rPr>
            </w:pPr>
            <w:r w:rsidRPr="0039329A">
              <w:rPr>
                <w:sz w:val="18"/>
                <w:szCs w:val="18"/>
              </w:rPr>
              <w:t>127.6</w:t>
            </w:r>
          </w:p>
        </w:tc>
        <w:tc>
          <w:tcPr>
            <w:tcW w:w="1275" w:type="dxa"/>
            <w:tcBorders>
              <w:left w:val="single" w:sz="2" w:space="0" w:color="808080" w:themeColor="background1" w:themeShade="80"/>
              <w:right w:val="single" w:sz="2" w:space="0" w:color="808080" w:themeColor="background1" w:themeShade="80"/>
            </w:tcBorders>
            <w:hideMark/>
          </w:tcPr>
          <w:p w14:paraId="34973BC4" w14:textId="77777777" w:rsidR="009A05DE" w:rsidRPr="0039329A" w:rsidRDefault="009A05DE" w:rsidP="00C251D7">
            <w:pPr>
              <w:pStyle w:val="NormalWeb"/>
              <w:jc w:val="center"/>
              <w:rPr>
                <w:sz w:val="18"/>
                <w:szCs w:val="18"/>
              </w:rPr>
            </w:pPr>
            <w:r w:rsidRPr="0039329A">
              <w:rPr>
                <w:sz w:val="18"/>
                <w:szCs w:val="18"/>
              </w:rPr>
              <w:t>2.7</w:t>
            </w:r>
          </w:p>
        </w:tc>
        <w:tc>
          <w:tcPr>
            <w:tcW w:w="694" w:type="dxa"/>
            <w:tcBorders>
              <w:left w:val="single" w:sz="2" w:space="0" w:color="808080" w:themeColor="background1" w:themeShade="80"/>
              <w:right w:val="single" w:sz="2" w:space="0" w:color="808080" w:themeColor="background1" w:themeShade="80"/>
            </w:tcBorders>
            <w:hideMark/>
          </w:tcPr>
          <w:p w14:paraId="28DC9037" w14:textId="77777777" w:rsidR="009A05DE" w:rsidRPr="0039329A" w:rsidRDefault="009A05DE" w:rsidP="00C251D7">
            <w:pPr>
              <w:pStyle w:val="NormalWeb"/>
              <w:jc w:val="center"/>
              <w:rPr>
                <w:sz w:val="18"/>
                <w:szCs w:val="18"/>
              </w:rPr>
            </w:pPr>
            <w:r w:rsidRPr="0039329A">
              <w:rPr>
                <w:sz w:val="18"/>
                <w:szCs w:val="18"/>
              </w:rPr>
              <w:t>0.4</w:t>
            </w:r>
          </w:p>
        </w:tc>
        <w:tc>
          <w:tcPr>
            <w:tcW w:w="695" w:type="dxa"/>
            <w:tcBorders>
              <w:left w:val="single" w:sz="2" w:space="0" w:color="808080" w:themeColor="background1" w:themeShade="80"/>
              <w:right w:val="single" w:sz="2" w:space="0" w:color="808080" w:themeColor="background1" w:themeShade="80"/>
            </w:tcBorders>
            <w:hideMark/>
          </w:tcPr>
          <w:p w14:paraId="309568CB" w14:textId="77777777" w:rsidR="009A05DE" w:rsidRPr="0039329A" w:rsidRDefault="009A05DE" w:rsidP="00C251D7">
            <w:pPr>
              <w:pStyle w:val="NormalWeb"/>
              <w:jc w:val="center"/>
              <w:rPr>
                <w:sz w:val="18"/>
                <w:szCs w:val="18"/>
              </w:rPr>
            </w:pPr>
            <w:r w:rsidRPr="0039329A">
              <w:rPr>
                <w:sz w:val="18"/>
                <w:szCs w:val="18"/>
              </w:rPr>
              <w:t>0.5</w:t>
            </w:r>
          </w:p>
        </w:tc>
        <w:tc>
          <w:tcPr>
            <w:tcW w:w="694" w:type="dxa"/>
            <w:tcBorders>
              <w:left w:val="single" w:sz="2" w:space="0" w:color="808080" w:themeColor="background1" w:themeShade="80"/>
              <w:right w:val="single" w:sz="2" w:space="0" w:color="808080" w:themeColor="background1" w:themeShade="80"/>
            </w:tcBorders>
            <w:hideMark/>
          </w:tcPr>
          <w:p w14:paraId="6EE21347" w14:textId="77777777" w:rsidR="009A05DE" w:rsidRPr="0039329A" w:rsidRDefault="009A05DE" w:rsidP="00C251D7">
            <w:pPr>
              <w:pStyle w:val="NormalWeb"/>
              <w:jc w:val="center"/>
              <w:rPr>
                <w:sz w:val="18"/>
                <w:szCs w:val="18"/>
              </w:rPr>
            </w:pPr>
            <w:r w:rsidRPr="0039329A">
              <w:rPr>
                <w:sz w:val="18"/>
                <w:szCs w:val="18"/>
              </w:rPr>
              <w:t>0.8</w:t>
            </w:r>
          </w:p>
        </w:tc>
        <w:tc>
          <w:tcPr>
            <w:tcW w:w="695" w:type="dxa"/>
            <w:tcBorders>
              <w:left w:val="single" w:sz="2" w:space="0" w:color="808080" w:themeColor="background1" w:themeShade="80"/>
              <w:right w:val="single" w:sz="2" w:space="0" w:color="808080" w:themeColor="background1" w:themeShade="80"/>
            </w:tcBorders>
            <w:hideMark/>
          </w:tcPr>
          <w:p w14:paraId="720A7B55" w14:textId="77777777" w:rsidR="009A05DE" w:rsidRPr="0039329A" w:rsidRDefault="009A05DE" w:rsidP="00C251D7">
            <w:pPr>
              <w:pStyle w:val="NormalWeb"/>
              <w:jc w:val="center"/>
              <w:rPr>
                <w:sz w:val="18"/>
                <w:szCs w:val="18"/>
              </w:rPr>
            </w:pPr>
            <w:r w:rsidRPr="0039329A">
              <w:rPr>
                <w:sz w:val="18"/>
                <w:szCs w:val="18"/>
              </w:rPr>
              <w:t>0.5</w:t>
            </w:r>
          </w:p>
        </w:tc>
        <w:tc>
          <w:tcPr>
            <w:tcW w:w="694" w:type="dxa"/>
            <w:tcBorders>
              <w:left w:val="single" w:sz="2" w:space="0" w:color="808080" w:themeColor="background1" w:themeShade="80"/>
              <w:right w:val="single" w:sz="2" w:space="0" w:color="808080" w:themeColor="background1" w:themeShade="80"/>
            </w:tcBorders>
            <w:hideMark/>
          </w:tcPr>
          <w:p w14:paraId="172A657E" w14:textId="77777777" w:rsidR="009A05DE" w:rsidRPr="0039329A" w:rsidRDefault="009A05DE" w:rsidP="00C251D7">
            <w:pPr>
              <w:pStyle w:val="NormalWeb"/>
              <w:jc w:val="center"/>
              <w:rPr>
                <w:sz w:val="18"/>
                <w:szCs w:val="18"/>
              </w:rPr>
            </w:pPr>
            <w:r w:rsidRPr="0039329A">
              <w:rPr>
                <w:sz w:val="18"/>
                <w:szCs w:val="18"/>
              </w:rPr>
              <w:t>0.6</w:t>
            </w:r>
          </w:p>
        </w:tc>
        <w:tc>
          <w:tcPr>
            <w:tcW w:w="695" w:type="dxa"/>
            <w:tcBorders>
              <w:left w:val="single" w:sz="2" w:space="0" w:color="808080" w:themeColor="background1" w:themeShade="80"/>
            </w:tcBorders>
            <w:hideMark/>
          </w:tcPr>
          <w:p w14:paraId="50843EC1" w14:textId="77777777" w:rsidR="009A05DE" w:rsidRPr="0039329A" w:rsidRDefault="009A05DE" w:rsidP="00C251D7">
            <w:pPr>
              <w:pStyle w:val="NormalWeb"/>
              <w:jc w:val="center"/>
              <w:rPr>
                <w:sz w:val="18"/>
                <w:szCs w:val="18"/>
              </w:rPr>
            </w:pPr>
            <w:r w:rsidRPr="0039329A">
              <w:rPr>
                <w:sz w:val="18"/>
                <w:szCs w:val="18"/>
              </w:rPr>
              <w:t>1.4</w:t>
            </w:r>
          </w:p>
        </w:tc>
      </w:tr>
      <w:tr w:rsidR="009A05DE" w:rsidRPr="0039329A" w14:paraId="17855001" w14:textId="77777777" w:rsidTr="00C251D7">
        <w:tc>
          <w:tcPr>
            <w:tcW w:w="3686" w:type="dxa"/>
            <w:tcBorders>
              <w:right w:val="single" w:sz="2" w:space="0" w:color="808080" w:themeColor="background1" w:themeShade="80"/>
            </w:tcBorders>
            <w:hideMark/>
          </w:tcPr>
          <w:p w14:paraId="4BCB980F" w14:textId="77777777" w:rsidR="009A05DE" w:rsidRPr="0039329A" w:rsidRDefault="009A05DE" w:rsidP="00C251D7">
            <w:pPr>
              <w:pStyle w:val="NormalWeb"/>
              <w:rPr>
                <w:sz w:val="18"/>
                <w:szCs w:val="18"/>
              </w:rPr>
            </w:pPr>
            <w:r w:rsidRPr="0039329A">
              <w:rPr>
                <w:sz w:val="18"/>
                <w:szCs w:val="18"/>
              </w:rPr>
              <w:t>Typhoid fever</w:t>
            </w:r>
          </w:p>
        </w:tc>
        <w:tc>
          <w:tcPr>
            <w:tcW w:w="779" w:type="dxa"/>
            <w:tcBorders>
              <w:left w:val="single" w:sz="2" w:space="0" w:color="808080" w:themeColor="background1" w:themeShade="80"/>
              <w:right w:val="single" w:sz="2" w:space="0" w:color="808080" w:themeColor="background1" w:themeShade="80"/>
            </w:tcBorders>
            <w:hideMark/>
          </w:tcPr>
          <w:p w14:paraId="5C9546A6" w14:textId="77777777" w:rsidR="009A05DE" w:rsidRPr="0039329A" w:rsidRDefault="009A05DE" w:rsidP="00C251D7">
            <w:pPr>
              <w:pStyle w:val="NormalWeb"/>
              <w:jc w:val="center"/>
              <w:rPr>
                <w:sz w:val="18"/>
                <w:szCs w:val="18"/>
              </w:rPr>
            </w:pPr>
            <w:r w:rsidRPr="0039329A">
              <w:rPr>
                <w:sz w:val="18"/>
                <w:szCs w:val="18"/>
              </w:rPr>
              <w:t>135</w:t>
            </w:r>
          </w:p>
        </w:tc>
        <w:tc>
          <w:tcPr>
            <w:tcW w:w="780" w:type="dxa"/>
            <w:tcBorders>
              <w:left w:val="single" w:sz="2" w:space="0" w:color="808080" w:themeColor="background1" w:themeShade="80"/>
              <w:right w:val="single" w:sz="2" w:space="0" w:color="808080" w:themeColor="background1" w:themeShade="80"/>
            </w:tcBorders>
            <w:hideMark/>
          </w:tcPr>
          <w:p w14:paraId="65C427EB" w14:textId="77777777" w:rsidR="009A05DE" w:rsidRPr="0039329A" w:rsidRDefault="009A05DE" w:rsidP="00C251D7">
            <w:pPr>
              <w:pStyle w:val="NormalWeb"/>
              <w:jc w:val="center"/>
              <w:rPr>
                <w:sz w:val="18"/>
                <w:szCs w:val="18"/>
              </w:rPr>
            </w:pPr>
            <w:r w:rsidRPr="0039329A">
              <w:rPr>
                <w:sz w:val="18"/>
                <w:szCs w:val="18"/>
              </w:rPr>
              <w:t>122</w:t>
            </w:r>
          </w:p>
        </w:tc>
        <w:tc>
          <w:tcPr>
            <w:tcW w:w="780" w:type="dxa"/>
            <w:tcBorders>
              <w:left w:val="single" w:sz="2" w:space="0" w:color="808080" w:themeColor="background1" w:themeShade="80"/>
              <w:right w:val="single" w:sz="2" w:space="0" w:color="808080" w:themeColor="background1" w:themeShade="80"/>
            </w:tcBorders>
            <w:hideMark/>
          </w:tcPr>
          <w:p w14:paraId="313C4581" w14:textId="77777777" w:rsidR="009A05DE" w:rsidRPr="0039329A" w:rsidRDefault="009A05DE" w:rsidP="00C251D7">
            <w:pPr>
              <w:pStyle w:val="NormalWeb"/>
              <w:jc w:val="center"/>
              <w:rPr>
                <w:sz w:val="18"/>
                <w:szCs w:val="18"/>
              </w:rPr>
            </w:pPr>
            <w:r w:rsidRPr="0039329A">
              <w:rPr>
                <w:sz w:val="18"/>
                <w:szCs w:val="18"/>
              </w:rPr>
              <w:t>150</w:t>
            </w:r>
          </w:p>
        </w:tc>
        <w:tc>
          <w:tcPr>
            <w:tcW w:w="779" w:type="dxa"/>
            <w:tcBorders>
              <w:left w:val="single" w:sz="2" w:space="0" w:color="808080" w:themeColor="background1" w:themeShade="80"/>
              <w:right w:val="single" w:sz="2" w:space="0" w:color="808080" w:themeColor="background1" w:themeShade="80"/>
            </w:tcBorders>
            <w:hideMark/>
          </w:tcPr>
          <w:p w14:paraId="70432540" w14:textId="77777777" w:rsidR="009A05DE" w:rsidRPr="0039329A" w:rsidRDefault="009A05DE" w:rsidP="00C251D7">
            <w:pPr>
              <w:pStyle w:val="NormalWeb"/>
              <w:jc w:val="center"/>
              <w:rPr>
                <w:sz w:val="18"/>
                <w:szCs w:val="18"/>
              </w:rPr>
            </w:pPr>
            <w:r w:rsidRPr="0039329A">
              <w:rPr>
                <w:sz w:val="18"/>
                <w:szCs w:val="18"/>
              </w:rPr>
              <w:t>117</w:t>
            </w:r>
          </w:p>
        </w:tc>
        <w:tc>
          <w:tcPr>
            <w:tcW w:w="780" w:type="dxa"/>
            <w:tcBorders>
              <w:left w:val="single" w:sz="2" w:space="0" w:color="808080" w:themeColor="background1" w:themeShade="80"/>
              <w:right w:val="single" w:sz="2" w:space="0" w:color="808080" w:themeColor="background1" w:themeShade="80"/>
            </w:tcBorders>
            <w:hideMark/>
          </w:tcPr>
          <w:p w14:paraId="5AF8FBB7" w14:textId="77777777" w:rsidR="009A05DE" w:rsidRPr="0039329A" w:rsidRDefault="009A05DE" w:rsidP="00C251D7">
            <w:pPr>
              <w:pStyle w:val="NormalWeb"/>
              <w:jc w:val="center"/>
              <w:rPr>
                <w:sz w:val="18"/>
                <w:szCs w:val="18"/>
              </w:rPr>
            </w:pPr>
            <w:r w:rsidRPr="0039329A">
              <w:rPr>
                <w:sz w:val="18"/>
                <w:szCs w:val="18"/>
              </w:rPr>
              <w:t>114</w:t>
            </w:r>
          </w:p>
        </w:tc>
        <w:tc>
          <w:tcPr>
            <w:tcW w:w="780" w:type="dxa"/>
            <w:tcBorders>
              <w:left w:val="single" w:sz="2" w:space="0" w:color="808080" w:themeColor="background1" w:themeShade="80"/>
              <w:right w:val="single" w:sz="2" w:space="0" w:color="808080" w:themeColor="background1" w:themeShade="80"/>
            </w:tcBorders>
            <w:hideMark/>
          </w:tcPr>
          <w:p w14:paraId="1CDD71E0" w14:textId="77777777" w:rsidR="009A05DE" w:rsidRPr="0039329A" w:rsidRDefault="009A05DE" w:rsidP="00C251D7">
            <w:pPr>
              <w:pStyle w:val="NormalWeb"/>
              <w:jc w:val="center"/>
              <w:rPr>
                <w:sz w:val="18"/>
                <w:szCs w:val="18"/>
              </w:rPr>
            </w:pPr>
            <w:r w:rsidRPr="0039329A">
              <w:rPr>
                <w:sz w:val="18"/>
                <w:szCs w:val="18"/>
              </w:rPr>
              <w:t>104</w:t>
            </w:r>
          </w:p>
        </w:tc>
        <w:tc>
          <w:tcPr>
            <w:tcW w:w="1134" w:type="dxa"/>
            <w:tcBorders>
              <w:left w:val="single" w:sz="2" w:space="0" w:color="808080" w:themeColor="background1" w:themeShade="80"/>
              <w:right w:val="single" w:sz="2" w:space="0" w:color="808080" w:themeColor="background1" w:themeShade="80"/>
            </w:tcBorders>
            <w:hideMark/>
          </w:tcPr>
          <w:p w14:paraId="76666268" w14:textId="77777777" w:rsidR="009A05DE" w:rsidRPr="0039329A" w:rsidRDefault="009A05DE" w:rsidP="00C251D7">
            <w:pPr>
              <w:pStyle w:val="NormalWeb"/>
              <w:jc w:val="center"/>
              <w:rPr>
                <w:sz w:val="18"/>
                <w:szCs w:val="18"/>
              </w:rPr>
            </w:pPr>
            <w:r w:rsidRPr="0039329A">
              <w:rPr>
                <w:sz w:val="18"/>
                <w:szCs w:val="18"/>
              </w:rPr>
              <w:t>127.6</w:t>
            </w:r>
          </w:p>
        </w:tc>
        <w:tc>
          <w:tcPr>
            <w:tcW w:w="1275" w:type="dxa"/>
            <w:tcBorders>
              <w:left w:val="single" w:sz="2" w:space="0" w:color="808080" w:themeColor="background1" w:themeShade="80"/>
              <w:right w:val="single" w:sz="2" w:space="0" w:color="808080" w:themeColor="background1" w:themeShade="80"/>
            </w:tcBorders>
            <w:hideMark/>
          </w:tcPr>
          <w:p w14:paraId="50DA2D49" w14:textId="77777777" w:rsidR="009A05DE" w:rsidRPr="0039329A" w:rsidRDefault="009A05DE" w:rsidP="00C251D7">
            <w:pPr>
              <w:pStyle w:val="NormalWeb"/>
              <w:jc w:val="center"/>
              <w:rPr>
                <w:sz w:val="18"/>
                <w:szCs w:val="18"/>
              </w:rPr>
            </w:pPr>
            <w:r w:rsidRPr="0039329A">
              <w:rPr>
                <w:sz w:val="18"/>
                <w:szCs w:val="18"/>
              </w:rPr>
              <w:t>0.8</w:t>
            </w:r>
          </w:p>
        </w:tc>
        <w:tc>
          <w:tcPr>
            <w:tcW w:w="694" w:type="dxa"/>
            <w:tcBorders>
              <w:left w:val="single" w:sz="2" w:space="0" w:color="808080" w:themeColor="background1" w:themeShade="80"/>
              <w:right w:val="single" w:sz="2" w:space="0" w:color="808080" w:themeColor="background1" w:themeShade="80"/>
            </w:tcBorders>
            <w:hideMark/>
          </w:tcPr>
          <w:p w14:paraId="5D082CF3" w14:textId="77777777" w:rsidR="009A05DE" w:rsidRPr="0039329A" w:rsidRDefault="009A05DE" w:rsidP="00C251D7">
            <w:pPr>
              <w:pStyle w:val="NormalWeb"/>
              <w:jc w:val="center"/>
              <w:rPr>
                <w:sz w:val="18"/>
                <w:szCs w:val="18"/>
              </w:rPr>
            </w:pPr>
            <w:r w:rsidRPr="0039329A">
              <w:rPr>
                <w:sz w:val="18"/>
                <w:szCs w:val="18"/>
              </w:rPr>
              <w:t>0.6</w:t>
            </w:r>
          </w:p>
        </w:tc>
        <w:tc>
          <w:tcPr>
            <w:tcW w:w="695" w:type="dxa"/>
            <w:tcBorders>
              <w:left w:val="single" w:sz="2" w:space="0" w:color="808080" w:themeColor="background1" w:themeShade="80"/>
              <w:right w:val="single" w:sz="2" w:space="0" w:color="808080" w:themeColor="background1" w:themeShade="80"/>
            </w:tcBorders>
            <w:hideMark/>
          </w:tcPr>
          <w:p w14:paraId="1DB1418B" w14:textId="77777777" w:rsidR="009A05DE" w:rsidRPr="0039329A" w:rsidRDefault="009A05DE" w:rsidP="00C251D7">
            <w:pPr>
              <w:pStyle w:val="NormalWeb"/>
              <w:jc w:val="center"/>
              <w:rPr>
                <w:sz w:val="18"/>
                <w:szCs w:val="18"/>
              </w:rPr>
            </w:pPr>
            <w:r w:rsidRPr="0039329A">
              <w:rPr>
                <w:sz w:val="18"/>
                <w:szCs w:val="18"/>
              </w:rPr>
              <w:t>0.5</w:t>
            </w:r>
          </w:p>
        </w:tc>
        <w:tc>
          <w:tcPr>
            <w:tcW w:w="694" w:type="dxa"/>
            <w:tcBorders>
              <w:left w:val="single" w:sz="2" w:space="0" w:color="808080" w:themeColor="background1" w:themeShade="80"/>
              <w:right w:val="single" w:sz="2" w:space="0" w:color="808080" w:themeColor="background1" w:themeShade="80"/>
            </w:tcBorders>
            <w:hideMark/>
          </w:tcPr>
          <w:p w14:paraId="342C2E1D" w14:textId="77777777" w:rsidR="009A05DE" w:rsidRPr="0039329A" w:rsidRDefault="009A05DE" w:rsidP="00C251D7">
            <w:pPr>
              <w:pStyle w:val="NormalWeb"/>
              <w:jc w:val="center"/>
              <w:rPr>
                <w:sz w:val="18"/>
                <w:szCs w:val="18"/>
              </w:rPr>
            </w:pPr>
            <w:r w:rsidRPr="0039329A">
              <w:rPr>
                <w:sz w:val="18"/>
                <w:szCs w:val="18"/>
              </w:rPr>
              <w:t>0.6</w:t>
            </w:r>
          </w:p>
        </w:tc>
        <w:tc>
          <w:tcPr>
            <w:tcW w:w="695" w:type="dxa"/>
            <w:tcBorders>
              <w:left w:val="single" w:sz="2" w:space="0" w:color="808080" w:themeColor="background1" w:themeShade="80"/>
              <w:right w:val="single" w:sz="2" w:space="0" w:color="808080" w:themeColor="background1" w:themeShade="80"/>
            </w:tcBorders>
            <w:hideMark/>
          </w:tcPr>
          <w:p w14:paraId="1DF1E65B" w14:textId="77777777" w:rsidR="009A05DE" w:rsidRPr="0039329A" w:rsidRDefault="009A05DE" w:rsidP="00C251D7">
            <w:pPr>
              <w:pStyle w:val="NormalWeb"/>
              <w:jc w:val="center"/>
              <w:rPr>
                <w:sz w:val="18"/>
                <w:szCs w:val="18"/>
              </w:rPr>
            </w:pPr>
            <w:r w:rsidRPr="0039329A">
              <w:rPr>
                <w:sz w:val="18"/>
                <w:szCs w:val="18"/>
              </w:rPr>
              <w:t>0.5</w:t>
            </w:r>
          </w:p>
        </w:tc>
        <w:tc>
          <w:tcPr>
            <w:tcW w:w="694" w:type="dxa"/>
            <w:tcBorders>
              <w:left w:val="single" w:sz="2" w:space="0" w:color="808080" w:themeColor="background1" w:themeShade="80"/>
              <w:right w:val="single" w:sz="2" w:space="0" w:color="808080" w:themeColor="background1" w:themeShade="80"/>
            </w:tcBorders>
            <w:hideMark/>
          </w:tcPr>
          <w:p w14:paraId="641EE009" w14:textId="77777777" w:rsidR="009A05DE" w:rsidRPr="0039329A" w:rsidRDefault="009A05DE" w:rsidP="00C251D7">
            <w:pPr>
              <w:pStyle w:val="NormalWeb"/>
              <w:jc w:val="center"/>
              <w:rPr>
                <w:sz w:val="18"/>
                <w:szCs w:val="18"/>
              </w:rPr>
            </w:pPr>
            <w:r w:rsidRPr="0039329A">
              <w:rPr>
                <w:sz w:val="18"/>
                <w:szCs w:val="18"/>
              </w:rPr>
              <w:t>0.5</w:t>
            </w:r>
          </w:p>
        </w:tc>
        <w:tc>
          <w:tcPr>
            <w:tcW w:w="695" w:type="dxa"/>
            <w:tcBorders>
              <w:left w:val="single" w:sz="2" w:space="0" w:color="808080" w:themeColor="background1" w:themeShade="80"/>
            </w:tcBorders>
            <w:hideMark/>
          </w:tcPr>
          <w:p w14:paraId="0F85B534" w14:textId="77777777" w:rsidR="009A05DE" w:rsidRPr="0039329A" w:rsidRDefault="009A05DE" w:rsidP="00C251D7">
            <w:pPr>
              <w:pStyle w:val="NormalWeb"/>
              <w:jc w:val="center"/>
              <w:rPr>
                <w:sz w:val="18"/>
                <w:szCs w:val="18"/>
              </w:rPr>
            </w:pPr>
            <w:r w:rsidRPr="0039329A">
              <w:rPr>
                <w:sz w:val="18"/>
                <w:szCs w:val="18"/>
              </w:rPr>
              <w:t>0.4</w:t>
            </w:r>
          </w:p>
        </w:tc>
      </w:tr>
      <w:tr w:rsidR="009A05DE" w:rsidRPr="0039329A" w14:paraId="6B6D8767" w14:textId="77777777" w:rsidTr="00C251D7">
        <w:trPr>
          <w:cnfStyle w:val="000000010000" w:firstRow="0" w:lastRow="0" w:firstColumn="0" w:lastColumn="0" w:oddVBand="0" w:evenVBand="0" w:oddHBand="0" w:evenHBand="1" w:firstRowFirstColumn="0" w:firstRowLastColumn="0" w:lastRowFirstColumn="0" w:lastRowLastColumn="0"/>
        </w:trPr>
        <w:tc>
          <w:tcPr>
            <w:tcW w:w="14940" w:type="dxa"/>
            <w:gridSpan w:val="15"/>
            <w:shd w:val="clear" w:color="auto" w:fill="808080" w:themeFill="background1" w:themeFillShade="80"/>
            <w:hideMark/>
          </w:tcPr>
          <w:p w14:paraId="705AEE1B" w14:textId="77777777" w:rsidR="009A05DE" w:rsidRPr="0039329A" w:rsidRDefault="009A05DE" w:rsidP="00C251D7">
            <w:pPr>
              <w:pStyle w:val="NormalWeb"/>
              <w:rPr>
                <w:b/>
                <w:color w:val="FFFFFF" w:themeColor="background1"/>
                <w:sz w:val="18"/>
                <w:szCs w:val="18"/>
              </w:rPr>
            </w:pPr>
            <w:proofErr w:type="spellStart"/>
            <w:r w:rsidRPr="0039329A">
              <w:rPr>
                <w:b/>
                <w:color w:val="FFFFFF" w:themeColor="background1"/>
                <w:sz w:val="18"/>
                <w:szCs w:val="18"/>
              </w:rPr>
              <w:t>Quarantinable</w:t>
            </w:r>
            <w:proofErr w:type="spellEnd"/>
            <w:r w:rsidRPr="0039329A">
              <w:rPr>
                <w:b/>
                <w:color w:val="FFFFFF" w:themeColor="background1"/>
                <w:sz w:val="18"/>
                <w:szCs w:val="18"/>
              </w:rPr>
              <w:t xml:space="preserve"> diseases</w:t>
            </w:r>
          </w:p>
        </w:tc>
      </w:tr>
      <w:tr w:rsidR="009A05DE" w:rsidRPr="0039329A" w14:paraId="2D892FAD" w14:textId="77777777" w:rsidTr="00C251D7">
        <w:tc>
          <w:tcPr>
            <w:tcW w:w="3686" w:type="dxa"/>
            <w:tcBorders>
              <w:right w:val="single" w:sz="2" w:space="0" w:color="808080" w:themeColor="background1" w:themeShade="80"/>
            </w:tcBorders>
            <w:hideMark/>
          </w:tcPr>
          <w:p w14:paraId="63F07586" w14:textId="77777777" w:rsidR="009A05DE" w:rsidRPr="0039329A" w:rsidRDefault="009A05DE" w:rsidP="00C251D7">
            <w:pPr>
              <w:pStyle w:val="NormalWeb"/>
              <w:rPr>
                <w:sz w:val="18"/>
                <w:szCs w:val="18"/>
              </w:rPr>
            </w:pPr>
            <w:r w:rsidRPr="0039329A">
              <w:rPr>
                <w:sz w:val="18"/>
                <w:szCs w:val="18"/>
              </w:rPr>
              <w:t>Cholera</w:t>
            </w:r>
          </w:p>
        </w:tc>
        <w:tc>
          <w:tcPr>
            <w:tcW w:w="779" w:type="dxa"/>
            <w:tcBorders>
              <w:left w:val="single" w:sz="2" w:space="0" w:color="808080" w:themeColor="background1" w:themeShade="80"/>
              <w:right w:val="single" w:sz="2" w:space="0" w:color="808080" w:themeColor="background1" w:themeShade="80"/>
            </w:tcBorders>
            <w:hideMark/>
          </w:tcPr>
          <w:p w14:paraId="1AD9804E" w14:textId="77777777" w:rsidR="009A05DE" w:rsidRPr="0039329A" w:rsidRDefault="009A05DE" w:rsidP="00C251D7">
            <w:pPr>
              <w:pStyle w:val="NormalWeb"/>
              <w:jc w:val="center"/>
              <w:rPr>
                <w:sz w:val="18"/>
                <w:szCs w:val="18"/>
              </w:rPr>
            </w:pPr>
            <w:r w:rsidRPr="0039329A">
              <w:rPr>
                <w:sz w:val="18"/>
                <w:szCs w:val="18"/>
              </w:rPr>
              <w:t>6</w:t>
            </w:r>
          </w:p>
        </w:tc>
        <w:tc>
          <w:tcPr>
            <w:tcW w:w="780" w:type="dxa"/>
            <w:tcBorders>
              <w:left w:val="single" w:sz="2" w:space="0" w:color="808080" w:themeColor="background1" w:themeShade="80"/>
              <w:right w:val="single" w:sz="2" w:space="0" w:color="808080" w:themeColor="background1" w:themeShade="80"/>
            </w:tcBorders>
            <w:hideMark/>
          </w:tcPr>
          <w:p w14:paraId="251BF605" w14:textId="77777777" w:rsidR="009A05DE" w:rsidRPr="0039329A" w:rsidRDefault="009A05DE" w:rsidP="00C251D7">
            <w:pPr>
              <w:pStyle w:val="NormalWeb"/>
              <w:jc w:val="center"/>
              <w:rPr>
                <w:sz w:val="18"/>
                <w:szCs w:val="18"/>
              </w:rPr>
            </w:pPr>
            <w:r w:rsidRPr="0039329A">
              <w:rPr>
                <w:sz w:val="18"/>
                <w:szCs w:val="18"/>
              </w:rPr>
              <w:t>5</w:t>
            </w:r>
          </w:p>
        </w:tc>
        <w:tc>
          <w:tcPr>
            <w:tcW w:w="780" w:type="dxa"/>
            <w:tcBorders>
              <w:left w:val="single" w:sz="2" w:space="0" w:color="808080" w:themeColor="background1" w:themeShade="80"/>
              <w:right w:val="single" w:sz="2" w:space="0" w:color="808080" w:themeColor="background1" w:themeShade="80"/>
            </w:tcBorders>
            <w:hideMark/>
          </w:tcPr>
          <w:p w14:paraId="3CB9F4CF" w14:textId="77777777" w:rsidR="009A05DE" w:rsidRPr="0039329A" w:rsidRDefault="009A05DE" w:rsidP="00C251D7">
            <w:pPr>
              <w:pStyle w:val="NormalWeb"/>
              <w:jc w:val="center"/>
              <w:rPr>
                <w:sz w:val="18"/>
                <w:szCs w:val="18"/>
              </w:rPr>
            </w:pPr>
            <w:r w:rsidRPr="0039329A">
              <w:rPr>
                <w:sz w:val="18"/>
                <w:szCs w:val="18"/>
              </w:rPr>
              <w:t>3</w:t>
            </w:r>
          </w:p>
        </w:tc>
        <w:tc>
          <w:tcPr>
            <w:tcW w:w="779" w:type="dxa"/>
            <w:tcBorders>
              <w:left w:val="single" w:sz="2" w:space="0" w:color="808080" w:themeColor="background1" w:themeShade="80"/>
              <w:right w:val="single" w:sz="2" w:space="0" w:color="808080" w:themeColor="background1" w:themeShade="80"/>
            </w:tcBorders>
            <w:hideMark/>
          </w:tcPr>
          <w:p w14:paraId="44F17E9E" w14:textId="77777777" w:rsidR="009A05DE" w:rsidRPr="0039329A" w:rsidRDefault="009A05DE" w:rsidP="00C251D7">
            <w:pPr>
              <w:pStyle w:val="NormalWeb"/>
              <w:jc w:val="center"/>
              <w:rPr>
                <w:sz w:val="18"/>
                <w:szCs w:val="18"/>
              </w:rPr>
            </w:pPr>
            <w:r w:rsidRPr="0039329A">
              <w:rPr>
                <w:sz w:val="18"/>
                <w:szCs w:val="18"/>
              </w:rPr>
              <w:t>2</w:t>
            </w:r>
          </w:p>
        </w:tc>
        <w:tc>
          <w:tcPr>
            <w:tcW w:w="780" w:type="dxa"/>
            <w:tcBorders>
              <w:left w:val="single" w:sz="2" w:space="0" w:color="808080" w:themeColor="background1" w:themeShade="80"/>
              <w:right w:val="single" w:sz="2" w:space="0" w:color="808080" w:themeColor="background1" w:themeShade="80"/>
            </w:tcBorders>
            <w:hideMark/>
          </w:tcPr>
          <w:p w14:paraId="7F934FEE" w14:textId="77777777" w:rsidR="009A05DE" w:rsidRPr="0039329A" w:rsidRDefault="009A05DE" w:rsidP="00C251D7">
            <w:pPr>
              <w:pStyle w:val="NormalWeb"/>
              <w:jc w:val="center"/>
              <w:rPr>
                <w:sz w:val="18"/>
                <w:szCs w:val="18"/>
              </w:rPr>
            </w:pPr>
            <w:r w:rsidRPr="0039329A">
              <w:rPr>
                <w:sz w:val="18"/>
                <w:szCs w:val="18"/>
              </w:rPr>
              <w:t>2</w:t>
            </w:r>
          </w:p>
        </w:tc>
        <w:tc>
          <w:tcPr>
            <w:tcW w:w="780" w:type="dxa"/>
            <w:tcBorders>
              <w:left w:val="single" w:sz="2" w:space="0" w:color="808080" w:themeColor="background1" w:themeShade="80"/>
              <w:right w:val="single" w:sz="2" w:space="0" w:color="808080" w:themeColor="background1" w:themeShade="80"/>
            </w:tcBorders>
            <w:hideMark/>
          </w:tcPr>
          <w:p w14:paraId="516E6A2D" w14:textId="77777777" w:rsidR="009A05DE" w:rsidRPr="0039329A" w:rsidRDefault="009A05DE" w:rsidP="00C251D7">
            <w:pPr>
              <w:pStyle w:val="NormalWeb"/>
              <w:jc w:val="center"/>
              <w:rPr>
                <w:sz w:val="18"/>
                <w:szCs w:val="18"/>
              </w:rPr>
            </w:pPr>
            <w:r w:rsidRPr="0039329A">
              <w:rPr>
                <w:sz w:val="18"/>
                <w:szCs w:val="18"/>
              </w:rPr>
              <w:t>1</w:t>
            </w:r>
          </w:p>
        </w:tc>
        <w:tc>
          <w:tcPr>
            <w:tcW w:w="1134" w:type="dxa"/>
            <w:tcBorders>
              <w:left w:val="single" w:sz="2" w:space="0" w:color="808080" w:themeColor="background1" w:themeShade="80"/>
              <w:right w:val="single" w:sz="2" w:space="0" w:color="808080" w:themeColor="background1" w:themeShade="80"/>
            </w:tcBorders>
            <w:hideMark/>
          </w:tcPr>
          <w:p w14:paraId="13EC1EFC" w14:textId="77777777" w:rsidR="009A05DE" w:rsidRPr="0039329A" w:rsidRDefault="009A05DE" w:rsidP="00C251D7">
            <w:pPr>
              <w:pStyle w:val="NormalWeb"/>
              <w:jc w:val="center"/>
              <w:rPr>
                <w:sz w:val="18"/>
                <w:szCs w:val="18"/>
              </w:rPr>
            </w:pPr>
            <w:r w:rsidRPr="0039329A">
              <w:rPr>
                <w:sz w:val="18"/>
                <w:szCs w:val="18"/>
              </w:rPr>
              <w:t>3.6</w:t>
            </w:r>
          </w:p>
        </w:tc>
        <w:tc>
          <w:tcPr>
            <w:tcW w:w="1275" w:type="dxa"/>
            <w:tcBorders>
              <w:left w:val="single" w:sz="2" w:space="0" w:color="808080" w:themeColor="background1" w:themeShade="80"/>
              <w:right w:val="single" w:sz="2" w:space="0" w:color="808080" w:themeColor="background1" w:themeShade="80"/>
            </w:tcBorders>
            <w:hideMark/>
          </w:tcPr>
          <w:p w14:paraId="646D6CD5" w14:textId="77777777" w:rsidR="009A05DE" w:rsidRPr="0039329A" w:rsidRDefault="009A05DE" w:rsidP="00C251D7">
            <w:pPr>
              <w:pStyle w:val="NormalWeb"/>
              <w:jc w:val="center"/>
              <w:rPr>
                <w:sz w:val="18"/>
                <w:szCs w:val="18"/>
              </w:rPr>
            </w:pPr>
            <w:r w:rsidRPr="0039329A">
              <w:rPr>
                <w:sz w:val="18"/>
                <w:szCs w:val="18"/>
              </w:rPr>
              <w:t>0.3</w:t>
            </w:r>
          </w:p>
        </w:tc>
        <w:tc>
          <w:tcPr>
            <w:tcW w:w="694" w:type="dxa"/>
            <w:tcBorders>
              <w:left w:val="single" w:sz="2" w:space="0" w:color="808080" w:themeColor="background1" w:themeShade="80"/>
              <w:right w:val="single" w:sz="2" w:space="0" w:color="808080" w:themeColor="background1" w:themeShade="80"/>
            </w:tcBorders>
            <w:hideMark/>
          </w:tcPr>
          <w:p w14:paraId="54F50590"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56E34B83"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8D4D780"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485C2D74"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348A0D2"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644E5E6C"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34C7162C"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02F6BC8B" w14:textId="77777777" w:rsidR="009A05DE" w:rsidRPr="0039329A" w:rsidRDefault="009A05DE" w:rsidP="00C251D7">
            <w:pPr>
              <w:pStyle w:val="NormalWeb"/>
              <w:rPr>
                <w:sz w:val="18"/>
                <w:szCs w:val="18"/>
              </w:rPr>
            </w:pPr>
            <w:r w:rsidRPr="0039329A">
              <w:rPr>
                <w:sz w:val="18"/>
                <w:szCs w:val="18"/>
              </w:rPr>
              <w:t>Highly pathogenic avian influenza in humans</w:t>
            </w:r>
          </w:p>
        </w:tc>
        <w:tc>
          <w:tcPr>
            <w:tcW w:w="779" w:type="dxa"/>
            <w:tcBorders>
              <w:left w:val="single" w:sz="2" w:space="0" w:color="808080" w:themeColor="background1" w:themeShade="80"/>
              <w:right w:val="single" w:sz="2" w:space="0" w:color="808080" w:themeColor="background1" w:themeShade="80"/>
            </w:tcBorders>
            <w:hideMark/>
          </w:tcPr>
          <w:p w14:paraId="4EABD8EB"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1AD8099"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682B342A"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5C7D0D24"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446E0EC5"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4D397C99"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316DDC0A"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5E9F3908"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D5BDA19"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67CAC407"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8CF1D4D"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6CA40E3A"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CC2BF8D"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063B876D"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0CA49286" w14:textId="77777777" w:rsidTr="00C251D7">
        <w:tc>
          <w:tcPr>
            <w:tcW w:w="3686" w:type="dxa"/>
            <w:tcBorders>
              <w:right w:val="single" w:sz="2" w:space="0" w:color="808080" w:themeColor="background1" w:themeShade="80"/>
            </w:tcBorders>
            <w:hideMark/>
          </w:tcPr>
          <w:p w14:paraId="54AA6AF4" w14:textId="77777777" w:rsidR="009A05DE" w:rsidRPr="0039329A" w:rsidRDefault="009A05DE" w:rsidP="00C251D7">
            <w:pPr>
              <w:pStyle w:val="NormalWeb"/>
              <w:rPr>
                <w:sz w:val="18"/>
                <w:szCs w:val="18"/>
              </w:rPr>
            </w:pPr>
            <w:r w:rsidRPr="0039329A">
              <w:rPr>
                <w:sz w:val="18"/>
                <w:szCs w:val="18"/>
              </w:rPr>
              <w:t>Middle East respiratory syndrome coronavirus</w:t>
            </w:r>
          </w:p>
        </w:tc>
        <w:tc>
          <w:tcPr>
            <w:tcW w:w="779" w:type="dxa"/>
            <w:tcBorders>
              <w:left w:val="single" w:sz="2" w:space="0" w:color="808080" w:themeColor="background1" w:themeShade="80"/>
              <w:right w:val="single" w:sz="2" w:space="0" w:color="808080" w:themeColor="background1" w:themeShade="80"/>
            </w:tcBorders>
            <w:hideMark/>
          </w:tcPr>
          <w:p w14:paraId="28D5EBBB"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1C13DA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D66E58A"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4F80CFF9"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1BB7726E"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67AD99CF"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09F28EB7"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3959C744"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43E4BCD"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24EED7FB"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79E09039"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3709C4F5"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0CD5B45D"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7D750097"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6322F82C"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2095E74A" w14:textId="77777777" w:rsidR="009A05DE" w:rsidRPr="0039329A" w:rsidRDefault="009A05DE" w:rsidP="00C251D7">
            <w:pPr>
              <w:pStyle w:val="NormalWeb"/>
              <w:rPr>
                <w:sz w:val="18"/>
                <w:szCs w:val="18"/>
              </w:rPr>
            </w:pPr>
            <w:r w:rsidRPr="0039329A">
              <w:rPr>
                <w:sz w:val="18"/>
                <w:szCs w:val="18"/>
              </w:rPr>
              <w:t>Plague</w:t>
            </w:r>
          </w:p>
        </w:tc>
        <w:tc>
          <w:tcPr>
            <w:tcW w:w="779" w:type="dxa"/>
            <w:tcBorders>
              <w:left w:val="single" w:sz="2" w:space="0" w:color="808080" w:themeColor="background1" w:themeShade="80"/>
              <w:right w:val="single" w:sz="2" w:space="0" w:color="808080" w:themeColor="background1" w:themeShade="80"/>
            </w:tcBorders>
            <w:hideMark/>
          </w:tcPr>
          <w:p w14:paraId="31D6B5BC"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1506BB73"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E51EF90"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68603769"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4E3A97A7"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8D8B9B6"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6D593F00"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13D2D292"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9E4F05A"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7EE560D8"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0C1287E"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4D3B4483"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75C02E27"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68B782D4"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555994A3" w14:textId="77777777" w:rsidTr="00C251D7">
        <w:tc>
          <w:tcPr>
            <w:tcW w:w="3686" w:type="dxa"/>
            <w:tcBorders>
              <w:right w:val="single" w:sz="2" w:space="0" w:color="808080" w:themeColor="background1" w:themeShade="80"/>
            </w:tcBorders>
            <w:hideMark/>
          </w:tcPr>
          <w:p w14:paraId="4F97A52C" w14:textId="77777777" w:rsidR="009A05DE" w:rsidRPr="0039329A" w:rsidRDefault="009A05DE" w:rsidP="00C251D7">
            <w:pPr>
              <w:pStyle w:val="NormalWeb"/>
              <w:rPr>
                <w:sz w:val="18"/>
                <w:szCs w:val="18"/>
              </w:rPr>
            </w:pPr>
            <w:r w:rsidRPr="0039329A">
              <w:rPr>
                <w:sz w:val="18"/>
                <w:szCs w:val="18"/>
              </w:rPr>
              <w:t>Rabies</w:t>
            </w:r>
          </w:p>
        </w:tc>
        <w:tc>
          <w:tcPr>
            <w:tcW w:w="779" w:type="dxa"/>
            <w:tcBorders>
              <w:left w:val="single" w:sz="2" w:space="0" w:color="808080" w:themeColor="background1" w:themeShade="80"/>
              <w:right w:val="single" w:sz="2" w:space="0" w:color="808080" w:themeColor="background1" w:themeShade="80"/>
            </w:tcBorders>
            <w:hideMark/>
          </w:tcPr>
          <w:p w14:paraId="07A86620"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626284A2"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78871EBA"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72B2CAA4"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014E632"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4CCFE64D"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5EC30584"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7AB78838"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DF1C26E"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6EBCD9FD"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5E03ABA1"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4DDC2EE8"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30057F2"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0F3A9457"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6C28CCB3"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68A8128B" w14:textId="77777777" w:rsidR="009A05DE" w:rsidRPr="0039329A" w:rsidRDefault="009A05DE" w:rsidP="00C251D7">
            <w:pPr>
              <w:pStyle w:val="NormalWeb"/>
              <w:rPr>
                <w:sz w:val="18"/>
                <w:szCs w:val="18"/>
              </w:rPr>
            </w:pPr>
            <w:r w:rsidRPr="0039329A">
              <w:rPr>
                <w:sz w:val="18"/>
                <w:szCs w:val="18"/>
              </w:rPr>
              <w:t>Severe acute respiratory syndrome</w:t>
            </w:r>
          </w:p>
        </w:tc>
        <w:tc>
          <w:tcPr>
            <w:tcW w:w="779" w:type="dxa"/>
            <w:tcBorders>
              <w:left w:val="single" w:sz="2" w:space="0" w:color="808080" w:themeColor="background1" w:themeShade="80"/>
              <w:right w:val="single" w:sz="2" w:space="0" w:color="808080" w:themeColor="background1" w:themeShade="80"/>
            </w:tcBorders>
            <w:hideMark/>
          </w:tcPr>
          <w:p w14:paraId="12DC5CD4"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2AE1EDEF"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871B727"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7D8C180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02829B9D"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67988C35"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6247B39B"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73C236CB"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7CBD02C0"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7A1F8D70"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2781EE1C"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3E987BB8"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7ACF099F"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73B11969"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6F3E5180" w14:textId="77777777" w:rsidTr="00C251D7">
        <w:tc>
          <w:tcPr>
            <w:tcW w:w="3686" w:type="dxa"/>
            <w:tcBorders>
              <w:right w:val="single" w:sz="2" w:space="0" w:color="808080" w:themeColor="background1" w:themeShade="80"/>
            </w:tcBorders>
            <w:hideMark/>
          </w:tcPr>
          <w:p w14:paraId="7441DD18" w14:textId="77777777" w:rsidR="009A05DE" w:rsidRPr="0039329A" w:rsidRDefault="009A05DE" w:rsidP="00C251D7">
            <w:pPr>
              <w:pStyle w:val="NormalWeb"/>
              <w:rPr>
                <w:sz w:val="18"/>
                <w:szCs w:val="18"/>
              </w:rPr>
            </w:pPr>
            <w:r w:rsidRPr="0039329A">
              <w:rPr>
                <w:sz w:val="18"/>
                <w:szCs w:val="18"/>
              </w:rPr>
              <w:t>Smallpox</w:t>
            </w:r>
          </w:p>
        </w:tc>
        <w:tc>
          <w:tcPr>
            <w:tcW w:w="779" w:type="dxa"/>
            <w:tcBorders>
              <w:left w:val="single" w:sz="2" w:space="0" w:color="808080" w:themeColor="background1" w:themeShade="80"/>
              <w:right w:val="single" w:sz="2" w:space="0" w:color="808080" w:themeColor="background1" w:themeShade="80"/>
            </w:tcBorders>
            <w:hideMark/>
          </w:tcPr>
          <w:p w14:paraId="1DCBDB7B"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0AFB79B"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60237871"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4BD07DA9"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1871AAD7"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BB3C9E7"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1B558DEB"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3C323289"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CC97427"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0779F9D4"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D71DEA7"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4477A60D"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3D2A2474"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14C546EB"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411A94EF"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44C99B2E" w14:textId="77777777" w:rsidR="009A05DE" w:rsidRPr="0039329A" w:rsidRDefault="009A05DE" w:rsidP="00C251D7">
            <w:pPr>
              <w:pStyle w:val="NormalWeb"/>
              <w:rPr>
                <w:sz w:val="18"/>
                <w:szCs w:val="18"/>
              </w:rPr>
            </w:pPr>
            <w:r w:rsidRPr="0039329A">
              <w:rPr>
                <w:sz w:val="18"/>
                <w:szCs w:val="18"/>
              </w:rPr>
              <w:t>Viral haemorrhagic fever</w:t>
            </w:r>
          </w:p>
        </w:tc>
        <w:tc>
          <w:tcPr>
            <w:tcW w:w="779" w:type="dxa"/>
            <w:tcBorders>
              <w:left w:val="single" w:sz="2" w:space="0" w:color="808080" w:themeColor="background1" w:themeShade="80"/>
              <w:right w:val="single" w:sz="2" w:space="0" w:color="808080" w:themeColor="background1" w:themeShade="80"/>
            </w:tcBorders>
            <w:hideMark/>
          </w:tcPr>
          <w:p w14:paraId="0552FAF9"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B72CBF7"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E07B4B2"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68ABF511"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27E5764D"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28F83BBF"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5618C4B5"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0F3F480C"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09BBA43E"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7E98949E"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3E8A7725"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6109A91F"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AA9EC91"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73E55C80"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3E311FD9" w14:textId="77777777" w:rsidTr="00C251D7">
        <w:tc>
          <w:tcPr>
            <w:tcW w:w="3686" w:type="dxa"/>
            <w:tcBorders>
              <w:right w:val="single" w:sz="2" w:space="0" w:color="808080" w:themeColor="background1" w:themeShade="80"/>
            </w:tcBorders>
            <w:hideMark/>
          </w:tcPr>
          <w:p w14:paraId="33D0672C" w14:textId="77777777" w:rsidR="009A05DE" w:rsidRPr="0039329A" w:rsidRDefault="009A05DE" w:rsidP="00C251D7">
            <w:pPr>
              <w:pStyle w:val="NormalWeb"/>
              <w:rPr>
                <w:sz w:val="18"/>
                <w:szCs w:val="18"/>
              </w:rPr>
            </w:pPr>
            <w:r w:rsidRPr="0039329A">
              <w:rPr>
                <w:sz w:val="18"/>
                <w:szCs w:val="18"/>
              </w:rPr>
              <w:t>Yellow fever</w:t>
            </w:r>
          </w:p>
        </w:tc>
        <w:tc>
          <w:tcPr>
            <w:tcW w:w="779" w:type="dxa"/>
            <w:tcBorders>
              <w:left w:val="single" w:sz="2" w:space="0" w:color="808080" w:themeColor="background1" w:themeShade="80"/>
              <w:right w:val="single" w:sz="2" w:space="0" w:color="808080" w:themeColor="background1" w:themeShade="80"/>
            </w:tcBorders>
            <w:hideMark/>
          </w:tcPr>
          <w:p w14:paraId="5D12CE5C"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5839549"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1402E0A6"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4D70EC9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00311DBF"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774EE766"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29102B0B"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6C5017F0"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57B35550"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15DCB31C"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ECFF2DE"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1AA5033F"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77A3E22"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37AE8BAC"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70605146" w14:textId="77777777" w:rsidTr="00C251D7">
        <w:trPr>
          <w:cnfStyle w:val="000000010000" w:firstRow="0" w:lastRow="0" w:firstColumn="0" w:lastColumn="0" w:oddVBand="0" w:evenVBand="0" w:oddHBand="0" w:evenHBand="1" w:firstRowFirstColumn="0" w:firstRowLastColumn="0" w:lastRowFirstColumn="0" w:lastRowLastColumn="0"/>
        </w:trPr>
        <w:tc>
          <w:tcPr>
            <w:tcW w:w="14940" w:type="dxa"/>
            <w:gridSpan w:val="15"/>
            <w:shd w:val="clear" w:color="auto" w:fill="808080" w:themeFill="background1" w:themeFillShade="80"/>
            <w:hideMark/>
          </w:tcPr>
          <w:p w14:paraId="7D9FA3EA" w14:textId="77777777" w:rsidR="009A05DE" w:rsidRPr="0039329A" w:rsidRDefault="009A05DE" w:rsidP="00C251D7">
            <w:pPr>
              <w:pStyle w:val="NormalWeb"/>
              <w:rPr>
                <w:b/>
                <w:color w:val="FFFFFF" w:themeColor="background1"/>
                <w:sz w:val="18"/>
                <w:szCs w:val="18"/>
              </w:rPr>
            </w:pPr>
            <w:r w:rsidRPr="0039329A">
              <w:rPr>
                <w:b/>
                <w:color w:val="FFFFFF" w:themeColor="background1"/>
                <w:sz w:val="18"/>
                <w:szCs w:val="18"/>
              </w:rPr>
              <w:t>Sexually transmissible infections</w:t>
            </w:r>
          </w:p>
        </w:tc>
      </w:tr>
      <w:tr w:rsidR="009A05DE" w:rsidRPr="0039329A" w14:paraId="661AE947" w14:textId="77777777" w:rsidTr="00C251D7">
        <w:tc>
          <w:tcPr>
            <w:tcW w:w="3686" w:type="dxa"/>
            <w:tcBorders>
              <w:right w:val="single" w:sz="2" w:space="0" w:color="808080" w:themeColor="background1" w:themeShade="80"/>
            </w:tcBorders>
            <w:hideMark/>
          </w:tcPr>
          <w:p w14:paraId="3A1AE1A4" w14:textId="77777777" w:rsidR="009A05DE" w:rsidRPr="0039329A" w:rsidRDefault="009A05DE" w:rsidP="00C251D7">
            <w:pPr>
              <w:pStyle w:val="NormalWeb"/>
              <w:rPr>
                <w:sz w:val="18"/>
                <w:szCs w:val="18"/>
              </w:rPr>
            </w:pPr>
            <w:r w:rsidRPr="0039329A">
              <w:rPr>
                <w:sz w:val="18"/>
                <w:szCs w:val="18"/>
              </w:rPr>
              <w:lastRenderedPageBreak/>
              <w:t xml:space="preserve">Chlamydial </w:t>
            </w:r>
            <w:proofErr w:type="spellStart"/>
            <w:r w:rsidRPr="0039329A">
              <w:rPr>
                <w:sz w:val="18"/>
                <w:szCs w:val="18"/>
              </w:rPr>
              <w:t>infection</w:t>
            </w:r>
            <w:r w:rsidRPr="0039329A">
              <w:rPr>
                <w:sz w:val="18"/>
                <w:szCs w:val="18"/>
                <w:vertAlign w:val="superscript"/>
              </w:rPr>
              <w:t>c,d</w:t>
            </w:r>
            <w:proofErr w:type="spellEnd"/>
          </w:p>
        </w:tc>
        <w:tc>
          <w:tcPr>
            <w:tcW w:w="779" w:type="dxa"/>
            <w:tcBorders>
              <w:left w:val="single" w:sz="2" w:space="0" w:color="808080" w:themeColor="background1" w:themeShade="80"/>
              <w:right w:val="single" w:sz="2" w:space="0" w:color="808080" w:themeColor="background1" w:themeShade="80"/>
            </w:tcBorders>
            <w:hideMark/>
          </w:tcPr>
          <w:p w14:paraId="344F2A1E" w14:textId="77777777" w:rsidR="009A05DE" w:rsidRPr="0039329A" w:rsidRDefault="009A05DE" w:rsidP="00C251D7">
            <w:pPr>
              <w:pStyle w:val="NormalWeb"/>
              <w:jc w:val="center"/>
              <w:rPr>
                <w:sz w:val="18"/>
                <w:szCs w:val="18"/>
              </w:rPr>
            </w:pPr>
            <w:r w:rsidRPr="0039329A">
              <w:rPr>
                <w:sz w:val="18"/>
                <w:szCs w:val="18"/>
              </w:rPr>
              <w:t>81,104</w:t>
            </w:r>
          </w:p>
        </w:tc>
        <w:tc>
          <w:tcPr>
            <w:tcW w:w="780" w:type="dxa"/>
            <w:tcBorders>
              <w:left w:val="single" w:sz="2" w:space="0" w:color="808080" w:themeColor="background1" w:themeShade="80"/>
              <w:right w:val="single" w:sz="2" w:space="0" w:color="808080" w:themeColor="background1" w:themeShade="80"/>
            </w:tcBorders>
            <w:hideMark/>
          </w:tcPr>
          <w:p w14:paraId="5C0F9D0F" w14:textId="77777777" w:rsidR="009A05DE" w:rsidRPr="0039329A" w:rsidRDefault="009A05DE" w:rsidP="00C251D7">
            <w:pPr>
              <w:pStyle w:val="NormalWeb"/>
              <w:jc w:val="center"/>
              <w:rPr>
                <w:sz w:val="18"/>
                <w:szCs w:val="18"/>
              </w:rPr>
            </w:pPr>
            <w:r w:rsidRPr="0039329A">
              <w:rPr>
                <w:sz w:val="18"/>
                <w:szCs w:val="18"/>
              </w:rPr>
              <w:t>83,156</w:t>
            </w:r>
          </w:p>
        </w:tc>
        <w:tc>
          <w:tcPr>
            <w:tcW w:w="780" w:type="dxa"/>
            <w:tcBorders>
              <w:left w:val="single" w:sz="2" w:space="0" w:color="808080" w:themeColor="background1" w:themeShade="80"/>
              <w:right w:val="single" w:sz="2" w:space="0" w:color="808080" w:themeColor="background1" w:themeShade="80"/>
            </w:tcBorders>
            <w:hideMark/>
          </w:tcPr>
          <w:p w14:paraId="5E093252" w14:textId="77777777" w:rsidR="009A05DE" w:rsidRPr="0039329A" w:rsidRDefault="009A05DE" w:rsidP="00C251D7">
            <w:pPr>
              <w:pStyle w:val="NormalWeb"/>
              <w:jc w:val="center"/>
              <w:rPr>
                <w:sz w:val="18"/>
                <w:szCs w:val="18"/>
              </w:rPr>
            </w:pPr>
            <w:r w:rsidRPr="0039329A">
              <w:rPr>
                <w:sz w:val="18"/>
                <w:szCs w:val="18"/>
              </w:rPr>
              <w:t>83,793</w:t>
            </w:r>
          </w:p>
        </w:tc>
        <w:tc>
          <w:tcPr>
            <w:tcW w:w="779" w:type="dxa"/>
            <w:tcBorders>
              <w:left w:val="single" w:sz="2" w:space="0" w:color="808080" w:themeColor="background1" w:themeShade="80"/>
              <w:right w:val="single" w:sz="2" w:space="0" w:color="808080" w:themeColor="background1" w:themeShade="80"/>
            </w:tcBorders>
            <w:hideMark/>
          </w:tcPr>
          <w:p w14:paraId="21DC66E2" w14:textId="77777777" w:rsidR="009A05DE" w:rsidRPr="0039329A" w:rsidRDefault="009A05DE" w:rsidP="00C251D7">
            <w:pPr>
              <w:pStyle w:val="NormalWeb"/>
              <w:jc w:val="center"/>
              <w:rPr>
                <w:sz w:val="18"/>
                <w:szCs w:val="18"/>
              </w:rPr>
            </w:pPr>
            <w:r w:rsidRPr="0039329A">
              <w:rPr>
                <w:sz w:val="18"/>
                <w:szCs w:val="18"/>
              </w:rPr>
              <w:t>86,798</w:t>
            </w:r>
          </w:p>
        </w:tc>
        <w:tc>
          <w:tcPr>
            <w:tcW w:w="780" w:type="dxa"/>
            <w:tcBorders>
              <w:left w:val="single" w:sz="2" w:space="0" w:color="808080" w:themeColor="background1" w:themeShade="80"/>
              <w:right w:val="single" w:sz="2" w:space="0" w:color="808080" w:themeColor="background1" w:themeShade="80"/>
            </w:tcBorders>
            <w:hideMark/>
          </w:tcPr>
          <w:p w14:paraId="1F639F94" w14:textId="77777777" w:rsidR="009A05DE" w:rsidRPr="0039329A" w:rsidRDefault="009A05DE" w:rsidP="00C251D7">
            <w:pPr>
              <w:pStyle w:val="NormalWeb"/>
              <w:jc w:val="center"/>
              <w:rPr>
                <w:sz w:val="18"/>
                <w:szCs w:val="18"/>
              </w:rPr>
            </w:pPr>
            <w:r w:rsidRPr="0039329A">
              <w:rPr>
                <w:sz w:val="18"/>
                <w:szCs w:val="18"/>
              </w:rPr>
              <w:t>79,252</w:t>
            </w:r>
          </w:p>
        </w:tc>
        <w:tc>
          <w:tcPr>
            <w:tcW w:w="780" w:type="dxa"/>
            <w:tcBorders>
              <w:left w:val="single" w:sz="2" w:space="0" w:color="808080" w:themeColor="background1" w:themeShade="80"/>
              <w:right w:val="single" w:sz="2" w:space="0" w:color="808080" w:themeColor="background1" w:themeShade="80"/>
            </w:tcBorders>
            <w:hideMark/>
          </w:tcPr>
          <w:p w14:paraId="4BEDC270" w14:textId="77777777" w:rsidR="009A05DE" w:rsidRPr="0039329A" w:rsidRDefault="009A05DE" w:rsidP="00C251D7">
            <w:pPr>
              <w:pStyle w:val="NormalWeb"/>
              <w:jc w:val="center"/>
              <w:rPr>
                <w:sz w:val="18"/>
                <w:szCs w:val="18"/>
              </w:rPr>
            </w:pPr>
            <w:r w:rsidRPr="0039329A">
              <w:rPr>
                <w:sz w:val="18"/>
                <w:szCs w:val="18"/>
              </w:rPr>
              <w:t>83,468</w:t>
            </w:r>
          </w:p>
        </w:tc>
        <w:tc>
          <w:tcPr>
            <w:tcW w:w="1134" w:type="dxa"/>
            <w:tcBorders>
              <w:left w:val="single" w:sz="2" w:space="0" w:color="808080" w:themeColor="background1" w:themeShade="80"/>
              <w:right w:val="single" w:sz="2" w:space="0" w:color="808080" w:themeColor="background1" w:themeShade="80"/>
            </w:tcBorders>
            <w:hideMark/>
          </w:tcPr>
          <w:p w14:paraId="7B491C13" w14:textId="77777777" w:rsidR="009A05DE" w:rsidRPr="0039329A" w:rsidRDefault="009A05DE" w:rsidP="00C251D7">
            <w:pPr>
              <w:pStyle w:val="NormalWeb"/>
              <w:jc w:val="center"/>
              <w:rPr>
                <w:sz w:val="18"/>
                <w:szCs w:val="18"/>
              </w:rPr>
            </w:pPr>
            <w:r w:rsidRPr="0039329A">
              <w:rPr>
                <w:sz w:val="18"/>
                <w:szCs w:val="18"/>
              </w:rPr>
              <w:t>82,820.6</w:t>
            </w:r>
          </w:p>
        </w:tc>
        <w:tc>
          <w:tcPr>
            <w:tcW w:w="1275" w:type="dxa"/>
            <w:tcBorders>
              <w:left w:val="single" w:sz="2" w:space="0" w:color="808080" w:themeColor="background1" w:themeShade="80"/>
              <w:right w:val="single" w:sz="2" w:space="0" w:color="808080" w:themeColor="background1" w:themeShade="80"/>
            </w:tcBorders>
            <w:hideMark/>
          </w:tcPr>
          <w:p w14:paraId="3EC6F97E" w14:textId="77777777" w:rsidR="009A05DE" w:rsidRPr="0039329A" w:rsidRDefault="009A05DE" w:rsidP="00C251D7">
            <w:pPr>
              <w:pStyle w:val="NormalWeb"/>
              <w:jc w:val="center"/>
              <w:rPr>
                <w:sz w:val="18"/>
                <w:szCs w:val="18"/>
              </w:rPr>
            </w:pPr>
            <w:r w:rsidRPr="0039329A">
              <w:rPr>
                <w:sz w:val="18"/>
                <w:szCs w:val="18"/>
              </w:rPr>
              <w:t>1.0</w:t>
            </w:r>
          </w:p>
        </w:tc>
        <w:tc>
          <w:tcPr>
            <w:tcW w:w="694" w:type="dxa"/>
            <w:tcBorders>
              <w:left w:val="single" w:sz="2" w:space="0" w:color="808080" w:themeColor="background1" w:themeShade="80"/>
              <w:right w:val="single" w:sz="2" w:space="0" w:color="808080" w:themeColor="background1" w:themeShade="80"/>
            </w:tcBorders>
            <w:hideMark/>
          </w:tcPr>
          <w:p w14:paraId="725E2286" w14:textId="77777777" w:rsidR="009A05DE" w:rsidRPr="0039329A" w:rsidRDefault="009A05DE" w:rsidP="00C251D7">
            <w:pPr>
              <w:pStyle w:val="NormalWeb"/>
              <w:jc w:val="center"/>
              <w:rPr>
                <w:sz w:val="18"/>
                <w:szCs w:val="18"/>
              </w:rPr>
            </w:pPr>
            <w:r w:rsidRPr="0039329A">
              <w:rPr>
                <w:sz w:val="18"/>
                <w:szCs w:val="18"/>
              </w:rPr>
              <w:t>363.0</w:t>
            </w:r>
          </w:p>
        </w:tc>
        <w:tc>
          <w:tcPr>
            <w:tcW w:w="695" w:type="dxa"/>
            <w:tcBorders>
              <w:left w:val="single" w:sz="2" w:space="0" w:color="808080" w:themeColor="background1" w:themeShade="80"/>
              <w:right w:val="single" w:sz="2" w:space="0" w:color="808080" w:themeColor="background1" w:themeShade="80"/>
            </w:tcBorders>
            <w:hideMark/>
          </w:tcPr>
          <w:p w14:paraId="205F6106" w14:textId="77777777" w:rsidR="009A05DE" w:rsidRPr="0039329A" w:rsidRDefault="009A05DE" w:rsidP="00C251D7">
            <w:pPr>
              <w:pStyle w:val="NormalWeb"/>
              <w:jc w:val="center"/>
              <w:rPr>
                <w:sz w:val="18"/>
                <w:szCs w:val="18"/>
              </w:rPr>
            </w:pPr>
            <w:r w:rsidRPr="0039329A">
              <w:rPr>
                <w:sz w:val="18"/>
                <w:szCs w:val="18"/>
              </w:rPr>
              <w:t>365.8</w:t>
            </w:r>
          </w:p>
        </w:tc>
        <w:tc>
          <w:tcPr>
            <w:tcW w:w="694" w:type="dxa"/>
            <w:tcBorders>
              <w:left w:val="single" w:sz="2" w:space="0" w:color="808080" w:themeColor="background1" w:themeShade="80"/>
              <w:right w:val="single" w:sz="2" w:space="0" w:color="808080" w:themeColor="background1" w:themeShade="80"/>
            </w:tcBorders>
            <w:hideMark/>
          </w:tcPr>
          <w:p w14:paraId="0619DDDA" w14:textId="77777777" w:rsidR="009A05DE" w:rsidRPr="0039329A" w:rsidRDefault="009A05DE" w:rsidP="00C251D7">
            <w:pPr>
              <w:pStyle w:val="NormalWeb"/>
              <w:jc w:val="center"/>
              <w:rPr>
                <w:sz w:val="18"/>
                <w:szCs w:val="18"/>
              </w:rPr>
            </w:pPr>
            <w:r w:rsidRPr="0039329A">
              <w:rPr>
                <w:sz w:val="18"/>
                <w:szCs w:val="18"/>
              </w:rPr>
              <w:t>362.3</w:t>
            </w:r>
          </w:p>
        </w:tc>
        <w:tc>
          <w:tcPr>
            <w:tcW w:w="695" w:type="dxa"/>
            <w:tcBorders>
              <w:left w:val="single" w:sz="2" w:space="0" w:color="808080" w:themeColor="background1" w:themeShade="80"/>
              <w:right w:val="single" w:sz="2" w:space="0" w:color="808080" w:themeColor="background1" w:themeShade="80"/>
            </w:tcBorders>
            <w:hideMark/>
          </w:tcPr>
          <w:p w14:paraId="2960B04A" w14:textId="77777777" w:rsidR="009A05DE" w:rsidRPr="0039329A" w:rsidRDefault="009A05DE" w:rsidP="00C251D7">
            <w:pPr>
              <w:pStyle w:val="NormalWeb"/>
              <w:jc w:val="center"/>
              <w:rPr>
                <w:sz w:val="18"/>
                <w:szCs w:val="18"/>
              </w:rPr>
            </w:pPr>
            <w:r w:rsidRPr="0039329A">
              <w:rPr>
                <w:sz w:val="18"/>
                <w:szCs w:val="18"/>
              </w:rPr>
              <w:t>369.7</w:t>
            </w:r>
          </w:p>
        </w:tc>
        <w:tc>
          <w:tcPr>
            <w:tcW w:w="694" w:type="dxa"/>
            <w:tcBorders>
              <w:left w:val="single" w:sz="2" w:space="0" w:color="808080" w:themeColor="background1" w:themeShade="80"/>
              <w:right w:val="single" w:sz="2" w:space="0" w:color="808080" w:themeColor="background1" w:themeShade="80"/>
            </w:tcBorders>
            <w:hideMark/>
          </w:tcPr>
          <w:p w14:paraId="7D57D448" w14:textId="77777777" w:rsidR="009A05DE" w:rsidRPr="0039329A" w:rsidRDefault="009A05DE" w:rsidP="00C251D7">
            <w:pPr>
              <w:pStyle w:val="NormalWeb"/>
              <w:jc w:val="center"/>
              <w:rPr>
                <w:sz w:val="18"/>
                <w:szCs w:val="18"/>
              </w:rPr>
            </w:pPr>
            <w:r w:rsidRPr="0039329A">
              <w:rPr>
                <w:sz w:val="18"/>
                <w:szCs w:val="18"/>
              </w:rPr>
              <w:t>332.8</w:t>
            </w:r>
          </w:p>
        </w:tc>
        <w:tc>
          <w:tcPr>
            <w:tcW w:w="695" w:type="dxa"/>
            <w:tcBorders>
              <w:left w:val="single" w:sz="2" w:space="0" w:color="808080" w:themeColor="background1" w:themeShade="80"/>
            </w:tcBorders>
            <w:hideMark/>
          </w:tcPr>
          <w:p w14:paraId="2D77C059" w14:textId="77777777" w:rsidR="009A05DE" w:rsidRPr="0039329A" w:rsidRDefault="009A05DE" w:rsidP="00C251D7">
            <w:pPr>
              <w:pStyle w:val="NormalWeb"/>
              <w:jc w:val="center"/>
              <w:rPr>
                <w:sz w:val="18"/>
                <w:szCs w:val="18"/>
              </w:rPr>
            </w:pPr>
            <w:r w:rsidRPr="0039329A">
              <w:rPr>
                <w:sz w:val="18"/>
                <w:szCs w:val="18"/>
              </w:rPr>
              <w:t>345.0</w:t>
            </w:r>
          </w:p>
        </w:tc>
      </w:tr>
      <w:tr w:rsidR="009A05DE" w:rsidRPr="0039329A" w14:paraId="3E227C39"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3174258E" w14:textId="77777777" w:rsidR="009A05DE" w:rsidRPr="0039329A" w:rsidRDefault="009A05DE" w:rsidP="00C251D7">
            <w:pPr>
              <w:pStyle w:val="NormalWeb"/>
              <w:rPr>
                <w:sz w:val="18"/>
                <w:szCs w:val="18"/>
              </w:rPr>
            </w:pPr>
            <w:r w:rsidRPr="0039329A">
              <w:rPr>
                <w:sz w:val="18"/>
                <w:szCs w:val="18"/>
              </w:rPr>
              <w:t>Donovanosis</w:t>
            </w:r>
          </w:p>
        </w:tc>
        <w:tc>
          <w:tcPr>
            <w:tcW w:w="779" w:type="dxa"/>
            <w:tcBorders>
              <w:left w:val="single" w:sz="2" w:space="0" w:color="808080" w:themeColor="background1" w:themeShade="80"/>
              <w:right w:val="single" w:sz="2" w:space="0" w:color="808080" w:themeColor="background1" w:themeShade="80"/>
            </w:tcBorders>
            <w:hideMark/>
          </w:tcPr>
          <w:p w14:paraId="4FD18D7B"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52D79CE" w14:textId="77777777" w:rsidR="009A05DE" w:rsidRPr="0039329A" w:rsidRDefault="009A05DE" w:rsidP="00C251D7">
            <w:pPr>
              <w:pStyle w:val="NormalWeb"/>
              <w:jc w:val="center"/>
              <w:rPr>
                <w:sz w:val="18"/>
                <w:szCs w:val="18"/>
              </w:rPr>
            </w:pPr>
            <w:r w:rsidRPr="0039329A">
              <w:rPr>
                <w:sz w:val="18"/>
                <w:szCs w:val="18"/>
              </w:rPr>
              <w:t>1</w:t>
            </w:r>
          </w:p>
        </w:tc>
        <w:tc>
          <w:tcPr>
            <w:tcW w:w="780" w:type="dxa"/>
            <w:tcBorders>
              <w:left w:val="single" w:sz="2" w:space="0" w:color="808080" w:themeColor="background1" w:themeShade="80"/>
              <w:right w:val="single" w:sz="2" w:space="0" w:color="808080" w:themeColor="background1" w:themeShade="80"/>
            </w:tcBorders>
            <w:hideMark/>
          </w:tcPr>
          <w:p w14:paraId="2CA6B0AC"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11D49259" w14:textId="77777777" w:rsidR="009A05DE" w:rsidRPr="0039329A" w:rsidRDefault="009A05DE" w:rsidP="00C251D7">
            <w:pPr>
              <w:pStyle w:val="NormalWeb"/>
              <w:jc w:val="center"/>
              <w:rPr>
                <w:sz w:val="18"/>
                <w:szCs w:val="18"/>
              </w:rPr>
            </w:pPr>
            <w:r w:rsidRPr="0039329A">
              <w:rPr>
                <w:sz w:val="18"/>
                <w:szCs w:val="18"/>
              </w:rPr>
              <w:t>1</w:t>
            </w:r>
          </w:p>
        </w:tc>
        <w:tc>
          <w:tcPr>
            <w:tcW w:w="780" w:type="dxa"/>
            <w:tcBorders>
              <w:left w:val="single" w:sz="2" w:space="0" w:color="808080" w:themeColor="background1" w:themeShade="80"/>
              <w:right w:val="single" w:sz="2" w:space="0" w:color="808080" w:themeColor="background1" w:themeShade="80"/>
            </w:tcBorders>
            <w:hideMark/>
          </w:tcPr>
          <w:p w14:paraId="22FF2E5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2A15017"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718A5AB1" w14:textId="77777777" w:rsidR="009A05DE" w:rsidRPr="0039329A" w:rsidRDefault="009A05DE" w:rsidP="00C251D7">
            <w:pPr>
              <w:pStyle w:val="NormalWeb"/>
              <w:jc w:val="center"/>
              <w:rPr>
                <w:sz w:val="18"/>
                <w:szCs w:val="18"/>
              </w:rPr>
            </w:pPr>
            <w:r w:rsidRPr="0039329A">
              <w:rPr>
                <w:sz w:val="18"/>
                <w:szCs w:val="18"/>
              </w:rPr>
              <w:t>0.4</w:t>
            </w:r>
          </w:p>
        </w:tc>
        <w:tc>
          <w:tcPr>
            <w:tcW w:w="1275" w:type="dxa"/>
            <w:tcBorders>
              <w:left w:val="single" w:sz="2" w:space="0" w:color="808080" w:themeColor="background1" w:themeShade="80"/>
              <w:right w:val="single" w:sz="2" w:space="0" w:color="808080" w:themeColor="background1" w:themeShade="80"/>
            </w:tcBorders>
            <w:hideMark/>
          </w:tcPr>
          <w:p w14:paraId="63C63E6C"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7559478"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392D9443"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249DB1EC"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50BF6D92"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5ADB54C7"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2B502EDC"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49E2A659" w14:textId="77777777" w:rsidTr="00C251D7">
        <w:tc>
          <w:tcPr>
            <w:tcW w:w="3686" w:type="dxa"/>
            <w:tcBorders>
              <w:right w:val="single" w:sz="2" w:space="0" w:color="808080" w:themeColor="background1" w:themeShade="80"/>
            </w:tcBorders>
            <w:hideMark/>
          </w:tcPr>
          <w:p w14:paraId="4C04696D" w14:textId="77777777" w:rsidR="009A05DE" w:rsidRPr="0039329A" w:rsidRDefault="009A05DE" w:rsidP="00C251D7">
            <w:pPr>
              <w:pStyle w:val="NormalWeb"/>
              <w:rPr>
                <w:sz w:val="18"/>
                <w:szCs w:val="18"/>
              </w:rPr>
            </w:pPr>
            <w:r w:rsidRPr="0039329A">
              <w:rPr>
                <w:sz w:val="18"/>
                <w:szCs w:val="18"/>
              </w:rPr>
              <w:t xml:space="preserve">Gonococcal </w:t>
            </w:r>
            <w:proofErr w:type="spellStart"/>
            <w:r w:rsidRPr="0039329A">
              <w:rPr>
                <w:sz w:val="18"/>
                <w:szCs w:val="18"/>
              </w:rPr>
              <w:t>infection</w:t>
            </w:r>
            <w:r w:rsidRPr="0039329A">
              <w:rPr>
                <w:sz w:val="18"/>
                <w:szCs w:val="18"/>
                <w:vertAlign w:val="superscript"/>
              </w:rPr>
              <w:t>c,d</w:t>
            </w:r>
            <w:proofErr w:type="spellEnd"/>
          </w:p>
        </w:tc>
        <w:tc>
          <w:tcPr>
            <w:tcW w:w="779" w:type="dxa"/>
            <w:tcBorders>
              <w:left w:val="single" w:sz="2" w:space="0" w:color="808080" w:themeColor="background1" w:themeShade="80"/>
              <w:right w:val="single" w:sz="2" w:space="0" w:color="808080" w:themeColor="background1" w:themeShade="80"/>
            </w:tcBorders>
            <w:hideMark/>
          </w:tcPr>
          <w:p w14:paraId="604D68D1" w14:textId="77777777" w:rsidR="009A05DE" w:rsidRPr="0039329A" w:rsidRDefault="009A05DE" w:rsidP="00C251D7">
            <w:pPr>
              <w:pStyle w:val="NormalWeb"/>
              <w:jc w:val="center"/>
              <w:rPr>
                <w:sz w:val="18"/>
                <w:szCs w:val="18"/>
              </w:rPr>
            </w:pPr>
            <w:r w:rsidRPr="0039329A">
              <w:rPr>
                <w:sz w:val="18"/>
                <w:szCs w:val="18"/>
              </w:rPr>
              <w:t>12,094</w:t>
            </w:r>
          </w:p>
        </w:tc>
        <w:tc>
          <w:tcPr>
            <w:tcW w:w="780" w:type="dxa"/>
            <w:tcBorders>
              <w:left w:val="single" w:sz="2" w:space="0" w:color="808080" w:themeColor="background1" w:themeShade="80"/>
              <w:right w:val="single" w:sz="2" w:space="0" w:color="808080" w:themeColor="background1" w:themeShade="80"/>
            </w:tcBorders>
            <w:hideMark/>
          </w:tcPr>
          <w:p w14:paraId="14BAFB30" w14:textId="77777777" w:rsidR="009A05DE" w:rsidRPr="0039329A" w:rsidRDefault="009A05DE" w:rsidP="00C251D7">
            <w:pPr>
              <w:pStyle w:val="NormalWeb"/>
              <w:jc w:val="center"/>
              <w:rPr>
                <w:sz w:val="18"/>
                <w:szCs w:val="18"/>
              </w:rPr>
            </w:pPr>
            <w:r w:rsidRPr="0039329A">
              <w:rPr>
                <w:sz w:val="18"/>
                <w:szCs w:val="18"/>
              </w:rPr>
              <w:t>13,886</w:t>
            </w:r>
          </w:p>
        </w:tc>
        <w:tc>
          <w:tcPr>
            <w:tcW w:w="780" w:type="dxa"/>
            <w:tcBorders>
              <w:left w:val="single" w:sz="2" w:space="0" w:color="808080" w:themeColor="background1" w:themeShade="80"/>
              <w:right w:val="single" w:sz="2" w:space="0" w:color="808080" w:themeColor="background1" w:themeShade="80"/>
            </w:tcBorders>
            <w:hideMark/>
          </w:tcPr>
          <w:p w14:paraId="64430B12" w14:textId="77777777" w:rsidR="009A05DE" w:rsidRPr="0039329A" w:rsidRDefault="009A05DE" w:rsidP="00C251D7">
            <w:pPr>
              <w:pStyle w:val="NormalWeb"/>
              <w:jc w:val="center"/>
              <w:rPr>
                <w:sz w:val="18"/>
                <w:szCs w:val="18"/>
              </w:rPr>
            </w:pPr>
            <w:r w:rsidRPr="0039329A">
              <w:rPr>
                <w:sz w:val="18"/>
                <w:szCs w:val="18"/>
              </w:rPr>
              <w:t>14,914</w:t>
            </w:r>
          </w:p>
        </w:tc>
        <w:tc>
          <w:tcPr>
            <w:tcW w:w="779" w:type="dxa"/>
            <w:tcBorders>
              <w:left w:val="single" w:sz="2" w:space="0" w:color="808080" w:themeColor="background1" w:themeShade="80"/>
              <w:right w:val="single" w:sz="2" w:space="0" w:color="808080" w:themeColor="background1" w:themeShade="80"/>
            </w:tcBorders>
            <w:hideMark/>
          </w:tcPr>
          <w:p w14:paraId="7B0C98F0" w14:textId="77777777" w:rsidR="009A05DE" w:rsidRPr="0039329A" w:rsidRDefault="009A05DE" w:rsidP="00C251D7">
            <w:pPr>
              <w:pStyle w:val="NormalWeb"/>
              <w:jc w:val="center"/>
              <w:rPr>
                <w:sz w:val="18"/>
                <w:szCs w:val="18"/>
              </w:rPr>
            </w:pPr>
            <w:r w:rsidRPr="0039329A">
              <w:rPr>
                <w:sz w:val="18"/>
                <w:szCs w:val="18"/>
              </w:rPr>
              <w:t>15,702</w:t>
            </w:r>
          </w:p>
        </w:tc>
        <w:tc>
          <w:tcPr>
            <w:tcW w:w="780" w:type="dxa"/>
            <w:tcBorders>
              <w:left w:val="single" w:sz="2" w:space="0" w:color="808080" w:themeColor="background1" w:themeShade="80"/>
              <w:right w:val="single" w:sz="2" w:space="0" w:color="808080" w:themeColor="background1" w:themeShade="80"/>
            </w:tcBorders>
            <w:hideMark/>
          </w:tcPr>
          <w:p w14:paraId="2D542281" w14:textId="77777777" w:rsidR="009A05DE" w:rsidRPr="0039329A" w:rsidRDefault="009A05DE" w:rsidP="00C251D7">
            <w:pPr>
              <w:pStyle w:val="NormalWeb"/>
              <w:jc w:val="center"/>
              <w:rPr>
                <w:sz w:val="18"/>
                <w:szCs w:val="18"/>
              </w:rPr>
            </w:pPr>
            <w:r w:rsidRPr="0039329A">
              <w:rPr>
                <w:sz w:val="18"/>
                <w:szCs w:val="18"/>
              </w:rPr>
              <w:t>18,512</w:t>
            </w:r>
          </w:p>
        </w:tc>
        <w:tc>
          <w:tcPr>
            <w:tcW w:w="780" w:type="dxa"/>
            <w:tcBorders>
              <w:left w:val="single" w:sz="2" w:space="0" w:color="808080" w:themeColor="background1" w:themeShade="80"/>
              <w:right w:val="single" w:sz="2" w:space="0" w:color="808080" w:themeColor="background1" w:themeShade="80"/>
            </w:tcBorders>
            <w:hideMark/>
          </w:tcPr>
          <w:p w14:paraId="0FBC7752" w14:textId="77777777" w:rsidR="009A05DE" w:rsidRPr="0039329A" w:rsidRDefault="009A05DE" w:rsidP="00C251D7">
            <w:pPr>
              <w:pStyle w:val="NormalWeb"/>
              <w:jc w:val="center"/>
              <w:rPr>
                <w:sz w:val="18"/>
                <w:szCs w:val="18"/>
              </w:rPr>
            </w:pPr>
            <w:r w:rsidRPr="0039329A">
              <w:rPr>
                <w:sz w:val="18"/>
                <w:szCs w:val="18"/>
              </w:rPr>
              <w:t>23,887</w:t>
            </w:r>
          </w:p>
        </w:tc>
        <w:tc>
          <w:tcPr>
            <w:tcW w:w="1134" w:type="dxa"/>
            <w:tcBorders>
              <w:left w:val="single" w:sz="2" w:space="0" w:color="808080" w:themeColor="background1" w:themeShade="80"/>
              <w:right w:val="single" w:sz="2" w:space="0" w:color="808080" w:themeColor="background1" w:themeShade="80"/>
            </w:tcBorders>
            <w:hideMark/>
          </w:tcPr>
          <w:p w14:paraId="4C3A5111" w14:textId="77777777" w:rsidR="009A05DE" w:rsidRPr="0039329A" w:rsidRDefault="009A05DE" w:rsidP="00C251D7">
            <w:pPr>
              <w:pStyle w:val="NormalWeb"/>
              <w:jc w:val="center"/>
              <w:rPr>
                <w:sz w:val="18"/>
                <w:szCs w:val="18"/>
              </w:rPr>
            </w:pPr>
            <w:r w:rsidRPr="0039329A">
              <w:rPr>
                <w:sz w:val="18"/>
                <w:szCs w:val="18"/>
              </w:rPr>
              <w:t>15,021.6</w:t>
            </w:r>
          </w:p>
        </w:tc>
        <w:tc>
          <w:tcPr>
            <w:tcW w:w="1275" w:type="dxa"/>
            <w:tcBorders>
              <w:left w:val="single" w:sz="2" w:space="0" w:color="808080" w:themeColor="background1" w:themeShade="80"/>
              <w:right w:val="single" w:sz="2" w:space="0" w:color="808080" w:themeColor="background1" w:themeShade="80"/>
            </w:tcBorders>
            <w:hideMark/>
          </w:tcPr>
          <w:p w14:paraId="7444CF91" w14:textId="77777777" w:rsidR="009A05DE" w:rsidRPr="0039329A" w:rsidRDefault="009A05DE" w:rsidP="00C251D7">
            <w:pPr>
              <w:pStyle w:val="NormalWeb"/>
              <w:jc w:val="center"/>
              <w:rPr>
                <w:sz w:val="18"/>
                <w:szCs w:val="18"/>
              </w:rPr>
            </w:pPr>
            <w:r w:rsidRPr="0039329A">
              <w:rPr>
                <w:sz w:val="18"/>
                <w:szCs w:val="18"/>
              </w:rPr>
              <w:t>1.6</w:t>
            </w:r>
          </w:p>
        </w:tc>
        <w:tc>
          <w:tcPr>
            <w:tcW w:w="694" w:type="dxa"/>
            <w:tcBorders>
              <w:left w:val="single" w:sz="2" w:space="0" w:color="808080" w:themeColor="background1" w:themeShade="80"/>
              <w:right w:val="single" w:sz="2" w:space="0" w:color="808080" w:themeColor="background1" w:themeShade="80"/>
            </w:tcBorders>
            <w:hideMark/>
          </w:tcPr>
          <w:p w14:paraId="0EDBD814" w14:textId="77777777" w:rsidR="009A05DE" w:rsidRPr="0039329A" w:rsidRDefault="009A05DE" w:rsidP="00C251D7">
            <w:pPr>
              <w:pStyle w:val="NormalWeb"/>
              <w:jc w:val="center"/>
              <w:rPr>
                <w:sz w:val="18"/>
                <w:szCs w:val="18"/>
              </w:rPr>
            </w:pPr>
            <w:r w:rsidRPr="0039329A">
              <w:rPr>
                <w:sz w:val="18"/>
                <w:szCs w:val="18"/>
              </w:rPr>
              <w:t>54.1</w:t>
            </w:r>
          </w:p>
        </w:tc>
        <w:tc>
          <w:tcPr>
            <w:tcW w:w="695" w:type="dxa"/>
            <w:tcBorders>
              <w:left w:val="single" w:sz="2" w:space="0" w:color="808080" w:themeColor="background1" w:themeShade="80"/>
              <w:right w:val="single" w:sz="2" w:space="0" w:color="808080" w:themeColor="background1" w:themeShade="80"/>
            </w:tcBorders>
            <w:hideMark/>
          </w:tcPr>
          <w:p w14:paraId="22FD280C" w14:textId="77777777" w:rsidR="009A05DE" w:rsidRPr="0039329A" w:rsidRDefault="009A05DE" w:rsidP="00C251D7">
            <w:pPr>
              <w:pStyle w:val="NormalWeb"/>
              <w:jc w:val="center"/>
              <w:rPr>
                <w:sz w:val="18"/>
                <w:szCs w:val="18"/>
              </w:rPr>
            </w:pPr>
            <w:r w:rsidRPr="0039329A">
              <w:rPr>
                <w:sz w:val="18"/>
                <w:szCs w:val="18"/>
              </w:rPr>
              <w:t>61.1</w:t>
            </w:r>
          </w:p>
        </w:tc>
        <w:tc>
          <w:tcPr>
            <w:tcW w:w="694" w:type="dxa"/>
            <w:tcBorders>
              <w:left w:val="single" w:sz="2" w:space="0" w:color="808080" w:themeColor="background1" w:themeShade="80"/>
              <w:right w:val="single" w:sz="2" w:space="0" w:color="808080" w:themeColor="background1" w:themeShade="80"/>
            </w:tcBorders>
            <w:hideMark/>
          </w:tcPr>
          <w:p w14:paraId="64F61159" w14:textId="77777777" w:rsidR="009A05DE" w:rsidRPr="0039329A" w:rsidRDefault="009A05DE" w:rsidP="00C251D7">
            <w:pPr>
              <w:pStyle w:val="NormalWeb"/>
              <w:jc w:val="center"/>
              <w:rPr>
                <w:sz w:val="18"/>
                <w:szCs w:val="18"/>
              </w:rPr>
            </w:pPr>
            <w:r w:rsidRPr="0039329A">
              <w:rPr>
                <w:sz w:val="18"/>
                <w:szCs w:val="18"/>
              </w:rPr>
              <w:t>64.5</w:t>
            </w:r>
          </w:p>
        </w:tc>
        <w:tc>
          <w:tcPr>
            <w:tcW w:w="695" w:type="dxa"/>
            <w:tcBorders>
              <w:left w:val="single" w:sz="2" w:space="0" w:color="808080" w:themeColor="background1" w:themeShade="80"/>
              <w:right w:val="single" w:sz="2" w:space="0" w:color="808080" w:themeColor="background1" w:themeShade="80"/>
            </w:tcBorders>
            <w:hideMark/>
          </w:tcPr>
          <w:p w14:paraId="4F047DFD" w14:textId="77777777" w:rsidR="009A05DE" w:rsidRPr="0039329A" w:rsidRDefault="009A05DE" w:rsidP="00C251D7">
            <w:pPr>
              <w:pStyle w:val="NormalWeb"/>
              <w:jc w:val="center"/>
              <w:rPr>
                <w:sz w:val="18"/>
                <w:szCs w:val="18"/>
              </w:rPr>
            </w:pPr>
            <w:r w:rsidRPr="0039329A">
              <w:rPr>
                <w:sz w:val="18"/>
                <w:szCs w:val="18"/>
              </w:rPr>
              <w:t>66.9</w:t>
            </w:r>
          </w:p>
        </w:tc>
        <w:tc>
          <w:tcPr>
            <w:tcW w:w="694" w:type="dxa"/>
            <w:tcBorders>
              <w:left w:val="single" w:sz="2" w:space="0" w:color="808080" w:themeColor="background1" w:themeShade="80"/>
              <w:right w:val="single" w:sz="2" w:space="0" w:color="808080" w:themeColor="background1" w:themeShade="80"/>
            </w:tcBorders>
            <w:hideMark/>
          </w:tcPr>
          <w:p w14:paraId="7A623A02" w14:textId="77777777" w:rsidR="009A05DE" w:rsidRPr="0039329A" w:rsidRDefault="009A05DE" w:rsidP="00C251D7">
            <w:pPr>
              <w:pStyle w:val="NormalWeb"/>
              <w:jc w:val="center"/>
              <w:rPr>
                <w:sz w:val="18"/>
                <w:szCs w:val="18"/>
              </w:rPr>
            </w:pPr>
            <w:r w:rsidRPr="0039329A">
              <w:rPr>
                <w:sz w:val="18"/>
                <w:szCs w:val="18"/>
              </w:rPr>
              <w:t>77.7</w:t>
            </w:r>
          </w:p>
        </w:tc>
        <w:tc>
          <w:tcPr>
            <w:tcW w:w="695" w:type="dxa"/>
            <w:tcBorders>
              <w:left w:val="single" w:sz="2" w:space="0" w:color="808080" w:themeColor="background1" w:themeShade="80"/>
            </w:tcBorders>
            <w:hideMark/>
          </w:tcPr>
          <w:p w14:paraId="25585C88" w14:textId="77777777" w:rsidR="009A05DE" w:rsidRPr="0039329A" w:rsidRDefault="009A05DE" w:rsidP="00C251D7">
            <w:pPr>
              <w:pStyle w:val="NormalWeb"/>
              <w:jc w:val="center"/>
              <w:rPr>
                <w:sz w:val="18"/>
                <w:szCs w:val="18"/>
              </w:rPr>
            </w:pPr>
            <w:r w:rsidRPr="0039329A">
              <w:rPr>
                <w:sz w:val="18"/>
                <w:szCs w:val="18"/>
              </w:rPr>
              <w:t>98.7</w:t>
            </w:r>
          </w:p>
        </w:tc>
      </w:tr>
      <w:tr w:rsidR="009A05DE" w:rsidRPr="0039329A" w14:paraId="239401A3"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17146F1D" w14:textId="77777777" w:rsidR="009A05DE" w:rsidRPr="0039329A" w:rsidRDefault="009A05DE" w:rsidP="00C251D7">
            <w:pPr>
              <w:pStyle w:val="NormalWeb"/>
              <w:rPr>
                <w:sz w:val="18"/>
                <w:szCs w:val="18"/>
              </w:rPr>
            </w:pPr>
            <w:r w:rsidRPr="0039329A">
              <w:rPr>
                <w:sz w:val="18"/>
                <w:szCs w:val="18"/>
              </w:rPr>
              <w:t xml:space="preserve">Syphilis – </w:t>
            </w:r>
            <w:proofErr w:type="spellStart"/>
            <w:r w:rsidRPr="0039329A">
              <w:rPr>
                <w:sz w:val="18"/>
                <w:szCs w:val="18"/>
              </w:rPr>
              <w:t>congenital</w:t>
            </w:r>
            <w:r w:rsidRPr="0039329A">
              <w:rPr>
                <w:sz w:val="18"/>
                <w:szCs w:val="18"/>
                <w:vertAlign w:val="superscript"/>
              </w:rPr>
              <w:t>c,d</w:t>
            </w:r>
            <w:proofErr w:type="spellEnd"/>
          </w:p>
        </w:tc>
        <w:tc>
          <w:tcPr>
            <w:tcW w:w="779" w:type="dxa"/>
            <w:tcBorders>
              <w:left w:val="single" w:sz="2" w:space="0" w:color="808080" w:themeColor="background1" w:themeShade="80"/>
              <w:right w:val="single" w:sz="2" w:space="0" w:color="808080" w:themeColor="background1" w:themeShade="80"/>
            </w:tcBorders>
            <w:hideMark/>
          </w:tcPr>
          <w:p w14:paraId="05F769A8" w14:textId="77777777" w:rsidR="009A05DE" w:rsidRPr="0039329A" w:rsidRDefault="009A05DE" w:rsidP="00C251D7">
            <w:pPr>
              <w:pStyle w:val="NormalWeb"/>
              <w:jc w:val="center"/>
              <w:rPr>
                <w:sz w:val="18"/>
                <w:szCs w:val="18"/>
              </w:rPr>
            </w:pPr>
            <w:r w:rsidRPr="0039329A">
              <w:rPr>
                <w:sz w:val="18"/>
                <w:szCs w:val="18"/>
              </w:rPr>
              <w:t>6</w:t>
            </w:r>
          </w:p>
        </w:tc>
        <w:tc>
          <w:tcPr>
            <w:tcW w:w="780" w:type="dxa"/>
            <w:tcBorders>
              <w:left w:val="single" w:sz="2" w:space="0" w:color="808080" w:themeColor="background1" w:themeShade="80"/>
              <w:right w:val="single" w:sz="2" w:space="0" w:color="808080" w:themeColor="background1" w:themeShade="80"/>
            </w:tcBorders>
            <w:hideMark/>
          </w:tcPr>
          <w:p w14:paraId="7F9CF565"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437F19B4" w14:textId="77777777" w:rsidR="009A05DE" w:rsidRPr="0039329A" w:rsidRDefault="009A05DE" w:rsidP="00C251D7">
            <w:pPr>
              <w:pStyle w:val="NormalWeb"/>
              <w:jc w:val="center"/>
              <w:rPr>
                <w:sz w:val="18"/>
                <w:szCs w:val="18"/>
              </w:rPr>
            </w:pPr>
            <w:r w:rsidRPr="0039329A">
              <w:rPr>
                <w:sz w:val="18"/>
                <w:szCs w:val="18"/>
              </w:rPr>
              <w:t>8</w:t>
            </w:r>
          </w:p>
        </w:tc>
        <w:tc>
          <w:tcPr>
            <w:tcW w:w="779" w:type="dxa"/>
            <w:tcBorders>
              <w:left w:val="single" w:sz="2" w:space="0" w:color="808080" w:themeColor="background1" w:themeShade="80"/>
              <w:right w:val="single" w:sz="2" w:space="0" w:color="808080" w:themeColor="background1" w:themeShade="80"/>
            </w:tcBorders>
            <w:hideMark/>
          </w:tcPr>
          <w:p w14:paraId="7E09EB86" w14:textId="77777777" w:rsidR="009A05DE" w:rsidRPr="0039329A" w:rsidRDefault="009A05DE" w:rsidP="00C251D7">
            <w:pPr>
              <w:pStyle w:val="NormalWeb"/>
              <w:jc w:val="center"/>
              <w:rPr>
                <w:sz w:val="18"/>
                <w:szCs w:val="18"/>
              </w:rPr>
            </w:pPr>
            <w:r w:rsidRPr="0039329A">
              <w:rPr>
                <w:sz w:val="18"/>
                <w:szCs w:val="18"/>
              </w:rPr>
              <w:t>3</w:t>
            </w:r>
          </w:p>
        </w:tc>
        <w:tc>
          <w:tcPr>
            <w:tcW w:w="780" w:type="dxa"/>
            <w:tcBorders>
              <w:left w:val="single" w:sz="2" w:space="0" w:color="808080" w:themeColor="background1" w:themeShade="80"/>
              <w:right w:val="single" w:sz="2" w:space="0" w:color="808080" w:themeColor="background1" w:themeShade="80"/>
            </w:tcBorders>
            <w:hideMark/>
          </w:tcPr>
          <w:p w14:paraId="5D9D6B6A" w14:textId="77777777" w:rsidR="009A05DE" w:rsidRPr="0039329A" w:rsidRDefault="009A05DE" w:rsidP="00C251D7">
            <w:pPr>
              <w:pStyle w:val="NormalWeb"/>
              <w:jc w:val="center"/>
              <w:rPr>
                <w:sz w:val="18"/>
                <w:szCs w:val="18"/>
              </w:rPr>
            </w:pPr>
            <w:r w:rsidRPr="0039329A">
              <w:rPr>
                <w:sz w:val="18"/>
                <w:szCs w:val="18"/>
              </w:rPr>
              <w:t>3</w:t>
            </w:r>
          </w:p>
        </w:tc>
        <w:tc>
          <w:tcPr>
            <w:tcW w:w="780" w:type="dxa"/>
            <w:tcBorders>
              <w:left w:val="single" w:sz="2" w:space="0" w:color="808080" w:themeColor="background1" w:themeShade="80"/>
              <w:right w:val="single" w:sz="2" w:space="0" w:color="808080" w:themeColor="background1" w:themeShade="80"/>
            </w:tcBorders>
            <w:hideMark/>
          </w:tcPr>
          <w:p w14:paraId="7B2EA589" w14:textId="77777777" w:rsidR="009A05DE" w:rsidRPr="0039329A" w:rsidRDefault="009A05DE" w:rsidP="00C251D7">
            <w:pPr>
              <w:pStyle w:val="NormalWeb"/>
              <w:jc w:val="center"/>
              <w:rPr>
                <w:sz w:val="18"/>
                <w:szCs w:val="18"/>
              </w:rPr>
            </w:pPr>
            <w:r w:rsidRPr="0039329A">
              <w:rPr>
                <w:sz w:val="18"/>
                <w:szCs w:val="18"/>
              </w:rPr>
              <w:t>2</w:t>
            </w:r>
          </w:p>
        </w:tc>
        <w:tc>
          <w:tcPr>
            <w:tcW w:w="1134" w:type="dxa"/>
            <w:tcBorders>
              <w:left w:val="single" w:sz="2" w:space="0" w:color="808080" w:themeColor="background1" w:themeShade="80"/>
              <w:right w:val="single" w:sz="2" w:space="0" w:color="808080" w:themeColor="background1" w:themeShade="80"/>
            </w:tcBorders>
            <w:hideMark/>
          </w:tcPr>
          <w:p w14:paraId="4791656A" w14:textId="77777777" w:rsidR="009A05DE" w:rsidRPr="0039329A" w:rsidRDefault="009A05DE" w:rsidP="00C251D7">
            <w:pPr>
              <w:pStyle w:val="NormalWeb"/>
              <w:jc w:val="center"/>
              <w:rPr>
                <w:sz w:val="18"/>
                <w:szCs w:val="18"/>
              </w:rPr>
            </w:pPr>
            <w:r w:rsidRPr="0039329A">
              <w:rPr>
                <w:sz w:val="18"/>
                <w:szCs w:val="18"/>
              </w:rPr>
              <w:t>4.0</w:t>
            </w:r>
          </w:p>
        </w:tc>
        <w:tc>
          <w:tcPr>
            <w:tcW w:w="1275" w:type="dxa"/>
            <w:tcBorders>
              <w:left w:val="single" w:sz="2" w:space="0" w:color="808080" w:themeColor="background1" w:themeShade="80"/>
              <w:right w:val="single" w:sz="2" w:space="0" w:color="808080" w:themeColor="background1" w:themeShade="80"/>
            </w:tcBorders>
            <w:hideMark/>
          </w:tcPr>
          <w:p w14:paraId="2FEC7C09" w14:textId="77777777" w:rsidR="009A05DE" w:rsidRPr="0039329A" w:rsidRDefault="009A05DE" w:rsidP="00C251D7">
            <w:pPr>
              <w:pStyle w:val="NormalWeb"/>
              <w:jc w:val="center"/>
              <w:rPr>
                <w:sz w:val="18"/>
                <w:szCs w:val="18"/>
              </w:rPr>
            </w:pPr>
            <w:r w:rsidRPr="0039329A">
              <w:rPr>
                <w:sz w:val="18"/>
                <w:szCs w:val="18"/>
              </w:rPr>
              <w:t>0.5</w:t>
            </w:r>
          </w:p>
        </w:tc>
        <w:tc>
          <w:tcPr>
            <w:tcW w:w="694" w:type="dxa"/>
            <w:tcBorders>
              <w:left w:val="single" w:sz="2" w:space="0" w:color="808080" w:themeColor="background1" w:themeShade="80"/>
              <w:right w:val="single" w:sz="2" w:space="0" w:color="808080" w:themeColor="background1" w:themeShade="80"/>
            </w:tcBorders>
            <w:hideMark/>
          </w:tcPr>
          <w:p w14:paraId="1E5F27A9"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43812F53"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E014E15"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231D47AF"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3553C610"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69E22435"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013630F1" w14:textId="77777777" w:rsidTr="00C251D7">
        <w:tc>
          <w:tcPr>
            <w:tcW w:w="3686" w:type="dxa"/>
            <w:tcBorders>
              <w:right w:val="single" w:sz="2" w:space="0" w:color="808080" w:themeColor="background1" w:themeShade="80"/>
            </w:tcBorders>
            <w:hideMark/>
          </w:tcPr>
          <w:p w14:paraId="000F91C7" w14:textId="77777777" w:rsidR="009A05DE" w:rsidRPr="0039329A" w:rsidRDefault="009A05DE" w:rsidP="00C251D7">
            <w:pPr>
              <w:pStyle w:val="NormalWeb"/>
              <w:rPr>
                <w:sz w:val="18"/>
                <w:szCs w:val="18"/>
              </w:rPr>
            </w:pPr>
            <w:r w:rsidRPr="0039329A">
              <w:rPr>
                <w:sz w:val="18"/>
                <w:szCs w:val="18"/>
              </w:rPr>
              <w:t xml:space="preserve">Syphilis &lt; 2 years </w:t>
            </w:r>
            <w:proofErr w:type="spellStart"/>
            <w:r w:rsidRPr="0039329A">
              <w:rPr>
                <w:sz w:val="18"/>
                <w:szCs w:val="18"/>
              </w:rPr>
              <w:t>duration</w:t>
            </w:r>
            <w:r w:rsidRPr="0039329A">
              <w:rPr>
                <w:sz w:val="18"/>
                <w:szCs w:val="18"/>
                <w:vertAlign w:val="superscript"/>
              </w:rPr>
              <w:t>a,d,e</w:t>
            </w:r>
            <w:proofErr w:type="spellEnd"/>
          </w:p>
        </w:tc>
        <w:tc>
          <w:tcPr>
            <w:tcW w:w="779" w:type="dxa"/>
            <w:tcBorders>
              <w:left w:val="single" w:sz="2" w:space="0" w:color="808080" w:themeColor="background1" w:themeShade="80"/>
              <w:right w:val="single" w:sz="2" w:space="0" w:color="808080" w:themeColor="background1" w:themeShade="80"/>
            </w:tcBorders>
            <w:hideMark/>
          </w:tcPr>
          <w:p w14:paraId="70581E50" w14:textId="77777777" w:rsidR="009A05DE" w:rsidRPr="0039329A" w:rsidRDefault="009A05DE" w:rsidP="00C251D7">
            <w:pPr>
              <w:pStyle w:val="NormalWeb"/>
              <w:jc w:val="center"/>
              <w:rPr>
                <w:sz w:val="18"/>
                <w:szCs w:val="18"/>
              </w:rPr>
            </w:pPr>
            <w:r w:rsidRPr="0039329A">
              <w:rPr>
                <w:sz w:val="18"/>
                <w:szCs w:val="18"/>
              </w:rPr>
              <w:t>1,256</w:t>
            </w:r>
          </w:p>
        </w:tc>
        <w:tc>
          <w:tcPr>
            <w:tcW w:w="780" w:type="dxa"/>
            <w:tcBorders>
              <w:left w:val="single" w:sz="2" w:space="0" w:color="808080" w:themeColor="background1" w:themeShade="80"/>
              <w:right w:val="single" w:sz="2" w:space="0" w:color="808080" w:themeColor="background1" w:themeShade="80"/>
            </w:tcBorders>
            <w:hideMark/>
          </w:tcPr>
          <w:p w14:paraId="7F8FC48B" w14:textId="77777777" w:rsidR="009A05DE" w:rsidRPr="0039329A" w:rsidRDefault="009A05DE" w:rsidP="00C251D7">
            <w:pPr>
              <w:pStyle w:val="NormalWeb"/>
              <w:jc w:val="center"/>
              <w:rPr>
                <w:sz w:val="18"/>
                <w:szCs w:val="18"/>
              </w:rPr>
            </w:pPr>
            <w:r w:rsidRPr="0039329A">
              <w:rPr>
                <w:sz w:val="18"/>
                <w:szCs w:val="18"/>
              </w:rPr>
              <w:t>1,539</w:t>
            </w:r>
          </w:p>
        </w:tc>
        <w:tc>
          <w:tcPr>
            <w:tcW w:w="780" w:type="dxa"/>
            <w:tcBorders>
              <w:left w:val="single" w:sz="2" w:space="0" w:color="808080" w:themeColor="background1" w:themeShade="80"/>
              <w:right w:val="single" w:sz="2" w:space="0" w:color="808080" w:themeColor="background1" w:themeShade="80"/>
            </w:tcBorders>
            <w:hideMark/>
          </w:tcPr>
          <w:p w14:paraId="4973FC1C" w14:textId="77777777" w:rsidR="009A05DE" w:rsidRPr="0039329A" w:rsidRDefault="009A05DE" w:rsidP="00C251D7">
            <w:pPr>
              <w:pStyle w:val="NormalWeb"/>
              <w:jc w:val="center"/>
              <w:rPr>
                <w:sz w:val="18"/>
                <w:szCs w:val="18"/>
              </w:rPr>
            </w:pPr>
            <w:r w:rsidRPr="0039329A">
              <w:rPr>
                <w:sz w:val="18"/>
                <w:szCs w:val="18"/>
              </w:rPr>
              <w:t>1,769</w:t>
            </w:r>
          </w:p>
        </w:tc>
        <w:tc>
          <w:tcPr>
            <w:tcW w:w="779" w:type="dxa"/>
            <w:tcBorders>
              <w:left w:val="single" w:sz="2" w:space="0" w:color="808080" w:themeColor="background1" w:themeShade="80"/>
              <w:right w:val="single" w:sz="2" w:space="0" w:color="808080" w:themeColor="background1" w:themeShade="80"/>
            </w:tcBorders>
            <w:hideMark/>
          </w:tcPr>
          <w:p w14:paraId="019BA281" w14:textId="77777777" w:rsidR="009A05DE" w:rsidRPr="0039329A" w:rsidRDefault="009A05DE" w:rsidP="00C251D7">
            <w:pPr>
              <w:pStyle w:val="NormalWeb"/>
              <w:jc w:val="center"/>
              <w:rPr>
                <w:sz w:val="18"/>
                <w:szCs w:val="18"/>
              </w:rPr>
            </w:pPr>
            <w:r w:rsidRPr="0039329A">
              <w:rPr>
                <w:sz w:val="18"/>
                <w:szCs w:val="18"/>
              </w:rPr>
              <w:t>2,070</w:t>
            </w:r>
          </w:p>
        </w:tc>
        <w:tc>
          <w:tcPr>
            <w:tcW w:w="780" w:type="dxa"/>
            <w:tcBorders>
              <w:left w:val="single" w:sz="2" w:space="0" w:color="808080" w:themeColor="background1" w:themeShade="80"/>
              <w:right w:val="single" w:sz="2" w:space="0" w:color="808080" w:themeColor="background1" w:themeShade="80"/>
            </w:tcBorders>
            <w:hideMark/>
          </w:tcPr>
          <w:p w14:paraId="4AB5EAA8" w14:textId="77777777" w:rsidR="009A05DE" w:rsidRPr="0039329A" w:rsidRDefault="009A05DE" w:rsidP="00C251D7">
            <w:pPr>
              <w:pStyle w:val="NormalWeb"/>
              <w:jc w:val="center"/>
              <w:rPr>
                <w:sz w:val="18"/>
                <w:szCs w:val="18"/>
              </w:rPr>
            </w:pPr>
            <w:r w:rsidRPr="0039329A">
              <w:rPr>
                <w:sz w:val="18"/>
                <w:szCs w:val="18"/>
              </w:rPr>
              <w:t>2,739</w:t>
            </w:r>
          </w:p>
        </w:tc>
        <w:tc>
          <w:tcPr>
            <w:tcW w:w="780" w:type="dxa"/>
            <w:tcBorders>
              <w:left w:val="single" w:sz="2" w:space="0" w:color="808080" w:themeColor="background1" w:themeShade="80"/>
              <w:right w:val="single" w:sz="2" w:space="0" w:color="808080" w:themeColor="background1" w:themeShade="80"/>
            </w:tcBorders>
            <w:hideMark/>
          </w:tcPr>
          <w:p w14:paraId="3FF806EC" w14:textId="77777777" w:rsidR="009A05DE" w:rsidRPr="0039329A" w:rsidRDefault="009A05DE" w:rsidP="00C251D7">
            <w:pPr>
              <w:pStyle w:val="NormalWeb"/>
              <w:jc w:val="center"/>
              <w:rPr>
                <w:sz w:val="18"/>
                <w:szCs w:val="18"/>
              </w:rPr>
            </w:pPr>
            <w:r w:rsidRPr="0039329A">
              <w:rPr>
                <w:sz w:val="18"/>
                <w:szCs w:val="18"/>
              </w:rPr>
              <w:t>3,367</w:t>
            </w:r>
          </w:p>
        </w:tc>
        <w:tc>
          <w:tcPr>
            <w:tcW w:w="1134" w:type="dxa"/>
            <w:tcBorders>
              <w:left w:val="single" w:sz="2" w:space="0" w:color="808080" w:themeColor="background1" w:themeShade="80"/>
              <w:right w:val="single" w:sz="2" w:space="0" w:color="808080" w:themeColor="background1" w:themeShade="80"/>
            </w:tcBorders>
            <w:hideMark/>
          </w:tcPr>
          <w:p w14:paraId="292E7383" w14:textId="77777777" w:rsidR="009A05DE" w:rsidRPr="0039329A" w:rsidRDefault="009A05DE" w:rsidP="00C251D7">
            <w:pPr>
              <w:pStyle w:val="NormalWeb"/>
              <w:jc w:val="center"/>
              <w:rPr>
                <w:sz w:val="18"/>
                <w:szCs w:val="18"/>
              </w:rPr>
            </w:pPr>
            <w:r w:rsidRPr="0039329A">
              <w:rPr>
                <w:sz w:val="18"/>
                <w:szCs w:val="18"/>
              </w:rPr>
              <w:t>1,874.6</w:t>
            </w:r>
          </w:p>
        </w:tc>
        <w:tc>
          <w:tcPr>
            <w:tcW w:w="1275" w:type="dxa"/>
            <w:tcBorders>
              <w:left w:val="single" w:sz="2" w:space="0" w:color="808080" w:themeColor="background1" w:themeShade="80"/>
              <w:right w:val="single" w:sz="2" w:space="0" w:color="808080" w:themeColor="background1" w:themeShade="80"/>
            </w:tcBorders>
            <w:hideMark/>
          </w:tcPr>
          <w:p w14:paraId="76123204" w14:textId="77777777" w:rsidR="009A05DE" w:rsidRPr="0039329A" w:rsidRDefault="009A05DE" w:rsidP="00C251D7">
            <w:pPr>
              <w:pStyle w:val="NormalWeb"/>
              <w:jc w:val="center"/>
              <w:rPr>
                <w:sz w:val="18"/>
                <w:szCs w:val="18"/>
              </w:rPr>
            </w:pPr>
            <w:r w:rsidRPr="0039329A">
              <w:rPr>
                <w:sz w:val="18"/>
                <w:szCs w:val="18"/>
              </w:rPr>
              <w:t>1.8</w:t>
            </w:r>
          </w:p>
        </w:tc>
        <w:tc>
          <w:tcPr>
            <w:tcW w:w="694" w:type="dxa"/>
            <w:tcBorders>
              <w:left w:val="single" w:sz="2" w:space="0" w:color="808080" w:themeColor="background1" w:themeShade="80"/>
              <w:right w:val="single" w:sz="2" w:space="0" w:color="808080" w:themeColor="background1" w:themeShade="80"/>
            </w:tcBorders>
            <w:hideMark/>
          </w:tcPr>
          <w:p w14:paraId="3315C3F5" w14:textId="77777777" w:rsidR="009A05DE" w:rsidRPr="0039329A" w:rsidRDefault="009A05DE" w:rsidP="00C251D7">
            <w:pPr>
              <w:pStyle w:val="NormalWeb"/>
              <w:jc w:val="center"/>
              <w:rPr>
                <w:sz w:val="18"/>
                <w:szCs w:val="18"/>
              </w:rPr>
            </w:pPr>
            <w:r w:rsidRPr="0039329A">
              <w:rPr>
                <w:sz w:val="18"/>
                <w:szCs w:val="18"/>
              </w:rPr>
              <w:t>5.6</w:t>
            </w:r>
          </w:p>
        </w:tc>
        <w:tc>
          <w:tcPr>
            <w:tcW w:w="695" w:type="dxa"/>
            <w:tcBorders>
              <w:left w:val="single" w:sz="2" w:space="0" w:color="808080" w:themeColor="background1" w:themeShade="80"/>
              <w:right w:val="single" w:sz="2" w:space="0" w:color="808080" w:themeColor="background1" w:themeShade="80"/>
            </w:tcBorders>
            <w:hideMark/>
          </w:tcPr>
          <w:p w14:paraId="650B5542" w14:textId="77777777" w:rsidR="009A05DE" w:rsidRPr="0039329A" w:rsidRDefault="009A05DE" w:rsidP="00C251D7">
            <w:pPr>
              <w:pStyle w:val="NormalWeb"/>
              <w:jc w:val="center"/>
              <w:rPr>
                <w:sz w:val="18"/>
                <w:szCs w:val="18"/>
              </w:rPr>
            </w:pPr>
            <w:r w:rsidRPr="0039329A">
              <w:rPr>
                <w:sz w:val="18"/>
                <w:szCs w:val="18"/>
              </w:rPr>
              <w:t>6.8</w:t>
            </w:r>
          </w:p>
        </w:tc>
        <w:tc>
          <w:tcPr>
            <w:tcW w:w="694" w:type="dxa"/>
            <w:tcBorders>
              <w:left w:val="single" w:sz="2" w:space="0" w:color="808080" w:themeColor="background1" w:themeShade="80"/>
              <w:right w:val="single" w:sz="2" w:space="0" w:color="808080" w:themeColor="background1" w:themeShade="80"/>
            </w:tcBorders>
            <w:hideMark/>
          </w:tcPr>
          <w:p w14:paraId="7ED2BB36" w14:textId="77777777" w:rsidR="009A05DE" w:rsidRPr="0039329A" w:rsidRDefault="009A05DE" w:rsidP="00C251D7">
            <w:pPr>
              <w:pStyle w:val="NormalWeb"/>
              <w:jc w:val="center"/>
              <w:rPr>
                <w:sz w:val="18"/>
                <w:szCs w:val="18"/>
              </w:rPr>
            </w:pPr>
            <w:r w:rsidRPr="0039329A">
              <w:rPr>
                <w:sz w:val="18"/>
                <w:szCs w:val="18"/>
              </w:rPr>
              <w:t>7.6</w:t>
            </w:r>
          </w:p>
        </w:tc>
        <w:tc>
          <w:tcPr>
            <w:tcW w:w="695" w:type="dxa"/>
            <w:tcBorders>
              <w:left w:val="single" w:sz="2" w:space="0" w:color="808080" w:themeColor="background1" w:themeShade="80"/>
              <w:right w:val="single" w:sz="2" w:space="0" w:color="808080" w:themeColor="background1" w:themeShade="80"/>
            </w:tcBorders>
            <w:hideMark/>
          </w:tcPr>
          <w:p w14:paraId="7564F895" w14:textId="77777777" w:rsidR="009A05DE" w:rsidRPr="0039329A" w:rsidRDefault="009A05DE" w:rsidP="00C251D7">
            <w:pPr>
              <w:pStyle w:val="NormalWeb"/>
              <w:jc w:val="center"/>
              <w:rPr>
                <w:sz w:val="18"/>
                <w:szCs w:val="18"/>
              </w:rPr>
            </w:pPr>
            <w:r w:rsidRPr="0039329A">
              <w:rPr>
                <w:sz w:val="18"/>
                <w:szCs w:val="18"/>
              </w:rPr>
              <w:t>8.8</w:t>
            </w:r>
          </w:p>
        </w:tc>
        <w:tc>
          <w:tcPr>
            <w:tcW w:w="694" w:type="dxa"/>
            <w:tcBorders>
              <w:left w:val="single" w:sz="2" w:space="0" w:color="808080" w:themeColor="background1" w:themeShade="80"/>
              <w:right w:val="single" w:sz="2" w:space="0" w:color="808080" w:themeColor="background1" w:themeShade="80"/>
            </w:tcBorders>
            <w:hideMark/>
          </w:tcPr>
          <w:p w14:paraId="3DA1509C" w14:textId="77777777" w:rsidR="009A05DE" w:rsidRPr="0039329A" w:rsidRDefault="009A05DE" w:rsidP="00C251D7">
            <w:pPr>
              <w:pStyle w:val="NormalWeb"/>
              <w:jc w:val="center"/>
              <w:rPr>
                <w:sz w:val="18"/>
                <w:szCs w:val="18"/>
              </w:rPr>
            </w:pPr>
            <w:r w:rsidRPr="0039329A">
              <w:rPr>
                <w:sz w:val="18"/>
                <w:szCs w:val="18"/>
              </w:rPr>
              <w:t>11.5</w:t>
            </w:r>
          </w:p>
        </w:tc>
        <w:tc>
          <w:tcPr>
            <w:tcW w:w="695" w:type="dxa"/>
            <w:tcBorders>
              <w:left w:val="single" w:sz="2" w:space="0" w:color="808080" w:themeColor="background1" w:themeShade="80"/>
            </w:tcBorders>
            <w:hideMark/>
          </w:tcPr>
          <w:p w14:paraId="709E3A79" w14:textId="77777777" w:rsidR="009A05DE" w:rsidRPr="0039329A" w:rsidRDefault="009A05DE" w:rsidP="00C251D7">
            <w:pPr>
              <w:pStyle w:val="NormalWeb"/>
              <w:jc w:val="center"/>
              <w:rPr>
                <w:sz w:val="18"/>
                <w:szCs w:val="18"/>
              </w:rPr>
            </w:pPr>
            <w:r w:rsidRPr="0039329A">
              <w:rPr>
                <w:sz w:val="18"/>
                <w:szCs w:val="18"/>
              </w:rPr>
              <w:t>13.9</w:t>
            </w:r>
          </w:p>
        </w:tc>
      </w:tr>
      <w:tr w:rsidR="009A05DE" w:rsidRPr="0039329A" w14:paraId="66C5775B"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17004021" w14:textId="77777777" w:rsidR="009A05DE" w:rsidRPr="0039329A" w:rsidRDefault="009A05DE" w:rsidP="00C251D7">
            <w:pPr>
              <w:pStyle w:val="NormalWeb"/>
              <w:rPr>
                <w:sz w:val="18"/>
                <w:szCs w:val="18"/>
              </w:rPr>
            </w:pPr>
            <w:r w:rsidRPr="0039329A">
              <w:rPr>
                <w:sz w:val="18"/>
                <w:szCs w:val="18"/>
              </w:rPr>
              <w:t xml:space="preserve">Syphilis &gt; 2 years or unspecified </w:t>
            </w:r>
            <w:proofErr w:type="spellStart"/>
            <w:r w:rsidRPr="0039329A">
              <w:rPr>
                <w:sz w:val="18"/>
                <w:szCs w:val="18"/>
              </w:rPr>
              <w:t>duration</w:t>
            </w:r>
            <w:r w:rsidRPr="0039329A">
              <w:rPr>
                <w:sz w:val="18"/>
                <w:szCs w:val="18"/>
                <w:vertAlign w:val="superscript"/>
              </w:rPr>
              <w:t>b,d</w:t>
            </w:r>
            <w:proofErr w:type="spellEnd"/>
          </w:p>
        </w:tc>
        <w:tc>
          <w:tcPr>
            <w:tcW w:w="779" w:type="dxa"/>
            <w:tcBorders>
              <w:left w:val="single" w:sz="2" w:space="0" w:color="808080" w:themeColor="background1" w:themeShade="80"/>
              <w:right w:val="single" w:sz="2" w:space="0" w:color="808080" w:themeColor="background1" w:themeShade="80"/>
            </w:tcBorders>
            <w:hideMark/>
          </w:tcPr>
          <w:p w14:paraId="7FA8FCC4" w14:textId="77777777" w:rsidR="009A05DE" w:rsidRPr="0039329A" w:rsidRDefault="009A05DE" w:rsidP="00C251D7">
            <w:pPr>
              <w:pStyle w:val="NormalWeb"/>
              <w:jc w:val="center"/>
              <w:rPr>
                <w:sz w:val="18"/>
                <w:szCs w:val="18"/>
              </w:rPr>
            </w:pPr>
            <w:r w:rsidRPr="0039329A">
              <w:rPr>
                <w:sz w:val="18"/>
                <w:szCs w:val="18"/>
              </w:rPr>
              <w:t>1,358</w:t>
            </w:r>
          </w:p>
        </w:tc>
        <w:tc>
          <w:tcPr>
            <w:tcW w:w="780" w:type="dxa"/>
            <w:tcBorders>
              <w:left w:val="single" w:sz="2" w:space="0" w:color="808080" w:themeColor="background1" w:themeShade="80"/>
              <w:right w:val="single" w:sz="2" w:space="0" w:color="808080" w:themeColor="background1" w:themeShade="80"/>
            </w:tcBorders>
            <w:hideMark/>
          </w:tcPr>
          <w:p w14:paraId="10F5DB30" w14:textId="77777777" w:rsidR="009A05DE" w:rsidRPr="0039329A" w:rsidRDefault="009A05DE" w:rsidP="00C251D7">
            <w:pPr>
              <w:pStyle w:val="NormalWeb"/>
              <w:jc w:val="center"/>
              <w:rPr>
                <w:sz w:val="18"/>
                <w:szCs w:val="18"/>
              </w:rPr>
            </w:pPr>
            <w:r w:rsidRPr="0039329A">
              <w:rPr>
                <w:sz w:val="18"/>
                <w:szCs w:val="18"/>
              </w:rPr>
              <w:t>1,399</w:t>
            </w:r>
          </w:p>
        </w:tc>
        <w:tc>
          <w:tcPr>
            <w:tcW w:w="780" w:type="dxa"/>
            <w:tcBorders>
              <w:left w:val="single" w:sz="2" w:space="0" w:color="808080" w:themeColor="background1" w:themeShade="80"/>
              <w:right w:val="single" w:sz="2" w:space="0" w:color="808080" w:themeColor="background1" w:themeShade="80"/>
            </w:tcBorders>
            <w:hideMark/>
          </w:tcPr>
          <w:p w14:paraId="42E67291" w14:textId="77777777" w:rsidR="009A05DE" w:rsidRPr="0039329A" w:rsidRDefault="009A05DE" w:rsidP="00C251D7">
            <w:pPr>
              <w:pStyle w:val="NormalWeb"/>
              <w:jc w:val="center"/>
              <w:rPr>
                <w:sz w:val="18"/>
                <w:szCs w:val="18"/>
              </w:rPr>
            </w:pPr>
            <w:r w:rsidRPr="0039329A">
              <w:rPr>
                <w:sz w:val="18"/>
                <w:szCs w:val="18"/>
              </w:rPr>
              <w:t>1,740</w:t>
            </w:r>
          </w:p>
        </w:tc>
        <w:tc>
          <w:tcPr>
            <w:tcW w:w="779" w:type="dxa"/>
            <w:tcBorders>
              <w:left w:val="single" w:sz="2" w:space="0" w:color="808080" w:themeColor="background1" w:themeShade="80"/>
              <w:right w:val="single" w:sz="2" w:space="0" w:color="808080" w:themeColor="background1" w:themeShade="80"/>
            </w:tcBorders>
            <w:hideMark/>
          </w:tcPr>
          <w:p w14:paraId="1DC5EC03" w14:textId="77777777" w:rsidR="009A05DE" w:rsidRPr="0039329A" w:rsidRDefault="009A05DE" w:rsidP="00C251D7">
            <w:pPr>
              <w:pStyle w:val="NormalWeb"/>
              <w:jc w:val="center"/>
              <w:rPr>
                <w:sz w:val="18"/>
                <w:szCs w:val="18"/>
              </w:rPr>
            </w:pPr>
            <w:r w:rsidRPr="0039329A">
              <w:rPr>
                <w:sz w:val="18"/>
                <w:szCs w:val="18"/>
              </w:rPr>
              <w:t>1,872</w:t>
            </w:r>
          </w:p>
        </w:tc>
        <w:tc>
          <w:tcPr>
            <w:tcW w:w="780" w:type="dxa"/>
            <w:tcBorders>
              <w:left w:val="single" w:sz="2" w:space="0" w:color="808080" w:themeColor="background1" w:themeShade="80"/>
              <w:right w:val="single" w:sz="2" w:space="0" w:color="808080" w:themeColor="background1" w:themeShade="80"/>
            </w:tcBorders>
            <w:hideMark/>
          </w:tcPr>
          <w:p w14:paraId="4CFBDF91" w14:textId="77777777" w:rsidR="009A05DE" w:rsidRPr="0039329A" w:rsidRDefault="009A05DE" w:rsidP="00C251D7">
            <w:pPr>
              <w:pStyle w:val="NormalWeb"/>
              <w:jc w:val="center"/>
              <w:rPr>
                <w:sz w:val="18"/>
                <w:szCs w:val="18"/>
              </w:rPr>
            </w:pPr>
            <w:r w:rsidRPr="0039329A">
              <w:rPr>
                <w:sz w:val="18"/>
                <w:szCs w:val="18"/>
              </w:rPr>
              <w:t>1,929</w:t>
            </w:r>
          </w:p>
        </w:tc>
        <w:tc>
          <w:tcPr>
            <w:tcW w:w="780" w:type="dxa"/>
            <w:tcBorders>
              <w:left w:val="single" w:sz="2" w:space="0" w:color="808080" w:themeColor="background1" w:themeShade="80"/>
              <w:right w:val="single" w:sz="2" w:space="0" w:color="808080" w:themeColor="background1" w:themeShade="80"/>
            </w:tcBorders>
            <w:hideMark/>
          </w:tcPr>
          <w:p w14:paraId="75BCAB85" w14:textId="77777777" w:rsidR="009A05DE" w:rsidRPr="0039329A" w:rsidRDefault="009A05DE" w:rsidP="00C251D7">
            <w:pPr>
              <w:pStyle w:val="NormalWeb"/>
              <w:jc w:val="center"/>
              <w:rPr>
                <w:sz w:val="18"/>
                <w:szCs w:val="18"/>
              </w:rPr>
            </w:pPr>
            <w:r w:rsidRPr="0039329A">
              <w:rPr>
                <w:sz w:val="18"/>
                <w:szCs w:val="18"/>
              </w:rPr>
              <w:t>1,990</w:t>
            </w:r>
          </w:p>
        </w:tc>
        <w:tc>
          <w:tcPr>
            <w:tcW w:w="1134" w:type="dxa"/>
            <w:tcBorders>
              <w:left w:val="single" w:sz="2" w:space="0" w:color="808080" w:themeColor="background1" w:themeShade="80"/>
              <w:right w:val="single" w:sz="2" w:space="0" w:color="808080" w:themeColor="background1" w:themeShade="80"/>
            </w:tcBorders>
            <w:hideMark/>
          </w:tcPr>
          <w:p w14:paraId="620CF218" w14:textId="77777777" w:rsidR="009A05DE" w:rsidRPr="0039329A" w:rsidRDefault="009A05DE" w:rsidP="00C251D7">
            <w:pPr>
              <w:pStyle w:val="NormalWeb"/>
              <w:jc w:val="center"/>
              <w:rPr>
                <w:sz w:val="18"/>
                <w:szCs w:val="18"/>
              </w:rPr>
            </w:pPr>
            <w:r w:rsidRPr="0039329A">
              <w:rPr>
                <w:sz w:val="18"/>
                <w:szCs w:val="18"/>
              </w:rPr>
              <w:t>1,659.6</w:t>
            </w:r>
          </w:p>
        </w:tc>
        <w:tc>
          <w:tcPr>
            <w:tcW w:w="1275" w:type="dxa"/>
            <w:tcBorders>
              <w:left w:val="single" w:sz="2" w:space="0" w:color="808080" w:themeColor="background1" w:themeShade="80"/>
              <w:right w:val="single" w:sz="2" w:space="0" w:color="808080" w:themeColor="background1" w:themeShade="80"/>
            </w:tcBorders>
            <w:hideMark/>
          </w:tcPr>
          <w:p w14:paraId="25B06866" w14:textId="77777777" w:rsidR="009A05DE" w:rsidRPr="0039329A" w:rsidRDefault="009A05DE" w:rsidP="00C251D7">
            <w:pPr>
              <w:pStyle w:val="NormalWeb"/>
              <w:jc w:val="center"/>
              <w:rPr>
                <w:sz w:val="18"/>
                <w:szCs w:val="18"/>
              </w:rPr>
            </w:pPr>
            <w:r w:rsidRPr="0039329A">
              <w:rPr>
                <w:sz w:val="18"/>
                <w:szCs w:val="18"/>
              </w:rPr>
              <w:t>1.2</w:t>
            </w:r>
          </w:p>
        </w:tc>
        <w:tc>
          <w:tcPr>
            <w:tcW w:w="694" w:type="dxa"/>
            <w:tcBorders>
              <w:left w:val="single" w:sz="2" w:space="0" w:color="808080" w:themeColor="background1" w:themeShade="80"/>
              <w:right w:val="single" w:sz="2" w:space="0" w:color="808080" w:themeColor="background1" w:themeShade="80"/>
            </w:tcBorders>
            <w:hideMark/>
          </w:tcPr>
          <w:p w14:paraId="7BA1D72F" w14:textId="77777777" w:rsidR="009A05DE" w:rsidRPr="0039329A" w:rsidRDefault="009A05DE" w:rsidP="00C251D7">
            <w:pPr>
              <w:pStyle w:val="NormalWeb"/>
              <w:jc w:val="center"/>
              <w:rPr>
                <w:sz w:val="18"/>
                <w:szCs w:val="18"/>
              </w:rPr>
            </w:pPr>
            <w:r w:rsidRPr="0039329A">
              <w:rPr>
                <w:sz w:val="18"/>
                <w:szCs w:val="18"/>
              </w:rPr>
              <w:t>6.6</w:t>
            </w:r>
          </w:p>
        </w:tc>
        <w:tc>
          <w:tcPr>
            <w:tcW w:w="695" w:type="dxa"/>
            <w:tcBorders>
              <w:left w:val="single" w:sz="2" w:space="0" w:color="808080" w:themeColor="background1" w:themeShade="80"/>
              <w:right w:val="single" w:sz="2" w:space="0" w:color="808080" w:themeColor="background1" w:themeShade="80"/>
            </w:tcBorders>
            <w:hideMark/>
          </w:tcPr>
          <w:p w14:paraId="0AC926E1" w14:textId="77777777" w:rsidR="009A05DE" w:rsidRPr="0039329A" w:rsidRDefault="009A05DE" w:rsidP="00C251D7">
            <w:pPr>
              <w:pStyle w:val="NormalWeb"/>
              <w:jc w:val="center"/>
              <w:rPr>
                <w:sz w:val="18"/>
                <w:szCs w:val="18"/>
              </w:rPr>
            </w:pPr>
            <w:r w:rsidRPr="0039329A">
              <w:rPr>
                <w:sz w:val="18"/>
                <w:szCs w:val="18"/>
              </w:rPr>
              <w:t>6.6</w:t>
            </w:r>
          </w:p>
        </w:tc>
        <w:tc>
          <w:tcPr>
            <w:tcW w:w="694" w:type="dxa"/>
            <w:tcBorders>
              <w:left w:val="single" w:sz="2" w:space="0" w:color="808080" w:themeColor="background1" w:themeShade="80"/>
              <w:right w:val="single" w:sz="2" w:space="0" w:color="808080" w:themeColor="background1" w:themeShade="80"/>
            </w:tcBorders>
            <w:hideMark/>
          </w:tcPr>
          <w:p w14:paraId="61E54281" w14:textId="77777777" w:rsidR="009A05DE" w:rsidRPr="0039329A" w:rsidRDefault="009A05DE" w:rsidP="00C251D7">
            <w:pPr>
              <w:pStyle w:val="NormalWeb"/>
              <w:jc w:val="center"/>
              <w:rPr>
                <w:sz w:val="18"/>
                <w:szCs w:val="18"/>
              </w:rPr>
            </w:pPr>
            <w:r w:rsidRPr="0039329A">
              <w:rPr>
                <w:sz w:val="18"/>
                <w:szCs w:val="18"/>
              </w:rPr>
              <w:t>7.5</w:t>
            </w:r>
          </w:p>
        </w:tc>
        <w:tc>
          <w:tcPr>
            <w:tcW w:w="695" w:type="dxa"/>
            <w:tcBorders>
              <w:left w:val="single" w:sz="2" w:space="0" w:color="808080" w:themeColor="background1" w:themeShade="80"/>
              <w:right w:val="single" w:sz="2" w:space="0" w:color="808080" w:themeColor="background1" w:themeShade="80"/>
            </w:tcBorders>
            <w:hideMark/>
          </w:tcPr>
          <w:p w14:paraId="3335349E" w14:textId="77777777" w:rsidR="009A05DE" w:rsidRPr="0039329A" w:rsidRDefault="009A05DE" w:rsidP="00C251D7">
            <w:pPr>
              <w:pStyle w:val="NormalWeb"/>
              <w:jc w:val="center"/>
              <w:rPr>
                <w:sz w:val="18"/>
                <w:szCs w:val="18"/>
              </w:rPr>
            </w:pPr>
            <w:r w:rsidRPr="0039329A">
              <w:rPr>
                <w:sz w:val="18"/>
                <w:szCs w:val="18"/>
              </w:rPr>
              <w:t>8.0</w:t>
            </w:r>
          </w:p>
        </w:tc>
        <w:tc>
          <w:tcPr>
            <w:tcW w:w="694" w:type="dxa"/>
            <w:tcBorders>
              <w:left w:val="single" w:sz="2" w:space="0" w:color="808080" w:themeColor="background1" w:themeShade="80"/>
              <w:right w:val="single" w:sz="2" w:space="0" w:color="808080" w:themeColor="background1" w:themeShade="80"/>
            </w:tcBorders>
            <w:hideMark/>
          </w:tcPr>
          <w:p w14:paraId="1B305E81" w14:textId="77777777" w:rsidR="009A05DE" w:rsidRPr="0039329A" w:rsidRDefault="009A05DE" w:rsidP="00C251D7">
            <w:pPr>
              <w:pStyle w:val="NormalWeb"/>
              <w:jc w:val="center"/>
              <w:rPr>
                <w:sz w:val="18"/>
                <w:szCs w:val="18"/>
              </w:rPr>
            </w:pPr>
            <w:r w:rsidRPr="0039329A">
              <w:rPr>
                <w:sz w:val="18"/>
                <w:szCs w:val="18"/>
              </w:rPr>
              <w:t>8.1</w:t>
            </w:r>
          </w:p>
        </w:tc>
        <w:tc>
          <w:tcPr>
            <w:tcW w:w="695" w:type="dxa"/>
            <w:tcBorders>
              <w:left w:val="single" w:sz="2" w:space="0" w:color="808080" w:themeColor="background1" w:themeShade="80"/>
            </w:tcBorders>
            <w:hideMark/>
          </w:tcPr>
          <w:p w14:paraId="29A62AD2" w14:textId="77777777" w:rsidR="009A05DE" w:rsidRPr="0039329A" w:rsidRDefault="009A05DE" w:rsidP="00C251D7">
            <w:pPr>
              <w:pStyle w:val="NormalWeb"/>
              <w:jc w:val="center"/>
              <w:rPr>
                <w:sz w:val="18"/>
                <w:szCs w:val="18"/>
              </w:rPr>
            </w:pPr>
            <w:r w:rsidRPr="0039329A">
              <w:rPr>
                <w:sz w:val="18"/>
                <w:szCs w:val="18"/>
              </w:rPr>
              <w:t>8.2</w:t>
            </w:r>
          </w:p>
        </w:tc>
      </w:tr>
      <w:tr w:rsidR="009A05DE" w:rsidRPr="0039329A" w14:paraId="255261C5" w14:textId="77777777" w:rsidTr="00C251D7">
        <w:tc>
          <w:tcPr>
            <w:tcW w:w="14940" w:type="dxa"/>
            <w:gridSpan w:val="15"/>
            <w:shd w:val="clear" w:color="auto" w:fill="808080" w:themeFill="background1" w:themeFillShade="80"/>
            <w:hideMark/>
          </w:tcPr>
          <w:p w14:paraId="4080B952" w14:textId="77777777" w:rsidR="009A05DE" w:rsidRPr="0039329A" w:rsidRDefault="009A05DE" w:rsidP="00C251D7">
            <w:pPr>
              <w:pStyle w:val="NormalWeb"/>
              <w:rPr>
                <w:b/>
                <w:color w:val="FFFFFF" w:themeColor="background1"/>
                <w:sz w:val="18"/>
                <w:szCs w:val="18"/>
              </w:rPr>
            </w:pPr>
            <w:r w:rsidRPr="0039329A">
              <w:rPr>
                <w:b/>
                <w:color w:val="FFFFFF" w:themeColor="background1"/>
                <w:sz w:val="18"/>
                <w:szCs w:val="18"/>
              </w:rPr>
              <w:t>Vaccine preventable diseases</w:t>
            </w:r>
          </w:p>
        </w:tc>
      </w:tr>
      <w:tr w:rsidR="009A05DE" w:rsidRPr="0039329A" w14:paraId="7077D077"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647D9A61" w14:textId="77777777" w:rsidR="009A05DE" w:rsidRPr="0039329A" w:rsidRDefault="009A05DE" w:rsidP="00C251D7">
            <w:pPr>
              <w:pStyle w:val="NormalWeb"/>
              <w:rPr>
                <w:sz w:val="18"/>
                <w:szCs w:val="18"/>
              </w:rPr>
            </w:pPr>
            <w:proofErr w:type="spellStart"/>
            <w:r w:rsidRPr="0039329A">
              <w:rPr>
                <w:sz w:val="18"/>
                <w:szCs w:val="18"/>
              </w:rPr>
              <w:t>Diphtheria</w:t>
            </w:r>
            <w:r w:rsidRPr="0039329A">
              <w:rPr>
                <w:sz w:val="18"/>
                <w:szCs w:val="18"/>
                <w:vertAlign w:val="superscript"/>
              </w:rPr>
              <w:t>f</w:t>
            </w:r>
            <w:proofErr w:type="spellEnd"/>
          </w:p>
        </w:tc>
        <w:tc>
          <w:tcPr>
            <w:tcW w:w="779" w:type="dxa"/>
            <w:tcBorders>
              <w:left w:val="single" w:sz="2" w:space="0" w:color="808080" w:themeColor="background1" w:themeShade="80"/>
              <w:right w:val="single" w:sz="2" w:space="0" w:color="808080" w:themeColor="background1" w:themeShade="80"/>
            </w:tcBorders>
            <w:hideMark/>
          </w:tcPr>
          <w:p w14:paraId="419876F2" w14:textId="77777777" w:rsidR="009A05DE" w:rsidRPr="0039329A" w:rsidRDefault="009A05DE" w:rsidP="00C251D7">
            <w:pPr>
              <w:pStyle w:val="NormalWeb"/>
              <w:jc w:val="center"/>
              <w:rPr>
                <w:sz w:val="18"/>
                <w:szCs w:val="18"/>
              </w:rPr>
            </w:pPr>
            <w:r w:rsidRPr="0039329A">
              <w:rPr>
                <w:sz w:val="18"/>
                <w:szCs w:val="18"/>
              </w:rPr>
              <w:t>4</w:t>
            </w:r>
          </w:p>
        </w:tc>
        <w:tc>
          <w:tcPr>
            <w:tcW w:w="780" w:type="dxa"/>
            <w:tcBorders>
              <w:left w:val="single" w:sz="2" w:space="0" w:color="808080" w:themeColor="background1" w:themeShade="80"/>
              <w:right w:val="single" w:sz="2" w:space="0" w:color="808080" w:themeColor="background1" w:themeShade="80"/>
            </w:tcBorders>
            <w:hideMark/>
          </w:tcPr>
          <w:p w14:paraId="1117F77C"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F7E1428" w14:textId="77777777" w:rsidR="009A05DE" w:rsidRPr="0039329A" w:rsidRDefault="009A05DE" w:rsidP="00C251D7">
            <w:pPr>
              <w:pStyle w:val="NormalWeb"/>
              <w:jc w:val="center"/>
              <w:rPr>
                <w:sz w:val="18"/>
                <w:szCs w:val="18"/>
              </w:rPr>
            </w:pPr>
            <w:r w:rsidRPr="0039329A">
              <w:rPr>
                <w:sz w:val="18"/>
                <w:szCs w:val="18"/>
              </w:rPr>
              <w:t>3</w:t>
            </w:r>
          </w:p>
        </w:tc>
        <w:tc>
          <w:tcPr>
            <w:tcW w:w="779" w:type="dxa"/>
            <w:tcBorders>
              <w:left w:val="single" w:sz="2" w:space="0" w:color="808080" w:themeColor="background1" w:themeShade="80"/>
              <w:right w:val="single" w:sz="2" w:space="0" w:color="808080" w:themeColor="background1" w:themeShade="80"/>
            </w:tcBorders>
            <w:hideMark/>
          </w:tcPr>
          <w:p w14:paraId="02D820A5" w14:textId="77777777" w:rsidR="009A05DE" w:rsidRPr="0039329A" w:rsidRDefault="009A05DE" w:rsidP="00C251D7">
            <w:pPr>
              <w:pStyle w:val="NormalWeb"/>
              <w:jc w:val="center"/>
              <w:rPr>
                <w:sz w:val="18"/>
                <w:szCs w:val="18"/>
              </w:rPr>
            </w:pPr>
            <w:r w:rsidRPr="0039329A">
              <w:rPr>
                <w:sz w:val="18"/>
                <w:szCs w:val="18"/>
              </w:rPr>
              <w:t>2</w:t>
            </w:r>
          </w:p>
        </w:tc>
        <w:tc>
          <w:tcPr>
            <w:tcW w:w="780" w:type="dxa"/>
            <w:tcBorders>
              <w:left w:val="single" w:sz="2" w:space="0" w:color="808080" w:themeColor="background1" w:themeShade="80"/>
              <w:right w:val="single" w:sz="2" w:space="0" w:color="808080" w:themeColor="background1" w:themeShade="80"/>
            </w:tcBorders>
            <w:hideMark/>
          </w:tcPr>
          <w:p w14:paraId="386912D0" w14:textId="77777777" w:rsidR="009A05DE" w:rsidRPr="0039329A" w:rsidRDefault="009A05DE" w:rsidP="00C251D7">
            <w:pPr>
              <w:pStyle w:val="NormalWeb"/>
              <w:jc w:val="center"/>
              <w:rPr>
                <w:sz w:val="18"/>
                <w:szCs w:val="18"/>
              </w:rPr>
            </w:pPr>
            <w:r w:rsidRPr="0039329A">
              <w:rPr>
                <w:sz w:val="18"/>
                <w:szCs w:val="18"/>
              </w:rPr>
              <w:t>2</w:t>
            </w:r>
          </w:p>
        </w:tc>
        <w:tc>
          <w:tcPr>
            <w:tcW w:w="780" w:type="dxa"/>
            <w:tcBorders>
              <w:left w:val="single" w:sz="2" w:space="0" w:color="808080" w:themeColor="background1" w:themeShade="80"/>
              <w:right w:val="single" w:sz="2" w:space="0" w:color="808080" w:themeColor="background1" w:themeShade="80"/>
            </w:tcBorders>
            <w:hideMark/>
          </w:tcPr>
          <w:p w14:paraId="32038A3C" w14:textId="77777777" w:rsidR="009A05DE" w:rsidRPr="0039329A" w:rsidRDefault="009A05DE" w:rsidP="00C251D7">
            <w:pPr>
              <w:pStyle w:val="NormalWeb"/>
              <w:jc w:val="center"/>
              <w:rPr>
                <w:sz w:val="18"/>
                <w:szCs w:val="18"/>
              </w:rPr>
            </w:pPr>
            <w:r w:rsidRPr="0039329A">
              <w:rPr>
                <w:sz w:val="18"/>
                <w:szCs w:val="18"/>
              </w:rPr>
              <w:t>8</w:t>
            </w:r>
          </w:p>
        </w:tc>
        <w:tc>
          <w:tcPr>
            <w:tcW w:w="1134" w:type="dxa"/>
            <w:tcBorders>
              <w:left w:val="single" w:sz="2" w:space="0" w:color="808080" w:themeColor="background1" w:themeShade="80"/>
              <w:right w:val="single" w:sz="2" w:space="0" w:color="808080" w:themeColor="background1" w:themeShade="80"/>
            </w:tcBorders>
            <w:hideMark/>
          </w:tcPr>
          <w:p w14:paraId="4CDAF404" w14:textId="77777777" w:rsidR="009A05DE" w:rsidRPr="0039329A" w:rsidRDefault="009A05DE" w:rsidP="00C251D7">
            <w:pPr>
              <w:pStyle w:val="NormalWeb"/>
              <w:jc w:val="center"/>
              <w:rPr>
                <w:sz w:val="18"/>
                <w:szCs w:val="18"/>
              </w:rPr>
            </w:pPr>
            <w:r w:rsidRPr="0039329A">
              <w:rPr>
                <w:sz w:val="18"/>
                <w:szCs w:val="18"/>
              </w:rPr>
              <w:t>2.2</w:t>
            </w:r>
          </w:p>
        </w:tc>
        <w:tc>
          <w:tcPr>
            <w:tcW w:w="1275" w:type="dxa"/>
            <w:tcBorders>
              <w:left w:val="single" w:sz="2" w:space="0" w:color="808080" w:themeColor="background1" w:themeShade="80"/>
              <w:right w:val="single" w:sz="2" w:space="0" w:color="808080" w:themeColor="background1" w:themeShade="80"/>
            </w:tcBorders>
            <w:hideMark/>
          </w:tcPr>
          <w:p w14:paraId="06D01D97" w14:textId="77777777" w:rsidR="009A05DE" w:rsidRPr="0039329A" w:rsidRDefault="009A05DE" w:rsidP="00C251D7">
            <w:pPr>
              <w:pStyle w:val="NormalWeb"/>
              <w:jc w:val="center"/>
              <w:rPr>
                <w:sz w:val="18"/>
                <w:szCs w:val="18"/>
              </w:rPr>
            </w:pPr>
            <w:r w:rsidRPr="0039329A">
              <w:rPr>
                <w:sz w:val="18"/>
                <w:szCs w:val="18"/>
              </w:rPr>
              <w:t>3.6</w:t>
            </w:r>
          </w:p>
        </w:tc>
        <w:tc>
          <w:tcPr>
            <w:tcW w:w="694" w:type="dxa"/>
            <w:tcBorders>
              <w:left w:val="single" w:sz="2" w:space="0" w:color="808080" w:themeColor="background1" w:themeShade="80"/>
              <w:right w:val="single" w:sz="2" w:space="0" w:color="808080" w:themeColor="background1" w:themeShade="80"/>
            </w:tcBorders>
            <w:hideMark/>
          </w:tcPr>
          <w:p w14:paraId="790BDF0D"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5778F493"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564B992C"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2D400ACC"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0CEAF779"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2D249BC0"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4C4551C9" w14:textId="77777777" w:rsidTr="00C251D7">
        <w:tc>
          <w:tcPr>
            <w:tcW w:w="3686" w:type="dxa"/>
            <w:tcBorders>
              <w:right w:val="single" w:sz="2" w:space="0" w:color="808080" w:themeColor="background1" w:themeShade="80"/>
            </w:tcBorders>
            <w:hideMark/>
          </w:tcPr>
          <w:p w14:paraId="3F855C84" w14:textId="77777777" w:rsidR="009A05DE" w:rsidRPr="0039329A" w:rsidRDefault="009A05DE" w:rsidP="00C251D7">
            <w:pPr>
              <w:pStyle w:val="NormalWeb"/>
              <w:rPr>
                <w:sz w:val="18"/>
                <w:szCs w:val="18"/>
              </w:rPr>
            </w:pPr>
            <w:r w:rsidRPr="00CC2B83">
              <w:rPr>
                <w:i/>
                <w:sz w:val="18"/>
                <w:szCs w:val="18"/>
              </w:rPr>
              <w:t xml:space="preserve">Haemophilus </w:t>
            </w:r>
            <w:proofErr w:type="spellStart"/>
            <w:r w:rsidRPr="00CC2B83">
              <w:rPr>
                <w:i/>
                <w:sz w:val="18"/>
                <w:szCs w:val="18"/>
              </w:rPr>
              <w:t>influenzae</w:t>
            </w:r>
            <w:proofErr w:type="spellEnd"/>
            <w:r w:rsidRPr="0039329A">
              <w:rPr>
                <w:sz w:val="18"/>
                <w:szCs w:val="18"/>
              </w:rPr>
              <w:t xml:space="preserve"> type b</w:t>
            </w:r>
          </w:p>
        </w:tc>
        <w:tc>
          <w:tcPr>
            <w:tcW w:w="779" w:type="dxa"/>
            <w:tcBorders>
              <w:left w:val="single" w:sz="2" w:space="0" w:color="808080" w:themeColor="background1" w:themeShade="80"/>
              <w:right w:val="single" w:sz="2" w:space="0" w:color="808080" w:themeColor="background1" w:themeShade="80"/>
            </w:tcBorders>
            <w:hideMark/>
          </w:tcPr>
          <w:p w14:paraId="7A3B1462" w14:textId="77777777" w:rsidR="009A05DE" w:rsidRPr="0039329A" w:rsidRDefault="009A05DE" w:rsidP="00C251D7">
            <w:pPr>
              <w:pStyle w:val="NormalWeb"/>
              <w:jc w:val="center"/>
              <w:rPr>
                <w:sz w:val="18"/>
                <w:szCs w:val="18"/>
              </w:rPr>
            </w:pPr>
            <w:r w:rsidRPr="0039329A">
              <w:rPr>
                <w:sz w:val="18"/>
                <w:szCs w:val="18"/>
              </w:rPr>
              <w:t>13</w:t>
            </w:r>
          </w:p>
        </w:tc>
        <w:tc>
          <w:tcPr>
            <w:tcW w:w="780" w:type="dxa"/>
            <w:tcBorders>
              <w:left w:val="single" w:sz="2" w:space="0" w:color="808080" w:themeColor="background1" w:themeShade="80"/>
              <w:right w:val="single" w:sz="2" w:space="0" w:color="808080" w:themeColor="background1" w:themeShade="80"/>
            </w:tcBorders>
            <w:hideMark/>
          </w:tcPr>
          <w:p w14:paraId="4789EB0A" w14:textId="77777777" w:rsidR="009A05DE" w:rsidRPr="0039329A" w:rsidRDefault="009A05DE" w:rsidP="00C251D7">
            <w:pPr>
              <w:pStyle w:val="NormalWeb"/>
              <w:jc w:val="center"/>
              <w:rPr>
                <w:sz w:val="18"/>
                <w:szCs w:val="18"/>
              </w:rPr>
            </w:pPr>
            <w:r w:rsidRPr="0039329A">
              <w:rPr>
                <w:sz w:val="18"/>
                <w:szCs w:val="18"/>
              </w:rPr>
              <w:t>16</w:t>
            </w:r>
          </w:p>
        </w:tc>
        <w:tc>
          <w:tcPr>
            <w:tcW w:w="780" w:type="dxa"/>
            <w:tcBorders>
              <w:left w:val="single" w:sz="2" w:space="0" w:color="808080" w:themeColor="background1" w:themeShade="80"/>
              <w:right w:val="single" w:sz="2" w:space="0" w:color="808080" w:themeColor="background1" w:themeShade="80"/>
            </w:tcBorders>
            <w:hideMark/>
          </w:tcPr>
          <w:p w14:paraId="110AA6CB" w14:textId="77777777" w:rsidR="009A05DE" w:rsidRPr="0039329A" w:rsidRDefault="009A05DE" w:rsidP="00C251D7">
            <w:pPr>
              <w:pStyle w:val="NormalWeb"/>
              <w:jc w:val="center"/>
              <w:rPr>
                <w:sz w:val="18"/>
                <w:szCs w:val="18"/>
              </w:rPr>
            </w:pPr>
            <w:r w:rsidRPr="0039329A">
              <w:rPr>
                <w:sz w:val="18"/>
                <w:szCs w:val="18"/>
              </w:rPr>
              <w:t>20</w:t>
            </w:r>
          </w:p>
        </w:tc>
        <w:tc>
          <w:tcPr>
            <w:tcW w:w="779" w:type="dxa"/>
            <w:tcBorders>
              <w:left w:val="single" w:sz="2" w:space="0" w:color="808080" w:themeColor="background1" w:themeShade="80"/>
              <w:right w:val="single" w:sz="2" w:space="0" w:color="808080" w:themeColor="background1" w:themeShade="80"/>
            </w:tcBorders>
            <w:hideMark/>
          </w:tcPr>
          <w:p w14:paraId="60AD6A26" w14:textId="77777777" w:rsidR="009A05DE" w:rsidRPr="0039329A" w:rsidRDefault="009A05DE" w:rsidP="00C251D7">
            <w:pPr>
              <w:pStyle w:val="NormalWeb"/>
              <w:jc w:val="center"/>
              <w:rPr>
                <w:sz w:val="18"/>
                <w:szCs w:val="18"/>
              </w:rPr>
            </w:pPr>
            <w:r w:rsidRPr="0039329A">
              <w:rPr>
                <w:sz w:val="18"/>
                <w:szCs w:val="18"/>
              </w:rPr>
              <w:t>21</w:t>
            </w:r>
          </w:p>
        </w:tc>
        <w:tc>
          <w:tcPr>
            <w:tcW w:w="780" w:type="dxa"/>
            <w:tcBorders>
              <w:left w:val="single" w:sz="2" w:space="0" w:color="808080" w:themeColor="background1" w:themeShade="80"/>
              <w:right w:val="single" w:sz="2" w:space="0" w:color="808080" w:themeColor="background1" w:themeShade="80"/>
            </w:tcBorders>
            <w:hideMark/>
          </w:tcPr>
          <w:p w14:paraId="77CE1AAE" w14:textId="77777777" w:rsidR="009A05DE" w:rsidRPr="0039329A" w:rsidRDefault="009A05DE" w:rsidP="00C251D7">
            <w:pPr>
              <w:pStyle w:val="NormalWeb"/>
              <w:jc w:val="center"/>
              <w:rPr>
                <w:sz w:val="18"/>
                <w:szCs w:val="18"/>
              </w:rPr>
            </w:pPr>
            <w:r w:rsidRPr="0039329A">
              <w:rPr>
                <w:sz w:val="18"/>
                <w:szCs w:val="18"/>
              </w:rPr>
              <w:t>16</w:t>
            </w:r>
          </w:p>
        </w:tc>
        <w:tc>
          <w:tcPr>
            <w:tcW w:w="780" w:type="dxa"/>
            <w:tcBorders>
              <w:left w:val="single" w:sz="2" w:space="0" w:color="808080" w:themeColor="background1" w:themeShade="80"/>
              <w:right w:val="single" w:sz="2" w:space="0" w:color="808080" w:themeColor="background1" w:themeShade="80"/>
            </w:tcBorders>
            <w:hideMark/>
          </w:tcPr>
          <w:p w14:paraId="38E26E1C" w14:textId="77777777" w:rsidR="009A05DE" w:rsidRPr="0039329A" w:rsidRDefault="009A05DE" w:rsidP="00C251D7">
            <w:pPr>
              <w:pStyle w:val="NormalWeb"/>
              <w:jc w:val="center"/>
              <w:rPr>
                <w:sz w:val="18"/>
                <w:szCs w:val="18"/>
              </w:rPr>
            </w:pPr>
            <w:r w:rsidRPr="0039329A">
              <w:rPr>
                <w:sz w:val="18"/>
                <w:szCs w:val="18"/>
              </w:rPr>
              <w:t>17</w:t>
            </w:r>
          </w:p>
        </w:tc>
        <w:tc>
          <w:tcPr>
            <w:tcW w:w="1134" w:type="dxa"/>
            <w:tcBorders>
              <w:left w:val="single" w:sz="2" w:space="0" w:color="808080" w:themeColor="background1" w:themeShade="80"/>
              <w:right w:val="single" w:sz="2" w:space="0" w:color="808080" w:themeColor="background1" w:themeShade="80"/>
            </w:tcBorders>
            <w:hideMark/>
          </w:tcPr>
          <w:p w14:paraId="61A70D66" w14:textId="77777777" w:rsidR="009A05DE" w:rsidRPr="0039329A" w:rsidRDefault="009A05DE" w:rsidP="00C251D7">
            <w:pPr>
              <w:pStyle w:val="NormalWeb"/>
              <w:jc w:val="center"/>
              <w:rPr>
                <w:sz w:val="18"/>
                <w:szCs w:val="18"/>
              </w:rPr>
            </w:pPr>
            <w:r w:rsidRPr="0039329A">
              <w:rPr>
                <w:sz w:val="18"/>
                <w:szCs w:val="18"/>
              </w:rPr>
              <w:t>17.2</w:t>
            </w:r>
          </w:p>
        </w:tc>
        <w:tc>
          <w:tcPr>
            <w:tcW w:w="1275" w:type="dxa"/>
            <w:tcBorders>
              <w:left w:val="single" w:sz="2" w:space="0" w:color="808080" w:themeColor="background1" w:themeShade="80"/>
              <w:right w:val="single" w:sz="2" w:space="0" w:color="808080" w:themeColor="background1" w:themeShade="80"/>
            </w:tcBorders>
            <w:hideMark/>
          </w:tcPr>
          <w:p w14:paraId="60B9EB1A" w14:textId="77777777" w:rsidR="009A05DE" w:rsidRPr="0039329A" w:rsidRDefault="009A05DE" w:rsidP="00C251D7">
            <w:pPr>
              <w:pStyle w:val="NormalWeb"/>
              <w:jc w:val="center"/>
              <w:rPr>
                <w:sz w:val="18"/>
                <w:szCs w:val="18"/>
              </w:rPr>
            </w:pPr>
            <w:r w:rsidRPr="0039329A">
              <w:rPr>
                <w:sz w:val="18"/>
                <w:szCs w:val="18"/>
              </w:rPr>
              <w:t>1.0</w:t>
            </w:r>
          </w:p>
        </w:tc>
        <w:tc>
          <w:tcPr>
            <w:tcW w:w="694" w:type="dxa"/>
            <w:tcBorders>
              <w:left w:val="single" w:sz="2" w:space="0" w:color="808080" w:themeColor="background1" w:themeShade="80"/>
              <w:right w:val="single" w:sz="2" w:space="0" w:color="808080" w:themeColor="background1" w:themeShade="80"/>
            </w:tcBorders>
            <w:hideMark/>
          </w:tcPr>
          <w:p w14:paraId="577D379C"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79CB3C7A"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04DC083D"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0834BFA4"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6AA8A1E2"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tcBorders>
            <w:hideMark/>
          </w:tcPr>
          <w:p w14:paraId="62575ADA" w14:textId="77777777" w:rsidR="009A05DE" w:rsidRPr="0039329A" w:rsidRDefault="009A05DE" w:rsidP="00C251D7">
            <w:pPr>
              <w:pStyle w:val="NormalWeb"/>
              <w:jc w:val="center"/>
              <w:rPr>
                <w:sz w:val="18"/>
                <w:szCs w:val="18"/>
              </w:rPr>
            </w:pPr>
            <w:r w:rsidRPr="0039329A">
              <w:rPr>
                <w:sz w:val="18"/>
                <w:szCs w:val="18"/>
              </w:rPr>
              <w:t>0.1</w:t>
            </w:r>
          </w:p>
        </w:tc>
      </w:tr>
      <w:tr w:rsidR="009A05DE" w:rsidRPr="0039329A" w14:paraId="1B53BB9C"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1A5F57C6" w14:textId="77777777" w:rsidR="009A05DE" w:rsidRPr="0039329A" w:rsidRDefault="009A05DE" w:rsidP="00C251D7">
            <w:pPr>
              <w:pStyle w:val="NormalWeb"/>
              <w:rPr>
                <w:sz w:val="18"/>
                <w:szCs w:val="18"/>
              </w:rPr>
            </w:pPr>
            <w:r w:rsidRPr="0039329A">
              <w:rPr>
                <w:sz w:val="18"/>
                <w:szCs w:val="18"/>
              </w:rPr>
              <w:t>Influenza (laboratory confirmed)</w:t>
            </w:r>
          </w:p>
        </w:tc>
        <w:tc>
          <w:tcPr>
            <w:tcW w:w="779" w:type="dxa"/>
            <w:tcBorders>
              <w:left w:val="single" w:sz="2" w:space="0" w:color="808080" w:themeColor="background1" w:themeShade="80"/>
              <w:right w:val="single" w:sz="2" w:space="0" w:color="808080" w:themeColor="background1" w:themeShade="80"/>
            </w:tcBorders>
            <w:hideMark/>
          </w:tcPr>
          <w:p w14:paraId="56B712E8" w14:textId="77777777" w:rsidR="009A05DE" w:rsidRPr="0039329A" w:rsidRDefault="009A05DE" w:rsidP="00C251D7">
            <w:pPr>
              <w:pStyle w:val="NormalWeb"/>
              <w:jc w:val="center"/>
              <w:rPr>
                <w:sz w:val="18"/>
                <w:szCs w:val="18"/>
              </w:rPr>
            </w:pPr>
            <w:r w:rsidRPr="0039329A">
              <w:rPr>
                <w:sz w:val="18"/>
                <w:szCs w:val="18"/>
              </w:rPr>
              <w:t>27,222</w:t>
            </w:r>
          </w:p>
        </w:tc>
        <w:tc>
          <w:tcPr>
            <w:tcW w:w="780" w:type="dxa"/>
            <w:tcBorders>
              <w:left w:val="single" w:sz="2" w:space="0" w:color="808080" w:themeColor="background1" w:themeShade="80"/>
              <w:right w:val="single" w:sz="2" w:space="0" w:color="808080" w:themeColor="background1" w:themeShade="80"/>
            </w:tcBorders>
            <w:hideMark/>
          </w:tcPr>
          <w:p w14:paraId="485D2F2A" w14:textId="77777777" w:rsidR="009A05DE" w:rsidRPr="0039329A" w:rsidRDefault="009A05DE" w:rsidP="00C251D7">
            <w:pPr>
              <w:pStyle w:val="NormalWeb"/>
              <w:jc w:val="center"/>
              <w:rPr>
                <w:sz w:val="18"/>
                <w:szCs w:val="18"/>
              </w:rPr>
            </w:pPr>
            <w:r w:rsidRPr="0039329A">
              <w:rPr>
                <w:sz w:val="18"/>
                <w:szCs w:val="18"/>
              </w:rPr>
              <w:t>44,563</w:t>
            </w:r>
          </w:p>
        </w:tc>
        <w:tc>
          <w:tcPr>
            <w:tcW w:w="780" w:type="dxa"/>
            <w:tcBorders>
              <w:left w:val="single" w:sz="2" w:space="0" w:color="808080" w:themeColor="background1" w:themeShade="80"/>
              <w:right w:val="single" w:sz="2" w:space="0" w:color="808080" w:themeColor="background1" w:themeShade="80"/>
            </w:tcBorders>
            <w:hideMark/>
          </w:tcPr>
          <w:p w14:paraId="39E732C7" w14:textId="77777777" w:rsidR="009A05DE" w:rsidRPr="0039329A" w:rsidRDefault="009A05DE" w:rsidP="00C251D7">
            <w:pPr>
              <w:pStyle w:val="NormalWeb"/>
              <w:jc w:val="center"/>
              <w:rPr>
                <w:sz w:val="18"/>
                <w:szCs w:val="18"/>
              </w:rPr>
            </w:pPr>
            <w:r w:rsidRPr="0039329A">
              <w:rPr>
                <w:sz w:val="18"/>
                <w:szCs w:val="18"/>
              </w:rPr>
              <w:t>28,317</w:t>
            </w:r>
          </w:p>
        </w:tc>
        <w:tc>
          <w:tcPr>
            <w:tcW w:w="779" w:type="dxa"/>
            <w:tcBorders>
              <w:left w:val="single" w:sz="2" w:space="0" w:color="808080" w:themeColor="background1" w:themeShade="80"/>
              <w:right w:val="single" w:sz="2" w:space="0" w:color="808080" w:themeColor="background1" w:themeShade="80"/>
            </w:tcBorders>
            <w:hideMark/>
          </w:tcPr>
          <w:p w14:paraId="7593D1EF" w14:textId="77777777" w:rsidR="009A05DE" w:rsidRPr="0039329A" w:rsidRDefault="009A05DE" w:rsidP="00C251D7">
            <w:pPr>
              <w:pStyle w:val="NormalWeb"/>
              <w:jc w:val="center"/>
              <w:rPr>
                <w:sz w:val="18"/>
                <w:szCs w:val="18"/>
              </w:rPr>
            </w:pPr>
            <w:r w:rsidRPr="0039329A">
              <w:rPr>
                <w:sz w:val="18"/>
                <w:szCs w:val="18"/>
              </w:rPr>
              <w:t>67,703</w:t>
            </w:r>
          </w:p>
        </w:tc>
        <w:tc>
          <w:tcPr>
            <w:tcW w:w="780" w:type="dxa"/>
            <w:tcBorders>
              <w:left w:val="single" w:sz="2" w:space="0" w:color="808080" w:themeColor="background1" w:themeShade="80"/>
              <w:right w:val="single" w:sz="2" w:space="0" w:color="808080" w:themeColor="background1" w:themeShade="80"/>
            </w:tcBorders>
            <w:hideMark/>
          </w:tcPr>
          <w:p w14:paraId="42E9AF44" w14:textId="77777777" w:rsidR="009A05DE" w:rsidRPr="0039329A" w:rsidRDefault="009A05DE" w:rsidP="00C251D7">
            <w:pPr>
              <w:pStyle w:val="NormalWeb"/>
              <w:jc w:val="center"/>
              <w:rPr>
                <w:sz w:val="18"/>
                <w:szCs w:val="18"/>
              </w:rPr>
            </w:pPr>
            <w:r w:rsidRPr="0039329A">
              <w:rPr>
                <w:sz w:val="18"/>
                <w:szCs w:val="18"/>
              </w:rPr>
              <w:t>100,597</w:t>
            </w:r>
          </w:p>
        </w:tc>
        <w:tc>
          <w:tcPr>
            <w:tcW w:w="780" w:type="dxa"/>
            <w:tcBorders>
              <w:left w:val="single" w:sz="2" w:space="0" w:color="808080" w:themeColor="background1" w:themeShade="80"/>
              <w:right w:val="single" w:sz="2" w:space="0" w:color="808080" w:themeColor="background1" w:themeShade="80"/>
            </w:tcBorders>
            <w:hideMark/>
          </w:tcPr>
          <w:p w14:paraId="19F59DD8" w14:textId="77777777" w:rsidR="009A05DE" w:rsidRPr="0039329A" w:rsidRDefault="009A05DE" w:rsidP="00C251D7">
            <w:pPr>
              <w:pStyle w:val="NormalWeb"/>
              <w:jc w:val="center"/>
              <w:rPr>
                <w:sz w:val="18"/>
                <w:szCs w:val="18"/>
              </w:rPr>
            </w:pPr>
            <w:r w:rsidRPr="0039329A">
              <w:rPr>
                <w:sz w:val="18"/>
                <w:szCs w:val="18"/>
              </w:rPr>
              <w:t>90,848</w:t>
            </w:r>
          </w:p>
        </w:tc>
        <w:tc>
          <w:tcPr>
            <w:tcW w:w="1134" w:type="dxa"/>
            <w:tcBorders>
              <w:left w:val="single" w:sz="2" w:space="0" w:color="808080" w:themeColor="background1" w:themeShade="80"/>
              <w:right w:val="single" w:sz="2" w:space="0" w:color="808080" w:themeColor="background1" w:themeShade="80"/>
            </w:tcBorders>
            <w:hideMark/>
          </w:tcPr>
          <w:p w14:paraId="7EB52EA6" w14:textId="77777777" w:rsidR="009A05DE" w:rsidRPr="0039329A" w:rsidRDefault="009A05DE" w:rsidP="00C251D7">
            <w:pPr>
              <w:pStyle w:val="NormalWeb"/>
              <w:jc w:val="center"/>
              <w:rPr>
                <w:sz w:val="18"/>
                <w:szCs w:val="18"/>
              </w:rPr>
            </w:pPr>
            <w:r w:rsidRPr="0039329A">
              <w:rPr>
                <w:sz w:val="18"/>
                <w:szCs w:val="18"/>
              </w:rPr>
              <w:t>53,680.4</w:t>
            </w:r>
          </w:p>
        </w:tc>
        <w:tc>
          <w:tcPr>
            <w:tcW w:w="1275" w:type="dxa"/>
            <w:tcBorders>
              <w:left w:val="single" w:sz="2" w:space="0" w:color="808080" w:themeColor="background1" w:themeShade="80"/>
              <w:right w:val="single" w:sz="2" w:space="0" w:color="808080" w:themeColor="background1" w:themeShade="80"/>
            </w:tcBorders>
            <w:hideMark/>
          </w:tcPr>
          <w:p w14:paraId="07CB8594" w14:textId="77777777" w:rsidR="009A05DE" w:rsidRPr="0039329A" w:rsidRDefault="009A05DE" w:rsidP="00C251D7">
            <w:pPr>
              <w:pStyle w:val="NormalWeb"/>
              <w:jc w:val="center"/>
              <w:rPr>
                <w:sz w:val="18"/>
                <w:szCs w:val="18"/>
              </w:rPr>
            </w:pPr>
            <w:r w:rsidRPr="0039329A">
              <w:rPr>
                <w:sz w:val="18"/>
                <w:szCs w:val="18"/>
              </w:rPr>
              <w:t>1.7</w:t>
            </w:r>
          </w:p>
        </w:tc>
        <w:tc>
          <w:tcPr>
            <w:tcW w:w="694" w:type="dxa"/>
            <w:tcBorders>
              <w:left w:val="single" w:sz="2" w:space="0" w:color="808080" w:themeColor="background1" w:themeShade="80"/>
              <w:right w:val="single" w:sz="2" w:space="0" w:color="808080" w:themeColor="background1" w:themeShade="80"/>
            </w:tcBorders>
            <w:hideMark/>
          </w:tcPr>
          <w:p w14:paraId="25D02834" w14:textId="77777777" w:rsidR="009A05DE" w:rsidRPr="0039329A" w:rsidRDefault="009A05DE" w:rsidP="00C251D7">
            <w:pPr>
              <w:pStyle w:val="NormalWeb"/>
              <w:jc w:val="center"/>
              <w:rPr>
                <w:sz w:val="18"/>
                <w:szCs w:val="18"/>
              </w:rPr>
            </w:pPr>
            <w:r w:rsidRPr="0039329A">
              <w:rPr>
                <w:sz w:val="18"/>
                <w:szCs w:val="18"/>
              </w:rPr>
              <w:t>121.9</w:t>
            </w:r>
          </w:p>
        </w:tc>
        <w:tc>
          <w:tcPr>
            <w:tcW w:w="695" w:type="dxa"/>
            <w:tcBorders>
              <w:left w:val="single" w:sz="2" w:space="0" w:color="808080" w:themeColor="background1" w:themeShade="80"/>
              <w:right w:val="single" w:sz="2" w:space="0" w:color="808080" w:themeColor="background1" w:themeShade="80"/>
            </w:tcBorders>
            <w:hideMark/>
          </w:tcPr>
          <w:p w14:paraId="3DA31787" w14:textId="77777777" w:rsidR="009A05DE" w:rsidRPr="0039329A" w:rsidRDefault="009A05DE" w:rsidP="00C251D7">
            <w:pPr>
              <w:pStyle w:val="NormalWeb"/>
              <w:jc w:val="center"/>
              <w:rPr>
                <w:sz w:val="18"/>
                <w:szCs w:val="18"/>
              </w:rPr>
            </w:pPr>
            <w:r w:rsidRPr="0039329A">
              <w:rPr>
                <w:sz w:val="18"/>
                <w:szCs w:val="18"/>
              </w:rPr>
              <w:t>196.0</w:t>
            </w:r>
          </w:p>
        </w:tc>
        <w:tc>
          <w:tcPr>
            <w:tcW w:w="694" w:type="dxa"/>
            <w:tcBorders>
              <w:left w:val="single" w:sz="2" w:space="0" w:color="808080" w:themeColor="background1" w:themeShade="80"/>
              <w:right w:val="single" w:sz="2" w:space="0" w:color="808080" w:themeColor="background1" w:themeShade="80"/>
            </w:tcBorders>
            <w:hideMark/>
          </w:tcPr>
          <w:p w14:paraId="34CA5835" w14:textId="77777777" w:rsidR="009A05DE" w:rsidRPr="0039329A" w:rsidRDefault="009A05DE" w:rsidP="00C251D7">
            <w:pPr>
              <w:pStyle w:val="NormalWeb"/>
              <w:jc w:val="center"/>
              <w:rPr>
                <w:sz w:val="18"/>
                <w:szCs w:val="18"/>
              </w:rPr>
            </w:pPr>
            <w:r w:rsidRPr="0039329A">
              <w:rPr>
                <w:sz w:val="18"/>
                <w:szCs w:val="18"/>
              </w:rPr>
              <w:t>122.4</w:t>
            </w:r>
          </w:p>
        </w:tc>
        <w:tc>
          <w:tcPr>
            <w:tcW w:w="695" w:type="dxa"/>
            <w:tcBorders>
              <w:left w:val="single" w:sz="2" w:space="0" w:color="808080" w:themeColor="background1" w:themeShade="80"/>
              <w:right w:val="single" w:sz="2" w:space="0" w:color="808080" w:themeColor="background1" w:themeShade="80"/>
            </w:tcBorders>
            <w:hideMark/>
          </w:tcPr>
          <w:p w14:paraId="51A6ABA4" w14:textId="77777777" w:rsidR="009A05DE" w:rsidRPr="0039329A" w:rsidRDefault="009A05DE" w:rsidP="00C251D7">
            <w:pPr>
              <w:pStyle w:val="NormalWeb"/>
              <w:jc w:val="center"/>
              <w:rPr>
                <w:sz w:val="18"/>
                <w:szCs w:val="18"/>
              </w:rPr>
            </w:pPr>
            <w:r w:rsidRPr="0039329A">
              <w:rPr>
                <w:sz w:val="18"/>
                <w:szCs w:val="18"/>
              </w:rPr>
              <w:t>288.4</w:t>
            </w:r>
          </w:p>
        </w:tc>
        <w:tc>
          <w:tcPr>
            <w:tcW w:w="694" w:type="dxa"/>
            <w:tcBorders>
              <w:left w:val="single" w:sz="2" w:space="0" w:color="808080" w:themeColor="background1" w:themeShade="80"/>
              <w:right w:val="single" w:sz="2" w:space="0" w:color="808080" w:themeColor="background1" w:themeShade="80"/>
            </w:tcBorders>
            <w:hideMark/>
          </w:tcPr>
          <w:p w14:paraId="021389E0" w14:textId="77777777" w:rsidR="009A05DE" w:rsidRPr="0039329A" w:rsidRDefault="009A05DE" w:rsidP="00C251D7">
            <w:pPr>
              <w:pStyle w:val="NormalWeb"/>
              <w:jc w:val="center"/>
              <w:rPr>
                <w:sz w:val="18"/>
                <w:szCs w:val="18"/>
              </w:rPr>
            </w:pPr>
            <w:r w:rsidRPr="0039329A">
              <w:rPr>
                <w:sz w:val="18"/>
                <w:szCs w:val="18"/>
              </w:rPr>
              <w:t>422.4</w:t>
            </w:r>
          </w:p>
        </w:tc>
        <w:tc>
          <w:tcPr>
            <w:tcW w:w="695" w:type="dxa"/>
            <w:tcBorders>
              <w:left w:val="single" w:sz="2" w:space="0" w:color="808080" w:themeColor="background1" w:themeShade="80"/>
            </w:tcBorders>
            <w:hideMark/>
          </w:tcPr>
          <w:p w14:paraId="429CFAF1" w14:textId="77777777" w:rsidR="009A05DE" w:rsidRPr="0039329A" w:rsidRDefault="009A05DE" w:rsidP="00C251D7">
            <w:pPr>
              <w:pStyle w:val="NormalWeb"/>
              <w:jc w:val="center"/>
              <w:rPr>
                <w:sz w:val="18"/>
                <w:szCs w:val="18"/>
              </w:rPr>
            </w:pPr>
            <w:r w:rsidRPr="0039329A">
              <w:rPr>
                <w:sz w:val="18"/>
                <w:szCs w:val="18"/>
              </w:rPr>
              <w:t>375.5</w:t>
            </w:r>
          </w:p>
        </w:tc>
      </w:tr>
      <w:tr w:rsidR="009A05DE" w:rsidRPr="0039329A" w14:paraId="7A662C07" w14:textId="77777777" w:rsidTr="00C251D7">
        <w:tc>
          <w:tcPr>
            <w:tcW w:w="3686" w:type="dxa"/>
            <w:tcBorders>
              <w:right w:val="single" w:sz="2" w:space="0" w:color="808080" w:themeColor="background1" w:themeShade="80"/>
            </w:tcBorders>
            <w:hideMark/>
          </w:tcPr>
          <w:p w14:paraId="765101CC" w14:textId="77777777" w:rsidR="009A05DE" w:rsidRPr="0039329A" w:rsidRDefault="009A05DE" w:rsidP="00C251D7">
            <w:pPr>
              <w:pStyle w:val="NormalWeb"/>
              <w:rPr>
                <w:sz w:val="18"/>
                <w:szCs w:val="18"/>
              </w:rPr>
            </w:pPr>
            <w:r w:rsidRPr="0039329A">
              <w:rPr>
                <w:sz w:val="18"/>
                <w:szCs w:val="18"/>
              </w:rPr>
              <w:t>Measles</w:t>
            </w:r>
          </w:p>
        </w:tc>
        <w:tc>
          <w:tcPr>
            <w:tcW w:w="779" w:type="dxa"/>
            <w:tcBorders>
              <w:left w:val="single" w:sz="2" w:space="0" w:color="808080" w:themeColor="background1" w:themeShade="80"/>
              <w:right w:val="single" w:sz="2" w:space="0" w:color="808080" w:themeColor="background1" w:themeShade="80"/>
            </w:tcBorders>
            <w:hideMark/>
          </w:tcPr>
          <w:p w14:paraId="1CBEDCCF" w14:textId="77777777" w:rsidR="009A05DE" w:rsidRPr="0039329A" w:rsidRDefault="009A05DE" w:rsidP="00C251D7">
            <w:pPr>
              <w:pStyle w:val="NormalWeb"/>
              <w:jc w:val="center"/>
              <w:rPr>
                <w:sz w:val="18"/>
                <w:szCs w:val="18"/>
              </w:rPr>
            </w:pPr>
            <w:r w:rsidRPr="0039329A">
              <w:rPr>
                <w:sz w:val="18"/>
                <w:szCs w:val="18"/>
              </w:rPr>
              <w:t>194</w:t>
            </w:r>
          </w:p>
        </w:tc>
        <w:tc>
          <w:tcPr>
            <w:tcW w:w="780" w:type="dxa"/>
            <w:tcBorders>
              <w:left w:val="single" w:sz="2" w:space="0" w:color="808080" w:themeColor="background1" w:themeShade="80"/>
              <w:right w:val="single" w:sz="2" w:space="0" w:color="808080" w:themeColor="background1" w:themeShade="80"/>
            </w:tcBorders>
            <w:hideMark/>
          </w:tcPr>
          <w:p w14:paraId="6129A1AD" w14:textId="77777777" w:rsidR="009A05DE" w:rsidRPr="0039329A" w:rsidRDefault="009A05DE" w:rsidP="00C251D7">
            <w:pPr>
              <w:pStyle w:val="NormalWeb"/>
              <w:jc w:val="center"/>
              <w:rPr>
                <w:sz w:val="18"/>
                <w:szCs w:val="18"/>
              </w:rPr>
            </w:pPr>
            <w:r w:rsidRPr="0039329A">
              <w:rPr>
                <w:sz w:val="18"/>
                <w:szCs w:val="18"/>
              </w:rPr>
              <w:t>199</w:t>
            </w:r>
          </w:p>
        </w:tc>
        <w:tc>
          <w:tcPr>
            <w:tcW w:w="780" w:type="dxa"/>
            <w:tcBorders>
              <w:left w:val="single" w:sz="2" w:space="0" w:color="808080" w:themeColor="background1" w:themeShade="80"/>
              <w:right w:val="single" w:sz="2" w:space="0" w:color="808080" w:themeColor="background1" w:themeShade="80"/>
            </w:tcBorders>
            <w:hideMark/>
          </w:tcPr>
          <w:p w14:paraId="152C57B2" w14:textId="77777777" w:rsidR="009A05DE" w:rsidRPr="0039329A" w:rsidRDefault="009A05DE" w:rsidP="00C251D7">
            <w:pPr>
              <w:pStyle w:val="NormalWeb"/>
              <w:jc w:val="center"/>
              <w:rPr>
                <w:sz w:val="18"/>
                <w:szCs w:val="18"/>
              </w:rPr>
            </w:pPr>
            <w:r w:rsidRPr="0039329A">
              <w:rPr>
                <w:sz w:val="18"/>
                <w:szCs w:val="18"/>
              </w:rPr>
              <w:t>158</w:t>
            </w:r>
          </w:p>
        </w:tc>
        <w:tc>
          <w:tcPr>
            <w:tcW w:w="779" w:type="dxa"/>
            <w:tcBorders>
              <w:left w:val="single" w:sz="2" w:space="0" w:color="808080" w:themeColor="background1" w:themeShade="80"/>
              <w:right w:val="single" w:sz="2" w:space="0" w:color="808080" w:themeColor="background1" w:themeShade="80"/>
            </w:tcBorders>
            <w:hideMark/>
          </w:tcPr>
          <w:p w14:paraId="612D0614" w14:textId="77777777" w:rsidR="009A05DE" w:rsidRPr="0039329A" w:rsidRDefault="009A05DE" w:rsidP="00C251D7">
            <w:pPr>
              <w:pStyle w:val="NormalWeb"/>
              <w:jc w:val="center"/>
              <w:rPr>
                <w:sz w:val="18"/>
                <w:szCs w:val="18"/>
              </w:rPr>
            </w:pPr>
            <w:r w:rsidRPr="0039329A">
              <w:rPr>
                <w:sz w:val="18"/>
                <w:szCs w:val="18"/>
              </w:rPr>
              <w:t>339</w:t>
            </w:r>
          </w:p>
        </w:tc>
        <w:tc>
          <w:tcPr>
            <w:tcW w:w="780" w:type="dxa"/>
            <w:tcBorders>
              <w:left w:val="single" w:sz="2" w:space="0" w:color="808080" w:themeColor="background1" w:themeShade="80"/>
              <w:right w:val="single" w:sz="2" w:space="0" w:color="808080" w:themeColor="background1" w:themeShade="80"/>
            </w:tcBorders>
            <w:hideMark/>
          </w:tcPr>
          <w:p w14:paraId="174F12DF" w14:textId="77777777" w:rsidR="009A05DE" w:rsidRPr="0039329A" w:rsidRDefault="009A05DE" w:rsidP="00C251D7">
            <w:pPr>
              <w:pStyle w:val="NormalWeb"/>
              <w:jc w:val="center"/>
              <w:rPr>
                <w:sz w:val="18"/>
                <w:szCs w:val="18"/>
              </w:rPr>
            </w:pPr>
            <w:r w:rsidRPr="0039329A">
              <w:rPr>
                <w:sz w:val="18"/>
                <w:szCs w:val="18"/>
              </w:rPr>
              <w:t>74</w:t>
            </w:r>
          </w:p>
        </w:tc>
        <w:tc>
          <w:tcPr>
            <w:tcW w:w="780" w:type="dxa"/>
            <w:tcBorders>
              <w:left w:val="single" w:sz="2" w:space="0" w:color="808080" w:themeColor="background1" w:themeShade="80"/>
              <w:right w:val="single" w:sz="2" w:space="0" w:color="808080" w:themeColor="background1" w:themeShade="80"/>
            </w:tcBorders>
            <w:hideMark/>
          </w:tcPr>
          <w:p w14:paraId="4F93B42D" w14:textId="77777777" w:rsidR="009A05DE" w:rsidRPr="0039329A" w:rsidRDefault="009A05DE" w:rsidP="00C251D7">
            <w:pPr>
              <w:pStyle w:val="NormalWeb"/>
              <w:jc w:val="center"/>
              <w:rPr>
                <w:sz w:val="18"/>
                <w:szCs w:val="18"/>
              </w:rPr>
            </w:pPr>
            <w:r w:rsidRPr="0039329A">
              <w:rPr>
                <w:sz w:val="18"/>
                <w:szCs w:val="18"/>
              </w:rPr>
              <w:t>99</w:t>
            </w:r>
          </w:p>
        </w:tc>
        <w:tc>
          <w:tcPr>
            <w:tcW w:w="1134" w:type="dxa"/>
            <w:tcBorders>
              <w:left w:val="single" w:sz="2" w:space="0" w:color="808080" w:themeColor="background1" w:themeShade="80"/>
              <w:right w:val="single" w:sz="2" w:space="0" w:color="808080" w:themeColor="background1" w:themeShade="80"/>
            </w:tcBorders>
            <w:hideMark/>
          </w:tcPr>
          <w:p w14:paraId="707400E8" w14:textId="77777777" w:rsidR="009A05DE" w:rsidRPr="0039329A" w:rsidRDefault="009A05DE" w:rsidP="00C251D7">
            <w:pPr>
              <w:pStyle w:val="NormalWeb"/>
              <w:jc w:val="center"/>
              <w:rPr>
                <w:sz w:val="18"/>
                <w:szCs w:val="18"/>
              </w:rPr>
            </w:pPr>
            <w:r w:rsidRPr="0039329A">
              <w:rPr>
                <w:sz w:val="18"/>
                <w:szCs w:val="18"/>
              </w:rPr>
              <w:t>192.8</w:t>
            </w:r>
          </w:p>
        </w:tc>
        <w:tc>
          <w:tcPr>
            <w:tcW w:w="1275" w:type="dxa"/>
            <w:tcBorders>
              <w:left w:val="single" w:sz="2" w:space="0" w:color="808080" w:themeColor="background1" w:themeShade="80"/>
              <w:right w:val="single" w:sz="2" w:space="0" w:color="808080" w:themeColor="background1" w:themeShade="80"/>
            </w:tcBorders>
            <w:hideMark/>
          </w:tcPr>
          <w:p w14:paraId="2D53A6F7" w14:textId="77777777" w:rsidR="009A05DE" w:rsidRPr="0039329A" w:rsidRDefault="009A05DE" w:rsidP="00C251D7">
            <w:pPr>
              <w:pStyle w:val="NormalWeb"/>
              <w:jc w:val="center"/>
              <w:rPr>
                <w:sz w:val="18"/>
                <w:szCs w:val="18"/>
              </w:rPr>
            </w:pPr>
            <w:r w:rsidRPr="0039329A">
              <w:rPr>
                <w:sz w:val="18"/>
                <w:szCs w:val="18"/>
              </w:rPr>
              <w:t>0.5</w:t>
            </w:r>
          </w:p>
        </w:tc>
        <w:tc>
          <w:tcPr>
            <w:tcW w:w="694" w:type="dxa"/>
            <w:tcBorders>
              <w:left w:val="single" w:sz="2" w:space="0" w:color="808080" w:themeColor="background1" w:themeShade="80"/>
              <w:right w:val="single" w:sz="2" w:space="0" w:color="808080" w:themeColor="background1" w:themeShade="80"/>
            </w:tcBorders>
            <w:hideMark/>
          </w:tcPr>
          <w:p w14:paraId="7D390DBF" w14:textId="77777777" w:rsidR="009A05DE" w:rsidRPr="0039329A" w:rsidRDefault="009A05DE" w:rsidP="00C251D7">
            <w:pPr>
              <w:pStyle w:val="NormalWeb"/>
              <w:jc w:val="center"/>
              <w:rPr>
                <w:sz w:val="18"/>
                <w:szCs w:val="18"/>
              </w:rPr>
            </w:pPr>
            <w:r w:rsidRPr="0039329A">
              <w:rPr>
                <w:sz w:val="18"/>
                <w:szCs w:val="18"/>
              </w:rPr>
              <w:t>0.9</w:t>
            </w:r>
          </w:p>
        </w:tc>
        <w:tc>
          <w:tcPr>
            <w:tcW w:w="695" w:type="dxa"/>
            <w:tcBorders>
              <w:left w:val="single" w:sz="2" w:space="0" w:color="808080" w:themeColor="background1" w:themeShade="80"/>
              <w:right w:val="single" w:sz="2" w:space="0" w:color="808080" w:themeColor="background1" w:themeShade="80"/>
            </w:tcBorders>
            <w:hideMark/>
          </w:tcPr>
          <w:p w14:paraId="10D14530" w14:textId="77777777" w:rsidR="009A05DE" w:rsidRPr="0039329A" w:rsidRDefault="009A05DE" w:rsidP="00C251D7">
            <w:pPr>
              <w:pStyle w:val="NormalWeb"/>
              <w:jc w:val="center"/>
              <w:rPr>
                <w:sz w:val="18"/>
                <w:szCs w:val="18"/>
              </w:rPr>
            </w:pPr>
            <w:r w:rsidRPr="0039329A">
              <w:rPr>
                <w:sz w:val="18"/>
                <w:szCs w:val="18"/>
              </w:rPr>
              <w:t>0.9</w:t>
            </w:r>
          </w:p>
        </w:tc>
        <w:tc>
          <w:tcPr>
            <w:tcW w:w="694" w:type="dxa"/>
            <w:tcBorders>
              <w:left w:val="single" w:sz="2" w:space="0" w:color="808080" w:themeColor="background1" w:themeShade="80"/>
              <w:right w:val="single" w:sz="2" w:space="0" w:color="808080" w:themeColor="background1" w:themeShade="80"/>
            </w:tcBorders>
            <w:hideMark/>
          </w:tcPr>
          <w:p w14:paraId="4757EC06" w14:textId="77777777" w:rsidR="009A05DE" w:rsidRPr="0039329A" w:rsidRDefault="009A05DE" w:rsidP="00C251D7">
            <w:pPr>
              <w:pStyle w:val="NormalWeb"/>
              <w:jc w:val="center"/>
              <w:rPr>
                <w:sz w:val="18"/>
                <w:szCs w:val="18"/>
              </w:rPr>
            </w:pPr>
            <w:r w:rsidRPr="0039329A">
              <w:rPr>
                <w:sz w:val="18"/>
                <w:szCs w:val="18"/>
              </w:rPr>
              <w:t>0.7</w:t>
            </w:r>
          </w:p>
        </w:tc>
        <w:tc>
          <w:tcPr>
            <w:tcW w:w="695" w:type="dxa"/>
            <w:tcBorders>
              <w:left w:val="single" w:sz="2" w:space="0" w:color="808080" w:themeColor="background1" w:themeShade="80"/>
              <w:right w:val="single" w:sz="2" w:space="0" w:color="808080" w:themeColor="background1" w:themeShade="80"/>
            </w:tcBorders>
            <w:hideMark/>
          </w:tcPr>
          <w:p w14:paraId="130674C1" w14:textId="77777777" w:rsidR="009A05DE" w:rsidRPr="0039329A" w:rsidRDefault="009A05DE" w:rsidP="00C251D7">
            <w:pPr>
              <w:pStyle w:val="NormalWeb"/>
              <w:jc w:val="center"/>
              <w:rPr>
                <w:sz w:val="18"/>
                <w:szCs w:val="18"/>
              </w:rPr>
            </w:pPr>
            <w:r w:rsidRPr="0039329A">
              <w:rPr>
                <w:sz w:val="18"/>
                <w:szCs w:val="18"/>
              </w:rPr>
              <w:t>1.4</w:t>
            </w:r>
          </w:p>
        </w:tc>
        <w:tc>
          <w:tcPr>
            <w:tcW w:w="694" w:type="dxa"/>
            <w:tcBorders>
              <w:left w:val="single" w:sz="2" w:space="0" w:color="808080" w:themeColor="background1" w:themeShade="80"/>
              <w:right w:val="single" w:sz="2" w:space="0" w:color="808080" w:themeColor="background1" w:themeShade="80"/>
            </w:tcBorders>
            <w:hideMark/>
          </w:tcPr>
          <w:p w14:paraId="79B9CA08"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tcBorders>
            <w:hideMark/>
          </w:tcPr>
          <w:p w14:paraId="67887E67" w14:textId="77777777" w:rsidR="009A05DE" w:rsidRPr="0039329A" w:rsidRDefault="009A05DE" w:rsidP="00C251D7">
            <w:pPr>
              <w:pStyle w:val="NormalWeb"/>
              <w:jc w:val="center"/>
              <w:rPr>
                <w:sz w:val="18"/>
                <w:szCs w:val="18"/>
              </w:rPr>
            </w:pPr>
            <w:r w:rsidRPr="0039329A">
              <w:rPr>
                <w:sz w:val="18"/>
                <w:szCs w:val="18"/>
              </w:rPr>
              <w:t>0.4</w:t>
            </w:r>
          </w:p>
        </w:tc>
      </w:tr>
      <w:tr w:rsidR="009A05DE" w:rsidRPr="0039329A" w14:paraId="5BC0DD10"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3CB3F6FD" w14:textId="77777777" w:rsidR="009A05DE" w:rsidRPr="0039329A" w:rsidRDefault="009A05DE" w:rsidP="00C251D7">
            <w:pPr>
              <w:pStyle w:val="NormalWeb"/>
              <w:rPr>
                <w:sz w:val="18"/>
                <w:szCs w:val="18"/>
              </w:rPr>
            </w:pPr>
            <w:r w:rsidRPr="0039329A">
              <w:rPr>
                <w:sz w:val="18"/>
                <w:szCs w:val="18"/>
              </w:rPr>
              <w:t>Mumps</w:t>
            </w:r>
          </w:p>
        </w:tc>
        <w:tc>
          <w:tcPr>
            <w:tcW w:w="779" w:type="dxa"/>
            <w:tcBorders>
              <w:left w:val="single" w:sz="2" w:space="0" w:color="808080" w:themeColor="background1" w:themeShade="80"/>
              <w:right w:val="single" w:sz="2" w:space="0" w:color="808080" w:themeColor="background1" w:themeShade="80"/>
            </w:tcBorders>
            <w:hideMark/>
          </w:tcPr>
          <w:p w14:paraId="5F1717DB" w14:textId="77777777" w:rsidR="009A05DE" w:rsidRPr="0039329A" w:rsidRDefault="009A05DE" w:rsidP="00C251D7">
            <w:pPr>
              <w:pStyle w:val="NormalWeb"/>
              <w:jc w:val="center"/>
              <w:rPr>
                <w:sz w:val="18"/>
                <w:szCs w:val="18"/>
              </w:rPr>
            </w:pPr>
            <w:r w:rsidRPr="0039329A">
              <w:rPr>
                <w:sz w:val="18"/>
                <w:szCs w:val="18"/>
              </w:rPr>
              <w:t>153</w:t>
            </w:r>
          </w:p>
        </w:tc>
        <w:tc>
          <w:tcPr>
            <w:tcW w:w="780" w:type="dxa"/>
            <w:tcBorders>
              <w:left w:val="single" w:sz="2" w:space="0" w:color="808080" w:themeColor="background1" w:themeShade="80"/>
              <w:right w:val="single" w:sz="2" w:space="0" w:color="808080" w:themeColor="background1" w:themeShade="80"/>
            </w:tcBorders>
            <w:hideMark/>
          </w:tcPr>
          <w:p w14:paraId="13FB257F" w14:textId="77777777" w:rsidR="009A05DE" w:rsidRPr="0039329A" w:rsidRDefault="009A05DE" w:rsidP="00C251D7">
            <w:pPr>
              <w:pStyle w:val="NormalWeb"/>
              <w:jc w:val="center"/>
              <w:rPr>
                <w:sz w:val="18"/>
                <w:szCs w:val="18"/>
              </w:rPr>
            </w:pPr>
            <w:r w:rsidRPr="0039329A">
              <w:rPr>
                <w:sz w:val="18"/>
                <w:szCs w:val="18"/>
              </w:rPr>
              <w:t>201</w:t>
            </w:r>
          </w:p>
        </w:tc>
        <w:tc>
          <w:tcPr>
            <w:tcW w:w="780" w:type="dxa"/>
            <w:tcBorders>
              <w:left w:val="single" w:sz="2" w:space="0" w:color="808080" w:themeColor="background1" w:themeShade="80"/>
              <w:right w:val="single" w:sz="2" w:space="0" w:color="808080" w:themeColor="background1" w:themeShade="80"/>
            </w:tcBorders>
            <w:hideMark/>
          </w:tcPr>
          <w:p w14:paraId="24DA330F" w14:textId="77777777" w:rsidR="009A05DE" w:rsidRPr="0039329A" w:rsidRDefault="009A05DE" w:rsidP="00C251D7">
            <w:pPr>
              <w:pStyle w:val="NormalWeb"/>
              <w:jc w:val="center"/>
              <w:rPr>
                <w:sz w:val="18"/>
                <w:szCs w:val="18"/>
              </w:rPr>
            </w:pPr>
            <w:r w:rsidRPr="0039329A">
              <w:rPr>
                <w:sz w:val="18"/>
                <w:szCs w:val="18"/>
              </w:rPr>
              <w:t>216</w:t>
            </w:r>
          </w:p>
        </w:tc>
        <w:tc>
          <w:tcPr>
            <w:tcW w:w="779" w:type="dxa"/>
            <w:tcBorders>
              <w:left w:val="single" w:sz="2" w:space="0" w:color="808080" w:themeColor="background1" w:themeShade="80"/>
              <w:right w:val="single" w:sz="2" w:space="0" w:color="808080" w:themeColor="background1" w:themeShade="80"/>
            </w:tcBorders>
            <w:hideMark/>
          </w:tcPr>
          <w:p w14:paraId="61E58995" w14:textId="77777777" w:rsidR="009A05DE" w:rsidRPr="0039329A" w:rsidRDefault="009A05DE" w:rsidP="00C251D7">
            <w:pPr>
              <w:pStyle w:val="NormalWeb"/>
              <w:jc w:val="center"/>
              <w:rPr>
                <w:sz w:val="18"/>
                <w:szCs w:val="18"/>
              </w:rPr>
            </w:pPr>
            <w:r w:rsidRPr="0039329A">
              <w:rPr>
                <w:sz w:val="18"/>
                <w:szCs w:val="18"/>
              </w:rPr>
              <w:t>186</w:t>
            </w:r>
          </w:p>
        </w:tc>
        <w:tc>
          <w:tcPr>
            <w:tcW w:w="780" w:type="dxa"/>
            <w:tcBorders>
              <w:left w:val="single" w:sz="2" w:space="0" w:color="808080" w:themeColor="background1" w:themeShade="80"/>
              <w:right w:val="single" w:sz="2" w:space="0" w:color="808080" w:themeColor="background1" w:themeShade="80"/>
            </w:tcBorders>
            <w:hideMark/>
          </w:tcPr>
          <w:p w14:paraId="3DDC0FBE" w14:textId="77777777" w:rsidR="009A05DE" w:rsidRPr="0039329A" w:rsidRDefault="009A05DE" w:rsidP="00C251D7">
            <w:pPr>
              <w:pStyle w:val="NormalWeb"/>
              <w:jc w:val="center"/>
              <w:rPr>
                <w:sz w:val="18"/>
                <w:szCs w:val="18"/>
              </w:rPr>
            </w:pPr>
            <w:r w:rsidRPr="0039329A">
              <w:rPr>
                <w:sz w:val="18"/>
                <w:szCs w:val="18"/>
              </w:rPr>
              <w:t>645</w:t>
            </w:r>
          </w:p>
        </w:tc>
        <w:tc>
          <w:tcPr>
            <w:tcW w:w="780" w:type="dxa"/>
            <w:tcBorders>
              <w:left w:val="single" w:sz="2" w:space="0" w:color="808080" w:themeColor="background1" w:themeShade="80"/>
              <w:right w:val="single" w:sz="2" w:space="0" w:color="808080" w:themeColor="background1" w:themeShade="80"/>
            </w:tcBorders>
            <w:hideMark/>
          </w:tcPr>
          <w:p w14:paraId="3E54B41B" w14:textId="77777777" w:rsidR="009A05DE" w:rsidRPr="0039329A" w:rsidRDefault="009A05DE" w:rsidP="00C251D7">
            <w:pPr>
              <w:pStyle w:val="NormalWeb"/>
              <w:jc w:val="center"/>
              <w:rPr>
                <w:sz w:val="18"/>
                <w:szCs w:val="18"/>
              </w:rPr>
            </w:pPr>
            <w:r w:rsidRPr="0039329A">
              <w:rPr>
                <w:sz w:val="18"/>
                <w:szCs w:val="18"/>
              </w:rPr>
              <w:t>805</w:t>
            </w:r>
          </w:p>
        </w:tc>
        <w:tc>
          <w:tcPr>
            <w:tcW w:w="1134" w:type="dxa"/>
            <w:tcBorders>
              <w:left w:val="single" w:sz="2" w:space="0" w:color="808080" w:themeColor="background1" w:themeShade="80"/>
              <w:right w:val="single" w:sz="2" w:space="0" w:color="808080" w:themeColor="background1" w:themeShade="80"/>
            </w:tcBorders>
            <w:hideMark/>
          </w:tcPr>
          <w:p w14:paraId="528E3F9B" w14:textId="77777777" w:rsidR="009A05DE" w:rsidRPr="0039329A" w:rsidRDefault="009A05DE" w:rsidP="00C251D7">
            <w:pPr>
              <w:pStyle w:val="NormalWeb"/>
              <w:jc w:val="center"/>
              <w:rPr>
                <w:sz w:val="18"/>
                <w:szCs w:val="18"/>
              </w:rPr>
            </w:pPr>
            <w:r w:rsidRPr="0039329A">
              <w:rPr>
                <w:sz w:val="18"/>
                <w:szCs w:val="18"/>
              </w:rPr>
              <w:t>280.2</w:t>
            </w:r>
          </w:p>
        </w:tc>
        <w:tc>
          <w:tcPr>
            <w:tcW w:w="1275" w:type="dxa"/>
            <w:tcBorders>
              <w:left w:val="single" w:sz="2" w:space="0" w:color="808080" w:themeColor="background1" w:themeShade="80"/>
              <w:right w:val="single" w:sz="2" w:space="0" w:color="808080" w:themeColor="background1" w:themeShade="80"/>
            </w:tcBorders>
            <w:hideMark/>
          </w:tcPr>
          <w:p w14:paraId="362B084F" w14:textId="77777777" w:rsidR="009A05DE" w:rsidRPr="0039329A" w:rsidRDefault="009A05DE" w:rsidP="00C251D7">
            <w:pPr>
              <w:pStyle w:val="NormalWeb"/>
              <w:jc w:val="center"/>
              <w:rPr>
                <w:sz w:val="18"/>
                <w:szCs w:val="18"/>
              </w:rPr>
            </w:pPr>
            <w:r w:rsidRPr="0039329A">
              <w:rPr>
                <w:sz w:val="18"/>
                <w:szCs w:val="18"/>
              </w:rPr>
              <w:t>2.9</w:t>
            </w:r>
          </w:p>
        </w:tc>
        <w:tc>
          <w:tcPr>
            <w:tcW w:w="694" w:type="dxa"/>
            <w:tcBorders>
              <w:left w:val="single" w:sz="2" w:space="0" w:color="808080" w:themeColor="background1" w:themeShade="80"/>
              <w:right w:val="single" w:sz="2" w:space="0" w:color="808080" w:themeColor="background1" w:themeShade="80"/>
            </w:tcBorders>
            <w:hideMark/>
          </w:tcPr>
          <w:p w14:paraId="2BEA80DD" w14:textId="77777777" w:rsidR="009A05DE" w:rsidRPr="0039329A" w:rsidRDefault="009A05DE" w:rsidP="00C251D7">
            <w:pPr>
              <w:pStyle w:val="NormalWeb"/>
              <w:jc w:val="center"/>
              <w:rPr>
                <w:sz w:val="18"/>
                <w:szCs w:val="18"/>
              </w:rPr>
            </w:pPr>
            <w:r w:rsidRPr="0039329A">
              <w:rPr>
                <w:sz w:val="18"/>
                <w:szCs w:val="18"/>
              </w:rPr>
              <w:t>0.7</w:t>
            </w:r>
          </w:p>
        </w:tc>
        <w:tc>
          <w:tcPr>
            <w:tcW w:w="695" w:type="dxa"/>
            <w:tcBorders>
              <w:left w:val="single" w:sz="2" w:space="0" w:color="808080" w:themeColor="background1" w:themeShade="80"/>
              <w:right w:val="single" w:sz="2" w:space="0" w:color="808080" w:themeColor="background1" w:themeShade="80"/>
            </w:tcBorders>
            <w:hideMark/>
          </w:tcPr>
          <w:p w14:paraId="5E5E60AC" w14:textId="77777777" w:rsidR="009A05DE" w:rsidRPr="0039329A" w:rsidRDefault="009A05DE" w:rsidP="00C251D7">
            <w:pPr>
              <w:pStyle w:val="NormalWeb"/>
              <w:jc w:val="center"/>
              <w:rPr>
                <w:sz w:val="18"/>
                <w:szCs w:val="18"/>
              </w:rPr>
            </w:pPr>
            <w:r w:rsidRPr="0039329A">
              <w:rPr>
                <w:sz w:val="18"/>
                <w:szCs w:val="18"/>
              </w:rPr>
              <w:t>0.9</w:t>
            </w:r>
          </w:p>
        </w:tc>
        <w:tc>
          <w:tcPr>
            <w:tcW w:w="694" w:type="dxa"/>
            <w:tcBorders>
              <w:left w:val="single" w:sz="2" w:space="0" w:color="808080" w:themeColor="background1" w:themeShade="80"/>
              <w:right w:val="single" w:sz="2" w:space="0" w:color="808080" w:themeColor="background1" w:themeShade="80"/>
            </w:tcBorders>
            <w:hideMark/>
          </w:tcPr>
          <w:p w14:paraId="65AF7DC6" w14:textId="77777777" w:rsidR="009A05DE" w:rsidRPr="0039329A" w:rsidRDefault="009A05DE" w:rsidP="00C251D7">
            <w:pPr>
              <w:pStyle w:val="NormalWeb"/>
              <w:jc w:val="center"/>
              <w:rPr>
                <w:sz w:val="18"/>
                <w:szCs w:val="18"/>
              </w:rPr>
            </w:pPr>
            <w:r w:rsidRPr="0039329A">
              <w:rPr>
                <w:sz w:val="18"/>
                <w:szCs w:val="18"/>
              </w:rPr>
              <w:t>0.9</w:t>
            </w:r>
          </w:p>
        </w:tc>
        <w:tc>
          <w:tcPr>
            <w:tcW w:w="695" w:type="dxa"/>
            <w:tcBorders>
              <w:left w:val="single" w:sz="2" w:space="0" w:color="808080" w:themeColor="background1" w:themeShade="80"/>
              <w:right w:val="single" w:sz="2" w:space="0" w:color="808080" w:themeColor="background1" w:themeShade="80"/>
            </w:tcBorders>
            <w:hideMark/>
          </w:tcPr>
          <w:p w14:paraId="18790639" w14:textId="77777777" w:rsidR="009A05DE" w:rsidRPr="0039329A" w:rsidRDefault="009A05DE" w:rsidP="00C251D7">
            <w:pPr>
              <w:pStyle w:val="NormalWeb"/>
              <w:jc w:val="center"/>
              <w:rPr>
                <w:sz w:val="18"/>
                <w:szCs w:val="18"/>
              </w:rPr>
            </w:pPr>
            <w:r w:rsidRPr="0039329A">
              <w:rPr>
                <w:sz w:val="18"/>
                <w:szCs w:val="18"/>
              </w:rPr>
              <w:t>0.8</w:t>
            </w:r>
          </w:p>
        </w:tc>
        <w:tc>
          <w:tcPr>
            <w:tcW w:w="694" w:type="dxa"/>
            <w:tcBorders>
              <w:left w:val="single" w:sz="2" w:space="0" w:color="808080" w:themeColor="background1" w:themeShade="80"/>
              <w:right w:val="single" w:sz="2" w:space="0" w:color="808080" w:themeColor="background1" w:themeShade="80"/>
            </w:tcBorders>
            <w:hideMark/>
          </w:tcPr>
          <w:p w14:paraId="75F084C2" w14:textId="77777777" w:rsidR="009A05DE" w:rsidRPr="0039329A" w:rsidRDefault="009A05DE" w:rsidP="00C251D7">
            <w:pPr>
              <w:pStyle w:val="NormalWeb"/>
              <w:jc w:val="center"/>
              <w:rPr>
                <w:sz w:val="18"/>
                <w:szCs w:val="18"/>
              </w:rPr>
            </w:pPr>
            <w:r w:rsidRPr="0039329A">
              <w:rPr>
                <w:sz w:val="18"/>
                <w:szCs w:val="18"/>
              </w:rPr>
              <w:t>2.7</w:t>
            </w:r>
          </w:p>
        </w:tc>
        <w:tc>
          <w:tcPr>
            <w:tcW w:w="695" w:type="dxa"/>
            <w:tcBorders>
              <w:left w:val="single" w:sz="2" w:space="0" w:color="808080" w:themeColor="background1" w:themeShade="80"/>
            </w:tcBorders>
            <w:hideMark/>
          </w:tcPr>
          <w:p w14:paraId="2721EE54" w14:textId="77777777" w:rsidR="009A05DE" w:rsidRPr="0039329A" w:rsidRDefault="009A05DE" w:rsidP="00C251D7">
            <w:pPr>
              <w:pStyle w:val="NormalWeb"/>
              <w:jc w:val="center"/>
              <w:rPr>
                <w:sz w:val="18"/>
                <w:szCs w:val="18"/>
              </w:rPr>
            </w:pPr>
            <w:r w:rsidRPr="0039329A">
              <w:rPr>
                <w:sz w:val="18"/>
                <w:szCs w:val="18"/>
              </w:rPr>
              <w:t>3.3</w:t>
            </w:r>
          </w:p>
        </w:tc>
      </w:tr>
      <w:tr w:rsidR="009A05DE" w:rsidRPr="0039329A" w14:paraId="7A0A408A" w14:textId="77777777" w:rsidTr="00C251D7">
        <w:tc>
          <w:tcPr>
            <w:tcW w:w="3686" w:type="dxa"/>
            <w:tcBorders>
              <w:right w:val="single" w:sz="2" w:space="0" w:color="808080" w:themeColor="background1" w:themeShade="80"/>
            </w:tcBorders>
            <w:hideMark/>
          </w:tcPr>
          <w:p w14:paraId="10ED92C5" w14:textId="77777777" w:rsidR="009A05DE" w:rsidRPr="0039329A" w:rsidRDefault="009A05DE" w:rsidP="00C251D7">
            <w:pPr>
              <w:pStyle w:val="NormalWeb"/>
              <w:rPr>
                <w:sz w:val="18"/>
                <w:szCs w:val="18"/>
              </w:rPr>
            </w:pPr>
            <w:r w:rsidRPr="0039329A">
              <w:rPr>
                <w:sz w:val="18"/>
                <w:szCs w:val="18"/>
              </w:rPr>
              <w:t>Pertussis</w:t>
            </w:r>
          </w:p>
        </w:tc>
        <w:tc>
          <w:tcPr>
            <w:tcW w:w="779" w:type="dxa"/>
            <w:tcBorders>
              <w:left w:val="single" w:sz="2" w:space="0" w:color="808080" w:themeColor="background1" w:themeShade="80"/>
              <w:right w:val="single" w:sz="2" w:space="0" w:color="808080" w:themeColor="background1" w:themeShade="80"/>
            </w:tcBorders>
            <w:hideMark/>
          </w:tcPr>
          <w:p w14:paraId="05244EE2" w14:textId="77777777" w:rsidR="009A05DE" w:rsidRPr="0039329A" w:rsidRDefault="009A05DE" w:rsidP="00C251D7">
            <w:pPr>
              <w:pStyle w:val="NormalWeb"/>
              <w:jc w:val="center"/>
              <w:rPr>
                <w:sz w:val="18"/>
                <w:szCs w:val="18"/>
              </w:rPr>
            </w:pPr>
            <w:r w:rsidRPr="0039329A">
              <w:rPr>
                <w:sz w:val="18"/>
                <w:szCs w:val="18"/>
              </w:rPr>
              <w:t>38,758</w:t>
            </w:r>
          </w:p>
        </w:tc>
        <w:tc>
          <w:tcPr>
            <w:tcW w:w="780" w:type="dxa"/>
            <w:tcBorders>
              <w:left w:val="single" w:sz="2" w:space="0" w:color="808080" w:themeColor="background1" w:themeShade="80"/>
              <w:right w:val="single" w:sz="2" w:space="0" w:color="808080" w:themeColor="background1" w:themeShade="80"/>
            </w:tcBorders>
            <w:hideMark/>
          </w:tcPr>
          <w:p w14:paraId="5CF2FA3C" w14:textId="77777777" w:rsidR="009A05DE" w:rsidRPr="0039329A" w:rsidRDefault="009A05DE" w:rsidP="00C251D7">
            <w:pPr>
              <w:pStyle w:val="NormalWeb"/>
              <w:jc w:val="center"/>
              <w:rPr>
                <w:sz w:val="18"/>
                <w:szCs w:val="18"/>
              </w:rPr>
            </w:pPr>
            <w:r w:rsidRPr="0039329A">
              <w:rPr>
                <w:sz w:val="18"/>
                <w:szCs w:val="18"/>
              </w:rPr>
              <w:t>24,099</w:t>
            </w:r>
          </w:p>
        </w:tc>
        <w:tc>
          <w:tcPr>
            <w:tcW w:w="780" w:type="dxa"/>
            <w:tcBorders>
              <w:left w:val="single" w:sz="2" w:space="0" w:color="808080" w:themeColor="background1" w:themeShade="80"/>
              <w:right w:val="single" w:sz="2" w:space="0" w:color="808080" w:themeColor="background1" w:themeShade="80"/>
            </w:tcBorders>
            <w:hideMark/>
          </w:tcPr>
          <w:p w14:paraId="7076AA3C" w14:textId="77777777" w:rsidR="009A05DE" w:rsidRPr="0039329A" w:rsidRDefault="009A05DE" w:rsidP="00C251D7">
            <w:pPr>
              <w:pStyle w:val="NormalWeb"/>
              <w:jc w:val="center"/>
              <w:rPr>
                <w:sz w:val="18"/>
                <w:szCs w:val="18"/>
              </w:rPr>
            </w:pPr>
            <w:r w:rsidRPr="0039329A">
              <w:rPr>
                <w:sz w:val="18"/>
                <w:szCs w:val="18"/>
              </w:rPr>
              <w:t>12,364</w:t>
            </w:r>
          </w:p>
        </w:tc>
        <w:tc>
          <w:tcPr>
            <w:tcW w:w="779" w:type="dxa"/>
            <w:tcBorders>
              <w:left w:val="single" w:sz="2" w:space="0" w:color="808080" w:themeColor="background1" w:themeShade="80"/>
              <w:right w:val="single" w:sz="2" w:space="0" w:color="808080" w:themeColor="background1" w:themeShade="80"/>
            </w:tcBorders>
            <w:hideMark/>
          </w:tcPr>
          <w:p w14:paraId="136DA2DB" w14:textId="77777777" w:rsidR="009A05DE" w:rsidRPr="0039329A" w:rsidRDefault="009A05DE" w:rsidP="00C251D7">
            <w:pPr>
              <w:pStyle w:val="NormalWeb"/>
              <w:jc w:val="center"/>
              <w:rPr>
                <w:sz w:val="18"/>
                <w:szCs w:val="18"/>
              </w:rPr>
            </w:pPr>
            <w:r w:rsidRPr="0039329A">
              <w:rPr>
                <w:sz w:val="18"/>
                <w:szCs w:val="18"/>
              </w:rPr>
              <w:t>11,864</w:t>
            </w:r>
          </w:p>
        </w:tc>
        <w:tc>
          <w:tcPr>
            <w:tcW w:w="780" w:type="dxa"/>
            <w:tcBorders>
              <w:left w:val="single" w:sz="2" w:space="0" w:color="808080" w:themeColor="background1" w:themeShade="80"/>
              <w:right w:val="single" w:sz="2" w:space="0" w:color="808080" w:themeColor="background1" w:themeShade="80"/>
            </w:tcBorders>
            <w:hideMark/>
          </w:tcPr>
          <w:p w14:paraId="700D6420" w14:textId="77777777" w:rsidR="009A05DE" w:rsidRPr="0039329A" w:rsidRDefault="009A05DE" w:rsidP="00C251D7">
            <w:pPr>
              <w:pStyle w:val="NormalWeb"/>
              <w:jc w:val="center"/>
              <w:rPr>
                <w:sz w:val="18"/>
                <w:szCs w:val="18"/>
              </w:rPr>
            </w:pPr>
            <w:r w:rsidRPr="0039329A">
              <w:rPr>
                <w:sz w:val="18"/>
                <w:szCs w:val="18"/>
              </w:rPr>
              <w:t>22,543</w:t>
            </w:r>
          </w:p>
        </w:tc>
        <w:tc>
          <w:tcPr>
            <w:tcW w:w="780" w:type="dxa"/>
            <w:tcBorders>
              <w:left w:val="single" w:sz="2" w:space="0" w:color="808080" w:themeColor="background1" w:themeShade="80"/>
              <w:right w:val="single" w:sz="2" w:space="0" w:color="808080" w:themeColor="background1" w:themeShade="80"/>
            </w:tcBorders>
            <w:hideMark/>
          </w:tcPr>
          <w:p w14:paraId="4CC72526" w14:textId="77777777" w:rsidR="009A05DE" w:rsidRPr="0039329A" w:rsidRDefault="009A05DE" w:rsidP="00C251D7">
            <w:pPr>
              <w:pStyle w:val="NormalWeb"/>
              <w:jc w:val="center"/>
              <w:rPr>
                <w:sz w:val="18"/>
                <w:szCs w:val="18"/>
              </w:rPr>
            </w:pPr>
            <w:r w:rsidRPr="0039329A">
              <w:rPr>
                <w:sz w:val="18"/>
                <w:szCs w:val="18"/>
              </w:rPr>
              <w:t>20,095</w:t>
            </w:r>
          </w:p>
        </w:tc>
        <w:tc>
          <w:tcPr>
            <w:tcW w:w="1134" w:type="dxa"/>
            <w:tcBorders>
              <w:left w:val="single" w:sz="2" w:space="0" w:color="808080" w:themeColor="background1" w:themeShade="80"/>
              <w:right w:val="single" w:sz="2" w:space="0" w:color="808080" w:themeColor="background1" w:themeShade="80"/>
            </w:tcBorders>
            <w:hideMark/>
          </w:tcPr>
          <w:p w14:paraId="0EE8F0A9" w14:textId="77777777" w:rsidR="009A05DE" w:rsidRPr="0039329A" w:rsidRDefault="009A05DE" w:rsidP="00C251D7">
            <w:pPr>
              <w:pStyle w:val="NormalWeb"/>
              <w:jc w:val="center"/>
              <w:rPr>
                <w:sz w:val="18"/>
                <w:szCs w:val="18"/>
              </w:rPr>
            </w:pPr>
            <w:r w:rsidRPr="0039329A">
              <w:rPr>
                <w:sz w:val="18"/>
                <w:szCs w:val="18"/>
              </w:rPr>
              <w:t>21,925.6</w:t>
            </w:r>
          </w:p>
        </w:tc>
        <w:tc>
          <w:tcPr>
            <w:tcW w:w="1275" w:type="dxa"/>
            <w:tcBorders>
              <w:left w:val="single" w:sz="2" w:space="0" w:color="808080" w:themeColor="background1" w:themeShade="80"/>
              <w:right w:val="single" w:sz="2" w:space="0" w:color="808080" w:themeColor="background1" w:themeShade="80"/>
            </w:tcBorders>
            <w:hideMark/>
          </w:tcPr>
          <w:p w14:paraId="19652C4F" w14:textId="77777777" w:rsidR="009A05DE" w:rsidRPr="0039329A" w:rsidRDefault="009A05DE" w:rsidP="00C251D7">
            <w:pPr>
              <w:pStyle w:val="NormalWeb"/>
              <w:jc w:val="center"/>
              <w:rPr>
                <w:sz w:val="18"/>
                <w:szCs w:val="18"/>
              </w:rPr>
            </w:pPr>
            <w:r w:rsidRPr="0039329A">
              <w:rPr>
                <w:sz w:val="18"/>
                <w:szCs w:val="18"/>
              </w:rPr>
              <w:t>0.9</w:t>
            </w:r>
          </w:p>
        </w:tc>
        <w:tc>
          <w:tcPr>
            <w:tcW w:w="694" w:type="dxa"/>
            <w:tcBorders>
              <w:left w:val="single" w:sz="2" w:space="0" w:color="808080" w:themeColor="background1" w:themeShade="80"/>
              <w:right w:val="single" w:sz="2" w:space="0" w:color="808080" w:themeColor="background1" w:themeShade="80"/>
            </w:tcBorders>
            <w:hideMark/>
          </w:tcPr>
          <w:p w14:paraId="59618CEB" w14:textId="77777777" w:rsidR="009A05DE" w:rsidRPr="0039329A" w:rsidRDefault="009A05DE" w:rsidP="00C251D7">
            <w:pPr>
              <w:pStyle w:val="NormalWeb"/>
              <w:jc w:val="center"/>
              <w:rPr>
                <w:sz w:val="18"/>
                <w:szCs w:val="18"/>
              </w:rPr>
            </w:pPr>
            <w:r w:rsidRPr="0039329A">
              <w:rPr>
                <w:sz w:val="18"/>
                <w:szCs w:val="18"/>
              </w:rPr>
              <w:t>173.5</w:t>
            </w:r>
          </w:p>
        </w:tc>
        <w:tc>
          <w:tcPr>
            <w:tcW w:w="695" w:type="dxa"/>
            <w:tcBorders>
              <w:left w:val="single" w:sz="2" w:space="0" w:color="808080" w:themeColor="background1" w:themeShade="80"/>
              <w:right w:val="single" w:sz="2" w:space="0" w:color="808080" w:themeColor="background1" w:themeShade="80"/>
            </w:tcBorders>
            <w:hideMark/>
          </w:tcPr>
          <w:p w14:paraId="0E67F262" w14:textId="77777777" w:rsidR="009A05DE" w:rsidRPr="0039329A" w:rsidRDefault="009A05DE" w:rsidP="00C251D7">
            <w:pPr>
              <w:pStyle w:val="NormalWeb"/>
              <w:jc w:val="center"/>
              <w:rPr>
                <w:sz w:val="18"/>
                <w:szCs w:val="18"/>
              </w:rPr>
            </w:pPr>
            <w:r w:rsidRPr="0039329A">
              <w:rPr>
                <w:sz w:val="18"/>
                <w:szCs w:val="18"/>
              </w:rPr>
              <w:t>106.0</w:t>
            </w:r>
          </w:p>
        </w:tc>
        <w:tc>
          <w:tcPr>
            <w:tcW w:w="694" w:type="dxa"/>
            <w:tcBorders>
              <w:left w:val="single" w:sz="2" w:space="0" w:color="808080" w:themeColor="background1" w:themeShade="80"/>
              <w:right w:val="single" w:sz="2" w:space="0" w:color="808080" w:themeColor="background1" w:themeShade="80"/>
            </w:tcBorders>
            <w:hideMark/>
          </w:tcPr>
          <w:p w14:paraId="44CA595E" w14:textId="77777777" w:rsidR="009A05DE" w:rsidRPr="0039329A" w:rsidRDefault="009A05DE" w:rsidP="00C251D7">
            <w:pPr>
              <w:pStyle w:val="NormalWeb"/>
              <w:jc w:val="center"/>
              <w:rPr>
                <w:sz w:val="18"/>
                <w:szCs w:val="18"/>
              </w:rPr>
            </w:pPr>
            <w:r w:rsidRPr="0039329A">
              <w:rPr>
                <w:sz w:val="18"/>
                <w:szCs w:val="18"/>
              </w:rPr>
              <w:t>53.5</w:t>
            </w:r>
          </w:p>
        </w:tc>
        <w:tc>
          <w:tcPr>
            <w:tcW w:w="695" w:type="dxa"/>
            <w:tcBorders>
              <w:left w:val="single" w:sz="2" w:space="0" w:color="808080" w:themeColor="background1" w:themeShade="80"/>
              <w:right w:val="single" w:sz="2" w:space="0" w:color="808080" w:themeColor="background1" w:themeShade="80"/>
            </w:tcBorders>
            <w:hideMark/>
          </w:tcPr>
          <w:p w14:paraId="21D334BB" w14:textId="77777777" w:rsidR="009A05DE" w:rsidRPr="0039329A" w:rsidRDefault="009A05DE" w:rsidP="00C251D7">
            <w:pPr>
              <w:pStyle w:val="NormalWeb"/>
              <w:jc w:val="center"/>
              <w:rPr>
                <w:sz w:val="18"/>
                <w:szCs w:val="18"/>
              </w:rPr>
            </w:pPr>
            <w:r w:rsidRPr="0039329A">
              <w:rPr>
                <w:sz w:val="18"/>
                <w:szCs w:val="18"/>
              </w:rPr>
              <w:t>50.5</w:t>
            </w:r>
          </w:p>
        </w:tc>
        <w:tc>
          <w:tcPr>
            <w:tcW w:w="694" w:type="dxa"/>
            <w:tcBorders>
              <w:left w:val="single" w:sz="2" w:space="0" w:color="808080" w:themeColor="background1" w:themeShade="80"/>
              <w:right w:val="single" w:sz="2" w:space="0" w:color="808080" w:themeColor="background1" w:themeShade="80"/>
            </w:tcBorders>
            <w:hideMark/>
          </w:tcPr>
          <w:p w14:paraId="3E9AABA5" w14:textId="77777777" w:rsidR="009A05DE" w:rsidRPr="0039329A" w:rsidRDefault="009A05DE" w:rsidP="00C251D7">
            <w:pPr>
              <w:pStyle w:val="NormalWeb"/>
              <w:jc w:val="center"/>
              <w:rPr>
                <w:sz w:val="18"/>
                <w:szCs w:val="18"/>
              </w:rPr>
            </w:pPr>
            <w:r w:rsidRPr="0039329A">
              <w:rPr>
                <w:sz w:val="18"/>
                <w:szCs w:val="18"/>
              </w:rPr>
              <w:t>94.7</w:t>
            </w:r>
          </w:p>
        </w:tc>
        <w:tc>
          <w:tcPr>
            <w:tcW w:w="695" w:type="dxa"/>
            <w:tcBorders>
              <w:left w:val="single" w:sz="2" w:space="0" w:color="808080" w:themeColor="background1" w:themeShade="80"/>
            </w:tcBorders>
            <w:hideMark/>
          </w:tcPr>
          <w:p w14:paraId="4EB7BE3E" w14:textId="77777777" w:rsidR="009A05DE" w:rsidRPr="0039329A" w:rsidRDefault="009A05DE" w:rsidP="00C251D7">
            <w:pPr>
              <w:pStyle w:val="NormalWeb"/>
              <w:jc w:val="center"/>
              <w:rPr>
                <w:sz w:val="18"/>
                <w:szCs w:val="18"/>
              </w:rPr>
            </w:pPr>
            <w:r w:rsidRPr="0039329A">
              <w:rPr>
                <w:sz w:val="18"/>
                <w:szCs w:val="18"/>
              </w:rPr>
              <w:t>83.1</w:t>
            </w:r>
          </w:p>
        </w:tc>
      </w:tr>
      <w:tr w:rsidR="009A05DE" w:rsidRPr="0039329A" w14:paraId="3ACB1896"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765ADD2C" w14:textId="77777777" w:rsidR="009A05DE" w:rsidRPr="0039329A" w:rsidRDefault="009A05DE" w:rsidP="00C251D7">
            <w:pPr>
              <w:pStyle w:val="NormalWeb"/>
              <w:rPr>
                <w:sz w:val="18"/>
                <w:szCs w:val="18"/>
              </w:rPr>
            </w:pPr>
            <w:r w:rsidRPr="0039329A">
              <w:rPr>
                <w:sz w:val="18"/>
                <w:szCs w:val="18"/>
              </w:rPr>
              <w:t>Pneumococcal disease (invasive)</w:t>
            </w:r>
          </w:p>
        </w:tc>
        <w:tc>
          <w:tcPr>
            <w:tcW w:w="779" w:type="dxa"/>
            <w:tcBorders>
              <w:left w:val="single" w:sz="2" w:space="0" w:color="808080" w:themeColor="background1" w:themeShade="80"/>
              <w:right w:val="single" w:sz="2" w:space="0" w:color="808080" w:themeColor="background1" w:themeShade="80"/>
            </w:tcBorders>
            <w:hideMark/>
          </w:tcPr>
          <w:p w14:paraId="16E3E8AF" w14:textId="77777777" w:rsidR="009A05DE" w:rsidRPr="0039329A" w:rsidRDefault="009A05DE" w:rsidP="00C251D7">
            <w:pPr>
              <w:pStyle w:val="NormalWeb"/>
              <w:jc w:val="center"/>
              <w:rPr>
                <w:sz w:val="18"/>
                <w:szCs w:val="18"/>
              </w:rPr>
            </w:pPr>
            <w:r w:rsidRPr="0039329A">
              <w:rPr>
                <w:sz w:val="18"/>
                <w:szCs w:val="18"/>
              </w:rPr>
              <w:t>1,883</w:t>
            </w:r>
          </w:p>
        </w:tc>
        <w:tc>
          <w:tcPr>
            <w:tcW w:w="780" w:type="dxa"/>
            <w:tcBorders>
              <w:left w:val="single" w:sz="2" w:space="0" w:color="808080" w:themeColor="background1" w:themeShade="80"/>
              <w:right w:val="single" w:sz="2" w:space="0" w:color="808080" w:themeColor="background1" w:themeShade="80"/>
            </w:tcBorders>
            <w:hideMark/>
          </w:tcPr>
          <w:p w14:paraId="40623341" w14:textId="77777777" w:rsidR="009A05DE" w:rsidRPr="0039329A" w:rsidRDefault="009A05DE" w:rsidP="00C251D7">
            <w:pPr>
              <w:pStyle w:val="NormalWeb"/>
              <w:jc w:val="center"/>
              <w:rPr>
                <w:sz w:val="18"/>
                <w:szCs w:val="18"/>
              </w:rPr>
            </w:pPr>
            <w:r w:rsidRPr="0039329A">
              <w:rPr>
                <w:sz w:val="18"/>
                <w:szCs w:val="18"/>
              </w:rPr>
              <w:t>1,823</w:t>
            </w:r>
          </w:p>
        </w:tc>
        <w:tc>
          <w:tcPr>
            <w:tcW w:w="780" w:type="dxa"/>
            <w:tcBorders>
              <w:left w:val="single" w:sz="2" w:space="0" w:color="808080" w:themeColor="background1" w:themeShade="80"/>
              <w:right w:val="single" w:sz="2" w:space="0" w:color="808080" w:themeColor="background1" w:themeShade="80"/>
            </w:tcBorders>
            <w:hideMark/>
          </w:tcPr>
          <w:p w14:paraId="12550880" w14:textId="77777777" w:rsidR="009A05DE" w:rsidRPr="0039329A" w:rsidRDefault="009A05DE" w:rsidP="00C251D7">
            <w:pPr>
              <w:pStyle w:val="NormalWeb"/>
              <w:jc w:val="center"/>
              <w:rPr>
                <w:sz w:val="18"/>
                <w:szCs w:val="18"/>
              </w:rPr>
            </w:pPr>
            <w:r w:rsidRPr="0039329A">
              <w:rPr>
                <w:sz w:val="18"/>
                <w:szCs w:val="18"/>
              </w:rPr>
              <w:t>1,549</w:t>
            </w:r>
          </w:p>
        </w:tc>
        <w:tc>
          <w:tcPr>
            <w:tcW w:w="779" w:type="dxa"/>
            <w:tcBorders>
              <w:left w:val="single" w:sz="2" w:space="0" w:color="808080" w:themeColor="background1" w:themeShade="80"/>
              <w:right w:val="single" w:sz="2" w:space="0" w:color="808080" w:themeColor="background1" w:themeShade="80"/>
            </w:tcBorders>
            <w:hideMark/>
          </w:tcPr>
          <w:p w14:paraId="6333DFB4" w14:textId="77777777" w:rsidR="009A05DE" w:rsidRPr="0039329A" w:rsidRDefault="009A05DE" w:rsidP="00C251D7">
            <w:pPr>
              <w:pStyle w:val="NormalWeb"/>
              <w:jc w:val="center"/>
              <w:rPr>
                <w:sz w:val="18"/>
                <w:szCs w:val="18"/>
              </w:rPr>
            </w:pPr>
            <w:r w:rsidRPr="0039329A">
              <w:rPr>
                <w:sz w:val="18"/>
                <w:szCs w:val="18"/>
              </w:rPr>
              <w:t>1,561</w:t>
            </w:r>
          </w:p>
        </w:tc>
        <w:tc>
          <w:tcPr>
            <w:tcW w:w="780" w:type="dxa"/>
            <w:tcBorders>
              <w:left w:val="single" w:sz="2" w:space="0" w:color="808080" w:themeColor="background1" w:themeShade="80"/>
              <w:right w:val="single" w:sz="2" w:space="0" w:color="808080" w:themeColor="background1" w:themeShade="80"/>
            </w:tcBorders>
            <w:hideMark/>
          </w:tcPr>
          <w:p w14:paraId="5819E7FD" w14:textId="77777777" w:rsidR="009A05DE" w:rsidRPr="0039329A" w:rsidRDefault="009A05DE" w:rsidP="00C251D7">
            <w:pPr>
              <w:pStyle w:val="NormalWeb"/>
              <w:jc w:val="center"/>
              <w:rPr>
                <w:sz w:val="18"/>
                <w:szCs w:val="18"/>
              </w:rPr>
            </w:pPr>
            <w:r w:rsidRPr="0039329A">
              <w:rPr>
                <w:sz w:val="18"/>
                <w:szCs w:val="18"/>
              </w:rPr>
              <w:t>1,497</w:t>
            </w:r>
          </w:p>
        </w:tc>
        <w:tc>
          <w:tcPr>
            <w:tcW w:w="780" w:type="dxa"/>
            <w:tcBorders>
              <w:left w:val="single" w:sz="2" w:space="0" w:color="808080" w:themeColor="background1" w:themeShade="80"/>
              <w:right w:val="single" w:sz="2" w:space="0" w:color="808080" w:themeColor="background1" w:themeShade="80"/>
            </w:tcBorders>
            <w:hideMark/>
          </w:tcPr>
          <w:p w14:paraId="74E5A874" w14:textId="77777777" w:rsidR="009A05DE" w:rsidRPr="0039329A" w:rsidRDefault="009A05DE" w:rsidP="00C251D7">
            <w:pPr>
              <w:pStyle w:val="NormalWeb"/>
              <w:jc w:val="center"/>
              <w:rPr>
                <w:sz w:val="18"/>
                <w:szCs w:val="18"/>
              </w:rPr>
            </w:pPr>
            <w:r w:rsidRPr="0039329A">
              <w:rPr>
                <w:sz w:val="18"/>
                <w:szCs w:val="18"/>
              </w:rPr>
              <w:t>1,664</w:t>
            </w:r>
          </w:p>
        </w:tc>
        <w:tc>
          <w:tcPr>
            <w:tcW w:w="1134" w:type="dxa"/>
            <w:tcBorders>
              <w:left w:val="single" w:sz="2" w:space="0" w:color="808080" w:themeColor="background1" w:themeShade="80"/>
              <w:right w:val="single" w:sz="2" w:space="0" w:color="808080" w:themeColor="background1" w:themeShade="80"/>
            </w:tcBorders>
            <w:hideMark/>
          </w:tcPr>
          <w:p w14:paraId="297C5849" w14:textId="77777777" w:rsidR="009A05DE" w:rsidRPr="0039329A" w:rsidRDefault="009A05DE" w:rsidP="00C251D7">
            <w:pPr>
              <w:pStyle w:val="NormalWeb"/>
              <w:jc w:val="center"/>
              <w:rPr>
                <w:sz w:val="18"/>
                <w:szCs w:val="18"/>
              </w:rPr>
            </w:pPr>
            <w:r w:rsidRPr="0039329A">
              <w:rPr>
                <w:sz w:val="18"/>
                <w:szCs w:val="18"/>
              </w:rPr>
              <w:t>1,662.6</w:t>
            </w:r>
          </w:p>
        </w:tc>
        <w:tc>
          <w:tcPr>
            <w:tcW w:w="1275" w:type="dxa"/>
            <w:tcBorders>
              <w:left w:val="single" w:sz="2" w:space="0" w:color="808080" w:themeColor="background1" w:themeShade="80"/>
              <w:right w:val="single" w:sz="2" w:space="0" w:color="808080" w:themeColor="background1" w:themeShade="80"/>
            </w:tcBorders>
            <w:hideMark/>
          </w:tcPr>
          <w:p w14:paraId="2253C2F6" w14:textId="77777777" w:rsidR="009A05DE" w:rsidRPr="0039329A" w:rsidRDefault="009A05DE" w:rsidP="00C251D7">
            <w:pPr>
              <w:pStyle w:val="NormalWeb"/>
              <w:jc w:val="center"/>
              <w:rPr>
                <w:sz w:val="18"/>
                <w:szCs w:val="18"/>
              </w:rPr>
            </w:pPr>
            <w:r w:rsidRPr="0039329A">
              <w:rPr>
                <w:sz w:val="18"/>
                <w:szCs w:val="18"/>
              </w:rPr>
              <w:t>1.0</w:t>
            </w:r>
          </w:p>
        </w:tc>
        <w:tc>
          <w:tcPr>
            <w:tcW w:w="694" w:type="dxa"/>
            <w:tcBorders>
              <w:left w:val="single" w:sz="2" w:space="0" w:color="808080" w:themeColor="background1" w:themeShade="80"/>
              <w:right w:val="single" w:sz="2" w:space="0" w:color="808080" w:themeColor="background1" w:themeShade="80"/>
            </w:tcBorders>
            <w:hideMark/>
          </w:tcPr>
          <w:p w14:paraId="026B1410" w14:textId="77777777" w:rsidR="009A05DE" w:rsidRPr="0039329A" w:rsidRDefault="009A05DE" w:rsidP="00C251D7">
            <w:pPr>
              <w:pStyle w:val="NormalWeb"/>
              <w:jc w:val="center"/>
              <w:rPr>
                <w:sz w:val="18"/>
                <w:szCs w:val="18"/>
              </w:rPr>
            </w:pPr>
            <w:r w:rsidRPr="0039329A">
              <w:rPr>
                <w:sz w:val="18"/>
                <w:szCs w:val="18"/>
              </w:rPr>
              <w:t>8.4</w:t>
            </w:r>
          </w:p>
        </w:tc>
        <w:tc>
          <w:tcPr>
            <w:tcW w:w="695" w:type="dxa"/>
            <w:tcBorders>
              <w:left w:val="single" w:sz="2" w:space="0" w:color="808080" w:themeColor="background1" w:themeShade="80"/>
              <w:right w:val="single" w:sz="2" w:space="0" w:color="808080" w:themeColor="background1" w:themeShade="80"/>
            </w:tcBorders>
            <w:hideMark/>
          </w:tcPr>
          <w:p w14:paraId="60ED623B" w14:textId="77777777" w:rsidR="009A05DE" w:rsidRPr="0039329A" w:rsidRDefault="009A05DE" w:rsidP="00C251D7">
            <w:pPr>
              <w:pStyle w:val="NormalWeb"/>
              <w:jc w:val="center"/>
              <w:rPr>
                <w:sz w:val="18"/>
                <w:szCs w:val="18"/>
              </w:rPr>
            </w:pPr>
            <w:r w:rsidRPr="0039329A">
              <w:rPr>
                <w:sz w:val="18"/>
                <w:szCs w:val="18"/>
              </w:rPr>
              <w:t>8.0</w:t>
            </w:r>
          </w:p>
        </w:tc>
        <w:tc>
          <w:tcPr>
            <w:tcW w:w="694" w:type="dxa"/>
            <w:tcBorders>
              <w:left w:val="single" w:sz="2" w:space="0" w:color="808080" w:themeColor="background1" w:themeShade="80"/>
              <w:right w:val="single" w:sz="2" w:space="0" w:color="808080" w:themeColor="background1" w:themeShade="80"/>
            </w:tcBorders>
            <w:hideMark/>
          </w:tcPr>
          <w:p w14:paraId="0DDE6906" w14:textId="77777777" w:rsidR="009A05DE" w:rsidRPr="0039329A" w:rsidRDefault="009A05DE" w:rsidP="00C251D7">
            <w:pPr>
              <w:pStyle w:val="NormalWeb"/>
              <w:jc w:val="center"/>
              <w:rPr>
                <w:sz w:val="18"/>
                <w:szCs w:val="18"/>
              </w:rPr>
            </w:pPr>
            <w:r w:rsidRPr="0039329A">
              <w:rPr>
                <w:sz w:val="18"/>
                <w:szCs w:val="18"/>
              </w:rPr>
              <w:t>6.7</w:t>
            </w:r>
          </w:p>
        </w:tc>
        <w:tc>
          <w:tcPr>
            <w:tcW w:w="695" w:type="dxa"/>
            <w:tcBorders>
              <w:left w:val="single" w:sz="2" w:space="0" w:color="808080" w:themeColor="background1" w:themeShade="80"/>
              <w:right w:val="single" w:sz="2" w:space="0" w:color="808080" w:themeColor="background1" w:themeShade="80"/>
            </w:tcBorders>
            <w:hideMark/>
          </w:tcPr>
          <w:p w14:paraId="286FD1C4" w14:textId="77777777" w:rsidR="009A05DE" w:rsidRPr="0039329A" w:rsidRDefault="009A05DE" w:rsidP="00C251D7">
            <w:pPr>
              <w:pStyle w:val="NormalWeb"/>
              <w:jc w:val="center"/>
              <w:rPr>
                <w:sz w:val="18"/>
                <w:szCs w:val="18"/>
              </w:rPr>
            </w:pPr>
            <w:r w:rsidRPr="0039329A">
              <w:rPr>
                <w:sz w:val="18"/>
                <w:szCs w:val="18"/>
              </w:rPr>
              <w:t>6.6</w:t>
            </w:r>
          </w:p>
        </w:tc>
        <w:tc>
          <w:tcPr>
            <w:tcW w:w="694" w:type="dxa"/>
            <w:tcBorders>
              <w:left w:val="single" w:sz="2" w:space="0" w:color="808080" w:themeColor="background1" w:themeShade="80"/>
              <w:right w:val="single" w:sz="2" w:space="0" w:color="808080" w:themeColor="background1" w:themeShade="80"/>
            </w:tcBorders>
            <w:hideMark/>
          </w:tcPr>
          <w:p w14:paraId="64CF03B9" w14:textId="77777777" w:rsidR="009A05DE" w:rsidRPr="0039329A" w:rsidRDefault="009A05DE" w:rsidP="00C251D7">
            <w:pPr>
              <w:pStyle w:val="NormalWeb"/>
              <w:jc w:val="center"/>
              <w:rPr>
                <w:sz w:val="18"/>
                <w:szCs w:val="18"/>
              </w:rPr>
            </w:pPr>
            <w:r w:rsidRPr="0039329A">
              <w:rPr>
                <w:sz w:val="18"/>
                <w:szCs w:val="18"/>
              </w:rPr>
              <w:t>6.3</w:t>
            </w:r>
          </w:p>
        </w:tc>
        <w:tc>
          <w:tcPr>
            <w:tcW w:w="695" w:type="dxa"/>
            <w:tcBorders>
              <w:left w:val="single" w:sz="2" w:space="0" w:color="808080" w:themeColor="background1" w:themeShade="80"/>
            </w:tcBorders>
            <w:hideMark/>
          </w:tcPr>
          <w:p w14:paraId="74CEC0E5" w14:textId="77777777" w:rsidR="009A05DE" w:rsidRPr="0039329A" w:rsidRDefault="009A05DE" w:rsidP="00C251D7">
            <w:pPr>
              <w:pStyle w:val="NormalWeb"/>
              <w:jc w:val="center"/>
              <w:rPr>
                <w:sz w:val="18"/>
                <w:szCs w:val="18"/>
              </w:rPr>
            </w:pPr>
            <w:r w:rsidRPr="0039329A">
              <w:rPr>
                <w:sz w:val="18"/>
                <w:szCs w:val="18"/>
              </w:rPr>
              <w:t>6.9</w:t>
            </w:r>
          </w:p>
        </w:tc>
      </w:tr>
      <w:tr w:rsidR="009A05DE" w:rsidRPr="0039329A" w14:paraId="6CCE22B1" w14:textId="77777777" w:rsidTr="00C251D7">
        <w:tc>
          <w:tcPr>
            <w:tcW w:w="3686" w:type="dxa"/>
            <w:tcBorders>
              <w:right w:val="single" w:sz="2" w:space="0" w:color="808080" w:themeColor="background1" w:themeShade="80"/>
            </w:tcBorders>
            <w:hideMark/>
          </w:tcPr>
          <w:p w14:paraId="1C7B1506" w14:textId="77777777" w:rsidR="009A05DE" w:rsidRPr="0039329A" w:rsidRDefault="009A05DE" w:rsidP="00C251D7">
            <w:pPr>
              <w:pStyle w:val="NormalWeb"/>
              <w:rPr>
                <w:sz w:val="18"/>
                <w:szCs w:val="18"/>
              </w:rPr>
            </w:pPr>
            <w:r w:rsidRPr="0039329A">
              <w:rPr>
                <w:sz w:val="18"/>
                <w:szCs w:val="18"/>
              </w:rPr>
              <w:t>Poliomyelitis</w:t>
            </w:r>
          </w:p>
        </w:tc>
        <w:tc>
          <w:tcPr>
            <w:tcW w:w="779" w:type="dxa"/>
            <w:tcBorders>
              <w:left w:val="single" w:sz="2" w:space="0" w:color="808080" w:themeColor="background1" w:themeShade="80"/>
              <w:right w:val="single" w:sz="2" w:space="0" w:color="808080" w:themeColor="background1" w:themeShade="80"/>
            </w:tcBorders>
            <w:hideMark/>
          </w:tcPr>
          <w:p w14:paraId="38E25B8D"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EDEF7ED"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2ADA38C8"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10C129E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D711CD7"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76C5E76"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7370C675"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487A5E6E"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9857968"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308F3D49"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022EDD55"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5AEDC81D"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F22F041"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2A67D7CA"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07AFE936"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3B15D6FD" w14:textId="77777777" w:rsidR="009A05DE" w:rsidRPr="0039329A" w:rsidRDefault="009A05DE" w:rsidP="00C251D7">
            <w:pPr>
              <w:pStyle w:val="NormalWeb"/>
              <w:rPr>
                <w:sz w:val="18"/>
                <w:szCs w:val="18"/>
              </w:rPr>
            </w:pPr>
            <w:r w:rsidRPr="0039329A">
              <w:rPr>
                <w:sz w:val="18"/>
                <w:szCs w:val="18"/>
              </w:rPr>
              <w:lastRenderedPageBreak/>
              <w:t>Rubella</w:t>
            </w:r>
          </w:p>
        </w:tc>
        <w:tc>
          <w:tcPr>
            <w:tcW w:w="779" w:type="dxa"/>
            <w:tcBorders>
              <w:left w:val="single" w:sz="2" w:space="0" w:color="808080" w:themeColor="background1" w:themeShade="80"/>
              <w:right w:val="single" w:sz="2" w:space="0" w:color="808080" w:themeColor="background1" w:themeShade="80"/>
            </w:tcBorders>
            <w:hideMark/>
          </w:tcPr>
          <w:p w14:paraId="4FE576F5" w14:textId="77777777" w:rsidR="009A05DE" w:rsidRPr="0039329A" w:rsidRDefault="009A05DE" w:rsidP="00C251D7">
            <w:pPr>
              <w:pStyle w:val="NormalWeb"/>
              <w:jc w:val="center"/>
              <w:rPr>
                <w:sz w:val="18"/>
                <w:szCs w:val="18"/>
              </w:rPr>
            </w:pPr>
            <w:r w:rsidRPr="0039329A">
              <w:rPr>
                <w:sz w:val="18"/>
                <w:szCs w:val="18"/>
              </w:rPr>
              <w:t>58</w:t>
            </w:r>
          </w:p>
        </w:tc>
        <w:tc>
          <w:tcPr>
            <w:tcW w:w="780" w:type="dxa"/>
            <w:tcBorders>
              <w:left w:val="single" w:sz="2" w:space="0" w:color="808080" w:themeColor="background1" w:themeShade="80"/>
              <w:right w:val="single" w:sz="2" w:space="0" w:color="808080" w:themeColor="background1" w:themeShade="80"/>
            </w:tcBorders>
            <w:hideMark/>
          </w:tcPr>
          <w:p w14:paraId="3111870C" w14:textId="77777777" w:rsidR="009A05DE" w:rsidRPr="0039329A" w:rsidRDefault="009A05DE" w:rsidP="00C251D7">
            <w:pPr>
              <w:pStyle w:val="NormalWeb"/>
              <w:jc w:val="center"/>
              <w:rPr>
                <w:sz w:val="18"/>
                <w:szCs w:val="18"/>
              </w:rPr>
            </w:pPr>
            <w:r w:rsidRPr="0039329A">
              <w:rPr>
                <w:sz w:val="18"/>
                <w:szCs w:val="18"/>
              </w:rPr>
              <w:t>36</w:t>
            </w:r>
          </w:p>
        </w:tc>
        <w:tc>
          <w:tcPr>
            <w:tcW w:w="780" w:type="dxa"/>
            <w:tcBorders>
              <w:left w:val="single" w:sz="2" w:space="0" w:color="808080" w:themeColor="background1" w:themeShade="80"/>
              <w:right w:val="single" w:sz="2" w:space="0" w:color="808080" w:themeColor="background1" w:themeShade="80"/>
            </w:tcBorders>
            <w:hideMark/>
          </w:tcPr>
          <w:p w14:paraId="08769C5F" w14:textId="77777777" w:rsidR="009A05DE" w:rsidRPr="0039329A" w:rsidRDefault="009A05DE" w:rsidP="00C251D7">
            <w:pPr>
              <w:pStyle w:val="NormalWeb"/>
              <w:jc w:val="center"/>
              <w:rPr>
                <w:sz w:val="18"/>
                <w:szCs w:val="18"/>
              </w:rPr>
            </w:pPr>
            <w:r w:rsidRPr="0039329A">
              <w:rPr>
                <w:sz w:val="18"/>
                <w:szCs w:val="18"/>
              </w:rPr>
              <w:t>25</w:t>
            </w:r>
          </w:p>
        </w:tc>
        <w:tc>
          <w:tcPr>
            <w:tcW w:w="779" w:type="dxa"/>
            <w:tcBorders>
              <w:left w:val="single" w:sz="2" w:space="0" w:color="808080" w:themeColor="background1" w:themeShade="80"/>
              <w:right w:val="single" w:sz="2" w:space="0" w:color="808080" w:themeColor="background1" w:themeShade="80"/>
            </w:tcBorders>
            <w:hideMark/>
          </w:tcPr>
          <w:p w14:paraId="4959A727" w14:textId="77777777" w:rsidR="009A05DE" w:rsidRPr="0039329A" w:rsidRDefault="009A05DE" w:rsidP="00C251D7">
            <w:pPr>
              <w:pStyle w:val="NormalWeb"/>
              <w:jc w:val="center"/>
              <w:rPr>
                <w:sz w:val="18"/>
                <w:szCs w:val="18"/>
              </w:rPr>
            </w:pPr>
            <w:r w:rsidRPr="0039329A">
              <w:rPr>
                <w:sz w:val="18"/>
                <w:szCs w:val="18"/>
              </w:rPr>
              <w:t>17</w:t>
            </w:r>
          </w:p>
        </w:tc>
        <w:tc>
          <w:tcPr>
            <w:tcW w:w="780" w:type="dxa"/>
            <w:tcBorders>
              <w:left w:val="single" w:sz="2" w:space="0" w:color="808080" w:themeColor="background1" w:themeShade="80"/>
              <w:right w:val="single" w:sz="2" w:space="0" w:color="808080" w:themeColor="background1" w:themeShade="80"/>
            </w:tcBorders>
            <w:hideMark/>
          </w:tcPr>
          <w:p w14:paraId="0F6E5751" w14:textId="77777777" w:rsidR="009A05DE" w:rsidRPr="0039329A" w:rsidRDefault="009A05DE" w:rsidP="00C251D7">
            <w:pPr>
              <w:pStyle w:val="NormalWeb"/>
              <w:jc w:val="center"/>
              <w:rPr>
                <w:sz w:val="18"/>
                <w:szCs w:val="18"/>
              </w:rPr>
            </w:pPr>
            <w:r w:rsidRPr="0039329A">
              <w:rPr>
                <w:sz w:val="18"/>
                <w:szCs w:val="18"/>
              </w:rPr>
              <w:t>17</w:t>
            </w:r>
          </w:p>
        </w:tc>
        <w:tc>
          <w:tcPr>
            <w:tcW w:w="780" w:type="dxa"/>
            <w:tcBorders>
              <w:left w:val="single" w:sz="2" w:space="0" w:color="808080" w:themeColor="background1" w:themeShade="80"/>
              <w:right w:val="single" w:sz="2" w:space="0" w:color="808080" w:themeColor="background1" w:themeShade="80"/>
            </w:tcBorders>
            <w:hideMark/>
          </w:tcPr>
          <w:p w14:paraId="1718713B" w14:textId="77777777" w:rsidR="009A05DE" w:rsidRPr="0039329A" w:rsidRDefault="009A05DE" w:rsidP="00C251D7">
            <w:pPr>
              <w:pStyle w:val="NormalWeb"/>
              <w:jc w:val="center"/>
              <w:rPr>
                <w:sz w:val="18"/>
                <w:szCs w:val="18"/>
              </w:rPr>
            </w:pPr>
            <w:r w:rsidRPr="0039329A">
              <w:rPr>
                <w:sz w:val="18"/>
                <w:szCs w:val="18"/>
              </w:rPr>
              <w:t>17</w:t>
            </w:r>
          </w:p>
        </w:tc>
        <w:tc>
          <w:tcPr>
            <w:tcW w:w="1134" w:type="dxa"/>
            <w:tcBorders>
              <w:left w:val="single" w:sz="2" w:space="0" w:color="808080" w:themeColor="background1" w:themeShade="80"/>
              <w:right w:val="single" w:sz="2" w:space="0" w:color="808080" w:themeColor="background1" w:themeShade="80"/>
            </w:tcBorders>
            <w:hideMark/>
          </w:tcPr>
          <w:p w14:paraId="1FBC9DC2" w14:textId="77777777" w:rsidR="009A05DE" w:rsidRPr="0039329A" w:rsidRDefault="009A05DE" w:rsidP="00C251D7">
            <w:pPr>
              <w:pStyle w:val="NormalWeb"/>
              <w:jc w:val="center"/>
              <w:rPr>
                <w:sz w:val="18"/>
                <w:szCs w:val="18"/>
              </w:rPr>
            </w:pPr>
            <w:r w:rsidRPr="0039329A">
              <w:rPr>
                <w:sz w:val="18"/>
                <w:szCs w:val="18"/>
              </w:rPr>
              <w:t>30.6</w:t>
            </w:r>
          </w:p>
        </w:tc>
        <w:tc>
          <w:tcPr>
            <w:tcW w:w="1275" w:type="dxa"/>
            <w:tcBorders>
              <w:left w:val="single" w:sz="2" w:space="0" w:color="808080" w:themeColor="background1" w:themeShade="80"/>
              <w:right w:val="single" w:sz="2" w:space="0" w:color="808080" w:themeColor="background1" w:themeShade="80"/>
            </w:tcBorders>
            <w:hideMark/>
          </w:tcPr>
          <w:p w14:paraId="21FCCD3B" w14:textId="77777777" w:rsidR="009A05DE" w:rsidRPr="0039329A" w:rsidRDefault="009A05DE" w:rsidP="00C251D7">
            <w:pPr>
              <w:pStyle w:val="NormalWeb"/>
              <w:jc w:val="center"/>
              <w:rPr>
                <w:sz w:val="18"/>
                <w:szCs w:val="18"/>
              </w:rPr>
            </w:pPr>
            <w:r w:rsidRPr="0039329A">
              <w:rPr>
                <w:sz w:val="18"/>
                <w:szCs w:val="18"/>
              </w:rPr>
              <w:t>0.6</w:t>
            </w:r>
          </w:p>
        </w:tc>
        <w:tc>
          <w:tcPr>
            <w:tcW w:w="694" w:type="dxa"/>
            <w:tcBorders>
              <w:left w:val="single" w:sz="2" w:space="0" w:color="808080" w:themeColor="background1" w:themeShade="80"/>
              <w:right w:val="single" w:sz="2" w:space="0" w:color="808080" w:themeColor="background1" w:themeShade="80"/>
            </w:tcBorders>
            <w:hideMark/>
          </w:tcPr>
          <w:p w14:paraId="7A5A1B49"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right w:val="single" w:sz="2" w:space="0" w:color="808080" w:themeColor="background1" w:themeShade="80"/>
            </w:tcBorders>
            <w:hideMark/>
          </w:tcPr>
          <w:p w14:paraId="6DD5AAF7" w14:textId="77777777" w:rsidR="009A05DE" w:rsidRPr="0039329A" w:rsidRDefault="009A05DE" w:rsidP="00C251D7">
            <w:pPr>
              <w:pStyle w:val="NormalWeb"/>
              <w:jc w:val="center"/>
              <w:rPr>
                <w:sz w:val="18"/>
                <w:szCs w:val="18"/>
              </w:rPr>
            </w:pPr>
            <w:r w:rsidRPr="0039329A">
              <w:rPr>
                <w:sz w:val="18"/>
                <w:szCs w:val="18"/>
              </w:rPr>
              <w:t>0.2</w:t>
            </w:r>
          </w:p>
        </w:tc>
        <w:tc>
          <w:tcPr>
            <w:tcW w:w="694" w:type="dxa"/>
            <w:tcBorders>
              <w:left w:val="single" w:sz="2" w:space="0" w:color="808080" w:themeColor="background1" w:themeShade="80"/>
              <w:right w:val="single" w:sz="2" w:space="0" w:color="808080" w:themeColor="background1" w:themeShade="80"/>
            </w:tcBorders>
            <w:hideMark/>
          </w:tcPr>
          <w:p w14:paraId="390CB1DA"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370FD63B"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759A6DB2"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tcBorders>
            <w:hideMark/>
          </w:tcPr>
          <w:p w14:paraId="406F44D1" w14:textId="77777777" w:rsidR="009A05DE" w:rsidRPr="0039329A" w:rsidRDefault="009A05DE" w:rsidP="00C251D7">
            <w:pPr>
              <w:pStyle w:val="NormalWeb"/>
              <w:jc w:val="center"/>
              <w:rPr>
                <w:sz w:val="18"/>
                <w:szCs w:val="18"/>
              </w:rPr>
            </w:pPr>
            <w:r w:rsidRPr="0039329A">
              <w:rPr>
                <w:sz w:val="18"/>
                <w:szCs w:val="18"/>
              </w:rPr>
              <w:t>0.1</w:t>
            </w:r>
          </w:p>
        </w:tc>
      </w:tr>
      <w:tr w:rsidR="009A05DE" w:rsidRPr="0039329A" w14:paraId="0CE1C097" w14:textId="77777777" w:rsidTr="00C251D7">
        <w:tc>
          <w:tcPr>
            <w:tcW w:w="3686" w:type="dxa"/>
            <w:tcBorders>
              <w:right w:val="single" w:sz="2" w:space="0" w:color="808080" w:themeColor="background1" w:themeShade="80"/>
            </w:tcBorders>
            <w:hideMark/>
          </w:tcPr>
          <w:p w14:paraId="02926395" w14:textId="77777777" w:rsidR="009A05DE" w:rsidRPr="0039329A" w:rsidRDefault="009A05DE" w:rsidP="00C251D7">
            <w:pPr>
              <w:pStyle w:val="NormalWeb"/>
              <w:rPr>
                <w:sz w:val="18"/>
                <w:szCs w:val="18"/>
              </w:rPr>
            </w:pPr>
            <w:r w:rsidRPr="0039329A">
              <w:rPr>
                <w:sz w:val="18"/>
                <w:szCs w:val="18"/>
              </w:rPr>
              <w:t>Rubella – congenital</w:t>
            </w:r>
          </w:p>
        </w:tc>
        <w:tc>
          <w:tcPr>
            <w:tcW w:w="779" w:type="dxa"/>
            <w:tcBorders>
              <w:left w:val="single" w:sz="2" w:space="0" w:color="808080" w:themeColor="background1" w:themeShade="80"/>
              <w:right w:val="single" w:sz="2" w:space="0" w:color="808080" w:themeColor="background1" w:themeShade="80"/>
            </w:tcBorders>
            <w:hideMark/>
          </w:tcPr>
          <w:p w14:paraId="45030FFD"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218933FB"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279BF136"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248173F8"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154AB249"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6DA64F0B"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20333F80"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6917D78E"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52B55C6B"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12A75C0D"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398316C5"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750D584F"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C01B940"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092C8B1E"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66852421"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4BA6074B" w14:textId="77777777" w:rsidR="009A05DE" w:rsidRPr="0039329A" w:rsidRDefault="009A05DE" w:rsidP="00C251D7">
            <w:pPr>
              <w:pStyle w:val="NormalWeb"/>
              <w:rPr>
                <w:sz w:val="18"/>
                <w:szCs w:val="18"/>
              </w:rPr>
            </w:pPr>
            <w:r w:rsidRPr="0039329A">
              <w:rPr>
                <w:sz w:val="18"/>
                <w:szCs w:val="18"/>
              </w:rPr>
              <w:t>Tetanus</w:t>
            </w:r>
          </w:p>
        </w:tc>
        <w:tc>
          <w:tcPr>
            <w:tcW w:w="779" w:type="dxa"/>
            <w:tcBorders>
              <w:left w:val="single" w:sz="2" w:space="0" w:color="808080" w:themeColor="background1" w:themeShade="80"/>
              <w:right w:val="single" w:sz="2" w:space="0" w:color="808080" w:themeColor="background1" w:themeShade="80"/>
            </w:tcBorders>
            <w:hideMark/>
          </w:tcPr>
          <w:p w14:paraId="3B72A90E" w14:textId="77777777" w:rsidR="009A05DE" w:rsidRPr="0039329A" w:rsidRDefault="009A05DE" w:rsidP="00C251D7">
            <w:pPr>
              <w:pStyle w:val="NormalWeb"/>
              <w:jc w:val="center"/>
              <w:rPr>
                <w:sz w:val="18"/>
                <w:szCs w:val="18"/>
              </w:rPr>
            </w:pPr>
            <w:r w:rsidRPr="0039329A">
              <w:rPr>
                <w:sz w:val="18"/>
                <w:szCs w:val="18"/>
              </w:rPr>
              <w:t>3</w:t>
            </w:r>
          </w:p>
        </w:tc>
        <w:tc>
          <w:tcPr>
            <w:tcW w:w="780" w:type="dxa"/>
            <w:tcBorders>
              <w:left w:val="single" w:sz="2" w:space="0" w:color="808080" w:themeColor="background1" w:themeShade="80"/>
              <w:right w:val="single" w:sz="2" w:space="0" w:color="808080" w:themeColor="background1" w:themeShade="80"/>
            </w:tcBorders>
            <w:hideMark/>
          </w:tcPr>
          <w:p w14:paraId="38CC4BA3" w14:textId="77777777" w:rsidR="009A05DE" w:rsidRPr="0039329A" w:rsidRDefault="009A05DE" w:rsidP="00C251D7">
            <w:pPr>
              <w:pStyle w:val="NormalWeb"/>
              <w:jc w:val="center"/>
              <w:rPr>
                <w:sz w:val="18"/>
                <w:szCs w:val="18"/>
              </w:rPr>
            </w:pPr>
            <w:r w:rsidRPr="0039329A">
              <w:rPr>
                <w:sz w:val="18"/>
                <w:szCs w:val="18"/>
              </w:rPr>
              <w:t>7</w:t>
            </w:r>
          </w:p>
        </w:tc>
        <w:tc>
          <w:tcPr>
            <w:tcW w:w="780" w:type="dxa"/>
            <w:tcBorders>
              <w:left w:val="single" w:sz="2" w:space="0" w:color="808080" w:themeColor="background1" w:themeShade="80"/>
              <w:right w:val="single" w:sz="2" w:space="0" w:color="808080" w:themeColor="background1" w:themeShade="80"/>
            </w:tcBorders>
            <w:hideMark/>
          </w:tcPr>
          <w:p w14:paraId="107E85FB" w14:textId="77777777" w:rsidR="009A05DE" w:rsidRPr="0039329A" w:rsidRDefault="009A05DE" w:rsidP="00C251D7">
            <w:pPr>
              <w:pStyle w:val="NormalWeb"/>
              <w:jc w:val="center"/>
              <w:rPr>
                <w:sz w:val="18"/>
                <w:szCs w:val="18"/>
              </w:rPr>
            </w:pPr>
            <w:r w:rsidRPr="0039329A">
              <w:rPr>
                <w:sz w:val="18"/>
                <w:szCs w:val="18"/>
              </w:rPr>
              <w:t>4</w:t>
            </w:r>
          </w:p>
        </w:tc>
        <w:tc>
          <w:tcPr>
            <w:tcW w:w="779" w:type="dxa"/>
            <w:tcBorders>
              <w:left w:val="single" w:sz="2" w:space="0" w:color="808080" w:themeColor="background1" w:themeShade="80"/>
              <w:right w:val="single" w:sz="2" w:space="0" w:color="808080" w:themeColor="background1" w:themeShade="80"/>
            </w:tcBorders>
            <w:hideMark/>
          </w:tcPr>
          <w:p w14:paraId="60E6B8E3" w14:textId="77777777" w:rsidR="009A05DE" w:rsidRPr="0039329A" w:rsidRDefault="009A05DE" w:rsidP="00C251D7">
            <w:pPr>
              <w:pStyle w:val="NormalWeb"/>
              <w:jc w:val="center"/>
              <w:rPr>
                <w:sz w:val="18"/>
                <w:szCs w:val="18"/>
              </w:rPr>
            </w:pPr>
            <w:r w:rsidRPr="0039329A">
              <w:rPr>
                <w:sz w:val="18"/>
                <w:szCs w:val="18"/>
              </w:rPr>
              <w:t>3</w:t>
            </w:r>
          </w:p>
        </w:tc>
        <w:tc>
          <w:tcPr>
            <w:tcW w:w="780" w:type="dxa"/>
            <w:tcBorders>
              <w:left w:val="single" w:sz="2" w:space="0" w:color="808080" w:themeColor="background1" w:themeShade="80"/>
              <w:right w:val="single" w:sz="2" w:space="0" w:color="808080" w:themeColor="background1" w:themeShade="80"/>
            </w:tcBorders>
            <w:hideMark/>
          </w:tcPr>
          <w:p w14:paraId="0E4FB9FB" w14:textId="77777777" w:rsidR="009A05DE" w:rsidRPr="0039329A" w:rsidRDefault="009A05DE" w:rsidP="00C251D7">
            <w:pPr>
              <w:pStyle w:val="NormalWeb"/>
              <w:jc w:val="center"/>
              <w:rPr>
                <w:sz w:val="18"/>
                <w:szCs w:val="18"/>
              </w:rPr>
            </w:pPr>
            <w:r w:rsidRPr="0039329A">
              <w:rPr>
                <w:sz w:val="18"/>
                <w:szCs w:val="18"/>
              </w:rPr>
              <w:t>2</w:t>
            </w:r>
          </w:p>
        </w:tc>
        <w:tc>
          <w:tcPr>
            <w:tcW w:w="780" w:type="dxa"/>
            <w:tcBorders>
              <w:left w:val="single" w:sz="2" w:space="0" w:color="808080" w:themeColor="background1" w:themeShade="80"/>
              <w:right w:val="single" w:sz="2" w:space="0" w:color="808080" w:themeColor="background1" w:themeShade="80"/>
            </w:tcBorders>
            <w:hideMark/>
          </w:tcPr>
          <w:p w14:paraId="239E79AC" w14:textId="77777777" w:rsidR="009A05DE" w:rsidRPr="0039329A" w:rsidRDefault="009A05DE" w:rsidP="00C251D7">
            <w:pPr>
              <w:pStyle w:val="NormalWeb"/>
              <w:jc w:val="center"/>
              <w:rPr>
                <w:sz w:val="18"/>
                <w:szCs w:val="18"/>
              </w:rPr>
            </w:pPr>
            <w:r w:rsidRPr="0039329A">
              <w:rPr>
                <w:sz w:val="18"/>
                <w:szCs w:val="18"/>
              </w:rPr>
              <w:t>7</w:t>
            </w:r>
          </w:p>
        </w:tc>
        <w:tc>
          <w:tcPr>
            <w:tcW w:w="1134" w:type="dxa"/>
            <w:tcBorders>
              <w:left w:val="single" w:sz="2" w:space="0" w:color="808080" w:themeColor="background1" w:themeShade="80"/>
              <w:right w:val="single" w:sz="2" w:space="0" w:color="808080" w:themeColor="background1" w:themeShade="80"/>
            </w:tcBorders>
            <w:hideMark/>
          </w:tcPr>
          <w:p w14:paraId="11AE8AC3" w14:textId="77777777" w:rsidR="009A05DE" w:rsidRPr="0039329A" w:rsidRDefault="009A05DE" w:rsidP="00C251D7">
            <w:pPr>
              <w:pStyle w:val="NormalWeb"/>
              <w:jc w:val="center"/>
              <w:rPr>
                <w:sz w:val="18"/>
                <w:szCs w:val="18"/>
              </w:rPr>
            </w:pPr>
            <w:r w:rsidRPr="0039329A">
              <w:rPr>
                <w:sz w:val="18"/>
                <w:szCs w:val="18"/>
              </w:rPr>
              <w:t>3.8</w:t>
            </w:r>
          </w:p>
        </w:tc>
        <w:tc>
          <w:tcPr>
            <w:tcW w:w="1275" w:type="dxa"/>
            <w:tcBorders>
              <w:left w:val="single" w:sz="2" w:space="0" w:color="808080" w:themeColor="background1" w:themeShade="80"/>
              <w:right w:val="single" w:sz="2" w:space="0" w:color="808080" w:themeColor="background1" w:themeShade="80"/>
            </w:tcBorders>
            <w:hideMark/>
          </w:tcPr>
          <w:p w14:paraId="700E150E" w14:textId="77777777" w:rsidR="009A05DE" w:rsidRPr="0039329A" w:rsidRDefault="009A05DE" w:rsidP="00C251D7">
            <w:pPr>
              <w:pStyle w:val="NormalWeb"/>
              <w:jc w:val="center"/>
              <w:rPr>
                <w:sz w:val="18"/>
                <w:szCs w:val="18"/>
              </w:rPr>
            </w:pPr>
            <w:r w:rsidRPr="0039329A">
              <w:rPr>
                <w:sz w:val="18"/>
                <w:szCs w:val="18"/>
              </w:rPr>
              <w:t>1.8</w:t>
            </w:r>
          </w:p>
        </w:tc>
        <w:tc>
          <w:tcPr>
            <w:tcW w:w="694" w:type="dxa"/>
            <w:tcBorders>
              <w:left w:val="single" w:sz="2" w:space="0" w:color="808080" w:themeColor="background1" w:themeShade="80"/>
              <w:right w:val="single" w:sz="2" w:space="0" w:color="808080" w:themeColor="background1" w:themeShade="80"/>
            </w:tcBorders>
            <w:hideMark/>
          </w:tcPr>
          <w:p w14:paraId="674ABF75"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399FD1A2"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339FD6E"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22BC4D0A"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2CE43793"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4A34CC0E"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3D3995BA" w14:textId="77777777" w:rsidTr="00C251D7">
        <w:tc>
          <w:tcPr>
            <w:tcW w:w="3686" w:type="dxa"/>
            <w:tcBorders>
              <w:right w:val="single" w:sz="2" w:space="0" w:color="808080" w:themeColor="background1" w:themeShade="80"/>
            </w:tcBorders>
            <w:hideMark/>
          </w:tcPr>
          <w:p w14:paraId="1CC7E72C" w14:textId="77777777" w:rsidR="009A05DE" w:rsidRPr="0039329A" w:rsidRDefault="009A05DE" w:rsidP="00C251D7">
            <w:pPr>
              <w:pStyle w:val="NormalWeb"/>
              <w:rPr>
                <w:sz w:val="18"/>
                <w:szCs w:val="18"/>
              </w:rPr>
            </w:pPr>
            <w:r w:rsidRPr="0039329A">
              <w:rPr>
                <w:sz w:val="18"/>
                <w:szCs w:val="18"/>
              </w:rPr>
              <w:t>Varicella zoster (chickenpox)</w:t>
            </w:r>
          </w:p>
        </w:tc>
        <w:tc>
          <w:tcPr>
            <w:tcW w:w="779" w:type="dxa"/>
            <w:tcBorders>
              <w:left w:val="single" w:sz="2" w:space="0" w:color="808080" w:themeColor="background1" w:themeShade="80"/>
              <w:right w:val="single" w:sz="2" w:space="0" w:color="808080" w:themeColor="background1" w:themeShade="80"/>
            </w:tcBorders>
            <w:hideMark/>
          </w:tcPr>
          <w:p w14:paraId="3BFC4D04" w14:textId="77777777" w:rsidR="009A05DE" w:rsidRPr="0039329A" w:rsidRDefault="009A05DE" w:rsidP="00C251D7">
            <w:pPr>
              <w:pStyle w:val="NormalWeb"/>
              <w:jc w:val="center"/>
              <w:rPr>
                <w:sz w:val="18"/>
                <w:szCs w:val="18"/>
              </w:rPr>
            </w:pPr>
            <w:r w:rsidRPr="0039329A">
              <w:rPr>
                <w:sz w:val="18"/>
                <w:szCs w:val="18"/>
              </w:rPr>
              <w:t>2,100</w:t>
            </w:r>
          </w:p>
        </w:tc>
        <w:tc>
          <w:tcPr>
            <w:tcW w:w="780" w:type="dxa"/>
            <w:tcBorders>
              <w:left w:val="single" w:sz="2" w:space="0" w:color="808080" w:themeColor="background1" w:themeShade="80"/>
              <w:right w:val="single" w:sz="2" w:space="0" w:color="808080" w:themeColor="background1" w:themeShade="80"/>
            </w:tcBorders>
            <w:hideMark/>
          </w:tcPr>
          <w:p w14:paraId="5923579C" w14:textId="77777777" w:rsidR="009A05DE" w:rsidRPr="0039329A" w:rsidRDefault="009A05DE" w:rsidP="00C251D7">
            <w:pPr>
              <w:pStyle w:val="NormalWeb"/>
              <w:jc w:val="center"/>
              <w:rPr>
                <w:sz w:val="18"/>
                <w:szCs w:val="18"/>
              </w:rPr>
            </w:pPr>
            <w:r w:rsidRPr="0039329A">
              <w:rPr>
                <w:sz w:val="18"/>
                <w:szCs w:val="18"/>
              </w:rPr>
              <w:t>1,989</w:t>
            </w:r>
          </w:p>
        </w:tc>
        <w:tc>
          <w:tcPr>
            <w:tcW w:w="780" w:type="dxa"/>
            <w:tcBorders>
              <w:left w:val="single" w:sz="2" w:space="0" w:color="808080" w:themeColor="background1" w:themeShade="80"/>
              <w:right w:val="single" w:sz="2" w:space="0" w:color="808080" w:themeColor="background1" w:themeShade="80"/>
            </w:tcBorders>
            <w:hideMark/>
          </w:tcPr>
          <w:p w14:paraId="3BE4EE9D" w14:textId="77777777" w:rsidR="009A05DE" w:rsidRPr="0039329A" w:rsidRDefault="009A05DE" w:rsidP="00C251D7">
            <w:pPr>
              <w:pStyle w:val="NormalWeb"/>
              <w:jc w:val="center"/>
              <w:rPr>
                <w:sz w:val="18"/>
                <w:szCs w:val="18"/>
              </w:rPr>
            </w:pPr>
            <w:r w:rsidRPr="0039329A">
              <w:rPr>
                <w:sz w:val="18"/>
                <w:szCs w:val="18"/>
              </w:rPr>
              <w:t>2,123</w:t>
            </w:r>
          </w:p>
        </w:tc>
        <w:tc>
          <w:tcPr>
            <w:tcW w:w="779" w:type="dxa"/>
            <w:tcBorders>
              <w:left w:val="single" w:sz="2" w:space="0" w:color="808080" w:themeColor="background1" w:themeShade="80"/>
              <w:right w:val="single" w:sz="2" w:space="0" w:color="808080" w:themeColor="background1" w:themeShade="80"/>
            </w:tcBorders>
            <w:hideMark/>
          </w:tcPr>
          <w:p w14:paraId="58A2C8F0" w14:textId="77777777" w:rsidR="009A05DE" w:rsidRPr="0039329A" w:rsidRDefault="009A05DE" w:rsidP="00C251D7">
            <w:pPr>
              <w:pStyle w:val="NormalWeb"/>
              <w:jc w:val="center"/>
              <w:rPr>
                <w:sz w:val="18"/>
                <w:szCs w:val="18"/>
              </w:rPr>
            </w:pPr>
            <w:r w:rsidRPr="0039329A">
              <w:rPr>
                <w:sz w:val="18"/>
                <w:szCs w:val="18"/>
              </w:rPr>
              <w:t>2,103</w:t>
            </w:r>
          </w:p>
        </w:tc>
        <w:tc>
          <w:tcPr>
            <w:tcW w:w="780" w:type="dxa"/>
            <w:tcBorders>
              <w:left w:val="single" w:sz="2" w:space="0" w:color="808080" w:themeColor="background1" w:themeShade="80"/>
              <w:right w:val="single" w:sz="2" w:space="0" w:color="808080" w:themeColor="background1" w:themeShade="80"/>
            </w:tcBorders>
            <w:hideMark/>
          </w:tcPr>
          <w:p w14:paraId="78037919" w14:textId="77777777" w:rsidR="009A05DE" w:rsidRPr="0039329A" w:rsidRDefault="009A05DE" w:rsidP="00C251D7">
            <w:pPr>
              <w:pStyle w:val="NormalWeb"/>
              <w:jc w:val="center"/>
              <w:rPr>
                <w:sz w:val="18"/>
                <w:szCs w:val="18"/>
              </w:rPr>
            </w:pPr>
            <w:r w:rsidRPr="0039329A">
              <w:rPr>
                <w:sz w:val="18"/>
                <w:szCs w:val="18"/>
              </w:rPr>
              <w:t>2,475</w:t>
            </w:r>
          </w:p>
        </w:tc>
        <w:tc>
          <w:tcPr>
            <w:tcW w:w="780" w:type="dxa"/>
            <w:tcBorders>
              <w:left w:val="single" w:sz="2" w:space="0" w:color="808080" w:themeColor="background1" w:themeShade="80"/>
              <w:right w:val="single" w:sz="2" w:space="0" w:color="808080" w:themeColor="background1" w:themeShade="80"/>
            </w:tcBorders>
            <w:hideMark/>
          </w:tcPr>
          <w:p w14:paraId="3849B316" w14:textId="77777777" w:rsidR="009A05DE" w:rsidRPr="0039329A" w:rsidRDefault="009A05DE" w:rsidP="00C251D7">
            <w:pPr>
              <w:pStyle w:val="NormalWeb"/>
              <w:jc w:val="center"/>
              <w:rPr>
                <w:sz w:val="18"/>
                <w:szCs w:val="18"/>
              </w:rPr>
            </w:pPr>
            <w:r w:rsidRPr="0039329A">
              <w:rPr>
                <w:sz w:val="18"/>
                <w:szCs w:val="18"/>
              </w:rPr>
              <w:t>2,995</w:t>
            </w:r>
          </w:p>
        </w:tc>
        <w:tc>
          <w:tcPr>
            <w:tcW w:w="1134" w:type="dxa"/>
            <w:tcBorders>
              <w:left w:val="single" w:sz="2" w:space="0" w:color="808080" w:themeColor="background1" w:themeShade="80"/>
              <w:right w:val="single" w:sz="2" w:space="0" w:color="808080" w:themeColor="background1" w:themeShade="80"/>
            </w:tcBorders>
            <w:hideMark/>
          </w:tcPr>
          <w:p w14:paraId="7E682855" w14:textId="77777777" w:rsidR="009A05DE" w:rsidRPr="0039329A" w:rsidRDefault="009A05DE" w:rsidP="00C251D7">
            <w:pPr>
              <w:pStyle w:val="NormalWeb"/>
              <w:jc w:val="center"/>
              <w:rPr>
                <w:sz w:val="18"/>
                <w:szCs w:val="18"/>
              </w:rPr>
            </w:pPr>
            <w:r w:rsidRPr="0039329A">
              <w:rPr>
                <w:sz w:val="18"/>
                <w:szCs w:val="18"/>
              </w:rPr>
              <w:t>2,158.0</w:t>
            </w:r>
          </w:p>
        </w:tc>
        <w:tc>
          <w:tcPr>
            <w:tcW w:w="1275" w:type="dxa"/>
            <w:tcBorders>
              <w:left w:val="single" w:sz="2" w:space="0" w:color="808080" w:themeColor="background1" w:themeShade="80"/>
              <w:right w:val="single" w:sz="2" w:space="0" w:color="808080" w:themeColor="background1" w:themeShade="80"/>
            </w:tcBorders>
            <w:hideMark/>
          </w:tcPr>
          <w:p w14:paraId="7CE040CF" w14:textId="77777777" w:rsidR="009A05DE" w:rsidRPr="0039329A" w:rsidRDefault="009A05DE" w:rsidP="00C251D7">
            <w:pPr>
              <w:pStyle w:val="NormalWeb"/>
              <w:jc w:val="center"/>
              <w:rPr>
                <w:sz w:val="18"/>
                <w:szCs w:val="18"/>
              </w:rPr>
            </w:pPr>
            <w:r w:rsidRPr="0039329A">
              <w:rPr>
                <w:sz w:val="18"/>
                <w:szCs w:val="18"/>
              </w:rPr>
              <w:t>1.4</w:t>
            </w:r>
          </w:p>
        </w:tc>
        <w:tc>
          <w:tcPr>
            <w:tcW w:w="694" w:type="dxa"/>
            <w:tcBorders>
              <w:left w:val="single" w:sz="2" w:space="0" w:color="808080" w:themeColor="background1" w:themeShade="80"/>
              <w:right w:val="single" w:sz="2" w:space="0" w:color="808080" w:themeColor="background1" w:themeShade="80"/>
            </w:tcBorders>
            <w:hideMark/>
          </w:tcPr>
          <w:p w14:paraId="42232FD3" w14:textId="77777777" w:rsidR="009A05DE" w:rsidRPr="0039329A" w:rsidRDefault="009A05DE" w:rsidP="00C251D7">
            <w:pPr>
              <w:pStyle w:val="NormalWeb"/>
              <w:jc w:val="center"/>
              <w:rPr>
                <w:sz w:val="18"/>
                <w:szCs w:val="18"/>
              </w:rPr>
            </w:pPr>
            <w:r w:rsidRPr="0039329A">
              <w:rPr>
                <w:sz w:val="18"/>
                <w:szCs w:val="18"/>
              </w:rPr>
              <w:t>13.9</w:t>
            </w:r>
          </w:p>
        </w:tc>
        <w:tc>
          <w:tcPr>
            <w:tcW w:w="695" w:type="dxa"/>
            <w:tcBorders>
              <w:left w:val="single" w:sz="2" w:space="0" w:color="808080" w:themeColor="background1" w:themeShade="80"/>
              <w:right w:val="single" w:sz="2" w:space="0" w:color="808080" w:themeColor="background1" w:themeShade="80"/>
            </w:tcBorders>
            <w:hideMark/>
          </w:tcPr>
          <w:p w14:paraId="5AEE7769" w14:textId="77777777" w:rsidR="009A05DE" w:rsidRPr="0039329A" w:rsidRDefault="009A05DE" w:rsidP="00C251D7">
            <w:pPr>
              <w:pStyle w:val="NormalWeb"/>
              <w:jc w:val="center"/>
              <w:rPr>
                <w:sz w:val="18"/>
                <w:szCs w:val="18"/>
              </w:rPr>
            </w:pPr>
            <w:r w:rsidRPr="0039329A">
              <w:rPr>
                <w:sz w:val="18"/>
                <w:szCs w:val="18"/>
              </w:rPr>
              <w:t>12.9</w:t>
            </w:r>
          </w:p>
        </w:tc>
        <w:tc>
          <w:tcPr>
            <w:tcW w:w="694" w:type="dxa"/>
            <w:tcBorders>
              <w:left w:val="single" w:sz="2" w:space="0" w:color="808080" w:themeColor="background1" w:themeShade="80"/>
              <w:right w:val="single" w:sz="2" w:space="0" w:color="808080" w:themeColor="background1" w:themeShade="80"/>
            </w:tcBorders>
            <w:hideMark/>
          </w:tcPr>
          <w:p w14:paraId="0967D51C" w14:textId="77777777" w:rsidR="009A05DE" w:rsidRPr="0039329A" w:rsidRDefault="009A05DE" w:rsidP="00C251D7">
            <w:pPr>
              <w:pStyle w:val="NormalWeb"/>
              <w:jc w:val="center"/>
              <w:rPr>
                <w:sz w:val="18"/>
                <w:szCs w:val="18"/>
              </w:rPr>
            </w:pPr>
            <w:r w:rsidRPr="0039329A">
              <w:rPr>
                <w:sz w:val="18"/>
                <w:szCs w:val="18"/>
              </w:rPr>
              <w:t>13.5</w:t>
            </w:r>
          </w:p>
        </w:tc>
        <w:tc>
          <w:tcPr>
            <w:tcW w:w="695" w:type="dxa"/>
            <w:tcBorders>
              <w:left w:val="single" w:sz="2" w:space="0" w:color="808080" w:themeColor="background1" w:themeShade="80"/>
              <w:right w:val="single" w:sz="2" w:space="0" w:color="808080" w:themeColor="background1" w:themeShade="80"/>
            </w:tcBorders>
            <w:hideMark/>
          </w:tcPr>
          <w:p w14:paraId="6F673E1A" w14:textId="77777777" w:rsidR="009A05DE" w:rsidRPr="0039329A" w:rsidRDefault="009A05DE" w:rsidP="00C251D7">
            <w:pPr>
              <w:pStyle w:val="NormalWeb"/>
              <w:jc w:val="center"/>
              <w:rPr>
                <w:sz w:val="18"/>
                <w:szCs w:val="18"/>
              </w:rPr>
            </w:pPr>
            <w:r w:rsidRPr="0039329A">
              <w:rPr>
                <w:sz w:val="18"/>
                <w:szCs w:val="18"/>
              </w:rPr>
              <w:t>13.2</w:t>
            </w:r>
          </w:p>
        </w:tc>
        <w:tc>
          <w:tcPr>
            <w:tcW w:w="694" w:type="dxa"/>
            <w:tcBorders>
              <w:left w:val="single" w:sz="2" w:space="0" w:color="808080" w:themeColor="background1" w:themeShade="80"/>
              <w:right w:val="single" w:sz="2" w:space="0" w:color="808080" w:themeColor="background1" w:themeShade="80"/>
            </w:tcBorders>
            <w:hideMark/>
          </w:tcPr>
          <w:p w14:paraId="66C66EB8" w14:textId="77777777" w:rsidR="009A05DE" w:rsidRPr="0039329A" w:rsidRDefault="009A05DE" w:rsidP="00C251D7">
            <w:pPr>
              <w:pStyle w:val="NormalWeb"/>
              <w:jc w:val="center"/>
              <w:rPr>
                <w:sz w:val="18"/>
                <w:szCs w:val="18"/>
              </w:rPr>
            </w:pPr>
            <w:r w:rsidRPr="0039329A">
              <w:rPr>
                <w:sz w:val="18"/>
                <w:szCs w:val="18"/>
              </w:rPr>
              <w:t>15.3</w:t>
            </w:r>
          </w:p>
        </w:tc>
        <w:tc>
          <w:tcPr>
            <w:tcW w:w="695" w:type="dxa"/>
            <w:tcBorders>
              <w:left w:val="single" w:sz="2" w:space="0" w:color="808080" w:themeColor="background1" w:themeShade="80"/>
            </w:tcBorders>
            <w:hideMark/>
          </w:tcPr>
          <w:p w14:paraId="65926BAC" w14:textId="77777777" w:rsidR="009A05DE" w:rsidRPr="0039329A" w:rsidRDefault="009A05DE" w:rsidP="00C251D7">
            <w:pPr>
              <w:pStyle w:val="NormalWeb"/>
              <w:jc w:val="center"/>
              <w:rPr>
                <w:sz w:val="18"/>
                <w:szCs w:val="18"/>
              </w:rPr>
            </w:pPr>
            <w:r w:rsidRPr="0039329A">
              <w:rPr>
                <w:sz w:val="18"/>
                <w:szCs w:val="18"/>
              </w:rPr>
              <w:t>18.2</w:t>
            </w:r>
          </w:p>
        </w:tc>
      </w:tr>
      <w:tr w:rsidR="009A05DE" w:rsidRPr="0039329A" w14:paraId="3DE31F92"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6531DE27" w14:textId="77777777" w:rsidR="009A05DE" w:rsidRPr="0039329A" w:rsidRDefault="009A05DE" w:rsidP="00C251D7">
            <w:pPr>
              <w:pStyle w:val="NormalWeb"/>
              <w:rPr>
                <w:sz w:val="18"/>
                <w:szCs w:val="18"/>
              </w:rPr>
            </w:pPr>
            <w:r w:rsidRPr="0039329A">
              <w:rPr>
                <w:sz w:val="18"/>
                <w:szCs w:val="18"/>
              </w:rPr>
              <w:t>Varicella zoster (shingles)</w:t>
            </w:r>
          </w:p>
        </w:tc>
        <w:tc>
          <w:tcPr>
            <w:tcW w:w="779" w:type="dxa"/>
            <w:tcBorders>
              <w:left w:val="single" w:sz="2" w:space="0" w:color="808080" w:themeColor="background1" w:themeShade="80"/>
              <w:right w:val="single" w:sz="2" w:space="0" w:color="808080" w:themeColor="background1" w:themeShade="80"/>
            </w:tcBorders>
            <w:hideMark/>
          </w:tcPr>
          <w:p w14:paraId="4524795A" w14:textId="77777777" w:rsidR="009A05DE" w:rsidRPr="0039329A" w:rsidRDefault="009A05DE" w:rsidP="00C251D7">
            <w:pPr>
              <w:pStyle w:val="NormalWeb"/>
              <w:jc w:val="center"/>
              <w:rPr>
                <w:sz w:val="18"/>
                <w:szCs w:val="18"/>
              </w:rPr>
            </w:pPr>
            <w:r w:rsidRPr="0039329A">
              <w:rPr>
                <w:sz w:val="18"/>
                <w:szCs w:val="18"/>
              </w:rPr>
              <w:t>4,022</w:t>
            </w:r>
          </w:p>
        </w:tc>
        <w:tc>
          <w:tcPr>
            <w:tcW w:w="780" w:type="dxa"/>
            <w:tcBorders>
              <w:left w:val="single" w:sz="2" w:space="0" w:color="808080" w:themeColor="background1" w:themeShade="80"/>
              <w:right w:val="single" w:sz="2" w:space="0" w:color="808080" w:themeColor="background1" w:themeShade="80"/>
            </w:tcBorders>
            <w:hideMark/>
          </w:tcPr>
          <w:p w14:paraId="23503CDA" w14:textId="77777777" w:rsidR="009A05DE" w:rsidRPr="0039329A" w:rsidRDefault="009A05DE" w:rsidP="00C251D7">
            <w:pPr>
              <w:pStyle w:val="NormalWeb"/>
              <w:jc w:val="center"/>
              <w:rPr>
                <w:sz w:val="18"/>
                <w:szCs w:val="18"/>
              </w:rPr>
            </w:pPr>
            <w:r w:rsidRPr="0039329A">
              <w:rPr>
                <w:sz w:val="18"/>
                <w:szCs w:val="18"/>
              </w:rPr>
              <w:t>4,507</w:t>
            </w:r>
          </w:p>
        </w:tc>
        <w:tc>
          <w:tcPr>
            <w:tcW w:w="780" w:type="dxa"/>
            <w:tcBorders>
              <w:left w:val="single" w:sz="2" w:space="0" w:color="808080" w:themeColor="background1" w:themeShade="80"/>
              <w:right w:val="single" w:sz="2" w:space="0" w:color="808080" w:themeColor="background1" w:themeShade="80"/>
            </w:tcBorders>
            <w:hideMark/>
          </w:tcPr>
          <w:p w14:paraId="583B31CA" w14:textId="77777777" w:rsidR="009A05DE" w:rsidRPr="0039329A" w:rsidRDefault="009A05DE" w:rsidP="00C251D7">
            <w:pPr>
              <w:pStyle w:val="NormalWeb"/>
              <w:jc w:val="center"/>
              <w:rPr>
                <w:sz w:val="18"/>
                <w:szCs w:val="18"/>
              </w:rPr>
            </w:pPr>
            <w:r w:rsidRPr="0039329A">
              <w:rPr>
                <w:sz w:val="18"/>
                <w:szCs w:val="18"/>
              </w:rPr>
              <w:t>5,006</w:t>
            </w:r>
          </w:p>
        </w:tc>
        <w:tc>
          <w:tcPr>
            <w:tcW w:w="779" w:type="dxa"/>
            <w:tcBorders>
              <w:left w:val="single" w:sz="2" w:space="0" w:color="808080" w:themeColor="background1" w:themeShade="80"/>
              <w:right w:val="single" w:sz="2" w:space="0" w:color="808080" w:themeColor="background1" w:themeShade="80"/>
            </w:tcBorders>
            <w:hideMark/>
          </w:tcPr>
          <w:p w14:paraId="71F1EDDE" w14:textId="77777777" w:rsidR="009A05DE" w:rsidRPr="0039329A" w:rsidRDefault="009A05DE" w:rsidP="00C251D7">
            <w:pPr>
              <w:pStyle w:val="NormalWeb"/>
              <w:jc w:val="center"/>
              <w:rPr>
                <w:sz w:val="18"/>
                <w:szCs w:val="18"/>
              </w:rPr>
            </w:pPr>
            <w:r w:rsidRPr="0039329A">
              <w:rPr>
                <w:sz w:val="18"/>
                <w:szCs w:val="18"/>
              </w:rPr>
              <w:t>5,523</w:t>
            </w:r>
          </w:p>
        </w:tc>
        <w:tc>
          <w:tcPr>
            <w:tcW w:w="780" w:type="dxa"/>
            <w:tcBorders>
              <w:left w:val="single" w:sz="2" w:space="0" w:color="808080" w:themeColor="background1" w:themeShade="80"/>
              <w:right w:val="single" w:sz="2" w:space="0" w:color="808080" w:themeColor="background1" w:themeShade="80"/>
            </w:tcBorders>
            <w:hideMark/>
          </w:tcPr>
          <w:p w14:paraId="693F5588" w14:textId="77777777" w:rsidR="009A05DE" w:rsidRPr="0039329A" w:rsidRDefault="009A05DE" w:rsidP="00C251D7">
            <w:pPr>
              <w:pStyle w:val="NormalWeb"/>
              <w:jc w:val="center"/>
              <w:rPr>
                <w:sz w:val="18"/>
                <w:szCs w:val="18"/>
              </w:rPr>
            </w:pPr>
            <w:r w:rsidRPr="0039329A">
              <w:rPr>
                <w:sz w:val="18"/>
                <w:szCs w:val="18"/>
              </w:rPr>
              <w:t>6,341</w:t>
            </w:r>
          </w:p>
        </w:tc>
        <w:tc>
          <w:tcPr>
            <w:tcW w:w="780" w:type="dxa"/>
            <w:tcBorders>
              <w:left w:val="single" w:sz="2" w:space="0" w:color="808080" w:themeColor="background1" w:themeShade="80"/>
              <w:right w:val="single" w:sz="2" w:space="0" w:color="808080" w:themeColor="background1" w:themeShade="80"/>
            </w:tcBorders>
            <w:hideMark/>
          </w:tcPr>
          <w:p w14:paraId="3DC13439" w14:textId="77777777" w:rsidR="009A05DE" w:rsidRPr="0039329A" w:rsidRDefault="009A05DE" w:rsidP="00C251D7">
            <w:pPr>
              <w:pStyle w:val="NormalWeb"/>
              <w:jc w:val="center"/>
              <w:rPr>
                <w:sz w:val="18"/>
                <w:szCs w:val="18"/>
              </w:rPr>
            </w:pPr>
            <w:r w:rsidRPr="0039329A">
              <w:rPr>
                <w:sz w:val="18"/>
                <w:szCs w:val="18"/>
              </w:rPr>
              <w:t>7,398</w:t>
            </w:r>
          </w:p>
        </w:tc>
        <w:tc>
          <w:tcPr>
            <w:tcW w:w="1134" w:type="dxa"/>
            <w:tcBorders>
              <w:left w:val="single" w:sz="2" w:space="0" w:color="808080" w:themeColor="background1" w:themeShade="80"/>
              <w:right w:val="single" w:sz="2" w:space="0" w:color="808080" w:themeColor="background1" w:themeShade="80"/>
            </w:tcBorders>
            <w:hideMark/>
          </w:tcPr>
          <w:p w14:paraId="37FD452D" w14:textId="77777777" w:rsidR="009A05DE" w:rsidRPr="0039329A" w:rsidRDefault="009A05DE" w:rsidP="00C251D7">
            <w:pPr>
              <w:pStyle w:val="NormalWeb"/>
              <w:jc w:val="center"/>
              <w:rPr>
                <w:sz w:val="18"/>
                <w:szCs w:val="18"/>
              </w:rPr>
            </w:pPr>
            <w:r w:rsidRPr="0039329A">
              <w:rPr>
                <w:sz w:val="18"/>
                <w:szCs w:val="18"/>
              </w:rPr>
              <w:t>5,079.8</w:t>
            </w:r>
          </w:p>
        </w:tc>
        <w:tc>
          <w:tcPr>
            <w:tcW w:w="1275" w:type="dxa"/>
            <w:tcBorders>
              <w:left w:val="single" w:sz="2" w:space="0" w:color="808080" w:themeColor="background1" w:themeShade="80"/>
              <w:right w:val="single" w:sz="2" w:space="0" w:color="808080" w:themeColor="background1" w:themeShade="80"/>
            </w:tcBorders>
            <w:hideMark/>
          </w:tcPr>
          <w:p w14:paraId="0A539A5B" w14:textId="77777777" w:rsidR="009A05DE" w:rsidRPr="0039329A" w:rsidRDefault="009A05DE" w:rsidP="00C251D7">
            <w:pPr>
              <w:pStyle w:val="NormalWeb"/>
              <w:jc w:val="center"/>
              <w:rPr>
                <w:sz w:val="18"/>
                <w:szCs w:val="18"/>
              </w:rPr>
            </w:pPr>
            <w:r w:rsidRPr="0039329A">
              <w:rPr>
                <w:sz w:val="18"/>
                <w:szCs w:val="18"/>
              </w:rPr>
              <w:t>1.5</w:t>
            </w:r>
          </w:p>
        </w:tc>
        <w:tc>
          <w:tcPr>
            <w:tcW w:w="694" w:type="dxa"/>
            <w:tcBorders>
              <w:left w:val="single" w:sz="2" w:space="0" w:color="808080" w:themeColor="background1" w:themeShade="80"/>
              <w:right w:val="single" w:sz="2" w:space="0" w:color="808080" w:themeColor="background1" w:themeShade="80"/>
            </w:tcBorders>
            <w:hideMark/>
          </w:tcPr>
          <w:p w14:paraId="445541B7" w14:textId="77777777" w:rsidR="009A05DE" w:rsidRPr="0039329A" w:rsidRDefault="009A05DE" w:rsidP="00C251D7">
            <w:pPr>
              <w:pStyle w:val="NormalWeb"/>
              <w:jc w:val="center"/>
              <w:rPr>
                <w:sz w:val="18"/>
                <w:szCs w:val="18"/>
              </w:rPr>
            </w:pPr>
            <w:r w:rsidRPr="0039329A">
              <w:rPr>
                <w:sz w:val="18"/>
                <w:szCs w:val="18"/>
              </w:rPr>
              <w:t>26.6</w:t>
            </w:r>
          </w:p>
        </w:tc>
        <w:tc>
          <w:tcPr>
            <w:tcW w:w="695" w:type="dxa"/>
            <w:tcBorders>
              <w:left w:val="single" w:sz="2" w:space="0" w:color="808080" w:themeColor="background1" w:themeShade="80"/>
              <w:right w:val="single" w:sz="2" w:space="0" w:color="808080" w:themeColor="background1" w:themeShade="80"/>
            </w:tcBorders>
            <w:hideMark/>
          </w:tcPr>
          <w:p w14:paraId="15C6ED37" w14:textId="77777777" w:rsidR="009A05DE" w:rsidRPr="0039329A" w:rsidRDefault="009A05DE" w:rsidP="00C251D7">
            <w:pPr>
              <w:pStyle w:val="NormalWeb"/>
              <w:jc w:val="center"/>
              <w:rPr>
                <w:sz w:val="18"/>
                <w:szCs w:val="18"/>
              </w:rPr>
            </w:pPr>
            <w:r w:rsidRPr="0039329A">
              <w:rPr>
                <w:sz w:val="18"/>
                <w:szCs w:val="18"/>
              </w:rPr>
              <w:t>29.2</w:t>
            </w:r>
          </w:p>
        </w:tc>
        <w:tc>
          <w:tcPr>
            <w:tcW w:w="694" w:type="dxa"/>
            <w:tcBorders>
              <w:left w:val="single" w:sz="2" w:space="0" w:color="808080" w:themeColor="background1" w:themeShade="80"/>
              <w:right w:val="single" w:sz="2" w:space="0" w:color="808080" w:themeColor="background1" w:themeShade="80"/>
            </w:tcBorders>
            <w:hideMark/>
          </w:tcPr>
          <w:p w14:paraId="0B870165" w14:textId="77777777" w:rsidR="009A05DE" w:rsidRPr="0039329A" w:rsidRDefault="009A05DE" w:rsidP="00C251D7">
            <w:pPr>
              <w:pStyle w:val="NormalWeb"/>
              <w:jc w:val="center"/>
              <w:rPr>
                <w:sz w:val="18"/>
                <w:szCs w:val="18"/>
              </w:rPr>
            </w:pPr>
            <w:r w:rsidRPr="0039329A">
              <w:rPr>
                <w:sz w:val="18"/>
                <w:szCs w:val="18"/>
              </w:rPr>
              <w:t>31.8</w:t>
            </w:r>
          </w:p>
        </w:tc>
        <w:tc>
          <w:tcPr>
            <w:tcW w:w="695" w:type="dxa"/>
            <w:tcBorders>
              <w:left w:val="single" w:sz="2" w:space="0" w:color="808080" w:themeColor="background1" w:themeShade="80"/>
              <w:right w:val="single" w:sz="2" w:space="0" w:color="808080" w:themeColor="background1" w:themeShade="80"/>
            </w:tcBorders>
            <w:hideMark/>
          </w:tcPr>
          <w:p w14:paraId="554D2BD3" w14:textId="77777777" w:rsidR="009A05DE" w:rsidRPr="0039329A" w:rsidRDefault="009A05DE" w:rsidP="00C251D7">
            <w:pPr>
              <w:pStyle w:val="NormalWeb"/>
              <w:jc w:val="center"/>
              <w:rPr>
                <w:sz w:val="18"/>
                <w:szCs w:val="18"/>
              </w:rPr>
            </w:pPr>
            <w:r w:rsidRPr="0039329A">
              <w:rPr>
                <w:sz w:val="18"/>
                <w:szCs w:val="18"/>
              </w:rPr>
              <w:t>34.6</w:t>
            </w:r>
          </w:p>
        </w:tc>
        <w:tc>
          <w:tcPr>
            <w:tcW w:w="694" w:type="dxa"/>
            <w:tcBorders>
              <w:left w:val="single" w:sz="2" w:space="0" w:color="808080" w:themeColor="background1" w:themeShade="80"/>
              <w:right w:val="single" w:sz="2" w:space="0" w:color="808080" w:themeColor="background1" w:themeShade="80"/>
            </w:tcBorders>
            <w:hideMark/>
          </w:tcPr>
          <w:p w14:paraId="0C9716F8" w14:textId="77777777" w:rsidR="009A05DE" w:rsidRPr="0039329A" w:rsidRDefault="009A05DE" w:rsidP="00C251D7">
            <w:pPr>
              <w:pStyle w:val="NormalWeb"/>
              <w:jc w:val="center"/>
              <w:rPr>
                <w:sz w:val="18"/>
                <w:szCs w:val="18"/>
              </w:rPr>
            </w:pPr>
            <w:r w:rsidRPr="0039329A">
              <w:rPr>
                <w:sz w:val="18"/>
                <w:szCs w:val="18"/>
              </w:rPr>
              <w:t>39.1</w:t>
            </w:r>
          </w:p>
        </w:tc>
        <w:tc>
          <w:tcPr>
            <w:tcW w:w="695" w:type="dxa"/>
            <w:tcBorders>
              <w:left w:val="single" w:sz="2" w:space="0" w:color="808080" w:themeColor="background1" w:themeShade="80"/>
            </w:tcBorders>
            <w:hideMark/>
          </w:tcPr>
          <w:p w14:paraId="1B58EF5A" w14:textId="77777777" w:rsidR="009A05DE" w:rsidRPr="0039329A" w:rsidRDefault="009A05DE" w:rsidP="00C251D7">
            <w:pPr>
              <w:pStyle w:val="NormalWeb"/>
              <w:jc w:val="center"/>
              <w:rPr>
                <w:sz w:val="18"/>
                <w:szCs w:val="18"/>
              </w:rPr>
            </w:pPr>
            <w:r w:rsidRPr="0039329A">
              <w:rPr>
                <w:sz w:val="18"/>
                <w:szCs w:val="18"/>
              </w:rPr>
              <w:t>45.0</w:t>
            </w:r>
          </w:p>
        </w:tc>
      </w:tr>
      <w:tr w:rsidR="009A05DE" w:rsidRPr="0039329A" w14:paraId="6BD01D0F" w14:textId="77777777" w:rsidTr="00C251D7">
        <w:tc>
          <w:tcPr>
            <w:tcW w:w="3686" w:type="dxa"/>
            <w:tcBorders>
              <w:right w:val="single" w:sz="2" w:space="0" w:color="808080" w:themeColor="background1" w:themeShade="80"/>
            </w:tcBorders>
            <w:hideMark/>
          </w:tcPr>
          <w:p w14:paraId="4D3EEFA4" w14:textId="77777777" w:rsidR="009A05DE" w:rsidRPr="0039329A" w:rsidRDefault="009A05DE" w:rsidP="00C251D7">
            <w:pPr>
              <w:pStyle w:val="NormalWeb"/>
              <w:rPr>
                <w:sz w:val="18"/>
                <w:szCs w:val="18"/>
              </w:rPr>
            </w:pPr>
            <w:r w:rsidRPr="0039329A">
              <w:rPr>
                <w:sz w:val="18"/>
                <w:szCs w:val="18"/>
              </w:rPr>
              <w:t>Varicella zoster (unspecified)</w:t>
            </w:r>
          </w:p>
        </w:tc>
        <w:tc>
          <w:tcPr>
            <w:tcW w:w="779" w:type="dxa"/>
            <w:tcBorders>
              <w:left w:val="single" w:sz="2" w:space="0" w:color="808080" w:themeColor="background1" w:themeShade="80"/>
              <w:right w:val="single" w:sz="2" w:space="0" w:color="808080" w:themeColor="background1" w:themeShade="80"/>
            </w:tcBorders>
            <w:hideMark/>
          </w:tcPr>
          <w:p w14:paraId="027C4AFC" w14:textId="77777777" w:rsidR="009A05DE" w:rsidRPr="0039329A" w:rsidRDefault="009A05DE" w:rsidP="00C251D7">
            <w:pPr>
              <w:pStyle w:val="NormalWeb"/>
              <w:jc w:val="center"/>
              <w:rPr>
                <w:sz w:val="18"/>
                <w:szCs w:val="18"/>
              </w:rPr>
            </w:pPr>
            <w:r w:rsidRPr="0039329A">
              <w:rPr>
                <w:sz w:val="18"/>
                <w:szCs w:val="18"/>
              </w:rPr>
              <w:t>8,604</w:t>
            </w:r>
          </w:p>
        </w:tc>
        <w:tc>
          <w:tcPr>
            <w:tcW w:w="780" w:type="dxa"/>
            <w:tcBorders>
              <w:left w:val="single" w:sz="2" w:space="0" w:color="808080" w:themeColor="background1" w:themeShade="80"/>
              <w:right w:val="single" w:sz="2" w:space="0" w:color="808080" w:themeColor="background1" w:themeShade="80"/>
            </w:tcBorders>
            <w:hideMark/>
          </w:tcPr>
          <w:p w14:paraId="7555684E" w14:textId="77777777" w:rsidR="009A05DE" w:rsidRPr="0039329A" w:rsidRDefault="009A05DE" w:rsidP="00C251D7">
            <w:pPr>
              <w:pStyle w:val="NormalWeb"/>
              <w:jc w:val="center"/>
              <w:rPr>
                <w:sz w:val="18"/>
                <w:szCs w:val="18"/>
              </w:rPr>
            </w:pPr>
            <w:r w:rsidRPr="0039329A">
              <w:rPr>
                <w:sz w:val="18"/>
                <w:szCs w:val="18"/>
              </w:rPr>
              <w:t>9,414</w:t>
            </w:r>
          </w:p>
        </w:tc>
        <w:tc>
          <w:tcPr>
            <w:tcW w:w="780" w:type="dxa"/>
            <w:tcBorders>
              <w:left w:val="single" w:sz="2" w:space="0" w:color="808080" w:themeColor="background1" w:themeShade="80"/>
              <w:right w:val="single" w:sz="2" w:space="0" w:color="808080" w:themeColor="background1" w:themeShade="80"/>
            </w:tcBorders>
            <w:hideMark/>
          </w:tcPr>
          <w:p w14:paraId="688F7278" w14:textId="77777777" w:rsidR="009A05DE" w:rsidRPr="0039329A" w:rsidRDefault="009A05DE" w:rsidP="00C251D7">
            <w:pPr>
              <w:pStyle w:val="NormalWeb"/>
              <w:jc w:val="center"/>
              <w:rPr>
                <w:sz w:val="18"/>
                <w:szCs w:val="18"/>
              </w:rPr>
            </w:pPr>
            <w:r w:rsidRPr="0039329A">
              <w:rPr>
                <w:sz w:val="18"/>
                <w:szCs w:val="18"/>
              </w:rPr>
              <w:t>11,155</w:t>
            </w:r>
          </w:p>
        </w:tc>
        <w:tc>
          <w:tcPr>
            <w:tcW w:w="779" w:type="dxa"/>
            <w:tcBorders>
              <w:left w:val="single" w:sz="2" w:space="0" w:color="808080" w:themeColor="background1" w:themeShade="80"/>
              <w:right w:val="single" w:sz="2" w:space="0" w:color="808080" w:themeColor="background1" w:themeShade="80"/>
            </w:tcBorders>
            <w:hideMark/>
          </w:tcPr>
          <w:p w14:paraId="6227595B" w14:textId="77777777" w:rsidR="009A05DE" w:rsidRPr="0039329A" w:rsidRDefault="009A05DE" w:rsidP="00C251D7">
            <w:pPr>
              <w:pStyle w:val="NormalWeb"/>
              <w:jc w:val="center"/>
              <w:rPr>
                <w:sz w:val="18"/>
                <w:szCs w:val="18"/>
              </w:rPr>
            </w:pPr>
            <w:r w:rsidRPr="0039329A">
              <w:rPr>
                <w:sz w:val="18"/>
                <w:szCs w:val="18"/>
              </w:rPr>
              <w:t>12,214</w:t>
            </w:r>
          </w:p>
        </w:tc>
        <w:tc>
          <w:tcPr>
            <w:tcW w:w="780" w:type="dxa"/>
            <w:tcBorders>
              <w:left w:val="single" w:sz="2" w:space="0" w:color="808080" w:themeColor="background1" w:themeShade="80"/>
              <w:right w:val="single" w:sz="2" w:space="0" w:color="808080" w:themeColor="background1" w:themeShade="80"/>
            </w:tcBorders>
            <w:hideMark/>
          </w:tcPr>
          <w:p w14:paraId="1A9BEA40" w14:textId="77777777" w:rsidR="009A05DE" w:rsidRPr="0039329A" w:rsidRDefault="009A05DE" w:rsidP="00C251D7">
            <w:pPr>
              <w:pStyle w:val="NormalWeb"/>
              <w:jc w:val="center"/>
              <w:rPr>
                <w:sz w:val="18"/>
                <w:szCs w:val="18"/>
              </w:rPr>
            </w:pPr>
            <w:r w:rsidRPr="0039329A">
              <w:rPr>
                <w:sz w:val="18"/>
                <w:szCs w:val="18"/>
              </w:rPr>
              <w:t>13,563</w:t>
            </w:r>
          </w:p>
        </w:tc>
        <w:tc>
          <w:tcPr>
            <w:tcW w:w="780" w:type="dxa"/>
            <w:tcBorders>
              <w:left w:val="single" w:sz="2" w:space="0" w:color="808080" w:themeColor="background1" w:themeShade="80"/>
              <w:right w:val="single" w:sz="2" w:space="0" w:color="808080" w:themeColor="background1" w:themeShade="80"/>
            </w:tcBorders>
            <w:hideMark/>
          </w:tcPr>
          <w:p w14:paraId="6A766C31" w14:textId="77777777" w:rsidR="009A05DE" w:rsidRPr="0039329A" w:rsidRDefault="009A05DE" w:rsidP="00C251D7">
            <w:pPr>
              <w:pStyle w:val="NormalWeb"/>
              <w:jc w:val="center"/>
              <w:rPr>
                <w:sz w:val="18"/>
                <w:szCs w:val="18"/>
              </w:rPr>
            </w:pPr>
            <w:r w:rsidRPr="0039329A">
              <w:rPr>
                <w:sz w:val="18"/>
                <w:szCs w:val="18"/>
              </w:rPr>
              <w:t>15,734</w:t>
            </w:r>
          </w:p>
        </w:tc>
        <w:tc>
          <w:tcPr>
            <w:tcW w:w="1134" w:type="dxa"/>
            <w:tcBorders>
              <w:left w:val="single" w:sz="2" w:space="0" w:color="808080" w:themeColor="background1" w:themeShade="80"/>
              <w:right w:val="single" w:sz="2" w:space="0" w:color="808080" w:themeColor="background1" w:themeShade="80"/>
            </w:tcBorders>
            <w:hideMark/>
          </w:tcPr>
          <w:p w14:paraId="5C2196ED" w14:textId="77777777" w:rsidR="009A05DE" w:rsidRPr="0039329A" w:rsidRDefault="009A05DE" w:rsidP="00C251D7">
            <w:pPr>
              <w:pStyle w:val="NormalWeb"/>
              <w:jc w:val="center"/>
              <w:rPr>
                <w:sz w:val="18"/>
                <w:szCs w:val="18"/>
              </w:rPr>
            </w:pPr>
            <w:r w:rsidRPr="0039329A">
              <w:rPr>
                <w:sz w:val="18"/>
                <w:szCs w:val="18"/>
              </w:rPr>
              <w:t>10,990.0</w:t>
            </w:r>
          </w:p>
        </w:tc>
        <w:tc>
          <w:tcPr>
            <w:tcW w:w="1275" w:type="dxa"/>
            <w:tcBorders>
              <w:left w:val="single" w:sz="2" w:space="0" w:color="808080" w:themeColor="background1" w:themeShade="80"/>
              <w:right w:val="single" w:sz="2" w:space="0" w:color="808080" w:themeColor="background1" w:themeShade="80"/>
            </w:tcBorders>
            <w:hideMark/>
          </w:tcPr>
          <w:p w14:paraId="0FA7D6FF" w14:textId="77777777" w:rsidR="009A05DE" w:rsidRPr="0039329A" w:rsidRDefault="009A05DE" w:rsidP="00C251D7">
            <w:pPr>
              <w:pStyle w:val="NormalWeb"/>
              <w:jc w:val="center"/>
              <w:rPr>
                <w:sz w:val="18"/>
                <w:szCs w:val="18"/>
              </w:rPr>
            </w:pPr>
            <w:r w:rsidRPr="0039329A">
              <w:rPr>
                <w:sz w:val="18"/>
                <w:szCs w:val="18"/>
              </w:rPr>
              <w:t>1.4</w:t>
            </w:r>
          </w:p>
        </w:tc>
        <w:tc>
          <w:tcPr>
            <w:tcW w:w="694" w:type="dxa"/>
            <w:tcBorders>
              <w:left w:val="single" w:sz="2" w:space="0" w:color="808080" w:themeColor="background1" w:themeShade="80"/>
              <w:right w:val="single" w:sz="2" w:space="0" w:color="808080" w:themeColor="background1" w:themeShade="80"/>
            </w:tcBorders>
            <w:hideMark/>
          </w:tcPr>
          <w:p w14:paraId="34EFA065" w14:textId="77777777" w:rsidR="009A05DE" w:rsidRPr="0039329A" w:rsidRDefault="009A05DE" w:rsidP="00C251D7">
            <w:pPr>
              <w:pStyle w:val="NormalWeb"/>
              <w:jc w:val="center"/>
              <w:rPr>
                <w:sz w:val="18"/>
                <w:szCs w:val="18"/>
              </w:rPr>
            </w:pPr>
            <w:r w:rsidRPr="0039329A">
              <w:rPr>
                <w:sz w:val="18"/>
                <w:szCs w:val="18"/>
              </w:rPr>
              <w:t>56.9</w:t>
            </w:r>
          </w:p>
        </w:tc>
        <w:tc>
          <w:tcPr>
            <w:tcW w:w="695" w:type="dxa"/>
            <w:tcBorders>
              <w:left w:val="single" w:sz="2" w:space="0" w:color="808080" w:themeColor="background1" w:themeShade="80"/>
              <w:right w:val="single" w:sz="2" w:space="0" w:color="808080" w:themeColor="background1" w:themeShade="80"/>
            </w:tcBorders>
            <w:hideMark/>
          </w:tcPr>
          <w:p w14:paraId="67E91F87" w14:textId="77777777" w:rsidR="009A05DE" w:rsidRPr="0039329A" w:rsidRDefault="009A05DE" w:rsidP="00C251D7">
            <w:pPr>
              <w:pStyle w:val="NormalWeb"/>
              <w:jc w:val="center"/>
              <w:rPr>
                <w:sz w:val="18"/>
                <w:szCs w:val="18"/>
              </w:rPr>
            </w:pPr>
            <w:r w:rsidRPr="0039329A">
              <w:rPr>
                <w:sz w:val="18"/>
                <w:szCs w:val="18"/>
              </w:rPr>
              <w:t>61.0</w:t>
            </w:r>
          </w:p>
        </w:tc>
        <w:tc>
          <w:tcPr>
            <w:tcW w:w="694" w:type="dxa"/>
            <w:tcBorders>
              <w:left w:val="single" w:sz="2" w:space="0" w:color="808080" w:themeColor="background1" w:themeShade="80"/>
              <w:right w:val="single" w:sz="2" w:space="0" w:color="808080" w:themeColor="background1" w:themeShade="80"/>
            </w:tcBorders>
            <w:hideMark/>
          </w:tcPr>
          <w:p w14:paraId="756B59E7" w14:textId="77777777" w:rsidR="009A05DE" w:rsidRPr="0039329A" w:rsidRDefault="009A05DE" w:rsidP="00C251D7">
            <w:pPr>
              <w:pStyle w:val="NormalWeb"/>
              <w:jc w:val="center"/>
              <w:rPr>
                <w:sz w:val="18"/>
                <w:szCs w:val="18"/>
              </w:rPr>
            </w:pPr>
            <w:r w:rsidRPr="0039329A">
              <w:rPr>
                <w:sz w:val="18"/>
                <w:szCs w:val="18"/>
              </w:rPr>
              <w:t>70.9</w:t>
            </w:r>
          </w:p>
        </w:tc>
        <w:tc>
          <w:tcPr>
            <w:tcW w:w="695" w:type="dxa"/>
            <w:tcBorders>
              <w:left w:val="single" w:sz="2" w:space="0" w:color="808080" w:themeColor="background1" w:themeShade="80"/>
              <w:right w:val="single" w:sz="2" w:space="0" w:color="808080" w:themeColor="background1" w:themeShade="80"/>
            </w:tcBorders>
            <w:hideMark/>
          </w:tcPr>
          <w:p w14:paraId="3264E748" w14:textId="77777777" w:rsidR="009A05DE" w:rsidRPr="0039329A" w:rsidRDefault="009A05DE" w:rsidP="00C251D7">
            <w:pPr>
              <w:pStyle w:val="NormalWeb"/>
              <w:jc w:val="center"/>
              <w:rPr>
                <w:sz w:val="18"/>
                <w:szCs w:val="18"/>
              </w:rPr>
            </w:pPr>
            <w:r w:rsidRPr="0039329A">
              <w:rPr>
                <w:sz w:val="18"/>
                <w:szCs w:val="18"/>
              </w:rPr>
              <w:t>76.5</w:t>
            </w:r>
          </w:p>
        </w:tc>
        <w:tc>
          <w:tcPr>
            <w:tcW w:w="694" w:type="dxa"/>
            <w:tcBorders>
              <w:left w:val="single" w:sz="2" w:space="0" w:color="808080" w:themeColor="background1" w:themeShade="80"/>
              <w:right w:val="single" w:sz="2" w:space="0" w:color="808080" w:themeColor="background1" w:themeShade="80"/>
            </w:tcBorders>
            <w:hideMark/>
          </w:tcPr>
          <w:p w14:paraId="64099271" w14:textId="77777777" w:rsidR="009A05DE" w:rsidRPr="0039329A" w:rsidRDefault="009A05DE" w:rsidP="00C251D7">
            <w:pPr>
              <w:pStyle w:val="NormalWeb"/>
              <w:jc w:val="center"/>
              <w:rPr>
                <w:sz w:val="18"/>
                <w:szCs w:val="18"/>
              </w:rPr>
            </w:pPr>
            <w:r w:rsidRPr="0039329A">
              <w:rPr>
                <w:sz w:val="18"/>
                <w:szCs w:val="18"/>
              </w:rPr>
              <w:t>83.7</w:t>
            </w:r>
          </w:p>
        </w:tc>
        <w:tc>
          <w:tcPr>
            <w:tcW w:w="695" w:type="dxa"/>
            <w:tcBorders>
              <w:left w:val="single" w:sz="2" w:space="0" w:color="808080" w:themeColor="background1" w:themeShade="80"/>
            </w:tcBorders>
            <w:hideMark/>
          </w:tcPr>
          <w:p w14:paraId="5E43D85C" w14:textId="77777777" w:rsidR="009A05DE" w:rsidRPr="0039329A" w:rsidRDefault="009A05DE" w:rsidP="00C251D7">
            <w:pPr>
              <w:pStyle w:val="NormalWeb"/>
              <w:jc w:val="center"/>
              <w:rPr>
                <w:sz w:val="18"/>
                <w:szCs w:val="18"/>
              </w:rPr>
            </w:pPr>
            <w:r w:rsidRPr="0039329A">
              <w:rPr>
                <w:sz w:val="18"/>
                <w:szCs w:val="18"/>
              </w:rPr>
              <w:t>95.6</w:t>
            </w:r>
          </w:p>
        </w:tc>
      </w:tr>
      <w:tr w:rsidR="009A05DE" w:rsidRPr="0039329A" w14:paraId="2C6C3EA1"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shd w:val="clear" w:color="auto" w:fill="808080" w:themeFill="background1" w:themeFillShade="80"/>
            <w:hideMark/>
          </w:tcPr>
          <w:p w14:paraId="29F7A7E9" w14:textId="77777777" w:rsidR="009A05DE" w:rsidRPr="0039329A" w:rsidRDefault="009A05DE" w:rsidP="00C251D7">
            <w:pPr>
              <w:pStyle w:val="NormalWeb"/>
              <w:rPr>
                <w:b/>
                <w:color w:val="FFFFFF" w:themeColor="background1"/>
                <w:sz w:val="18"/>
                <w:szCs w:val="18"/>
              </w:rPr>
            </w:pPr>
            <w:r w:rsidRPr="0039329A">
              <w:rPr>
                <w:b/>
                <w:color w:val="FFFFFF" w:themeColor="background1"/>
                <w:sz w:val="18"/>
                <w:szCs w:val="18"/>
              </w:rPr>
              <w:t>Vectorborne diseases</w:t>
            </w:r>
          </w:p>
        </w:tc>
        <w:tc>
          <w:tcPr>
            <w:tcW w:w="779"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1CF15902" w14:textId="77777777" w:rsidR="009A05DE" w:rsidRPr="0039329A" w:rsidRDefault="009A05DE" w:rsidP="00C251D7">
            <w:pPr>
              <w:jc w:val="center"/>
              <w:rPr>
                <w:b/>
                <w:color w:val="FFFFFF" w:themeColor="background1"/>
                <w:sz w:val="18"/>
                <w:szCs w:val="18"/>
              </w:rPr>
            </w:pPr>
          </w:p>
        </w:tc>
        <w:tc>
          <w:tcPr>
            <w:tcW w:w="780"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71F06084" w14:textId="77777777" w:rsidR="009A05DE" w:rsidRPr="0039329A" w:rsidRDefault="009A05DE" w:rsidP="00C251D7">
            <w:pPr>
              <w:jc w:val="center"/>
              <w:rPr>
                <w:rFonts w:eastAsia="Times New Roman"/>
                <w:b/>
                <w:color w:val="FFFFFF" w:themeColor="background1"/>
                <w:sz w:val="18"/>
                <w:szCs w:val="18"/>
              </w:rPr>
            </w:pPr>
          </w:p>
        </w:tc>
        <w:tc>
          <w:tcPr>
            <w:tcW w:w="780"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2DB38A09" w14:textId="77777777" w:rsidR="009A05DE" w:rsidRPr="0039329A" w:rsidRDefault="009A05DE" w:rsidP="00C251D7">
            <w:pPr>
              <w:jc w:val="center"/>
              <w:rPr>
                <w:rFonts w:eastAsia="Times New Roman"/>
                <w:b/>
                <w:color w:val="FFFFFF" w:themeColor="background1"/>
                <w:sz w:val="18"/>
                <w:szCs w:val="18"/>
              </w:rPr>
            </w:pPr>
          </w:p>
        </w:tc>
        <w:tc>
          <w:tcPr>
            <w:tcW w:w="779"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5BC34C44" w14:textId="77777777" w:rsidR="009A05DE" w:rsidRPr="0039329A" w:rsidRDefault="009A05DE" w:rsidP="00C251D7">
            <w:pPr>
              <w:jc w:val="center"/>
              <w:rPr>
                <w:rFonts w:eastAsia="Times New Roman"/>
                <w:b/>
                <w:color w:val="FFFFFF" w:themeColor="background1"/>
                <w:sz w:val="18"/>
                <w:szCs w:val="18"/>
              </w:rPr>
            </w:pPr>
          </w:p>
        </w:tc>
        <w:tc>
          <w:tcPr>
            <w:tcW w:w="780"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6E51B41A" w14:textId="77777777" w:rsidR="009A05DE" w:rsidRPr="0039329A" w:rsidRDefault="009A05DE" w:rsidP="00C251D7">
            <w:pPr>
              <w:jc w:val="center"/>
              <w:rPr>
                <w:rFonts w:eastAsia="Times New Roman"/>
                <w:b/>
                <w:color w:val="FFFFFF" w:themeColor="background1"/>
                <w:sz w:val="18"/>
                <w:szCs w:val="18"/>
              </w:rPr>
            </w:pPr>
          </w:p>
        </w:tc>
        <w:tc>
          <w:tcPr>
            <w:tcW w:w="780"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4F773CC2" w14:textId="77777777" w:rsidR="009A05DE" w:rsidRPr="0039329A" w:rsidRDefault="009A05DE" w:rsidP="00C251D7">
            <w:pPr>
              <w:jc w:val="center"/>
              <w:rPr>
                <w:rFonts w:eastAsia="Times New Roman"/>
                <w:b/>
                <w:color w:val="FFFFFF" w:themeColor="background1"/>
                <w:sz w:val="18"/>
                <w:szCs w:val="18"/>
              </w:rPr>
            </w:pPr>
          </w:p>
        </w:tc>
        <w:tc>
          <w:tcPr>
            <w:tcW w:w="1134"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2C62CD4C" w14:textId="77777777" w:rsidR="009A05DE" w:rsidRPr="0039329A" w:rsidRDefault="009A05DE" w:rsidP="00C251D7">
            <w:pPr>
              <w:jc w:val="center"/>
              <w:rPr>
                <w:rFonts w:eastAsia="Times New Roman"/>
                <w:b/>
                <w:color w:val="FFFFFF" w:themeColor="background1"/>
                <w:sz w:val="18"/>
                <w:szCs w:val="18"/>
              </w:rPr>
            </w:pPr>
          </w:p>
        </w:tc>
        <w:tc>
          <w:tcPr>
            <w:tcW w:w="1275"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656AA8E2" w14:textId="77777777" w:rsidR="009A05DE" w:rsidRPr="0039329A" w:rsidRDefault="009A05DE" w:rsidP="00C251D7">
            <w:pPr>
              <w:jc w:val="center"/>
              <w:rPr>
                <w:rFonts w:eastAsia="Times New Roman"/>
                <w:b/>
                <w:color w:val="FFFFFF" w:themeColor="background1"/>
                <w:sz w:val="18"/>
                <w:szCs w:val="18"/>
              </w:rPr>
            </w:pPr>
          </w:p>
        </w:tc>
        <w:tc>
          <w:tcPr>
            <w:tcW w:w="694"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47DDE2DB" w14:textId="77777777" w:rsidR="009A05DE" w:rsidRPr="0039329A" w:rsidRDefault="009A05DE" w:rsidP="00C251D7">
            <w:pPr>
              <w:jc w:val="center"/>
              <w:rPr>
                <w:rFonts w:eastAsia="Times New Roman"/>
                <w:b/>
                <w:color w:val="FFFFFF" w:themeColor="background1"/>
                <w:sz w:val="18"/>
                <w:szCs w:val="18"/>
              </w:rPr>
            </w:pPr>
          </w:p>
        </w:tc>
        <w:tc>
          <w:tcPr>
            <w:tcW w:w="695"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2654D5F5" w14:textId="77777777" w:rsidR="009A05DE" w:rsidRPr="0039329A" w:rsidRDefault="009A05DE" w:rsidP="00C251D7">
            <w:pPr>
              <w:jc w:val="center"/>
              <w:rPr>
                <w:rFonts w:eastAsia="Times New Roman"/>
                <w:b/>
                <w:color w:val="FFFFFF" w:themeColor="background1"/>
                <w:sz w:val="18"/>
                <w:szCs w:val="18"/>
              </w:rPr>
            </w:pPr>
          </w:p>
        </w:tc>
        <w:tc>
          <w:tcPr>
            <w:tcW w:w="694"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1FA0EF26" w14:textId="77777777" w:rsidR="009A05DE" w:rsidRPr="0039329A" w:rsidRDefault="009A05DE" w:rsidP="00C251D7">
            <w:pPr>
              <w:jc w:val="center"/>
              <w:rPr>
                <w:rFonts w:eastAsia="Times New Roman"/>
                <w:b/>
                <w:color w:val="FFFFFF" w:themeColor="background1"/>
                <w:sz w:val="18"/>
                <w:szCs w:val="18"/>
              </w:rPr>
            </w:pPr>
          </w:p>
        </w:tc>
        <w:tc>
          <w:tcPr>
            <w:tcW w:w="695"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7C0341CB" w14:textId="77777777" w:rsidR="009A05DE" w:rsidRPr="0039329A" w:rsidRDefault="009A05DE" w:rsidP="00C251D7">
            <w:pPr>
              <w:jc w:val="center"/>
              <w:rPr>
                <w:rFonts w:eastAsia="Times New Roman"/>
                <w:b/>
                <w:color w:val="FFFFFF" w:themeColor="background1"/>
                <w:sz w:val="18"/>
                <w:szCs w:val="18"/>
              </w:rPr>
            </w:pPr>
          </w:p>
        </w:tc>
        <w:tc>
          <w:tcPr>
            <w:tcW w:w="694" w:type="dxa"/>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24000368" w14:textId="77777777" w:rsidR="009A05DE" w:rsidRPr="0039329A" w:rsidRDefault="009A05DE" w:rsidP="00C251D7">
            <w:pPr>
              <w:jc w:val="center"/>
              <w:rPr>
                <w:rFonts w:eastAsia="Times New Roman"/>
                <w:b/>
                <w:color w:val="FFFFFF" w:themeColor="background1"/>
                <w:sz w:val="18"/>
                <w:szCs w:val="18"/>
              </w:rPr>
            </w:pPr>
          </w:p>
        </w:tc>
        <w:tc>
          <w:tcPr>
            <w:tcW w:w="695" w:type="dxa"/>
            <w:tcBorders>
              <w:left w:val="single" w:sz="2" w:space="0" w:color="808080" w:themeColor="background1" w:themeShade="80"/>
            </w:tcBorders>
            <w:shd w:val="clear" w:color="auto" w:fill="808080" w:themeFill="background1" w:themeFillShade="80"/>
            <w:hideMark/>
          </w:tcPr>
          <w:p w14:paraId="2F8F6D98" w14:textId="77777777" w:rsidR="009A05DE" w:rsidRPr="0039329A" w:rsidRDefault="009A05DE" w:rsidP="00C251D7">
            <w:pPr>
              <w:jc w:val="center"/>
              <w:rPr>
                <w:rFonts w:eastAsia="Times New Roman"/>
                <w:b/>
                <w:color w:val="FFFFFF" w:themeColor="background1"/>
                <w:sz w:val="18"/>
                <w:szCs w:val="18"/>
              </w:rPr>
            </w:pPr>
          </w:p>
        </w:tc>
      </w:tr>
      <w:tr w:rsidR="009A05DE" w:rsidRPr="0039329A" w14:paraId="28C36222" w14:textId="77777777" w:rsidTr="00C251D7">
        <w:tc>
          <w:tcPr>
            <w:tcW w:w="3686" w:type="dxa"/>
            <w:tcBorders>
              <w:right w:val="single" w:sz="2" w:space="0" w:color="808080" w:themeColor="background1" w:themeShade="80"/>
            </w:tcBorders>
            <w:hideMark/>
          </w:tcPr>
          <w:p w14:paraId="4FAB7B3B" w14:textId="77777777" w:rsidR="009A05DE" w:rsidRPr="0039329A" w:rsidRDefault="009A05DE" w:rsidP="00C251D7">
            <w:pPr>
              <w:pStyle w:val="NormalWeb"/>
              <w:rPr>
                <w:sz w:val="18"/>
                <w:szCs w:val="18"/>
              </w:rPr>
            </w:pPr>
            <w:r w:rsidRPr="0039329A">
              <w:rPr>
                <w:sz w:val="18"/>
                <w:szCs w:val="18"/>
              </w:rPr>
              <w:t>Barmah Forest virus infection</w:t>
            </w:r>
          </w:p>
        </w:tc>
        <w:tc>
          <w:tcPr>
            <w:tcW w:w="779" w:type="dxa"/>
            <w:tcBorders>
              <w:left w:val="single" w:sz="2" w:space="0" w:color="808080" w:themeColor="background1" w:themeShade="80"/>
              <w:right w:val="single" w:sz="2" w:space="0" w:color="808080" w:themeColor="background1" w:themeShade="80"/>
            </w:tcBorders>
            <w:hideMark/>
          </w:tcPr>
          <w:p w14:paraId="00A370FC" w14:textId="77777777" w:rsidR="009A05DE" w:rsidRPr="0039329A" w:rsidRDefault="009A05DE" w:rsidP="00C251D7">
            <w:pPr>
              <w:pStyle w:val="NormalWeb"/>
              <w:jc w:val="center"/>
              <w:rPr>
                <w:sz w:val="18"/>
                <w:szCs w:val="18"/>
              </w:rPr>
            </w:pPr>
            <w:r w:rsidRPr="0039329A">
              <w:rPr>
                <w:sz w:val="18"/>
                <w:szCs w:val="18"/>
              </w:rPr>
              <w:t>1,867</w:t>
            </w:r>
          </w:p>
        </w:tc>
        <w:tc>
          <w:tcPr>
            <w:tcW w:w="780" w:type="dxa"/>
            <w:tcBorders>
              <w:left w:val="single" w:sz="2" w:space="0" w:color="808080" w:themeColor="background1" w:themeShade="80"/>
              <w:right w:val="single" w:sz="2" w:space="0" w:color="808080" w:themeColor="background1" w:themeShade="80"/>
            </w:tcBorders>
            <w:hideMark/>
          </w:tcPr>
          <w:p w14:paraId="19323244" w14:textId="77777777" w:rsidR="009A05DE" w:rsidRPr="0039329A" w:rsidRDefault="009A05DE" w:rsidP="00C251D7">
            <w:pPr>
              <w:pStyle w:val="NormalWeb"/>
              <w:jc w:val="center"/>
              <w:rPr>
                <w:sz w:val="18"/>
                <w:szCs w:val="18"/>
              </w:rPr>
            </w:pPr>
            <w:r w:rsidRPr="0039329A">
              <w:rPr>
                <w:sz w:val="18"/>
                <w:szCs w:val="18"/>
              </w:rPr>
              <w:t>1,730</w:t>
            </w:r>
          </w:p>
        </w:tc>
        <w:tc>
          <w:tcPr>
            <w:tcW w:w="780" w:type="dxa"/>
            <w:tcBorders>
              <w:left w:val="single" w:sz="2" w:space="0" w:color="808080" w:themeColor="background1" w:themeShade="80"/>
              <w:right w:val="single" w:sz="2" w:space="0" w:color="808080" w:themeColor="background1" w:themeShade="80"/>
            </w:tcBorders>
            <w:hideMark/>
          </w:tcPr>
          <w:p w14:paraId="35BF0F74" w14:textId="77777777" w:rsidR="009A05DE" w:rsidRPr="0039329A" w:rsidRDefault="009A05DE" w:rsidP="00C251D7">
            <w:pPr>
              <w:pStyle w:val="NormalWeb"/>
              <w:jc w:val="center"/>
              <w:rPr>
                <w:sz w:val="18"/>
                <w:szCs w:val="18"/>
              </w:rPr>
            </w:pPr>
            <w:r w:rsidRPr="0039329A">
              <w:rPr>
                <w:sz w:val="18"/>
                <w:szCs w:val="18"/>
              </w:rPr>
              <w:t>4,237</w:t>
            </w:r>
          </w:p>
        </w:tc>
        <w:tc>
          <w:tcPr>
            <w:tcW w:w="779" w:type="dxa"/>
            <w:tcBorders>
              <w:left w:val="single" w:sz="2" w:space="0" w:color="808080" w:themeColor="background1" w:themeShade="80"/>
              <w:right w:val="single" w:sz="2" w:space="0" w:color="808080" w:themeColor="background1" w:themeShade="80"/>
            </w:tcBorders>
            <w:hideMark/>
          </w:tcPr>
          <w:p w14:paraId="7DC0B5AF" w14:textId="77777777" w:rsidR="009A05DE" w:rsidRPr="0039329A" w:rsidRDefault="009A05DE" w:rsidP="00C251D7">
            <w:pPr>
              <w:pStyle w:val="NormalWeb"/>
              <w:jc w:val="center"/>
              <w:rPr>
                <w:sz w:val="18"/>
                <w:szCs w:val="18"/>
              </w:rPr>
            </w:pPr>
            <w:r w:rsidRPr="0039329A">
              <w:rPr>
                <w:sz w:val="18"/>
                <w:szCs w:val="18"/>
              </w:rPr>
              <w:t>742</w:t>
            </w:r>
          </w:p>
        </w:tc>
        <w:tc>
          <w:tcPr>
            <w:tcW w:w="780" w:type="dxa"/>
            <w:tcBorders>
              <w:left w:val="single" w:sz="2" w:space="0" w:color="808080" w:themeColor="background1" w:themeShade="80"/>
              <w:right w:val="single" w:sz="2" w:space="0" w:color="808080" w:themeColor="background1" w:themeShade="80"/>
            </w:tcBorders>
            <w:hideMark/>
          </w:tcPr>
          <w:p w14:paraId="6506E951" w14:textId="77777777" w:rsidR="009A05DE" w:rsidRPr="0039329A" w:rsidRDefault="009A05DE" w:rsidP="00C251D7">
            <w:pPr>
              <w:pStyle w:val="NormalWeb"/>
              <w:jc w:val="center"/>
              <w:rPr>
                <w:sz w:val="18"/>
                <w:szCs w:val="18"/>
              </w:rPr>
            </w:pPr>
            <w:r w:rsidRPr="0039329A">
              <w:rPr>
                <w:sz w:val="18"/>
                <w:szCs w:val="18"/>
              </w:rPr>
              <w:t>629</w:t>
            </w:r>
          </w:p>
        </w:tc>
        <w:tc>
          <w:tcPr>
            <w:tcW w:w="780" w:type="dxa"/>
            <w:tcBorders>
              <w:left w:val="single" w:sz="2" w:space="0" w:color="808080" w:themeColor="background1" w:themeShade="80"/>
              <w:right w:val="single" w:sz="2" w:space="0" w:color="808080" w:themeColor="background1" w:themeShade="80"/>
            </w:tcBorders>
            <w:hideMark/>
          </w:tcPr>
          <w:p w14:paraId="5531B43F" w14:textId="77777777" w:rsidR="009A05DE" w:rsidRPr="0039329A" w:rsidRDefault="009A05DE" w:rsidP="00C251D7">
            <w:pPr>
              <w:pStyle w:val="NormalWeb"/>
              <w:jc w:val="center"/>
              <w:rPr>
                <w:sz w:val="18"/>
                <w:szCs w:val="18"/>
              </w:rPr>
            </w:pPr>
            <w:r w:rsidRPr="0039329A">
              <w:rPr>
                <w:sz w:val="18"/>
                <w:szCs w:val="18"/>
              </w:rPr>
              <w:t>323</w:t>
            </w:r>
          </w:p>
        </w:tc>
        <w:tc>
          <w:tcPr>
            <w:tcW w:w="1134" w:type="dxa"/>
            <w:tcBorders>
              <w:left w:val="single" w:sz="2" w:space="0" w:color="808080" w:themeColor="background1" w:themeShade="80"/>
              <w:right w:val="single" w:sz="2" w:space="0" w:color="808080" w:themeColor="background1" w:themeShade="80"/>
            </w:tcBorders>
            <w:hideMark/>
          </w:tcPr>
          <w:p w14:paraId="6EDCBD56" w14:textId="77777777" w:rsidR="009A05DE" w:rsidRPr="0039329A" w:rsidRDefault="009A05DE" w:rsidP="00C251D7">
            <w:pPr>
              <w:pStyle w:val="NormalWeb"/>
              <w:jc w:val="center"/>
              <w:rPr>
                <w:sz w:val="18"/>
                <w:szCs w:val="18"/>
              </w:rPr>
            </w:pPr>
            <w:r w:rsidRPr="0039329A">
              <w:rPr>
                <w:sz w:val="18"/>
                <w:szCs w:val="18"/>
              </w:rPr>
              <w:t>1,841.0</w:t>
            </w:r>
          </w:p>
        </w:tc>
        <w:tc>
          <w:tcPr>
            <w:tcW w:w="1275" w:type="dxa"/>
            <w:tcBorders>
              <w:left w:val="single" w:sz="2" w:space="0" w:color="808080" w:themeColor="background1" w:themeShade="80"/>
              <w:right w:val="single" w:sz="2" w:space="0" w:color="808080" w:themeColor="background1" w:themeShade="80"/>
            </w:tcBorders>
            <w:hideMark/>
          </w:tcPr>
          <w:p w14:paraId="25586E07" w14:textId="77777777" w:rsidR="009A05DE" w:rsidRPr="0039329A" w:rsidRDefault="009A05DE" w:rsidP="00C251D7">
            <w:pPr>
              <w:pStyle w:val="NormalWeb"/>
              <w:jc w:val="center"/>
              <w:rPr>
                <w:sz w:val="18"/>
                <w:szCs w:val="18"/>
              </w:rPr>
            </w:pPr>
            <w:r w:rsidRPr="0039329A">
              <w:rPr>
                <w:sz w:val="18"/>
                <w:szCs w:val="18"/>
              </w:rPr>
              <w:t>0.2</w:t>
            </w:r>
          </w:p>
        </w:tc>
        <w:tc>
          <w:tcPr>
            <w:tcW w:w="694" w:type="dxa"/>
            <w:tcBorders>
              <w:left w:val="single" w:sz="2" w:space="0" w:color="808080" w:themeColor="background1" w:themeShade="80"/>
              <w:right w:val="single" w:sz="2" w:space="0" w:color="808080" w:themeColor="background1" w:themeShade="80"/>
            </w:tcBorders>
            <w:hideMark/>
          </w:tcPr>
          <w:p w14:paraId="4C81B7AB" w14:textId="77777777" w:rsidR="009A05DE" w:rsidRPr="0039329A" w:rsidRDefault="009A05DE" w:rsidP="00C251D7">
            <w:pPr>
              <w:pStyle w:val="NormalWeb"/>
              <w:jc w:val="center"/>
              <w:rPr>
                <w:sz w:val="18"/>
                <w:szCs w:val="18"/>
              </w:rPr>
            </w:pPr>
            <w:r w:rsidRPr="0039329A">
              <w:rPr>
                <w:sz w:val="18"/>
                <w:szCs w:val="18"/>
              </w:rPr>
              <w:t>8.4</w:t>
            </w:r>
          </w:p>
        </w:tc>
        <w:tc>
          <w:tcPr>
            <w:tcW w:w="695" w:type="dxa"/>
            <w:tcBorders>
              <w:left w:val="single" w:sz="2" w:space="0" w:color="808080" w:themeColor="background1" w:themeShade="80"/>
              <w:right w:val="single" w:sz="2" w:space="0" w:color="808080" w:themeColor="background1" w:themeShade="80"/>
            </w:tcBorders>
            <w:hideMark/>
          </w:tcPr>
          <w:p w14:paraId="276FECA5" w14:textId="77777777" w:rsidR="009A05DE" w:rsidRPr="0039329A" w:rsidRDefault="009A05DE" w:rsidP="00C251D7">
            <w:pPr>
              <w:pStyle w:val="NormalWeb"/>
              <w:jc w:val="center"/>
              <w:rPr>
                <w:sz w:val="18"/>
                <w:szCs w:val="18"/>
              </w:rPr>
            </w:pPr>
            <w:r w:rsidRPr="0039329A">
              <w:rPr>
                <w:sz w:val="18"/>
                <w:szCs w:val="18"/>
              </w:rPr>
              <w:t>7.6</w:t>
            </w:r>
          </w:p>
        </w:tc>
        <w:tc>
          <w:tcPr>
            <w:tcW w:w="694" w:type="dxa"/>
            <w:tcBorders>
              <w:left w:val="single" w:sz="2" w:space="0" w:color="808080" w:themeColor="background1" w:themeShade="80"/>
              <w:right w:val="single" w:sz="2" w:space="0" w:color="808080" w:themeColor="background1" w:themeShade="80"/>
            </w:tcBorders>
            <w:hideMark/>
          </w:tcPr>
          <w:p w14:paraId="0BD64166" w14:textId="77777777" w:rsidR="009A05DE" w:rsidRPr="0039329A" w:rsidRDefault="009A05DE" w:rsidP="00C251D7">
            <w:pPr>
              <w:pStyle w:val="NormalWeb"/>
              <w:jc w:val="center"/>
              <w:rPr>
                <w:sz w:val="18"/>
                <w:szCs w:val="18"/>
              </w:rPr>
            </w:pPr>
            <w:r w:rsidRPr="0039329A">
              <w:rPr>
                <w:sz w:val="18"/>
                <w:szCs w:val="18"/>
              </w:rPr>
              <w:t>18.3</w:t>
            </w:r>
          </w:p>
        </w:tc>
        <w:tc>
          <w:tcPr>
            <w:tcW w:w="695" w:type="dxa"/>
            <w:tcBorders>
              <w:left w:val="single" w:sz="2" w:space="0" w:color="808080" w:themeColor="background1" w:themeShade="80"/>
              <w:right w:val="single" w:sz="2" w:space="0" w:color="808080" w:themeColor="background1" w:themeShade="80"/>
            </w:tcBorders>
            <w:hideMark/>
          </w:tcPr>
          <w:p w14:paraId="35979629" w14:textId="77777777" w:rsidR="009A05DE" w:rsidRPr="0039329A" w:rsidRDefault="009A05DE" w:rsidP="00C251D7">
            <w:pPr>
              <w:pStyle w:val="NormalWeb"/>
              <w:jc w:val="center"/>
              <w:rPr>
                <w:sz w:val="18"/>
                <w:szCs w:val="18"/>
              </w:rPr>
            </w:pPr>
            <w:r w:rsidRPr="0039329A">
              <w:rPr>
                <w:sz w:val="18"/>
                <w:szCs w:val="18"/>
              </w:rPr>
              <w:t>3.2</w:t>
            </w:r>
          </w:p>
        </w:tc>
        <w:tc>
          <w:tcPr>
            <w:tcW w:w="694" w:type="dxa"/>
            <w:tcBorders>
              <w:left w:val="single" w:sz="2" w:space="0" w:color="808080" w:themeColor="background1" w:themeShade="80"/>
              <w:right w:val="single" w:sz="2" w:space="0" w:color="808080" w:themeColor="background1" w:themeShade="80"/>
            </w:tcBorders>
            <w:hideMark/>
          </w:tcPr>
          <w:p w14:paraId="13686DE7" w14:textId="77777777" w:rsidR="009A05DE" w:rsidRPr="0039329A" w:rsidRDefault="009A05DE" w:rsidP="00C251D7">
            <w:pPr>
              <w:pStyle w:val="NormalWeb"/>
              <w:jc w:val="center"/>
              <w:rPr>
                <w:sz w:val="18"/>
                <w:szCs w:val="18"/>
              </w:rPr>
            </w:pPr>
            <w:r w:rsidRPr="0039329A">
              <w:rPr>
                <w:sz w:val="18"/>
                <w:szCs w:val="18"/>
              </w:rPr>
              <w:t>2.6</w:t>
            </w:r>
          </w:p>
        </w:tc>
        <w:tc>
          <w:tcPr>
            <w:tcW w:w="695" w:type="dxa"/>
            <w:tcBorders>
              <w:left w:val="single" w:sz="2" w:space="0" w:color="808080" w:themeColor="background1" w:themeShade="80"/>
            </w:tcBorders>
            <w:hideMark/>
          </w:tcPr>
          <w:p w14:paraId="284CE394" w14:textId="77777777" w:rsidR="009A05DE" w:rsidRPr="0039329A" w:rsidRDefault="009A05DE" w:rsidP="00C251D7">
            <w:pPr>
              <w:pStyle w:val="NormalWeb"/>
              <w:jc w:val="center"/>
              <w:rPr>
                <w:sz w:val="18"/>
                <w:szCs w:val="18"/>
              </w:rPr>
            </w:pPr>
            <w:r w:rsidRPr="0039329A">
              <w:rPr>
                <w:sz w:val="18"/>
                <w:szCs w:val="18"/>
              </w:rPr>
              <w:t>1.3</w:t>
            </w:r>
          </w:p>
        </w:tc>
      </w:tr>
      <w:tr w:rsidR="009A05DE" w:rsidRPr="0039329A" w14:paraId="5B7DDBBF"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6A98831F" w14:textId="77777777" w:rsidR="009A05DE" w:rsidRPr="0039329A" w:rsidRDefault="009A05DE" w:rsidP="00C251D7">
            <w:pPr>
              <w:pStyle w:val="NormalWeb"/>
              <w:rPr>
                <w:sz w:val="18"/>
                <w:szCs w:val="18"/>
              </w:rPr>
            </w:pPr>
            <w:r w:rsidRPr="0039329A">
              <w:rPr>
                <w:sz w:val="18"/>
                <w:szCs w:val="18"/>
              </w:rPr>
              <w:t>Chikungunya virus infection</w:t>
            </w:r>
          </w:p>
        </w:tc>
        <w:tc>
          <w:tcPr>
            <w:tcW w:w="779" w:type="dxa"/>
            <w:tcBorders>
              <w:left w:val="single" w:sz="2" w:space="0" w:color="808080" w:themeColor="background1" w:themeShade="80"/>
              <w:right w:val="single" w:sz="2" w:space="0" w:color="808080" w:themeColor="background1" w:themeShade="80"/>
            </w:tcBorders>
            <w:hideMark/>
          </w:tcPr>
          <w:p w14:paraId="77EB351E" w14:textId="77777777" w:rsidR="009A05DE" w:rsidRPr="0039329A" w:rsidRDefault="009A05DE" w:rsidP="00C251D7">
            <w:pPr>
              <w:pStyle w:val="NormalWeb"/>
              <w:jc w:val="center"/>
              <w:rPr>
                <w:sz w:val="18"/>
                <w:szCs w:val="18"/>
              </w:rPr>
            </w:pPr>
            <w:r w:rsidRPr="0039329A">
              <w:rPr>
                <w:sz w:val="18"/>
                <w:szCs w:val="18"/>
              </w:rPr>
              <w:t>39</w:t>
            </w:r>
          </w:p>
        </w:tc>
        <w:tc>
          <w:tcPr>
            <w:tcW w:w="780" w:type="dxa"/>
            <w:tcBorders>
              <w:left w:val="single" w:sz="2" w:space="0" w:color="808080" w:themeColor="background1" w:themeShade="80"/>
              <w:right w:val="single" w:sz="2" w:space="0" w:color="808080" w:themeColor="background1" w:themeShade="80"/>
            </w:tcBorders>
            <w:hideMark/>
          </w:tcPr>
          <w:p w14:paraId="1561BF94" w14:textId="77777777" w:rsidR="009A05DE" w:rsidRPr="0039329A" w:rsidRDefault="009A05DE" w:rsidP="00C251D7">
            <w:pPr>
              <w:pStyle w:val="NormalWeb"/>
              <w:jc w:val="center"/>
              <w:rPr>
                <w:sz w:val="18"/>
                <w:szCs w:val="18"/>
              </w:rPr>
            </w:pPr>
            <w:r w:rsidRPr="0039329A">
              <w:rPr>
                <w:sz w:val="18"/>
                <w:szCs w:val="18"/>
              </w:rPr>
              <w:t>19</w:t>
            </w:r>
          </w:p>
        </w:tc>
        <w:tc>
          <w:tcPr>
            <w:tcW w:w="780" w:type="dxa"/>
            <w:tcBorders>
              <w:left w:val="single" w:sz="2" w:space="0" w:color="808080" w:themeColor="background1" w:themeShade="80"/>
              <w:right w:val="single" w:sz="2" w:space="0" w:color="808080" w:themeColor="background1" w:themeShade="80"/>
            </w:tcBorders>
            <w:hideMark/>
          </w:tcPr>
          <w:p w14:paraId="61FF5805" w14:textId="77777777" w:rsidR="009A05DE" w:rsidRPr="0039329A" w:rsidRDefault="009A05DE" w:rsidP="00C251D7">
            <w:pPr>
              <w:pStyle w:val="NormalWeb"/>
              <w:jc w:val="center"/>
              <w:rPr>
                <w:sz w:val="18"/>
                <w:szCs w:val="18"/>
              </w:rPr>
            </w:pPr>
            <w:r w:rsidRPr="0039329A">
              <w:rPr>
                <w:sz w:val="18"/>
                <w:szCs w:val="18"/>
              </w:rPr>
              <w:t>134</w:t>
            </w:r>
          </w:p>
        </w:tc>
        <w:tc>
          <w:tcPr>
            <w:tcW w:w="779" w:type="dxa"/>
            <w:tcBorders>
              <w:left w:val="single" w:sz="2" w:space="0" w:color="808080" w:themeColor="background1" w:themeShade="80"/>
              <w:right w:val="single" w:sz="2" w:space="0" w:color="808080" w:themeColor="background1" w:themeShade="80"/>
            </w:tcBorders>
            <w:hideMark/>
          </w:tcPr>
          <w:p w14:paraId="1BE0AE0E" w14:textId="77777777" w:rsidR="009A05DE" w:rsidRPr="0039329A" w:rsidRDefault="009A05DE" w:rsidP="00C251D7">
            <w:pPr>
              <w:pStyle w:val="NormalWeb"/>
              <w:jc w:val="center"/>
              <w:rPr>
                <w:sz w:val="18"/>
                <w:szCs w:val="18"/>
              </w:rPr>
            </w:pPr>
            <w:r w:rsidRPr="0039329A">
              <w:rPr>
                <w:sz w:val="18"/>
                <w:szCs w:val="18"/>
              </w:rPr>
              <w:t>110</w:t>
            </w:r>
          </w:p>
        </w:tc>
        <w:tc>
          <w:tcPr>
            <w:tcW w:w="780" w:type="dxa"/>
            <w:tcBorders>
              <w:left w:val="single" w:sz="2" w:space="0" w:color="808080" w:themeColor="background1" w:themeShade="80"/>
              <w:right w:val="single" w:sz="2" w:space="0" w:color="808080" w:themeColor="background1" w:themeShade="80"/>
            </w:tcBorders>
            <w:hideMark/>
          </w:tcPr>
          <w:p w14:paraId="15821AB1" w14:textId="77777777" w:rsidR="009A05DE" w:rsidRPr="0039329A" w:rsidRDefault="009A05DE" w:rsidP="00C251D7">
            <w:pPr>
              <w:pStyle w:val="NormalWeb"/>
              <w:jc w:val="center"/>
              <w:rPr>
                <w:sz w:val="18"/>
                <w:szCs w:val="18"/>
              </w:rPr>
            </w:pPr>
            <w:r w:rsidRPr="0039329A">
              <w:rPr>
                <w:sz w:val="18"/>
                <w:szCs w:val="18"/>
              </w:rPr>
              <w:t>111</w:t>
            </w:r>
          </w:p>
        </w:tc>
        <w:tc>
          <w:tcPr>
            <w:tcW w:w="780" w:type="dxa"/>
            <w:tcBorders>
              <w:left w:val="single" w:sz="2" w:space="0" w:color="808080" w:themeColor="background1" w:themeShade="80"/>
              <w:right w:val="single" w:sz="2" w:space="0" w:color="808080" w:themeColor="background1" w:themeShade="80"/>
            </w:tcBorders>
            <w:hideMark/>
          </w:tcPr>
          <w:p w14:paraId="3B46B658" w14:textId="77777777" w:rsidR="009A05DE" w:rsidRPr="0039329A" w:rsidRDefault="009A05DE" w:rsidP="00C251D7">
            <w:pPr>
              <w:pStyle w:val="NormalWeb"/>
              <w:jc w:val="center"/>
              <w:rPr>
                <w:sz w:val="18"/>
                <w:szCs w:val="18"/>
              </w:rPr>
            </w:pPr>
            <w:r w:rsidRPr="0039329A">
              <w:rPr>
                <w:sz w:val="18"/>
                <w:szCs w:val="18"/>
              </w:rPr>
              <w:t>113</w:t>
            </w:r>
          </w:p>
        </w:tc>
        <w:tc>
          <w:tcPr>
            <w:tcW w:w="1134" w:type="dxa"/>
            <w:tcBorders>
              <w:left w:val="single" w:sz="2" w:space="0" w:color="808080" w:themeColor="background1" w:themeShade="80"/>
              <w:right w:val="single" w:sz="2" w:space="0" w:color="808080" w:themeColor="background1" w:themeShade="80"/>
            </w:tcBorders>
            <w:hideMark/>
          </w:tcPr>
          <w:p w14:paraId="22CE10BB" w14:textId="77777777" w:rsidR="009A05DE" w:rsidRPr="0039329A" w:rsidRDefault="009A05DE" w:rsidP="00C251D7">
            <w:pPr>
              <w:pStyle w:val="NormalWeb"/>
              <w:jc w:val="center"/>
              <w:rPr>
                <w:sz w:val="18"/>
                <w:szCs w:val="18"/>
              </w:rPr>
            </w:pPr>
            <w:r w:rsidRPr="0039329A">
              <w:rPr>
                <w:sz w:val="18"/>
                <w:szCs w:val="18"/>
              </w:rPr>
              <w:t>82.6</w:t>
            </w:r>
          </w:p>
        </w:tc>
        <w:tc>
          <w:tcPr>
            <w:tcW w:w="1275" w:type="dxa"/>
            <w:tcBorders>
              <w:left w:val="single" w:sz="2" w:space="0" w:color="808080" w:themeColor="background1" w:themeShade="80"/>
              <w:right w:val="single" w:sz="2" w:space="0" w:color="808080" w:themeColor="background1" w:themeShade="80"/>
            </w:tcBorders>
            <w:hideMark/>
          </w:tcPr>
          <w:p w14:paraId="5664A9B4" w14:textId="77777777" w:rsidR="009A05DE" w:rsidRPr="0039329A" w:rsidRDefault="009A05DE" w:rsidP="00C251D7">
            <w:pPr>
              <w:pStyle w:val="NormalWeb"/>
              <w:jc w:val="center"/>
              <w:rPr>
                <w:sz w:val="18"/>
                <w:szCs w:val="18"/>
              </w:rPr>
            </w:pPr>
            <w:r w:rsidRPr="0039329A">
              <w:rPr>
                <w:sz w:val="18"/>
                <w:szCs w:val="18"/>
              </w:rPr>
              <w:t>1.4</w:t>
            </w:r>
          </w:p>
        </w:tc>
        <w:tc>
          <w:tcPr>
            <w:tcW w:w="694" w:type="dxa"/>
            <w:tcBorders>
              <w:left w:val="single" w:sz="2" w:space="0" w:color="808080" w:themeColor="background1" w:themeShade="80"/>
              <w:right w:val="single" w:sz="2" w:space="0" w:color="808080" w:themeColor="background1" w:themeShade="80"/>
            </w:tcBorders>
            <w:hideMark/>
          </w:tcPr>
          <w:p w14:paraId="6ECF3B13" w14:textId="77777777" w:rsidR="009A05DE" w:rsidRPr="0039329A" w:rsidRDefault="009A05DE" w:rsidP="00C251D7">
            <w:pPr>
              <w:pStyle w:val="NormalWeb"/>
              <w:jc w:val="center"/>
              <w:rPr>
                <w:sz w:val="18"/>
                <w:szCs w:val="18"/>
              </w:rPr>
            </w:pPr>
            <w:r w:rsidRPr="0039329A">
              <w:rPr>
                <w:sz w:val="18"/>
                <w:szCs w:val="18"/>
              </w:rPr>
              <w:t>0.2</w:t>
            </w:r>
          </w:p>
        </w:tc>
        <w:tc>
          <w:tcPr>
            <w:tcW w:w="695" w:type="dxa"/>
            <w:tcBorders>
              <w:left w:val="single" w:sz="2" w:space="0" w:color="808080" w:themeColor="background1" w:themeShade="80"/>
              <w:right w:val="single" w:sz="2" w:space="0" w:color="808080" w:themeColor="background1" w:themeShade="80"/>
            </w:tcBorders>
            <w:hideMark/>
          </w:tcPr>
          <w:p w14:paraId="1F1A3C32"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4C83FA0B" w14:textId="77777777" w:rsidR="009A05DE" w:rsidRPr="0039329A" w:rsidRDefault="009A05DE" w:rsidP="00C251D7">
            <w:pPr>
              <w:pStyle w:val="NormalWeb"/>
              <w:jc w:val="center"/>
              <w:rPr>
                <w:sz w:val="18"/>
                <w:szCs w:val="18"/>
              </w:rPr>
            </w:pPr>
            <w:r w:rsidRPr="0039329A">
              <w:rPr>
                <w:sz w:val="18"/>
                <w:szCs w:val="18"/>
              </w:rPr>
              <w:t>0.6</w:t>
            </w:r>
          </w:p>
        </w:tc>
        <w:tc>
          <w:tcPr>
            <w:tcW w:w="695" w:type="dxa"/>
            <w:tcBorders>
              <w:left w:val="single" w:sz="2" w:space="0" w:color="808080" w:themeColor="background1" w:themeShade="80"/>
              <w:right w:val="single" w:sz="2" w:space="0" w:color="808080" w:themeColor="background1" w:themeShade="80"/>
            </w:tcBorders>
            <w:hideMark/>
          </w:tcPr>
          <w:p w14:paraId="7E1C5474" w14:textId="77777777" w:rsidR="009A05DE" w:rsidRPr="0039329A" w:rsidRDefault="009A05DE" w:rsidP="00C251D7">
            <w:pPr>
              <w:pStyle w:val="NormalWeb"/>
              <w:jc w:val="center"/>
              <w:rPr>
                <w:sz w:val="18"/>
                <w:szCs w:val="18"/>
              </w:rPr>
            </w:pPr>
            <w:r w:rsidRPr="0039329A">
              <w:rPr>
                <w:sz w:val="18"/>
                <w:szCs w:val="18"/>
              </w:rPr>
              <w:t>0.5</w:t>
            </w:r>
          </w:p>
        </w:tc>
        <w:tc>
          <w:tcPr>
            <w:tcW w:w="694" w:type="dxa"/>
            <w:tcBorders>
              <w:left w:val="single" w:sz="2" w:space="0" w:color="808080" w:themeColor="background1" w:themeShade="80"/>
              <w:right w:val="single" w:sz="2" w:space="0" w:color="808080" w:themeColor="background1" w:themeShade="80"/>
            </w:tcBorders>
            <w:hideMark/>
          </w:tcPr>
          <w:p w14:paraId="1FE0EBE4" w14:textId="77777777" w:rsidR="009A05DE" w:rsidRPr="0039329A" w:rsidRDefault="009A05DE" w:rsidP="00C251D7">
            <w:pPr>
              <w:pStyle w:val="NormalWeb"/>
              <w:jc w:val="center"/>
              <w:rPr>
                <w:sz w:val="18"/>
                <w:szCs w:val="18"/>
              </w:rPr>
            </w:pPr>
            <w:r w:rsidRPr="0039329A">
              <w:rPr>
                <w:sz w:val="18"/>
                <w:szCs w:val="18"/>
              </w:rPr>
              <w:t>0.5</w:t>
            </w:r>
          </w:p>
        </w:tc>
        <w:tc>
          <w:tcPr>
            <w:tcW w:w="695" w:type="dxa"/>
            <w:tcBorders>
              <w:left w:val="single" w:sz="2" w:space="0" w:color="808080" w:themeColor="background1" w:themeShade="80"/>
            </w:tcBorders>
            <w:hideMark/>
          </w:tcPr>
          <w:p w14:paraId="12C64626" w14:textId="77777777" w:rsidR="009A05DE" w:rsidRPr="0039329A" w:rsidRDefault="009A05DE" w:rsidP="00C251D7">
            <w:pPr>
              <w:pStyle w:val="NormalWeb"/>
              <w:jc w:val="center"/>
              <w:rPr>
                <w:sz w:val="18"/>
                <w:szCs w:val="18"/>
              </w:rPr>
            </w:pPr>
            <w:r w:rsidRPr="0039329A">
              <w:rPr>
                <w:sz w:val="18"/>
                <w:szCs w:val="18"/>
              </w:rPr>
              <w:t>0.5</w:t>
            </w:r>
          </w:p>
        </w:tc>
      </w:tr>
      <w:tr w:rsidR="009A05DE" w:rsidRPr="0039329A" w14:paraId="0BA5721D" w14:textId="77777777" w:rsidTr="00C251D7">
        <w:tc>
          <w:tcPr>
            <w:tcW w:w="3686" w:type="dxa"/>
            <w:tcBorders>
              <w:right w:val="single" w:sz="2" w:space="0" w:color="808080" w:themeColor="background1" w:themeShade="80"/>
            </w:tcBorders>
            <w:hideMark/>
          </w:tcPr>
          <w:p w14:paraId="06641438" w14:textId="77777777" w:rsidR="009A05DE" w:rsidRPr="0039329A" w:rsidRDefault="009A05DE" w:rsidP="00C251D7">
            <w:pPr>
              <w:pStyle w:val="NormalWeb"/>
              <w:rPr>
                <w:sz w:val="18"/>
                <w:szCs w:val="18"/>
              </w:rPr>
            </w:pPr>
            <w:r w:rsidRPr="0039329A">
              <w:rPr>
                <w:sz w:val="18"/>
                <w:szCs w:val="18"/>
              </w:rPr>
              <w:t>Dengue virus infection</w:t>
            </w:r>
          </w:p>
        </w:tc>
        <w:tc>
          <w:tcPr>
            <w:tcW w:w="779" w:type="dxa"/>
            <w:tcBorders>
              <w:left w:val="single" w:sz="2" w:space="0" w:color="808080" w:themeColor="background1" w:themeShade="80"/>
              <w:right w:val="single" w:sz="2" w:space="0" w:color="808080" w:themeColor="background1" w:themeShade="80"/>
            </w:tcBorders>
            <w:hideMark/>
          </w:tcPr>
          <w:p w14:paraId="4868560D" w14:textId="77777777" w:rsidR="009A05DE" w:rsidRPr="0039329A" w:rsidRDefault="009A05DE" w:rsidP="00C251D7">
            <w:pPr>
              <w:pStyle w:val="NormalWeb"/>
              <w:jc w:val="center"/>
              <w:rPr>
                <w:sz w:val="18"/>
                <w:szCs w:val="18"/>
              </w:rPr>
            </w:pPr>
            <w:r w:rsidRPr="0039329A">
              <w:rPr>
                <w:sz w:val="18"/>
                <w:szCs w:val="18"/>
              </w:rPr>
              <w:t>821</w:t>
            </w:r>
          </w:p>
        </w:tc>
        <w:tc>
          <w:tcPr>
            <w:tcW w:w="780" w:type="dxa"/>
            <w:tcBorders>
              <w:left w:val="single" w:sz="2" w:space="0" w:color="808080" w:themeColor="background1" w:themeShade="80"/>
              <w:right w:val="single" w:sz="2" w:space="0" w:color="808080" w:themeColor="background1" w:themeShade="80"/>
            </w:tcBorders>
            <w:hideMark/>
          </w:tcPr>
          <w:p w14:paraId="65BA02EB" w14:textId="77777777" w:rsidR="009A05DE" w:rsidRPr="0039329A" w:rsidRDefault="009A05DE" w:rsidP="00C251D7">
            <w:pPr>
              <w:pStyle w:val="NormalWeb"/>
              <w:jc w:val="center"/>
              <w:rPr>
                <w:sz w:val="18"/>
                <w:szCs w:val="18"/>
              </w:rPr>
            </w:pPr>
            <w:r w:rsidRPr="0039329A">
              <w:rPr>
                <w:sz w:val="18"/>
                <w:szCs w:val="18"/>
              </w:rPr>
              <w:t>1,539</w:t>
            </w:r>
          </w:p>
        </w:tc>
        <w:tc>
          <w:tcPr>
            <w:tcW w:w="780" w:type="dxa"/>
            <w:tcBorders>
              <w:left w:val="single" w:sz="2" w:space="0" w:color="808080" w:themeColor="background1" w:themeShade="80"/>
              <w:right w:val="single" w:sz="2" w:space="0" w:color="808080" w:themeColor="background1" w:themeShade="80"/>
            </w:tcBorders>
            <w:hideMark/>
          </w:tcPr>
          <w:p w14:paraId="2C0ED52D" w14:textId="77777777" w:rsidR="009A05DE" w:rsidRPr="0039329A" w:rsidRDefault="009A05DE" w:rsidP="00C251D7">
            <w:pPr>
              <w:pStyle w:val="NormalWeb"/>
              <w:jc w:val="center"/>
              <w:rPr>
                <w:sz w:val="18"/>
                <w:szCs w:val="18"/>
              </w:rPr>
            </w:pPr>
            <w:r w:rsidRPr="0039329A">
              <w:rPr>
                <w:sz w:val="18"/>
                <w:szCs w:val="18"/>
              </w:rPr>
              <w:t>1,841</w:t>
            </w:r>
          </w:p>
        </w:tc>
        <w:tc>
          <w:tcPr>
            <w:tcW w:w="779" w:type="dxa"/>
            <w:tcBorders>
              <w:left w:val="single" w:sz="2" w:space="0" w:color="808080" w:themeColor="background1" w:themeShade="80"/>
              <w:right w:val="single" w:sz="2" w:space="0" w:color="808080" w:themeColor="background1" w:themeShade="80"/>
            </w:tcBorders>
            <w:hideMark/>
          </w:tcPr>
          <w:p w14:paraId="5014F717" w14:textId="77777777" w:rsidR="009A05DE" w:rsidRPr="0039329A" w:rsidRDefault="009A05DE" w:rsidP="00C251D7">
            <w:pPr>
              <w:pStyle w:val="NormalWeb"/>
              <w:jc w:val="center"/>
              <w:rPr>
                <w:sz w:val="18"/>
                <w:szCs w:val="18"/>
              </w:rPr>
            </w:pPr>
            <w:r w:rsidRPr="0039329A">
              <w:rPr>
                <w:sz w:val="18"/>
                <w:szCs w:val="18"/>
              </w:rPr>
              <w:t>1,721</w:t>
            </w:r>
          </w:p>
        </w:tc>
        <w:tc>
          <w:tcPr>
            <w:tcW w:w="780" w:type="dxa"/>
            <w:tcBorders>
              <w:left w:val="single" w:sz="2" w:space="0" w:color="808080" w:themeColor="background1" w:themeShade="80"/>
              <w:right w:val="single" w:sz="2" w:space="0" w:color="808080" w:themeColor="background1" w:themeShade="80"/>
            </w:tcBorders>
            <w:hideMark/>
          </w:tcPr>
          <w:p w14:paraId="4F57FBBB" w14:textId="77777777" w:rsidR="009A05DE" w:rsidRPr="0039329A" w:rsidRDefault="009A05DE" w:rsidP="00C251D7">
            <w:pPr>
              <w:pStyle w:val="NormalWeb"/>
              <w:jc w:val="center"/>
              <w:rPr>
                <w:sz w:val="18"/>
                <w:szCs w:val="18"/>
              </w:rPr>
            </w:pPr>
            <w:r w:rsidRPr="0039329A">
              <w:rPr>
                <w:sz w:val="18"/>
                <w:szCs w:val="18"/>
              </w:rPr>
              <w:t>1,715</w:t>
            </w:r>
          </w:p>
        </w:tc>
        <w:tc>
          <w:tcPr>
            <w:tcW w:w="780" w:type="dxa"/>
            <w:tcBorders>
              <w:left w:val="single" w:sz="2" w:space="0" w:color="808080" w:themeColor="background1" w:themeShade="80"/>
              <w:right w:val="single" w:sz="2" w:space="0" w:color="808080" w:themeColor="background1" w:themeShade="80"/>
            </w:tcBorders>
            <w:hideMark/>
          </w:tcPr>
          <w:p w14:paraId="7D610E9F" w14:textId="77777777" w:rsidR="009A05DE" w:rsidRPr="0039329A" w:rsidRDefault="009A05DE" w:rsidP="00C251D7">
            <w:pPr>
              <w:pStyle w:val="NormalWeb"/>
              <w:jc w:val="center"/>
              <w:rPr>
                <w:sz w:val="18"/>
                <w:szCs w:val="18"/>
              </w:rPr>
            </w:pPr>
            <w:r w:rsidRPr="0039329A">
              <w:rPr>
                <w:sz w:val="18"/>
                <w:szCs w:val="18"/>
              </w:rPr>
              <w:t>2,227</w:t>
            </w:r>
          </w:p>
        </w:tc>
        <w:tc>
          <w:tcPr>
            <w:tcW w:w="1134" w:type="dxa"/>
            <w:tcBorders>
              <w:left w:val="single" w:sz="2" w:space="0" w:color="808080" w:themeColor="background1" w:themeShade="80"/>
              <w:right w:val="single" w:sz="2" w:space="0" w:color="808080" w:themeColor="background1" w:themeShade="80"/>
            </w:tcBorders>
            <w:hideMark/>
          </w:tcPr>
          <w:p w14:paraId="0F7AD3DD" w14:textId="77777777" w:rsidR="009A05DE" w:rsidRPr="0039329A" w:rsidRDefault="009A05DE" w:rsidP="00C251D7">
            <w:pPr>
              <w:pStyle w:val="NormalWeb"/>
              <w:jc w:val="center"/>
              <w:rPr>
                <w:sz w:val="18"/>
                <w:szCs w:val="18"/>
              </w:rPr>
            </w:pPr>
            <w:r w:rsidRPr="0039329A">
              <w:rPr>
                <w:sz w:val="18"/>
                <w:szCs w:val="18"/>
              </w:rPr>
              <w:t>1,527.4</w:t>
            </w:r>
          </w:p>
        </w:tc>
        <w:tc>
          <w:tcPr>
            <w:tcW w:w="1275" w:type="dxa"/>
            <w:tcBorders>
              <w:left w:val="single" w:sz="2" w:space="0" w:color="808080" w:themeColor="background1" w:themeShade="80"/>
              <w:right w:val="single" w:sz="2" w:space="0" w:color="808080" w:themeColor="background1" w:themeShade="80"/>
            </w:tcBorders>
            <w:hideMark/>
          </w:tcPr>
          <w:p w14:paraId="761E808D" w14:textId="77777777" w:rsidR="009A05DE" w:rsidRPr="0039329A" w:rsidRDefault="009A05DE" w:rsidP="00C251D7">
            <w:pPr>
              <w:pStyle w:val="NormalWeb"/>
              <w:jc w:val="center"/>
              <w:rPr>
                <w:sz w:val="18"/>
                <w:szCs w:val="18"/>
              </w:rPr>
            </w:pPr>
            <w:r w:rsidRPr="0039329A">
              <w:rPr>
                <w:sz w:val="18"/>
                <w:szCs w:val="18"/>
              </w:rPr>
              <w:t>1.5</w:t>
            </w:r>
          </w:p>
        </w:tc>
        <w:tc>
          <w:tcPr>
            <w:tcW w:w="694" w:type="dxa"/>
            <w:tcBorders>
              <w:left w:val="single" w:sz="2" w:space="0" w:color="808080" w:themeColor="background1" w:themeShade="80"/>
              <w:right w:val="single" w:sz="2" w:space="0" w:color="808080" w:themeColor="background1" w:themeShade="80"/>
            </w:tcBorders>
            <w:hideMark/>
          </w:tcPr>
          <w:p w14:paraId="0B369511" w14:textId="77777777" w:rsidR="009A05DE" w:rsidRPr="0039329A" w:rsidRDefault="009A05DE" w:rsidP="00C251D7">
            <w:pPr>
              <w:pStyle w:val="NormalWeb"/>
              <w:jc w:val="center"/>
              <w:rPr>
                <w:sz w:val="18"/>
                <w:szCs w:val="18"/>
              </w:rPr>
            </w:pPr>
            <w:r w:rsidRPr="0039329A">
              <w:rPr>
                <w:sz w:val="18"/>
                <w:szCs w:val="18"/>
              </w:rPr>
              <w:t>3.7</w:t>
            </w:r>
          </w:p>
        </w:tc>
        <w:tc>
          <w:tcPr>
            <w:tcW w:w="695" w:type="dxa"/>
            <w:tcBorders>
              <w:left w:val="single" w:sz="2" w:space="0" w:color="808080" w:themeColor="background1" w:themeShade="80"/>
              <w:right w:val="single" w:sz="2" w:space="0" w:color="808080" w:themeColor="background1" w:themeShade="80"/>
            </w:tcBorders>
            <w:hideMark/>
          </w:tcPr>
          <w:p w14:paraId="480159C2" w14:textId="77777777" w:rsidR="009A05DE" w:rsidRPr="0039329A" w:rsidRDefault="009A05DE" w:rsidP="00C251D7">
            <w:pPr>
              <w:pStyle w:val="NormalWeb"/>
              <w:jc w:val="center"/>
              <w:rPr>
                <w:sz w:val="18"/>
                <w:szCs w:val="18"/>
              </w:rPr>
            </w:pPr>
            <w:r w:rsidRPr="0039329A">
              <w:rPr>
                <w:sz w:val="18"/>
                <w:szCs w:val="18"/>
              </w:rPr>
              <w:t>6.8</w:t>
            </w:r>
          </w:p>
        </w:tc>
        <w:tc>
          <w:tcPr>
            <w:tcW w:w="694" w:type="dxa"/>
            <w:tcBorders>
              <w:left w:val="single" w:sz="2" w:space="0" w:color="808080" w:themeColor="background1" w:themeShade="80"/>
              <w:right w:val="single" w:sz="2" w:space="0" w:color="808080" w:themeColor="background1" w:themeShade="80"/>
            </w:tcBorders>
            <w:hideMark/>
          </w:tcPr>
          <w:p w14:paraId="76DD443C" w14:textId="77777777" w:rsidR="009A05DE" w:rsidRPr="0039329A" w:rsidRDefault="009A05DE" w:rsidP="00C251D7">
            <w:pPr>
              <w:pStyle w:val="NormalWeb"/>
              <w:jc w:val="center"/>
              <w:rPr>
                <w:sz w:val="18"/>
                <w:szCs w:val="18"/>
              </w:rPr>
            </w:pPr>
            <w:r w:rsidRPr="0039329A">
              <w:rPr>
                <w:sz w:val="18"/>
                <w:szCs w:val="18"/>
              </w:rPr>
              <w:t>8.0</w:t>
            </w:r>
          </w:p>
        </w:tc>
        <w:tc>
          <w:tcPr>
            <w:tcW w:w="695" w:type="dxa"/>
            <w:tcBorders>
              <w:left w:val="single" w:sz="2" w:space="0" w:color="808080" w:themeColor="background1" w:themeShade="80"/>
              <w:right w:val="single" w:sz="2" w:space="0" w:color="808080" w:themeColor="background1" w:themeShade="80"/>
            </w:tcBorders>
            <w:hideMark/>
          </w:tcPr>
          <w:p w14:paraId="218FAD0E" w14:textId="77777777" w:rsidR="009A05DE" w:rsidRPr="0039329A" w:rsidRDefault="009A05DE" w:rsidP="00C251D7">
            <w:pPr>
              <w:pStyle w:val="NormalWeb"/>
              <w:jc w:val="center"/>
              <w:rPr>
                <w:sz w:val="18"/>
                <w:szCs w:val="18"/>
              </w:rPr>
            </w:pPr>
            <w:r w:rsidRPr="0039329A">
              <w:rPr>
                <w:sz w:val="18"/>
                <w:szCs w:val="18"/>
              </w:rPr>
              <w:t>7.3</w:t>
            </w:r>
          </w:p>
        </w:tc>
        <w:tc>
          <w:tcPr>
            <w:tcW w:w="694" w:type="dxa"/>
            <w:tcBorders>
              <w:left w:val="single" w:sz="2" w:space="0" w:color="808080" w:themeColor="background1" w:themeShade="80"/>
              <w:right w:val="single" w:sz="2" w:space="0" w:color="808080" w:themeColor="background1" w:themeShade="80"/>
            </w:tcBorders>
            <w:hideMark/>
          </w:tcPr>
          <w:p w14:paraId="1FEEC449" w14:textId="77777777" w:rsidR="009A05DE" w:rsidRPr="0039329A" w:rsidRDefault="009A05DE" w:rsidP="00C251D7">
            <w:pPr>
              <w:pStyle w:val="NormalWeb"/>
              <w:jc w:val="center"/>
              <w:rPr>
                <w:sz w:val="18"/>
                <w:szCs w:val="18"/>
              </w:rPr>
            </w:pPr>
            <w:r w:rsidRPr="0039329A">
              <w:rPr>
                <w:sz w:val="18"/>
                <w:szCs w:val="18"/>
              </w:rPr>
              <w:t>7.2</w:t>
            </w:r>
          </w:p>
        </w:tc>
        <w:tc>
          <w:tcPr>
            <w:tcW w:w="695" w:type="dxa"/>
            <w:tcBorders>
              <w:left w:val="single" w:sz="2" w:space="0" w:color="808080" w:themeColor="background1" w:themeShade="80"/>
            </w:tcBorders>
            <w:hideMark/>
          </w:tcPr>
          <w:p w14:paraId="25ECE1F6" w14:textId="77777777" w:rsidR="009A05DE" w:rsidRPr="0039329A" w:rsidRDefault="009A05DE" w:rsidP="00C251D7">
            <w:pPr>
              <w:pStyle w:val="NormalWeb"/>
              <w:jc w:val="center"/>
              <w:rPr>
                <w:sz w:val="18"/>
                <w:szCs w:val="18"/>
              </w:rPr>
            </w:pPr>
            <w:r w:rsidRPr="0039329A">
              <w:rPr>
                <w:sz w:val="18"/>
                <w:szCs w:val="18"/>
              </w:rPr>
              <w:t>9.2</w:t>
            </w:r>
          </w:p>
        </w:tc>
      </w:tr>
      <w:tr w:rsidR="009A05DE" w:rsidRPr="0039329A" w14:paraId="3FF2A74D"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65176A8C" w14:textId="77777777" w:rsidR="009A05DE" w:rsidRPr="0039329A" w:rsidRDefault="009A05DE" w:rsidP="00C251D7">
            <w:pPr>
              <w:pStyle w:val="NormalWeb"/>
              <w:rPr>
                <w:sz w:val="18"/>
                <w:szCs w:val="18"/>
              </w:rPr>
            </w:pPr>
            <w:proofErr w:type="spellStart"/>
            <w:r w:rsidRPr="0039329A">
              <w:rPr>
                <w:sz w:val="18"/>
                <w:szCs w:val="18"/>
              </w:rPr>
              <w:t>Flavivirus</w:t>
            </w:r>
            <w:proofErr w:type="spellEnd"/>
            <w:r w:rsidRPr="0039329A">
              <w:rPr>
                <w:sz w:val="18"/>
                <w:szCs w:val="18"/>
              </w:rPr>
              <w:t xml:space="preserve"> infection (unspecified)</w:t>
            </w:r>
          </w:p>
        </w:tc>
        <w:tc>
          <w:tcPr>
            <w:tcW w:w="779" w:type="dxa"/>
            <w:tcBorders>
              <w:left w:val="single" w:sz="2" w:space="0" w:color="808080" w:themeColor="background1" w:themeShade="80"/>
              <w:right w:val="single" w:sz="2" w:space="0" w:color="808080" w:themeColor="background1" w:themeShade="80"/>
            </w:tcBorders>
            <w:hideMark/>
          </w:tcPr>
          <w:p w14:paraId="4E5F568C" w14:textId="77777777" w:rsidR="009A05DE" w:rsidRPr="0039329A" w:rsidRDefault="009A05DE" w:rsidP="00C251D7">
            <w:pPr>
              <w:pStyle w:val="NormalWeb"/>
              <w:jc w:val="center"/>
              <w:rPr>
                <w:sz w:val="18"/>
                <w:szCs w:val="18"/>
              </w:rPr>
            </w:pPr>
            <w:r w:rsidRPr="0039329A">
              <w:rPr>
                <w:sz w:val="18"/>
                <w:szCs w:val="18"/>
              </w:rPr>
              <w:t>13</w:t>
            </w:r>
          </w:p>
        </w:tc>
        <w:tc>
          <w:tcPr>
            <w:tcW w:w="780" w:type="dxa"/>
            <w:tcBorders>
              <w:left w:val="single" w:sz="2" w:space="0" w:color="808080" w:themeColor="background1" w:themeShade="80"/>
              <w:right w:val="single" w:sz="2" w:space="0" w:color="808080" w:themeColor="background1" w:themeShade="80"/>
            </w:tcBorders>
            <w:hideMark/>
          </w:tcPr>
          <w:p w14:paraId="3A8822F5" w14:textId="77777777" w:rsidR="009A05DE" w:rsidRPr="0039329A" w:rsidRDefault="009A05DE" w:rsidP="00C251D7">
            <w:pPr>
              <w:pStyle w:val="NormalWeb"/>
              <w:jc w:val="center"/>
              <w:rPr>
                <w:sz w:val="18"/>
                <w:szCs w:val="18"/>
              </w:rPr>
            </w:pPr>
            <w:r w:rsidRPr="0039329A">
              <w:rPr>
                <w:sz w:val="18"/>
                <w:szCs w:val="18"/>
              </w:rPr>
              <w:t>6</w:t>
            </w:r>
          </w:p>
        </w:tc>
        <w:tc>
          <w:tcPr>
            <w:tcW w:w="780" w:type="dxa"/>
            <w:tcBorders>
              <w:left w:val="single" w:sz="2" w:space="0" w:color="808080" w:themeColor="background1" w:themeShade="80"/>
              <w:right w:val="single" w:sz="2" w:space="0" w:color="808080" w:themeColor="background1" w:themeShade="80"/>
            </w:tcBorders>
            <w:hideMark/>
          </w:tcPr>
          <w:p w14:paraId="13B1F2A3" w14:textId="77777777" w:rsidR="009A05DE" w:rsidRPr="0039329A" w:rsidRDefault="009A05DE" w:rsidP="00C251D7">
            <w:pPr>
              <w:pStyle w:val="NormalWeb"/>
              <w:jc w:val="center"/>
              <w:rPr>
                <w:sz w:val="18"/>
                <w:szCs w:val="18"/>
              </w:rPr>
            </w:pPr>
            <w:r w:rsidRPr="0039329A">
              <w:rPr>
                <w:sz w:val="18"/>
                <w:szCs w:val="18"/>
              </w:rPr>
              <w:t>16</w:t>
            </w:r>
          </w:p>
        </w:tc>
        <w:tc>
          <w:tcPr>
            <w:tcW w:w="779" w:type="dxa"/>
            <w:tcBorders>
              <w:left w:val="single" w:sz="2" w:space="0" w:color="808080" w:themeColor="background1" w:themeShade="80"/>
              <w:right w:val="single" w:sz="2" w:space="0" w:color="808080" w:themeColor="background1" w:themeShade="80"/>
            </w:tcBorders>
            <w:hideMark/>
          </w:tcPr>
          <w:p w14:paraId="2CB624B1" w14:textId="77777777" w:rsidR="009A05DE" w:rsidRPr="0039329A" w:rsidRDefault="009A05DE" w:rsidP="00C251D7">
            <w:pPr>
              <w:pStyle w:val="NormalWeb"/>
              <w:jc w:val="center"/>
              <w:rPr>
                <w:sz w:val="18"/>
                <w:szCs w:val="18"/>
              </w:rPr>
            </w:pPr>
            <w:r w:rsidRPr="0039329A">
              <w:rPr>
                <w:sz w:val="18"/>
                <w:szCs w:val="18"/>
              </w:rPr>
              <w:t>21</w:t>
            </w:r>
          </w:p>
        </w:tc>
        <w:tc>
          <w:tcPr>
            <w:tcW w:w="780" w:type="dxa"/>
            <w:tcBorders>
              <w:left w:val="single" w:sz="2" w:space="0" w:color="808080" w:themeColor="background1" w:themeShade="80"/>
              <w:right w:val="single" w:sz="2" w:space="0" w:color="808080" w:themeColor="background1" w:themeShade="80"/>
            </w:tcBorders>
            <w:hideMark/>
          </w:tcPr>
          <w:p w14:paraId="62AA6D18" w14:textId="77777777" w:rsidR="009A05DE" w:rsidRPr="0039329A" w:rsidRDefault="009A05DE" w:rsidP="00C251D7">
            <w:pPr>
              <w:pStyle w:val="NormalWeb"/>
              <w:jc w:val="center"/>
              <w:rPr>
                <w:sz w:val="18"/>
                <w:szCs w:val="18"/>
              </w:rPr>
            </w:pPr>
            <w:r w:rsidRPr="0039329A">
              <w:rPr>
                <w:sz w:val="18"/>
                <w:szCs w:val="18"/>
              </w:rPr>
              <w:t>11</w:t>
            </w:r>
          </w:p>
        </w:tc>
        <w:tc>
          <w:tcPr>
            <w:tcW w:w="780" w:type="dxa"/>
            <w:tcBorders>
              <w:left w:val="single" w:sz="2" w:space="0" w:color="808080" w:themeColor="background1" w:themeShade="80"/>
              <w:right w:val="single" w:sz="2" w:space="0" w:color="808080" w:themeColor="background1" w:themeShade="80"/>
            </w:tcBorders>
            <w:hideMark/>
          </w:tcPr>
          <w:p w14:paraId="3F2826E8" w14:textId="77777777" w:rsidR="009A05DE" w:rsidRPr="0039329A" w:rsidRDefault="009A05DE" w:rsidP="00C251D7">
            <w:pPr>
              <w:pStyle w:val="NormalWeb"/>
              <w:jc w:val="center"/>
              <w:rPr>
                <w:sz w:val="18"/>
                <w:szCs w:val="18"/>
              </w:rPr>
            </w:pPr>
            <w:r w:rsidRPr="0039329A">
              <w:rPr>
                <w:sz w:val="18"/>
                <w:szCs w:val="18"/>
              </w:rPr>
              <w:t>115</w:t>
            </w:r>
          </w:p>
        </w:tc>
        <w:tc>
          <w:tcPr>
            <w:tcW w:w="1134" w:type="dxa"/>
            <w:tcBorders>
              <w:left w:val="single" w:sz="2" w:space="0" w:color="808080" w:themeColor="background1" w:themeShade="80"/>
              <w:right w:val="single" w:sz="2" w:space="0" w:color="808080" w:themeColor="background1" w:themeShade="80"/>
            </w:tcBorders>
            <w:hideMark/>
          </w:tcPr>
          <w:p w14:paraId="02696F6C" w14:textId="77777777" w:rsidR="009A05DE" w:rsidRPr="0039329A" w:rsidRDefault="009A05DE" w:rsidP="00C251D7">
            <w:pPr>
              <w:pStyle w:val="NormalWeb"/>
              <w:jc w:val="center"/>
              <w:rPr>
                <w:sz w:val="18"/>
                <w:szCs w:val="18"/>
              </w:rPr>
            </w:pPr>
            <w:r w:rsidRPr="0039329A">
              <w:rPr>
                <w:sz w:val="18"/>
                <w:szCs w:val="18"/>
              </w:rPr>
              <w:t>13.4</w:t>
            </w:r>
          </w:p>
        </w:tc>
        <w:tc>
          <w:tcPr>
            <w:tcW w:w="1275" w:type="dxa"/>
            <w:tcBorders>
              <w:left w:val="single" w:sz="2" w:space="0" w:color="808080" w:themeColor="background1" w:themeShade="80"/>
              <w:right w:val="single" w:sz="2" w:space="0" w:color="808080" w:themeColor="background1" w:themeShade="80"/>
            </w:tcBorders>
            <w:hideMark/>
          </w:tcPr>
          <w:p w14:paraId="21E42D3F" w14:textId="77777777" w:rsidR="009A05DE" w:rsidRPr="0039329A" w:rsidRDefault="009A05DE" w:rsidP="00C251D7">
            <w:pPr>
              <w:pStyle w:val="NormalWeb"/>
              <w:jc w:val="center"/>
              <w:rPr>
                <w:sz w:val="18"/>
                <w:szCs w:val="18"/>
              </w:rPr>
            </w:pPr>
            <w:r w:rsidRPr="0039329A">
              <w:rPr>
                <w:sz w:val="18"/>
                <w:szCs w:val="18"/>
              </w:rPr>
              <w:t>8.6</w:t>
            </w:r>
          </w:p>
        </w:tc>
        <w:tc>
          <w:tcPr>
            <w:tcW w:w="694" w:type="dxa"/>
            <w:tcBorders>
              <w:left w:val="single" w:sz="2" w:space="0" w:color="808080" w:themeColor="background1" w:themeShade="80"/>
              <w:right w:val="single" w:sz="2" w:space="0" w:color="808080" w:themeColor="background1" w:themeShade="80"/>
            </w:tcBorders>
            <w:hideMark/>
          </w:tcPr>
          <w:p w14:paraId="49A88768"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615F7021"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255D898B"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10724E06"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0C27FC52"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75079BD8" w14:textId="77777777" w:rsidR="009A05DE" w:rsidRPr="0039329A" w:rsidRDefault="009A05DE" w:rsidP="00C251D7">
            <w:pPr>
              <w:pStyle w:val="NormalWeb"/>
              <w:jc w:val="center"/>
              <w:rPr>
                <w:sz w:val="18"/>
                <w:szCs w:val="18"/>
              </w:rPr>
            </w:pPr>
            <w:r w:rsidRPr="0039329A">
              <w:rPr>
                <w:sz w:val="18"/>
                <w:szCs w:val="18"/>
              </w:rPr>
              <w:t>0.5</w:t>
            </w:r>
          </w:p>
        </w:tc>
      </w:tr>
      <w:tr w:rsidR="009A05DE" w:rsidRPr="0039329A" w14:paraId="5378593A" w14:textId="77777777" w:rsidTr="00C251D7">
        <w:tc>
          <w:tcPr>
            <w:tcW w:w="3686" w:type="dxa"/>
            <w:tcBorders>
              <w:right w:val="single" w:sz="2" w:space="0" w:color="808080" w:themeColor="background1" w:themeShade="80"/>
            </w:tcBorders>
            <w:hideMark/>
          </w:tcPr>
          <w:p w14:paraId="5B091C4C" w14:textId="77777777" w:rsidR="009A05DE" w:rsidRPr="0039329A" w:rsidRDefault="009A05DE" w:rsidP="00C251D7">
            <w:pPr>
              <w:pStyle w:val="NormalWeb"/>
              <w:rPr>
                <w:sz w:val="18"/>
                <w:szCs w:val="18"/>
              </w:rPr>
            </w:pPr>
            <w:r w:rsidRPr="0039329A">
              <w:rPr>
                <w:sz w:val="18"/>
                <w:szCs w:val="18"/>
              </w:rPr>
              <w:t>Japanese encephalitis virus infection</w:t>
            </w:r>
          </w:p>
        </w:tc>
        <w:tc>
          <w:tcPr>
            <w:tcW w:w="779" w:type="dxa"/>
            <w:tcBorders>
              <w:left w:val="single" w:sz="2" w:space="0" w:color="808080" w:themeColor="background1" w:themeShade="80"/>
              <w:right w:val="single" w:sz="2" w:space="0" w:color="808080" w:themeColor="background1" w:themeShade="80"/>
            </w:tcBorders>
            <w:hideMark/>
          </w:tcPr>
          <w:p w14:paraId="078F7BF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26933282" w14:textId="77777777" w:rsidR="009A05DE" w:rsidRPr="0039329A" w:rsidRDefault="009A05DE" w:rsidP="00C251D7">
            <w:pPr>
              <w:pStyle w:val="NormalWeb"/>
              <w:jc w:val="center"/>
              <w:rPr>
                <w:sz w:val="18"/>
                <w:szCs w:val="18"/>
              </w:rPr>
            </w:pPr>
            <w:r w:rsidRPr="0039329A">
              <w:rPr>
                <w:sz w:val="18"/>
                <w:szCs w:val="18"/>
              </w:rPr>
              <w:t>1</w:t>
            </w:r>
          </w:p>
        </w:tc>
        <w:tc>
          <w:tcPr>
            <w:tcW w:w="780" w:type="dxa"/>
            <w:tcBorders>
              <w:left w:val="single" w:sz="2" w:space="0" w:color="808080" w:themeColor="background1" w:themeShade="80"/>
              <w:right w:val="single" w:sz="2" w:space="0" w:color="808080" w:themeColor="background1" w:themeShade="80"/>
            </w:tcBorders>
            <w:hideMark/>
          </w:tcPr>
          <w:p w14:paraId="78056A28" w14:textId="77777777" w:rsidR="009A05DE" w:rsidRPr="0039329A" w:rsidRDefault="009A05DE" w:rsidP="00C251D7">
            <w:pPr>
              <w:pStyle w:val="NormalWeb"/>
              <w:jc w:val="center"/>
              <w:rPr>
                <w:sz w:val="18"/>
                <w:szCs w:val="18"/>
              </w:rPr>
            </w:pPr>
            <w:r w:rsidRPr="0039329A">
              <w:rPr>
                <w:sz w:val="18"/>
                <w:szCs w:val="18"/>
              </w:rPr>
              <w:t>4</w:t>
            </w:r>
          </w:p>
        </w:tc>
        <w:tc>
          <w:tcPr>
            <w:tcW w:w="779" w:type="dxa"/>
            <w:tcBorders>
              <w:left w:val="single" w:sz="2" w:space="0" w:color="808080" w:themeColor="background1" w:themeShade="80"/>
              <w:right w:val="single" w:sz="2" w:space="0" w:color="808080" w:themeColor="background1" w:themeShade="80"/>
            </w:tcBorders>
            <w:hideMark/>
          </w:tcPr>
          <w:p w14:paraId="02C684EF" w14:textId="77777777" w:rsidR="009A05DE" w:rsidRPr="0039329A" w:rsidRDefault="009A05DE" w:rsidP="00C251D7">
            <w:pPr>
              <w:pStyle w:val="NormalWeb"/>
              <w:jc w:val="center"/>
              <w:rPr>
                <w:sz w:val="18"/>
                <w:szCs w:val="18"/>
              </w:rPr>
            </w:pPr>
            <w:r w:rsidRPr="0039329A">
              <w:rPr>
                <w:sz w:val="18"/>
                <w:szCs w:val="18"/>
              </w:rPr>
              <w:t>1</w:t>
            </w:r>
          </w:p>
        </w:tc>
        <w:tc>
          <w:tcPr>
            <w:tcW w:w="780" w:type="dxa"/>
            <w:tcBorders>
              <w:left w:val="single" w:sz="2" w:space="0" w:color="808080" w:themeColor="background1" w:themeShade="80"/>
              <w:right w:val="single" w:sz="2" w:space="0" w:color="808080" w:themeColor="background1" w:themeShade="80"/>
            </w:tcBorders>
            <w:hideMark/>
          </w:tcPr>
          <w:p w14:paraId="14E676CE" w14:textId="77777777" w:rsidR="009A05DE" w:rsidRPr="0039329A" w:rsidRDefault="009A05DE" w:rsidP="00C251D7">
            <w:pPr>
              <w:pStyle w:val="NormalWeb"/>
              <w:jc w:val="center"/>
              <w:rPr>
                <w:sz w:val="18"/>
                <w:szCs w:val="18"/>
              </w:rPr>
            </w:pPr>
            <w:r w:rsidRPr="0039329A">
              <w:rPr>
                <w:sz w:val="18"/>
                <w:szCs w:val="18"/>
              </w:rPr>
              <w:t>3</w:t>
            </w:r>
          </w:p>
        </w:tc>
        <w:tc>
          <w:tcPr>
            <w:tcW w:w="780" w:type="dxa"/>
            <w:tcBorders>
              <w:left w:val="single" w:sz="2" w:space="0" w:color="808080" w:themeColor="background1" w:themeShade="80"/>
              <w:right w:val="single" w:sz="2" w:space="0" w:color="808080" w:themeColor="background1" w:themeShade="80"/>
            </w:tcBorders>
            <w:hideMark/>
          </w:tcPr>
          <w:p w14:paraId="6868763B"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0A8CAB86" w14:textId="77777777" w:rsidR="009A05DE" w:rsidRPr="0039329A" w:rsidRDefault="009A05DE" w:rsidP="00C251D7">
            <w:pPr>
              <w:pStyle w:val="NormalWeb"/>
              <w:jc w:val="center"/>
              <w:rPr>
                <w:sz w:val="18"/>
                <w:szCs w:val="18"/>
              </w:rPr>
            </w:pPr>
            <w:r w:rsidRPr="0039329A">
              <w:rPr>
                <w:sz w:val="18"/>
                <w:szCs w:val="18"/>
              </w:rPr>
              <w:t>1.8</w:t>
            </w:r>
          </w:p>
        </w:tc>
        <w:tc>
          <w:tcPr>
            <w:tcW w:w="1275" w:type="dxa"/>
            <w:tcBorders>
              <w:left w:val="single" w:sz="2" w:space="0" w:color="808080" w:themeColor="background1" w:themeShade="80"/>
              <w:right w:val="single" w:sz="2" w:space="0" w:color="808080" w:themeColor="background1" w:themeShade="80"/>
            </w:tcBorders>
            <w:hideMark/>
          </w:tcPr>
          <w:p w14:paraId="519CF158"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0CE3A99E"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14EED46A"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29579AF6"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20E0888A"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0E2E04F"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7AC43028"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3AC67CF3"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4B03F916" w14:textId="77777777" w:rsidR="009A05DE" w:rsidRPr="0039329A" w:rsidRDefault="009A05DE" w:rsidP="00C251D7">
            <w:pPr>
              <w:pStyle w:val="NormalWeb"/>
              <w:rPr>
                <w:sz w:val="18"/>
                <w:szCs w:val="18"/>
              </w:rPr>
            </w:pPr>
            <w:r w:rsidRPr="0039329A">
              <w:rPr>
                <w:sz w:val="18"/>
                <w:szCs w:val="18"/>
              </w:rPr>
              <w:t>Malaria</w:t>
            </w:r>
          </w:p>
        </w:tc>
        <w:tc>
          <w:tcPr>
            <w:tcW w:w="779" w:type="dxa"/>
            <w:tcBorders>
              <w:left w:val="single" w:sz="2" w:space="0" w:color="808080" w:themeColor="background1" w:themeShade="80"/>
              <w:right w:val="single" w:sz="2" w:space="0" w:color="808080" w:themeColor="background1" w:themeShade="80"/>
            </w:tcBorders>
            <w:hideMark/>
          </w:tcPr>
          <w:p w14:paraId="727793DC" w14:textId="77777777" w:rsidR="009A05DE" w:rsidRPr="0039329A" w:rsidRDefault="009A05DE" w:rsidP="00C251D7">
            <w:pPr>
              <w:pStyle w:val="NormalWeb"/>
              <w:jc w:val="center"/>
              <w:rPr>
                <w:sz w:val="18"/>
                <w:szCs w:val="18"/>
              </w:rPr>
            </w:pPr>
            <w:r w:rsidRPr="0039329A">
              <w:rPr>
                <w:sz w:val="18"/>
                <w:szCs w:val="18"/>
              </w:rPr>
              <w:t>422</w:t>
            </w:r>
          </w:p>
        </w:tc>
        <w:tc>
          <w:tcPr>
            <w:tcW w:w="780" w:type="dxa"/>
            <w:tcBorders>
              <w:left w:val="single" w:sz="2" w:space="0" w:color="808080" w:themeColor="background1" w:themeShade="80"/>
              <w:right w:val="single" w:sz="2" w:space="0" w:color="808080" w:themeColor="background1" w:themeShade="80"/>
            </w:tcBorders>
            <w:hideMark/>
          </w:tcPr>
          <w:p w14:paraId="70705B13" w14:textId="77777777" w:rsidR="009A05DE" w:rsidRPr="0039329A" w:rsidRDefault="009A05DE" w:rsidP="00C251D7">
            <w:pPr>
              <w:pStyle w:val="NormalWeb"/>
              <w:jc w:val="center"/>
              <w:rPr>
                <w:sz w:val="18"/>
                <w:szCs w:val="18"/>
              </w:rPr>
            </w:pPr>
            <w:r w:rsidRPr="0039329A">
              <w:rPr>
                <w:sz w:val="18"/>
                <w:szCs w:val="18"/>
              </w:rPr>
              <w:t>344</w:t>
            </w:r>
          </w:p>
        </w:tc>
        <w:tc>
          <w:tcPr>
            <w:tcW w:w="780" w:type="dxa"/>
            <w:tcBorders>
              <w:left w:val="single" w:sz="2" w:space="0" w:color="808080" w:themeColor="background1" w:themeShade="80"/>
              <w:right w:val="single" w:sz="2" w:space="0" w:color="808080" w:themeColor="background1" w:themeShade="80"/>
            </w:tcBorders>
            <w:hideMark/>
          </w:tcPr>
          <w:p w14:paraId="2162E75C" w14:textId="77777777" w:rsidR="009A05DE" w:rsidRPr="0039329A" w:rsidRDefault="009A05DE" w:rsidP="00C251D7">
            <w:pPr>
              <w:pStyle w:val="NormalWeb"/>
              <w:jc w:val="center"/>
              <w:rPr>
                <w:sz w:val="18"/>
                <w:szCs w:val="18"/>
              </w:rPr>
            </w:pPr>
            <w:r w:rsidRPr="0039329A">
              <w:rPr>
                <w:sz w:val="18"/>
                <w:szCs w:val="18"/>
              </w:rPr>
              <w:t>422</w:t>
            </w:r>
          </w:p>
        </w:tc>
        <w:tc>
          <w:tcPr>
            <w:tcW w:w="779" w:type="dxa"/>
            <w:tcBorders>
              <w:left w:val="single" w:sz="2" w:space="0" w:color="808080" w:themeColor="background1" w:themeShade="80"/>
              <w:right w:val="single" w:sz="2" w:space="0" w:color="808080" w:themeColor="background1" w:themeShade="80"/>
            </w:tcBorders>
            <w:hideMark/>
          </w:tcPr>
          <w:p w14:paraId="6A5266D9" w14:textId="77777777" w:rsidR="009A05DE" w:rsidRPr="0039329A" w:rsidRDefault="009A05DE" w:rsidP="00C251D7">
            <w:pPr>
              <w:pStyle w:val="NormalWeb"/>
              <w:jc w:val="center"/>
              <w:rPr>
                <w:sz w:val="18"/>
                <w:szCs w:val="18"/>
              </w:rPr>
            </w:pPr>
            <w:r w:rsidRPr="0039329A">
              <w:rPr>
                <w:sz w:val="18"/>
                <w:szCs w:val="18"/>
              </w:rPr>
              <w:t>325</w:t>
            </w:r>
          </w:p>
        </w:tc>
        <w:tc>
          <w:tcPr>
            <w:tcW w:w="780" w:type="dxa"/>
            <w:tcBorders>
              <w:left w:val="single" w:sz="2" w:space="0" w:color="808080" w:themeColor="background1" w:themeShade="80"/>
              <w:right w:val="single" w:sz="2" w:space="0" w:color="808080" w:themeColor="background1" w:themeShade="80"/>
            </w:tcBorders>
            <w:hideMark/>
          </w:tcPr>
          <w:p w14:paraId="76407609" w14:textId="77777777" w:rsidR="009A05DE" w:rsidRPr="0039329A" w:rsidRDefault="009A05DE" w:rsidP="00C251D7">
            <w:pPr>
              <w:pStyle w:val="NormalWeb"/>
              <w:jc w:val="center"/>
              <w:rPr>
                <w:sz w:val="18"/>
                <w:szCs w:val="18"/>
              </w:rPr>
            </w:pPr>
            <w:r w:rsidRPr="0039329A">
              <w:rPr>
                <w:sz w:val="18"/>
                <w:szCs w:val="18"/>
              </w:rPr>
              <w:t>234</w:t>
            </w:r>
          </w:p>
        </w:tc>
        <w:tc>
          <w:tcPr>
            <w:tcW w:w="780" w:type="dxa"/>
            <w:tcBorders>
              <w:left w:val="single" w:sz="2" w:space="0" w:color="808080" w:themeColor="background1" w:themeShade="80"/>
              <w:right w:val="single" w:sz="2" w:space="0" w:color="808080" w:themeColor="background1" w:themeShade="80"/>
            </w:tcBorders>
            <w:hideMark/>
          </w:tcPr>
          <w:p w14:paraId="21FD23FE" w14:textId="77777777" w:rsidR="009A05DE" w:rsidRPr="0039329A" w:rsidRDefault="009A05DE" w:rsidP="00C251D7">
            <w:pPr>
              <w:pStyle w:val="NormalWeb"/>
              <w:jc w:val="center"/>
              <w:rPr>
                <w:sz w:val="18"/>
                <w:szCs w:val="18"/>
              </w:rPr>
            </w:pPr>
            <w:r w:rsidRPr="0039329A">
              <w:rPr>
                <w:sz w:val="18"/>
                <w:szCs w:val="18"/>
              </w:rPr>
              <w:t>305</w:t>
            </w:r>
          </w:p>
        </w:tc>
        <w:tc>
          <w:tcPr>
            <w:tcW w:w="1134" w:type="dxa"/>
            <w:tcBorders>
              <w:left w:val="single" w:sz="2" w:space="0" w:color="808080" w:themeColor="background1" w:themeShade="80"/>
              <w:right w:val="single" w:sz="2" w:space="0" w:color="808080" w:themeColor="background1" w:themeShade="80"/>
            </w:tcBorders>
            <w:hideMark/>
          </w:tcPr>
          <w:p w14:paraId="075A9055" w14:textId="77777777" w:rsidR="009A05DE" w:rsidRPr="0039329A" w:rsidRDefault="009A05DE" w:rsidP="00C251D7">
            <w:pPr>
              <w:pStyle w:val="NormalWeb"/>
              <w:jc w:val="center"/>
              <w:rPr>
                <w:sz w:val="18"/>
                <w:szCs w:val="18"/>
              </w:rPr>
            </w:pPr>
            <w:r w:rsidRPr="0039329A">
              <w:rPr>
                <w:sz w:val="18"/>
                <w:szCs w:val="18"/>
              </w:rPr>
              <w:t>349.4</w:t>
            </w:r>
          </w:p>
        </w:tc>
        <w:tc>
          <w:tcPr>
            <w:tcW w:w="1275" w:type="dxa"/>
            <w:tcBorders>
              <w:left w:val="single" w:sz="2" w:space="0" w:color="808080" w:themeColor="background1" w:themeShade="80"/>
              <w:right w:val="single" w:sz="2" w:space="0" w:color="808080" w:themeColor="background1" w:themeShade="80"/>
            </w:tcBorders>
            <w:hideMark/>
          </w:tcPr>
          <w:p w14:paraId="385FC42D" w14:textId="77777777" w:rsidR="009A05DE" w:rsidRPr="0039329A" w:rsidRDefault="009A05DE" w:rsidP="00C251D7">
            <w:pPr>
              <w:pStyle w:val="NormalWeb"/>
              <w:jc w:val="center"/>
              <w:rPr>
                <w:sz w:val="18"/>
                <w:szCs w:val="18"/>
              </w:rPr>
            </w:pPr>
            <w:r w:rsidRPr="0039329A">
              <w:rPr>
                <w:sz w:val="18"/>
                <w:szCs w:val="18"/>
              </w:rPr>
              <w:t>0.9</w:t>
            </w:r>
          </w:p>
        </w:tc>
        <w:tc>
          <w:tcPr>
            <w:tcW w:w="694" w:type="dxa"/>
            <w:tcBorders>
              <w:left w:val="single" w:sz="2" w:space="0" w:color="808080" w:themeColor="background1" w:themeShade="80"/>
              <w:right w:val="single" w:sz="2" w:space="0" w:color="808080" w:themeColor="background1" w:themeShade="80"/>
            </w:tcBorders>
            <w:hideMark/>
          </w:tcPr>
          <w:p w14:paraId="4CF5CE22" w14:textId="77777777" w:rsidR="009A05DE" w:rsidRPr="0039329A" w:rsidRDefault="009A05DE" w:rsidP="00C251D7">
            <w:pPr>
              <w:pStyle w:val="NormalWeb"/>
              <w:jc w:val="center"/>
              <w:rPr>
                <w:sz w:val="18"/>
                <w:szCs w:val="18"/>
              </w:rPr>
            </w:pPr>
            <w:r w:rsidRPr="0039329A">
              <w:rPr>
                <w:sz w:val="18"/>
                <w:szCs w:val="18"/>
              </w:rPr>
              <w:t>1.9</w:t>
            </w:r>
          </w:p>
        </w:tc>
        <w:tc>
          <w:tcPr>
            <w:tcW w:w="695" w:type="dxa"/>
            <w:tcBorders>
              <w:left w:val="single" w:sz="2" w:space="0" w:color="808080" w:themeColor="background1" w:themeShade="80"/>
              <w:right w:val="single" w:sz="2" w:space="0" w:color="808080" w:themeColor="background1" w:themeShade="80"/>
            </w:tcBorders>
            <w:hideMark/>
          </w:tcPr>
          <w:p w14:paraId="0CF1DBC0" w14:textId="77777777" w:rsidR="009A05DE" w:rsidRPr="0039329A" w:rsidRDefault="009A05DE" w:rsidP="00C251D7">
            <w:pPr>
              <w:pStyle w:val="NormalWeb"/>
              <w:jc w:val="center"/>
              <w:rPr>
                <w:sz w:val="18"/>
                <w:szCs w:val="18"/>
              </w:rPr>
            </w:pPr>
            <w:r w:rsidRPr="0039329A">
              <w:rPr>
                <w:sz w:val="18"/>
                <w:szCs w:val="18"/>
              </w:rPr>
              <w:t>1.5</w:t>
            </w:r>
          </w:p>
        </w:tc>
        <w:tc>
          <w:tcPr>
            <w:tcW w:w="694" w:type="dxa"/>
            <w:tcBorders>
              <w:left w:val="single" w:sz="2" w:space="0" w:color="808080" w:themeColor="background1" w:themeShade="80"/>
              <w:right w:val="single" w:sz="2" w:space="0" w:color="808080" w:themeColor="background1" w:themeShade="80"/>
            </w:tcBorders>
            <w:hideMark/>
          </w:tcPr>
          <w:p w14:paraId="35880FB8" w14:textId="77777777" w:rsidR="009A05DE" w:rsidRPr="0039329A" w:rsidRDefault="009A05DE" w:rsidP="00C251D7">
            <w:pPr>
              <w:pStyle w:val="NormalWeb"/>
              <w:jc w:val="center"/>
              <w:rPr>
                <w:sz w:val="18"/>
                <w:szCs w:val="18"/>
              </w:rPr>
            </w:pPr>
            <w:r w:rsidRPr="0039329A">
              <w:rPr>
                <w:sz w:val="18"/>
                <w:szCs w:val="18"/>
              </w:rPr>
              <w:t>1.8</w:t>
            </w:r>
          </w:p>
        </w:tc>
        <w:tc>
          <w:tcPr>
            <w:tcW w:w="695" w:type="dxa"/>
            <w:tcBorders>
              <w:left w:val="single" w:sz="2" w:space="0" w:color="808080" w:themeColor="background1" w:themeShade="80"/>
              <w:right w:val="single" w:sz="2" w:space="0" w:color="808080" w:themeColor="background1" w:themeShade="80"/>
            </w:tcBorders>
            <w:hideMark/>
          </w:tcPr>
          <w:p w14:paraId="3FCFDDCF" w14:textId="77777777" w:rsidR="009A05DE" w:rsidRPr="0039329A" w:rsidRDefault="009A05DE" w:rsidP="00C251D7">
            <w:pPr>
              <w:pStyle w:val="NormalWeb"/>
              <w:jc w:val="center"/>
              <w:rPr>
                <w:sz w:val="18"/>
                <w:szCs w:val="18"/>
              </w:rPr>
            </w:pPr>
            <w:r w:rsidRPr="0039329A">
              <w:rPr>
                <w:sz w:val="18"/>
                <w:szCs w:val="18"/>
              </w:rPr>
              <w:t>1.4</w:t>
            </w:r>
          </w:p>
        </w:tc>
        <w:tc>
          <w:tcPr>
            <w:tcW w:w="694" w:type="dxa"/>
            <w:tcBorders>
              <w:left w:val="single" w:sz="2" w:space="0" w:color="808080" w:themeColor="background1" w:themeShade="80"/>
              <w:right w:val="single" w:sz="2" w:space="0" w:color="808080" w:themeColor="background1" w:themeShade="80"/>
            </w:tcBorders>
            <w:hideMark/>
          </w:tcPr>
          <w:p w14:paraId="247D317B" w14:textId="77777777" w:rsidR="009A05DE" w:rsidRPr="0039329A" w:rsidRDefault="009A05DE" w:rsidP="00C251D7">
            <w:pPr>
              <w:pStyle w:val="NormalWeb"/>
              <w:jc w:val="center"/>
              <w:rPr>
                <w:sz w:val="18"/>
                <w:szCs w:val="18"/>
              </w:rPr>
            </w:pPr>
            <w:r w:rsidRPr="0039329A">
              <w:rPr>
                <w:sz w:val="18"/>
                <w:szCs w:val="18"/>
              </w:rPr>
              <w:t>1.0</w:t>
            </w:r>
          </w:p>
        </w:tc>
        <w:tc>
          <w:tcPr>
            <w:tcW w:w="695" w:type="dxa"/>
            <w:tcBorders>
              <w:left w:val="single" w:sz="2" w:space="0" w:color="808080" w:themeColor="background1" w:themeShade="80"/>
            </w:tcBorders>
            <w:hideMark/>
          </w:tcPr>
          <w:p w14:paraId="71E00902" w14:textId="77777777" w:rsidR="009A05DE" w:rsidRPr="0039329A" w:rsidRDefault="009A05DE" w:rsidP="00C251D7">
            <w:pPr>
              <w:pStyle w:val="NormalWeb"/>
              <w:jc w:val="center"/>
              <w:rPr>
                <w:sz w:val="18"/>
                <w:szCs w:val="18"/>
              </w:rPr>
            </w:pPr>
            <w:r w:rsidRPr="0039329A">
              <w:rPr>
                <w:sz w:val="18"/>
                <w:szCs w:val="18"/>
              </w:rPr>
              <w:t>1.3</w:t>
            </w:r>
          </w:p>
        </w:tc>
      </w:tr>
      <w:tr w:rsidR="009A05DE" w:rsidRPr="0039329A" w14:paraId="221AE5B3" w14:textId="77777777" w:rsidTr="00C251D7">
        <w:tc>
          <w:tcPr>
            <w:tcW w:w="3686" w:type="dxa"/>
            <w:tcBorders>
              <w:right w:val="single" w:sz="2" w:space="0" w:color="808080" w:themeColor="background1" w:themeShade="80"/>
            </w:tcBorders>
            <w:hideMark/>
          </w:tcPr>
          <w:p w14:paraId="6BB44D6B" w14:textId="77777777" w:rsidR="009A05DE" w:rsidRPr="0039329A" w:rsidRDefault="009A05DE" w:rsidP="00C251D7">
            <w:pPr>
              <w:pStyle w:val="NormalWeb"/>
              <w:rPr>
                <w:sz w:val="18"/>
                <w:szCs w:val="18"/>
              </w:rPr>
            </w:pPr>
            <w:r w:rsidRPr="0039329A">
              <w:rPr>
                <w:sz w:val="18"/>
                <w:szCs w:val="18"/>
              </w:rPr>
              <w:t>Murray Valley encephalitis virus infection</w:t>
            </w:r>
          </w:p>
        </w:tc>
        <w:tc>
          <w:tcPr>
            <w:tcW w:w="779" w:type="dxa"/>
            <w:tcBorders>
              <w:left w:val="single" w:sz="2" w:space="0" w:color="808080" w:themeColor="background1" w:themeShade="80"/>
              <w:right w:val="single" w:sz="2" w:space="0" w:color="808080" w:themeColor="background1" w:themeShade="80"/>
            </w:tcBorders>
            <w:hideMark/>
          </w:tcPr>
          <w:p w14:paraId="7F0AE539" w14:textId="77777777" w:rsidR="009A05DE" w:rsidRPr="0039329A" w:rsidRDefault="009A05DE" w:rsidP="00C251D7">
            <w:pPr>
              <w:pStyle w:val="NormalWeb"/>
              <w:jc w:val="center"/>
              <w:rPr>
                <w:sz w:val="18"/>
                <w:szCs w:val="18"/>
              </w:rPr>
            </w:pPr>
            <w:r w:rsidRPr="0039329A">
              <w:rPr>
                <w:sz w:val="18"/>
                <w:szCs w:val="18"/>
              </w:rPr>
              <w:t>16</w:t>
            </w:r>
          </w:p>
        </w:tc>
        <w:tc>
          <w:tcPr>
            <w:tcW w:w="780" w:type="dxa"/>
            <w:tcBorders>
              <w:left w:val="single" w:sz="2" w:space="0" w:color="808080" w:themeColor="background1" w:themeShade="80"/>
              <w:right w:val="single" w:sz="2" w:space="0" w:color="808080" w:themeColor="background1" w:themeShade="80"/>
            </w:tcBorders>
            <w:hideMark/>
          </w:tcPr>
          <w:p w14:paraId="6008B683" w14:textId="77777777" w:rsidR="009A05DE" w:rsidRPr="0039329A" w:rsidRDefault="009A05DE" w:rsidP="00C251D7">
            <w:pPr>
              <w:pStyle w:val="NormalWeb"/>
              <w:jc w:val="center"/>
              <w:rPr>
                <w:sz w:val="18"/>
                <w:szCs w:val="18"/>
              </w:rPr>
            </w:pPr>
            <w:r w:rsidRPr="0039329A">
              <w:rPr>
                <w:sz w:val="18"/>
                <w:szCs w:val="18"/>
              </w:rPr>
              <w:t>1</w:t>
            </w:r>
          </w:p>
        </w:tc>
        <w:tc>
          <w:tcPr>
            <w:tcW w:w="780" w:type="dxa"/>
            <w:tcBorders>
              <w:left w:val="single" w:sz="2" w:space="0" w:color="808080" w:themeColor="background1" w:themeShade="80"/>
              <w:right w:val="single" w:sz="2" w:space="0" w:color="808080" w:themeColor="background1" w:themeShade="80"/>
            </w:tcBorders>
            <w:hideMark/>
          </w:tcPr>
          <w:p w14:paraId="494EB4B4"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6B77338E"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701CA71" w14:textId="77777777" w:rsidR="009A05DE" w:rsidRPr="0039329A" w:rsidRDefault="009A05DE" w:rsidP="00C251D7">
            <w:pPr>
              <w:pStyle w:val="NormalWeb"/>
              <w:jc w:val="center"/>
              <w:rPr>
                <w:sz w:val="18"/>
                <w:szCs w:val="18"/>
              </w:rPr>
            </w:pPr>
            <w:r w:rsidRPr="0039329A">
              <w:rPr>
                <w:sz w:val="18"/>
                <w:szCs w:val="18"/>
              </w:rPr>
              <w:t>2</w:t>
            </w:r>
          </w:p>
        </w:tc>
        <w:tc>
          <w:tcPr>
            <w:tcW w:w="780" w:type="dxa"/>
            <w:tcBorders>
              <w:left w:val="single" w:sz="2" w:space="0" w:color="808080" w:themeColor="background1" w:themeShade="80"/>
              <w:right w:val="single" w:sz="2" w:space="0" w:color="808080" w:themeColor="background1" w:themeShade="80"/>
            </w:tcBorders>
            <w:hideMark/>
          </w:tcPr>
          <w:p w14:paraId="7AC034A1"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3AAFEDB0" w14:textId="77777777" w:rsidR="009A05DE" w:rsidRPr="0039329A" w:rsidRDefault="009A05DE" w:rsidP="00C251D7">
            <w:pPr>
              <w:pStyle w:val="NormalWeb"/>
              <w:jc w:val="center"/>
              <w:rPr>
                <w:sz w:val="18"/>
                <w:szCs w:val="18"/>
              </w:rPr>
            </w:pPr>
            <w:r w:rsidRPr="0039329A">
              <w:rPr>
                <w:sz w:val="18"/>
                <w:szCs w:val="18"/>
              </w:rPr>
              <w:t>3.8</w:t>
            </w:r>
          </w:p>
        </w:tc>
        <w:tc>
          <w:tcPr>
            <w:tcW w:w="1275" w:type="dxa"/>
            <w:tcBorders>
              <w:left w:val="single" w:sz="2" w:space="0" w:color="808080" w:themeColor="background1" w:themeShade="80"/>
              <w:right w:val="single" w:sz="2" w:space="0" w:color="808080" w:themeColor="background1" w:themeShade="80"/>
            </w:tcBorders>
            <w:hideMark/>
          </w:tcPr>
          <w:p w14:paraId="0A3E53AE"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41CEC6A"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34A66CCF"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FA913EB"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446E0C97"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CE5DE30"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2989AF68"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3BC073D2"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7CEAD15A" w14:textId="77777777" w:rsidR="009A05DE" w:rsidRPr="0039329A" w:rsidRDefault="009A05DE" w:rsidP="00C251D7">
            <w:pPr>
              <w:pStyle w:val="NormalWeb"/>
              <w:rPr>
                <w:sz w:val="18"/>
                <w:szCs w:val="18"/>
              </w:rPr>
            </w:pPr>
            <w:r w:rsidRPr="0039329A">
              <w:rPr>
                <w:sz w:val="18"/>
                <w:szCs w:val="18"/>
              </w:rPr>
              <w:t>Ross River virus infection</w:t>
            </w:r>
          </w:p>
        </w:tc>
        <w:tc>
          <w:tcPr>
            <w:tcW w:w="779" w:type="dxa"/>
            <w:tcBorders>
              <w:left w:val="single" w:sz="2" w:space="0" w:color="808080" w:themeColor="background1" w:themeShade="80"/>
              <w:right w:val="single" w:sz="2" w:space="0" w:color="808080" w:themeColor="background1" w:themeShade="80"/>
            </w:tcBorders>
            <w:hideMark/>
          </w:tcPr>
          <w:p w14:paraId="576E54EB" w14:textId="77777777" w:rsidR="009A05DE" w:rsidRPr="0039329A" w:rsidRDefault="009A05DE" w:rsidP="00C251D7">
            <w:pPr>
              <w:pStyle w:val="NormalWeb"/>
              <w:jc w:val="center"/>
              <w:rPr>
                <w:sz w:val="18"/>
                <w:szCs w:val="18"/>
              </w:rPr>
            </w:pPr>
            <w:r w:rsidRPr="0039329A">
              <w:rPr>
                <w:sz w:val="18"/>
                <w:szCs w:val="18"/>
              </w:rPr>
              <w:t>5,134</w:t>
            </w:r>
          </w:p>
        </w:tc>
        <w:tc>
          <w:tcPr>
            <w:tcW w:w="780" w:type="dxa"/>
            <w:tcBorders>
              <w:left w:val="single" w:sz="2" w:space="0" w:color="808080" w:themeColor="background1" w:themeShade="80"/>
              <w:right w:val="single" w:sz="2" w:space="0" w:color="808080" w:themeColor="background1" w:themeShade="80"/>
            </w:tcBorders>
            <w:hideMark/>
          </w:tcPr>
          <w:p w14:paraId="3EBC9283" w14:textId="77777777" w:rsidR="009A05DE" w:rsidRPr="0039329A" w:rsidRDefault="009A05DE" w:rsidP="00C251D7">
            <w:pPr>
              <w:pStyle w:val="NormalWeb"/>
              <w:jc w:val="center"/>
              <w:rPr>
                <w:sz w:val="18"/>
                <w:szCs w:val="18"/>
              </w:rPr>
            </w:pPr>
            <w:r w:rsidRPr="0039329A">
              <w:rPr>
                <w:sz w:val="18"/>
                <w:szCs w:val="18"/>
              </w:rPr>
              <w:t>4,682</w:t>
            </w:r>
          </w:p>
        </w:tc>
        <w:tc>
          <w:tcPr>
            <w:tcW w:w="780" w:type="dxa"/>
            <w:tcBorders>
              <w:left w:val="single" w:sz="2" w:space="0" w:color="808080" w:themeColor="background1" w:themeShade="80"/>
              <w:right w:val="single" w:sz="2" w:space="0" w:color="808080" w:themeColor="background1" w:themeShade="80"/>
            </w:tcBorders>
            <w:hideMark/>
          </w:tcPr>
          <w:p w14:paraId="634D8EF1" w14:textId="77777777" w:rsidR="009A05DE" w:rsidRPr="0039329A" w:rsidRDefault="009A05DE" w:rsidP="00C251D7">
            <w:pPr>
              <w:pStyle w:val="NormalWeb"/>
              <w:jc w:val="center"/>
              <w:rPr>
                <w:sz w:val="18"/>
                <w:szCs w:val="18"/>
              </w:rPr>
            </w:pPr>
            <w:r w:rsidRPr="0039329A">
              <w:rPr>
                <w:sz w:val="18"/>
                <w:szCs w:val="18"/>
              </w:rPr>
              <w:t>4,317</w:t>
            </w:r>
          </w:p>
        </w:tc>
        <w:tc>
          <w:tcPr>
            <w:tcW w:w="779" w:type="dxa"/>
            <w:tcBorders>
              <w:left w:val="single" w:sz="2" w:space="0" w:color="808080" w:themeColor="background1" w:themeShade="80"/>
              <w:right w:val="single" w:sz="2" w:space="0" w:color="808080" w:themeColor="background1" w:themeShade="80"/>
            </w:tcBorders>
            <w:hideMark/>
          </w:tcPr>
          <w:p w14:paraId="3171AE36" w14:textId="77777777" w:rsidR="009A05DE" w:rsidRPr="0039329A" w:rsidRDefault="009A05DE" w:rsidP="00C251D7">
            <w:pPr>
              <w:pStyle w:val="NormalWeb"/>
              <w:jc w:val="center"/>
              <w:rPr>
                <w:sz w:val="18"/>
                <w:szCs w:val="18"/>
              </w:rPr>
            </w:pPr>
            <w:r w:rsidRPr="0039329A">
              <w:rPr>
                <w:sz w:val="18"/>
                <w:szCs w:val="18"/>
              </w:rPr>
              <w:t>5,314</w:t>
            </w:r>
          </w:p>
        </w:tc>
        <w:tc>
          <w:tcPr>
            <w:tcW w:w="780" w:type="dxa"/>
            <w:tcBorders>
              <w:left w:val="single" w:sz="2" w:space="0" w:color="808080" w:themeColor="background1" w:themeShade="80"/>
              <w:right w:val="single" w:sz="2" w:space="0" w:color="808080" w:themeColor="background1" w:themeShade="80"/>
            </w:tcBorders>
            <w:hideMark/>
          </w:tcPr>
          <w:p w14:paraId="71350E5A" w14:textId="77777777" w:rsidR="009A05DE" w:rsidRPr="0039329A" w:rsidRDefault="009A05DE" w:rsidP="00C251D7">
            <w:pPr>
              <w:pStyle w:val="NormalWeb"/>
              <w:jc w:val="center"/>
              <w:rPr>
                <w:sz w:val="18"/>
                <w:szCs w:val="18"/>
              </w:rPr>
            </w:pPr>
            <w:r w:rsidRPr="0039329A">
              <w:rPr>
                <w:sz w:val="18"/>
                <w:szCs w:val="18"/>
              </w:rPr>
              <w:t>9,555</w:t>
            </w:r>
          </w:p>
        </w:tc>
        <w:tc>
          <w:tcPr>
            <w:tcW w:w="780" w:type="dxa"/>
            <w:tcBorders>
              <w:left w:val="single" w:sz="2" w:space="0" w:color="808080" w:themeColor="background1" w:themeShade="80"/>
              <w:right w:val="single" w:sz="2" w:space="0" w:color="808080" w:themeColor="background1" w:themeShade="80"/>
            </w:tcBorders>
            <w:hideMark/>
          </w:tcPr>
          <w:p w14:paraId="1B749081" w14:textId="77777777" w:rsidR="009A05DE" w:rsidRPr="0039329A" w:rsidRDefault="009A05DE" w:rsidP="00C251D7">
            <w:pPr>
              <w:pStyle w:val="NormalWeb"/>
              <w:jc w:val="center"/>
              <w:rPr>
                <w:sz w:val="18"/>
                <w:szCs w:val="18"/>
              </w:rPr>
            </w:pPr>
            <w:r w:rsidRPr="0039329A">
              <w:rPr>
                <w:sz w:val="18"/>
                <w:szCs w:val="18"/>
              </w:rPr>
              <w:t>3,677</w:t>
            </w:r>
          </w:p>
        </w:tc>
        <w:tc>
          <w:tcPr>
            <w:tcW w:w="1134" w:type="dxa"/>
            <w:tcBorders>
              <w:left w:val="single" w:sz="2" w:space="0" w:color="808080" w:themeColor="background1" w:themeShade="80"/>
              <w:right w:val="single" w:sz="2" w:space="0" w:color="808080" w:themeColor="background1" w:themeShade="80"/>
            </w:tcBorders>
            <w:hideMark/>
          </w:tcPr>
          <w:p w14:paraId="61D85770" w14:textId="77777777" w:rsidR="009A05DE" w:rsidRPr="0039329A" w:rsidRDefault="009A05DE" w:rsidP="00C251D7">
            <w:pPr>
              <w:pStyle w:val="NormalWeb"/>
              <w:jc w:val="center"/>
              <w:rPr>
                <w:sz w:val="18"/>
                <w:szCs w:val="18"/>
              </w:rPr>
            </w:pPr>
            <w:r w:rsidRPr="0039329A">
              <w:rPr>
                <w:sz w:val="18"/>
                <w:szCs w:val="18"/>
              </w:rPr>
              <w:t>5,800.4</w:t>
            </w:r>
          </w:p>
        </w:tc>
        <w:tc>
          <w:tcPr>
            <w:tcW w:w="1275" w:type="dxa"/>
            <w:tcBorders>
              <w:left w:val="single" w:sz="2" w:space="0" w:color="808080" w:themeColor="background1" w:themeShade="80"/>
              <w:right w:val="single" w:sz="2" w:space="0" w:color="808080" w:themeColor="background1" w:themeShade="80"/>
            </w:tcBorders>
            <w:hideMark/>
          </w:tcPr>
          <w:p w14:paraId="439F54D4" w14:textId="77777777" w:rsidR="009A05DE" w:rsidRPr="0039329A" w:rsidRDefault="009A05DE" w:rsidP="00C251D7">
            <w:pPr>
              <w:pStyle w:val="NormalWeb"/>
              <w:jc w:val="center"/>
              <w:rPr>
                <w:sz w:val="18"/>
                <w:szCs w:val="18"/>
              </w:rPr>
            </w:pPr>
            <w:r w:rsidRPr="0039329A">
              <w:rPr>
                <w:sz w:val="18"/>
                <w:szCs w:val="18"/>
              </w:rPr>
              <w:t>0.6</w:t>
            </w:r>
          </w:p>
        </w:tc>
        <w:tc>
          <w:tcPr>
            <w:tcW w:w="694" w:type="dxa"/>
            <w:tcBorders>
              <w:left w:val="single" w:sz="2" w:space="0" w:color="808080" w:themeColor="background1" w:themeShade="80"/>
              <w:right w:val="single" w:sz="2" w:space="0" w:color="808080" w:themeColor="background1" w:themeShade="80"/>
            </w:tcBorders>
            <w:hideMark/>
          </w:tcPr>
          <w:p w14:paraId="52862D7E" w14:textId="77777777" w:rsidR="009A05DE" w:rsidRPr="0039329A" w:rsidRDefault="009A05DE" w:rsidP="00C251D7">
            <w:pPr>
              <w:pStyle w:val="NormalWeb"/>
              <w:jc w:val="center"/>
              <w:rPr>
                <w:sz w:val="18"/>
                <w:szCs w:val="18"/>
              </w:rPr>
            </w:pPr>
            <w:r w:rsidRPr="0039329A">
              <w:rPr>
                <w:sz w:val="18"/>
                <w:szCs w:val="18"/>
              </w:rPr>
              <w:t>23.0</w:t>
            </w:r>
          </w:p>
        </w:tc>
        <w:tc>
          <w:tcPr>
            <w:tcW w:w="695" w:type="dxa"/>
            <w:tcBorders>
              <w:left w:val="single" w:sz="2" w:space="0" w:color="808080" w:themeColor="background1" w:themeShade="80"/>
              <w:right w:val="single" w:sz="2" w:space="0" w:color="808080" w:themeColor="background1" w:themeShade="80"/>
            </w:tcBorders>
            <w:hideMark/>
          </w:tcPr>
          <w:p w14:paraId="008C2ADF" w14:textId="77777777" w:rsidR="009A05DE" w:rsidRPr="0039329A" w:rsidRDefault="009A05DE" w:rsidP="00C251D7">
            <w:pPr>
              <w:pStyle w:val="NormalWeb"/>
              <w:jc w:val="center"/>
              <w:rPr>
                <w:sz w:val="18"/>
                <w:szCs w:val="18"/>
              </w:rPr>
            </w:pPr>
            <w:r w:rsidRPr="0039329A">
              <w:rPr>
                <w:sz w:val="18"/>
                <w:szCs w:val="18"/>
              </w:rPr>
              <w:t>20.6</w:t>
            </w:r>
          </w:p>
        </w:tc>
        <w:tc>
          <w:tcPr>
            <w:tcW w:w="694" w:type="dxa"/>
            <w:tcBorders>
              <w:left w:val="single" w:sz="2" w:space="0" w:color="808080" w:themeColor="background1" w:themeShade="80"/>
              <w:right w:val="single" w:sz="2" w:space="0" w:color="808080" w:themeColor="background1" w:themeShade="80"/>
            </w:tcBorders>
            <w:hideMark/>
          </w:tcPr>
          <w:p w14:paraId="1C55564D" w14:textId="77777777" w:rsidR="009A05DE" w:rsidRPr="0039329A" w:rsidRDefault="009A05DE" w:rsidP="00C251D7">
            <w:pPr>
              <w:pStyle w:val="NormalWeb"/>
              <w:jc w:val="center"/>
              <w:rPr>
                <w:sz w:val="18"/>
                <w:szCs w:val="18"/>
              </w:rPr>
            </w:pPr>
            <w:r w:rsidRPr="0039329A">
              <w:rPr>
                <w:sz w:val="18"/>
                <w:szCs w:val="18"/>
              </w:rPr>
              <w:t>18.7</w:t>
            </w:r>
          </w:p>
        </w:tc>
        <w:tc>
          <w:tcPr>
            <w:tcW w:w="695" w:type="dxa"/>
            <w:tcBorders>
              <w:left w:val="single" w:sz="2" w:space="0" w:color="808080" w:themeColor="background1" w:themeShade="80"/>
              <w:right w:val="single" w:sz="2" w:space="0" w:color="808080" w:themeColor="background1" w:themeShade="80"/>
            </w:tcBorders>
            <w:hideMark/>
          </w:tcPr>
          <w:p w14:paraId="10DC7EAD" w14:textId="77777777" w:rsidR="009A05DE" w:rsidRPr="0039329A" w:rsidRDefault="009A05DE" w:rsidP="00C251D7">
            <w:pPr>
              <w:pStyle w:val="NormalWeb"/>
              <w:jc w:val="center"/>
              <w:rPr>
                <w:sz w:val="18"/>
                <w:szCs w:val="18"/>
              </w:rPr>
            </w:pPr>
            <w:r w:rsidRPr="0039329A">
              <w:rPr>
                <w:sz w:val="18"/>
                <w:szCs w:val="18"/>
              </w:rPr>
              <w:t>22.6</w:t>
            </w:r>
          </w:p>
        </w:tc>
        <w:tc>
          <w:tcPr>
            <w:tcW w:w="694" w:type="dxa"/>
            <w:tcBorders>
              <w:left w:val="single" w:sz="2" w:space="0" w:color="808080" w:themeColor="background1" w:themeShade="80"/>
              <w:right w:val="single" w:sz="2" w:space="0" w:color="808080" w:themeColor="background1" w:themeShade="80"/>
            </w:tcBorders>
            <w:hideMark/>
          </w:tcPr>
          <w:p w14:paraId="75F46263" w14:textId="77777777" w:rsidR="009A05DE" w:rsidRPr="0039329A" w:rsidRDefault="009A05DE" w:rsidP="00C251D7">
            <w:pPr>
              <w:pStyle w:val="NormalWeb"/>
              <w:jc w:val="center"/>
              <w:rPr>
                <w:sz w:val="18"/>
                <w:szCs w:val="18"/>
              </w:rPr>
            </w:pPr>
            <w:r w:rsidRPr="0039329A">
              <w:rPr>
                <w:sz w:val="18"/>
                <w:szCs w:val="18"/>
              </w:rPr>
              <w:t>40.1</w:t>
            </w:r>
          </w:p>
        </w:tc>
        <w:tc>
          <w:tcPr>
            <w:tcW w:w="695" w:type="dxa"/>
            <w:tcBorders>
              <w:left w:val="single" w:sz="2" w:space="0" w:color="808080" w:themeColor="background1" w:themeShade="80"/>
            </w:tcBorders>
            <w:hideMark/>
          </w:tcPr>
          <w:p w14:paraId="3B6F669D" w14:textId="77777777" w:rsidR="009A05DE" w:rsidRPr="0039329A" w:rsidRDefault="009A05DE" w:rsidP="00C251D7">
            <w:pPr>
              <w:pStyle w:val="NormalWeb"/>
              <w:jc w:val="center"/>
              <w:rPr>
                <w:sz w:val="18"/>
                <w:szCs w:val="18"/>
              </w:rPr>
            </w:pPr>
            <w:r w:rsidRPr="0039329A">
              <w:rPr>
                <w:sz w:val="18"/>
                <w:szCs w:val="18"/>
              </w:rPr>
              <w:t>15.2</w:t>
            </w:r>
          </w:p>
        </w:tc>
      </w:tr>
      <w:tr w:rsidR="009A05DE" w:rsidRPr="0039329A" w14:paraId="71928FAE" w14:textId="77777777" w:rsidTr="00C251D7">
        <w:tc>
          <w:tcPr>
            <w:tcW w:w="3686" w:type="dxa"/>
            <w:tcBorders>
              <w:right w:val="single" w:sz="2" w:space="0" w:color="808080" w:themeColor="background1" w:themeShade="80"/>
            </w:tcBorders>
            <w:hideMark/>
          </w:tcPr>
          <w:p w14:paraId="61281082" w14:textId="77777777" w:rsidR="009A05DE" w:rsidRPr="0039329A" w:rsidRDefault="009A05DE" w:rsidP="00C251D7">
            <w:pPr>
              <w:pStyle w:val="NormalWeb"/>
              <w:rPr>
                <w:sz w:val="18"/>
                <w:szCs w:val="18"/>
              </w:rPr>
            </w:pPr>
            <w:r w:rsidRPr="0039329A">
              <w:rPr>
                <w:sz w:val="18"/>
                <w:szCs w:val="18"/>
              </w:rPr>
              <w:lastRenderedPageBreak/>
              <w:t>West Nile/</w:t>
            </w:r>
            <w:proofErr w:type="spellStart"/>
            <w:r w:rsidRPr="0039329A">
              <w:rPr>
                <w:sz w:val="18"/>
                <w:szCs w:val="18"/>
              </w:rPr>
              <w:t>Kunjin</w:t>
            </w:r>
            <w:proofErr w:type="spellEnd"/>
            <w:r w:rsidRPr="0039329A">
              <w:rPr>
                <w:sz w:val="18"/>
                <w:szCs w:val="18"/>
              </w:rPr>
              <w:t xml:space="preserve"> virus infection</w:t>
            </w:r>
          </w:p>
        </w:tc>
        <w:tc>
          <w:tcPr>
            <w:tcW w:w="779" w:type="dxa"/>
            <w:tcBorders>
              <w:left w:val="single" w:sz="2" w:space="0" w:color="808080" w:themeColor="background1" w:themeShade="80"/>
              <w:right w:val="single" w:sz="2" w:space="0" w:color="808080" w:themeColor="background1" w:themeShade="80"/>
            </w:tcBorders>
            <w:hideMark/>
          </w:tcPr>
          <w:p w14:paraId="590E4788" w14:textId="77777777" w:rsidR="009A05DE" w:rsidRPr="0039329A" w:rsidRDefault="009A05DE" w:rsidP="00C251D7">
            <w:pPr>
              <w:pStyle w:val="NormalWeb"/>
              <w:jc w:val="center"/>
              <w:rPr>
                <w:sz w:val="18"/>
                <w:szCs w:val="18"/>
              </w:rPr>
            </w:pPr>
            <w:r w:rsidRPr="0039329A">
              <w:rPr>
                <w:sz w:val="18"/>
                <w:szCs w:val="18"/>
              </w:rPr>
              <w:t>2</w:t>
            </w:r>
          </w:p>
        </w:tc>
        <w:tc>
          <w:tcPr>
            <w:tcW w:w="780" w:type="dxa"/>
            <w:tcBorders>
              <w:left w:val="single" w:sz="2" w:space="0" w:color="808080" w:themeColor="background1" w:themeShade="80"/>
              <w:right w:val="single" w:sz="2" w:space="0" w:color="808080" w:themeColor="background1" w:themeShade="80"/>
            </w:tcBorders>
            <w:hideMark/>
          </w:tcPr>
          <w:p w14:paraId="13DB135C" w14:textId="77777777" w:rsidR="009A05DE" w:rsidRPr="0039329A" w:rsidRDefault="009A05DE" w:rsidP="00C251D7">
            <w:pPr>
              <w:jc w:val="center"/>
              <w:rPr>
                <w:sz w:val="18"/>
                <w:szCs w:val="18"/>
              </w:rPr>
            </w:pPr>
          </w:p>
        </w:tc>
        <w:tc>
          <w:tcPr>
            <w:tcW w:w="780" w:type="dxa"/>
            <w:tcBorders>
              <w:left w:val="single" w:sz="2" w:space="0" w:color="808080" w:themeColor="background1" w:themeShade="80"/>
              <w:right w:val="single" w:sz="2" w:space="0" w:color="808080" w:themeColor="background1" w:themeShade="80"/>
            </w:tcBorders>
            <w:hideMark/>
          </w:tcPr>
          <w:p w14:paraId="568279ED" w14:textId="77777777" w:rsidR="009A05DE" w:rsidRPr="0039329A" w:rsidRDefault="009A05DE" w:rsidP="00C251D7">
            <w:pPr>
              <w:pStyle w:val="NormalWeb"/>
              <w:jc w:val="center"/>
              <w:rPr>
                <w:sz w:val="18"/>
                <w:szCs w:val="18"/>
              </w:rPr>
            </w:pPr>
            <w:r w:rsidRPr="0039329A">
              <w:rPr>
                <w:sz w:val="18"/>
                <w:szCs w:val="18"/>
              </w:rPr>
              <w:t>2</w:t>
            </w:r>
          </w:p>
        </w:tc>
        <w:tc>
          <w:tcPr>
            <w:tcW w:w="779" w:type="dxa"/>
            <w:tcBorders>
              <w:left w:val="single" w:sz="2" w:space="0" w:color="808080" w:themeColor="background1" w:themeShade="80"/>
              <w:right w:val="single" w:sz="2" w:space="0" w:color="808080" w:themeColor="background1" w:themeShade="80"/>
            </w:tcBorders>
            <w:hideMark/>
          </w:tcPr>
          <w:p w14:paraId="668C5A34" w14:textId="77777777" w:rsidR="009A05DE" w:rsidRPr="0039329A" w:rsidRDefault="009A05DE" w:rsidP="00C251D7">
            <w:pPr>
              <w:pStyle w:val="NormalWeb"/>
              <w:jc w:val="center"/>
              <w:rPr>
                <w:sz w:val="18"/>
                <w:szCs w:val="18"/>
              </w:rPr>
            </w:pPr>
            <w:r w:rsidRPr="0039329A">
              <w:rPr>
                <w:sz w:val="18"/>
                <w:szCs w:val="18"/>
              </w:rPr>
              <w:t>1</w:t>
            </w:r>
          </w:p>
        </w:tc>
        <w:tc>
          <w:tcPr>
            <w:tcW w:w="780" w:type="dxa"/>
            <w:tcBorders>
              <w:left w:val="single" w:sz="2" w:space="0" w:color="808080" w:themeColor="background1" w:themeShade="80"/>
              <w:right w:val="single" w:sz="2" w:space="0" w:color="808080" w:themeColor="background1" w:themeShade="80"/>
            </w:tcBorders>
            <w:hideMark/>
          </w:tcPr>
          <w:p w14:paraId="316D6651" w14:textId="77777777" w:rsidR="009A05DE" w:rsidRPr="0039329A" w:rsidRDefault="009A05DE" w:rsidP="00C251D7">
            <w:pPr>
              <w:pStyle w:val="NormalWeb"/>
              <w:jc w:val="center"/>
              <w:rPr>
                <w:sz w:val="18"/>
                <w:szCs w:val="18"/>
              </w:rPr>
            </w:pPr>
            <w:r w:rsidRPr="0039329A">
              <w:rPr>
                <w:sz w:val="18"/>
                <w:szCs w:val="18"/>
              </w:rPr>
              <w:t>1</w:t>
            </w:r>
          </w:p>
        </w:tc>
        <w:tc>
          <w:tcPr>
            <w:tcW w:w="780" w:type="dxa"/>
            <w:tcBorders>
              <w:left w:val="single" w:sz="2" w:space="0" w:color="808080" w:themeColor="background1" w:themeShade="80"/>
              <w:right w:val="single" w:sz="2" w:space="0" w:color="808080" w:themeColor="background1" w:themeShade="80"/>
            </w:tcBorders>
            <w:hideMark/>
          </w:tcPr>
          <w:p w14:paraId="4CFAFAB5"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5370BDF5" w14:textId="77777777" w:rsidR="009A05DE" w:rsidRPr="0039329A" w:rsidRDefault="009A05DE" w:rsidP="00C251D7">
            <w:pPr>
              <w:pStyle w:val="NormalWeb"/>
              <w:jc w:val="center"/>
              <w:rPr>
                <w:sz w:val="18"/>
                <w:szCs w:val="18"/>
              </w:rPr>
            </w:pPr>
            <w:r w:rsidRPr="0039329A">
              <w:rPr>
                <w:sz w:val="18"/>
                <w:szCs w:val="18"/>
              </w:rPr>
              <w:t>1.2</w:t>
            </w:r>
          </w:p>
        </w:tc>
        <w:tc>
          <w:tcPr>
            <w:tcW w:w="1275" w:type="dxa"/>
            <w:tcBorders>
              <w:left w:val="single" w:sz="2" w:space="0" w:color="808080" w:themeColor="background1" w:themeShade="80"/>
              <w:right w:val="single" w:sz="2" w:space="0" w:color="808080" w:themeColor="background1" w:themeShade="80"/>
            </w:tcBorders>
            <w:hideMark/>
          </w:tcPr>
          <w:p w14:paraId="27342F6E"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80C571F"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2C76F0AB"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9FB90A2"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72E87FC0"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5C79CDFA"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47DFD8F2"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56331D57" w14:textId="77777777" w:rsidTr="00C251D7">
        <w:trPr>
          <w:cnfStyle w:val="000000010000" w:firstRow="0" w:lastRow="0" w:firstColumn="0" w:lastColumn="0" w:oddVBand="0" w:evenVBand="0" w:oddHBand="0" w:evenHBand="1" w:firstRowFirstColumn="0" w:firstRowLastColumn="0" w:lastRowFirstColumn="0" w:lastRowLastColumn="0"/>
        </w:trPr>
        <w:tc>
          <w:tcPr>
            <w:tcW w:w="14940" w:type="dxa"/>
            <w:gridSpan w:val="15"/>
            <w:shd w:val="clear" w:color="auto" w:fill="808080" w:themeFill="background1" w:themeFillShade="80"/>
            <w:hideMark/>
          </w:tcPr>
          <w:p w14:paraId="1E9F0943" w14:textId="77777777" w:rsidR="009A05DE" w:rsidRPr="0039329A" w:rsidRDefault="009A05DE" w:rsidP="00C251D7">
            <w:pPr>
              <w:pStyle w:val="NormalWeb"/>
              <w:rPr>
                <w:b/>
                <w:color w:val="FFFFFF" w:themeColor="background1"/>
                <w:sz w:val="18"/>
                <w:szCs w:val="18"/>
              </w:rPr>
            </w:pPr>
            <w:r w:rsidRPr="0039329A">
              <w:rPr>
                <w:b/>
                <w:color w:val="FFFFFF" w:themeColor="background1"/>
                <w:sz w:val="18"/>
                <w:szCs w:val="18"/>
              </w:rPr>
              <w:t>Zoonoses</w:t>
            </w:r>
          </w:p>
        </w:tc>
      </w:tr>
      <w:tr w:rsidR="009A05DE" w:rsidRPr="0039329A" w14:paraId="1125D8B0" w14:textId="77777777" w:rsidTr="00C251D7">
        <w:tc>
          <w:tcPr>
            <w:tcW w:w="3686" w:type="dxa"/>
            <w:tcBorders>
              <w:right w:val="single" w:sz="2" w:space="0" w:color="808080" w:themeColor="background1" w:themeShade="80"/>
            </w:tcBorders>
            <w:hideMark/>
          </w:tcPr>
          <w:p w14:paraId="01F96FD2" w14:textId="77777777" w:rsidR="009A05DE" w:rsidRPr="0039329A" w:rsidRDefault="009A05DE" w:rsidP="00C251D7">
            <w:pPr>
              <w:pStyle w:val="NormalWeb"/>
              <w:rPr>
                <w:sz w:val="18"/>
                <w:szCs w:val="18"/>
              </w:rPr>
            </w:pPr>
            <w:r w:rsidRPr="0039329A">
              <w:rPr>
                <w:sz w:val="18"/>
                <w:szCs w:val="18"/>
              </w:rPr>
              <w:t>Anthrax</w:t>
            </w:r>
          </w:p>
        </w:tc>
        <w:tc>
          <w:tcPr>
            <w:tcW w:w="779" w:type="dxa"/>
            <w:tcBorders>
              <w:left w:val="single" w:sz="2" w:space="0" w:color="808080" w:themeColor="background1" w:themeShade="80"/>
              <w:right w:val="single" w:sz="2" w:space="0" w:color="808080" w:themeColor="background1" w:themeShade="80"/>
            </w:tcBorders>
            <w:hideMark/>
          </w:tcPr>
          <w:p w14:paraId="59437D44"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0D297978"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0B2599F5"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3C9009AC"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7CCFD1C4"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4BAF3494"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1B80ECA8"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3C03A92C"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737DC30A"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3AB05078"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90BCC8F"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74B34FEE"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E0E5054"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262C6B87"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78D1494F"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73F685B7" w14:textId="77777777" w:rsidR="009A05DE" w:rsidRPr="0039329A" w:rsidRDefault="009A05DE" w:rsidP="00C251D7">
            <w:pPr>
              <w:pStyle w:val="NormalWeb"/>
              <w:rPr>
                <w:sz w:val="18"/>
                <w:szCs w:val="18"/>
              </w:rPr>
            </w:pPr>
            <w:r w:rsidRPr="0039329A">
              <w:rPr>
                <w:sz w:val="18"/>
                <w:szCs w:val="18"/>
              </w:rPr>
              <w:t>Australian bat lyssavirus</w:t>
            </w:r>
          </w:p>
        </w:tc>
        <w:tc>
          <w:tcPr>
            <w:tcW w:w="779" w:type="dxa"/>
            <w:tcBorders>
              <w:left w:val="single" w:sz="2" w:space="0" w:color="808080" w:themeColor="background1" w:themeShade="80"/>
              <w:right w:val="single" w:sz="2" w:space="0" w:color="808080" w:themeColor="background1" w:themeShade="80"/>
            </w:tcBorders>
            <w:hideMark/>
          </w:tcPr>
          <w:p w14:paraId="5374BD02"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4083D58F"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1CA4B501" w14:textId="77777777" w:rsidR="009A05DE" w:rsidRPr="0039329A" w:rsidRDefault="009A05DE" w:rsidP="00C251D7">
            <w:pPr>
              <w:pStyle w:val="NormalWeb"/>
              <w:jc w:val="center"/>
              <w:rPr>
                <w:sz w:val="18"/>
                <w:szCs w:val="18"/>
              </w:rPr>
            </w:pPr>
            <w:r w:rsidRPr="0039329A">
              <w:rPr>
                <w:sz w:val="18"/>
                <w:szCs w:val="18"/>
              </w:rPr>
              <w:t>1</w:t>
            </w:r>
          </w:p>
        </w:tc>
        <w:tc>
          <w:tcPr>
            <w:tcW w:w="779" w:type="dxa"/>
            <w:tcBorders>
              <w:left w:val="single" w:sz="2" w:space="0" w:color="808080" w:themeColor="background1" w:themeShade="80"/>
              <w:right w:val="single" w:sz="2" w:space="0" w:color="808080" w:themeColor="background1" w:themeShade="80"/>
            </w:tcBorders>
            <w:hideMark/>
          </w:tcPr>
          <w:p w14:paraId="75C0A9F9"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7B45A1A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9576899"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695482D5" w14:textId="77777777" w:rsidR="009A05DE" w:rsidRPr="0039329A" w:rsidRDefault="009A05DE" w:rsidP="00C251D7">
            <w:pPr>
              <w:pStyle w:val="NormalWeb"/>
              <w:jc w:val="center"/>
              <w:rPr>
                <w:sz w:val="18"/>
                <w:szCs w:val="18"/>
              </w:rPr>
            </w:pPr>
            <w:r w:rsidRPr="0039329A">
              <w:rPr>
                <w:sz w:val="18"/>
                <w:szCs w:val="18"/>
              </w:rPr>
              <w:t>0.2</w:t>
            </w:r>
          </w:p>
        </w:tc>
        <w:tc>
          <w:tcPr>
            <w:tcW w:w="1275" w:type="dxa"/>
            <w:tcBorders>
              <w:left w:val="single" w:sz="2" w:space="0" w:color="808080" w:themeColor="background1" w:themeShade="80"/>
              <w:right w:val="single" w:sz="2" w:space="0" w:color="808080" w:themeColor="background1" w:themeShade="80"/>
            </w:tcBorders>
            <w:hideMark/>
          </w:tcPr>
          <w:p w14:paraId="6A2C09A1"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367A670A"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10CFC6A6"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0E0483E2"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5E4423B5"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771AAFD7"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55D8CA2F"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2BAA5783" w14:textId="77777777" w:rsidTr="00C251D7">
        <w:tc>
          <w:tcPr>
            <w:tcW w:w="3686" w:type="dxa"/>
            <w:tcBorders>
              <w:right w:val="single" w:sz="2" w:space="0" w:color="808080" w:themeColor="background1" w:themeShade="80"/>
            </w:tcBorders>
            <w:hideMark/>
          </w:tcPr>
          <w:p w14:paraId="0FF64C8B" w14:textId="77777777" w:rsidR="009A05DE" w:rsidRPr="0039329A" w:rsidRDefault="009A05DE" w:rsidP="00C251D7">
            <w:pPr>
              <w:pStyle w:val="NormalWeb"/>
              <w:rPr>
                <w:sz w:val="18"/>
                <w:szCs w:val="18"/>
              </w:rPr>
            </w:pPr>
            <w:r w:rsidRPr="0039329A">
              <w:rPr>
                <w:sz w:val="18"/>
                <w:szCs w:val="18"/>
              </w:rPr>
              <w:t>Brucellosis</w:t>
            </w:r>
          </w:p>
        </w:tc>
        <w:tc>
          <w:tcPr>
            <w:tcW w:w="779" w:type="dxa"/>
            <w:tcBorders>
              <w:left w:val="single" w:sz="2" w:space="0" w:color="808080" w:themeColor="background1" w:themeShade="80"/>
              <w:right w:val="single" w:sz="2" w:space="0" w:color="808080" w:themeColor="background1" w:themeShade="80"/>
            </w:tcBorders>
            <w:hideMark/>
          </w:tcPr>
          <w:p w14:paraId="76E33940" w14:textId="77777777" w:rsidR="009A05DE" w:rsidRPr="0039329A" w:rsidRDefault="009A05DE" w:rsidP="00C251D7">
            <w:pPr>
              <w:pStyle w:val="NormalWeb"/>
              <w:jc w:val="center"/>
              <w:rPr>
                <w:sz w:val="18"/>
                <w:szCs w:val="18"/>
              </w:rPr>
            </w:pPr>
            <w:r w:rsidRPr="0039329A">
              <w:rPr>
                <w:sz w:val="18"/>
                <w:szCs w:val="18"/>
              </w:rPr>
              <w:t>37</w:t>
            </w:r>
          </w:p>
        </w:tc>
        <w:tc>
          <w:tcPr>
            <w:tcW w:w="780" w:type="dxa"/>
            <w:tcBorders>
              <w:left w:val="single" w:sz="2" w:space="0" w:color="808080" w:themeColor="background1" w:themeShade="80"/>
              <w:right w:val="single" w:sz="2" w:space="0" w:color="808080" w:themeColor="background1" w:themeShade="80"/>
            </w:tcBorders>
            <w:hideMark/>
          </w:tcPr>
          <w:p w14:paraId="06183467" w14:textId="77777777" w:rsidR="009A05DE" w:rsidRPr="0039329A" w:rsidRDefault="009A05DE" w:rsidP="00C251D7">
            <w:pPr>
              <w:pStyle w:val="NormalWeb"/>
              <w:jc w:val="center"/>
              <w:rPr>
                <w:sz w:val="18"/>
                <w:szCs w:val="18"/>
              </w:rPr>
            </w:pPr>
            <w:r w:rsidRPr="0039329A">
              <w:rPr>
                <w:sz w:val="18"/>
                <w:szCs w:val="18"/>
              </w:rPr>
              <w:t>31</w:t>
            </w:r>
          </w:p>
        </w:tc>
        <w:tc>
          <w:tcPr>
            <w:tcW w:w="780" w:type="dxa"/>
            <w:tcBorders>
              <w:left w:val="single" w:sz="2" w:space="0" w:color="808080" w:themeColor="background1" w:themeShade="80"/>
              <w:right w:val="single" w:sz="2" w:space="0" w:color="808080" w:themeColor="background1" w:themeShade="80"/>
            </w:tcBorders>
            <w:hideMark/>
          </w:tcPr>
          <w:p w14:paraId="699F1979" w14:textId="77777777" w:rsidR="009A05DE" w:rsidRPr="0039329A" w:rsidRDefault="009A05DE" w:rsidP="00C251D7">
            <w:pPr>
              <w:pStyle w:val="NormalWeb"/>
              <w:jc w:val="center"/>
              <w:rPr>
                <w:sz w:val="18"/>
                <w:szCs w:val="18"/>
              </w:rPr>
            </w:pPr>
            <w:r w:rsidRPr="0039329A">
              <w:rPr>
                <w:sz w:val="18"/>
                <w:szCs w:val="18"/>
              </w:rPr>
              <w:t>14</w:t>
            </w:r>
          </w:p>
        </w:tc>
        <w:tc>
          <w:tcPr>
            <w:tcW w:w="779" w:type="dxa"/>
            <w:tcBorders>
              <w:left w:val="single" w:sz="2" w:space="0" w:color="808080" w:themeColor="background1" w:themeShade="80"/>
              <w:right w:val="single" w:sz="2" w:space="0" w:color="808080" w:themeColor="background1" w:themeShade="80"/>
            </w:tcBorders>
            <w:hideMark/>
          </w:tcPr>
          <w:p w14:paraId="17A130CB" w14:textId="77777777" w:rsidR="009A05DE" w:rsidRPr="0039329A" w:rsidRDefault="009A05DE" w:rsidP="00C251D7">
            <w:pPr>
              <w:pStyle w:val="NormalWeb"/>
              <w:jc w:val="center"/>
              <w:rPr>
                <w:sz w:val="18"/>
                <w:szCs w:val="18"/>
              </w:rPr>
            </w:pPr>
            <w:r w:rsidRPr="0039329A">
              <w:rPr>
                <w:sz w:val="18"/>
                <w:szCs w:val="18"/>
              </w:rPr>
              <w:t>17</w:t>
            </w:r>
          </w:p>
        </w:tc>
        <w:tc>
          <w:tcPr>
            <w:tcW w:w="780" w:type="dxa"/>
            <w:tcBorders>
              <w:left w:val="single" w:sz="2" w:space="0" w:color="808080" w:themeColor="background1" w:themeShade="80"/>
              <w:right w:val="single" w:sz="2" w:space="0" w:color="808080" w:themeColor="background1" w:themeShade="80"/>
            </w:tcBorders>
            <w:hideMark/>
          </w:tcPr>
          <w:p w14:paraId="1DD99C90" w14:textId="77777777" w:rsidR="009A05DE" w:rsidRPr="0039329A" w:rsidRDefault="009A05DE" w:rsidP="00C251D7">
            <w:pPr>
              <w:pStyle w:val="NormalWeb"/>
              <w:jc w:val="center"/>
              <w:rPr>
                <w:sz w:val="18"/>
                <w:szCs w:val="18"/>
              </w:rPr>
            </w:pPr>
            <w:r w:rsidRPr="0039329A">
              <w:rPr>
                <w:sz w:val="18"/>
                <w:szCs w:val="18"/>
              </w:rPr>
              <w:t>19</w:t>
            </w:r>
          </w:p>
        </w:tc>
        <w:tc>
          <w:tcPr>
            <w:tcW w:w="780" w:type="dxa"/>
            <w:tcBorders>
              <w:left w:val="single" w:sz="2" w:space="0" w:color="808080" w:themeColor="background1" w:themeShade="80"/>
              <w:right w:val="single" w:sz="2" w:space="0" w:color="808080" w:themeColor="background1" w:themeShade="80"/>
            </w:tcBorders>
            <w:hideMark/>
          </w:tcPr>
          <w:p w14:paraId="4057F85C" w14:textId="77777777" w:rsidR="009A05DE" w:rsidRPr="0039329A" w:rsidRDefault="009A05DE" w:rsidP="00C251D7">
            <w:pPr>
              <w:pStyle w:val="NormalWeb"/>
              <w:jc w:val="center"/>
              <w:rPr>
                <w:sz w:val="18"/>
                <w:szCs w:val="18"/>
              </w:rPr>
            </w:pPr>
            <w:r w:rsidRPr="0039329A">
              <w:rPr>
                <w:sz w:val="18"/>
                <w:szCs w:val="18"/>
              </w:rPr>
              <w:t>18</w:t>
            </w:r>
          </w:p>
        </w:tc>
        <w:tc>
          <w:tcPr>
            <w:tcW w:w="1134" w:type="dxa"/>
            <w:tcBorders>
              <w:left w:val="single" w:sz="2" w:space="0" w:color="808080" w:themeColor="background1" w:themeShade="80"/>
              <w:right w:val="single" w:sz="2" w:space="0" w:color="808080" w:themeColor="background1" w:themeShade="80"/>
            </w:tcBorders>
            <w:hideMark/>
          </w:tcPr>
          <w:p w14:paraId="09DFB62B" w14:textId="77777777" w:rsidR="009A05DE" w:rsidRPr="0039329A" w:rsidRDefault="009A05DE" w:rsidP="00C251D7">
            <w:pPr>
              <w:pStyle w:val="NormalWeb"/>
              <w:jc w:val="center"/>
              <w:rPr>
                <w:sz w:val="18"/>
                <w:szCs w:val="18"/>
              </w:rPr>
            </w:pPr>
            <w:r w:rsidRPr="0039329A">
              <w:rPr>
                <w:sz w:val="18"/>
                <w:szCs w:val="18"/>
              </w:rPr>
              <w:t>23.6</w:t>
            </w:r>
          </w:p>
        </w:tc>
        <w:tc>
          <w:tcPr>
            <w:tcW w:w="1275" w:type="dxa"/>
            <w:tcBorders>
              <w:left w:val="single" w:sz="2" w:space="0" w:color="808080" w:themeColor="background1" w:themeShade="80"/>
              <w:right w:val="single" w:sz="2" w:space="0" w:color="808080" w:themeColor="background1" w:themeShade="80"/>
            </w:tcBorders>
            <w:hideMark/>
          </w:tcPr>
          <w:p w14:paraId="665C53CE" w14:textId="77777777" w:rsidR="009A05DE" w:rsidRPr="0039329A" w:rsidRDefault="009A05DE" w:rsidP="00C251D7">
            <w:pPr>
              <w:pStyle w:val="NormalWeb"/>
              <w:jc w:val="center"/>
              <w:rPr>
                <w:sz w:val="18"/>
                <w:szCs w:val="18"/>
              </w:rPr>
            </w:pPr>
            <w:r w:rsidRPr="0039329A">
              <w:rPr>
                <w:sz w:val="18"/>
                <w:szCs w:val="18"/>
              </w:rPr>
              <w:t>0.8</w:t>
            </w:r>
          </w:p>
        </w:tc>
        <w:tc>
          <w:tcPr>
            <w:tcW w:w="694" w:type="dxa"/>
            <w:tcBorders>
              <w:left w:val="single" w:sz="2" w:space="0" w:color="808080" w:themeColor="background1" w:themeShade="80"/>
              <w:right w:val="single" w:sz="2" w:space="0" w:color="808080" w:themeColor="background1" w:themeShade="80"/>
            </w:tcBorders>
            <w:hideMark/>
          </w:tcPr>
          <w:p w14:paraId="7F07EAE9" w14:textId="77777777" w:rsidR="009A05DE" w:rsidRPr="0039329A" w:rsidRDefault="009A05DE" w:rsidP="00C251D7">
            <w:pPr>
              <w:pStyle w:val="NormalWeb"/>
              <w:jc w:val="center"/>
              <w:rPr>
                <w:sz w:val="18"/>
                <w:szCs w:val="18"/>
              </w:rPr>
            </w:pPr>
            <w:r w:rsidRPr="0039329A">
              <w:rPr>
                <w:sz w:val="18"/>
                <w:szCs w:val="18"/>
              </w:rPr>
              <w:t>0.2</w:t>
            </w:r>
          </w:p>
        </w:tc>
        <w:tc>
          <w:tcPr>
            <w:tcW w:w="695" w:type="dxa"/>
            <w:tcBorders>
              <w:left w:val="single" w:sz="2" w:space="0" w:color="808080" w:themeColor="background1" w:themeShade="80"/>
              <w:right w:val="single" w:sz="2" w:space="0" w:color="808080" w:themeColor="background1" w:themeShade="80"/>
            </w:tcBorders>
            <w:hideMark/>
          </w:tcPr>
          <w:p w14:paraId="6DCBEE1E"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437AF04E"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5E61C078" w14:textId="77777777" w:rsidR="009A05DE" w:rsidRPr="0039329A" w:rsidRDefault="009A05DE" w:rsidP="00C251D7">
            <w:pPr>
              <w:pStyle w:val="NormalWeb"/>
              <w:jc w:val="center"/>
              <w:rPr>
                <w:sz w:val="18"/>
                <w:szCs w:val="18"/>
              </w:rPr>
            </w:pPr>
            <w:r w:rsidRPr="0039329A">
              <w:rPr>
                <w:sz w:val="18"/>
                <w:szCs w:val="18"/>
              </w:rPr>
              <w:t>0.1</w:t>
            </w:r>
          </w:p>
        </w:tc>
        <w:tc>
          <w:tcPr>
            <w:tcW w:w="694" w:type="dxa"/>
            <w:tcBorders>
              <w:left w:val="single" w:sz="2" w:space="0" w:color="808080" w:themeColor="background1" w:themeShade="80"/>
              <w:right w:val="single" w:sz="2" w:space="0" w:color="808080" w:themeColor="background1" w:themeShade="80"/>
            </w:tcBorders>
            <w:hideMark/>
          </w:tcPr>
          <w:p w14:paraId="67219727"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tcBorders>
            <w:hideMark/>
          </w:tcPr>
          <w:p w14:paraId="0EB0B206" w14:textId="77777777" w:rsidR="009A05DE" w:rsidRPr="0039329A" w:rsidRDefault="009A05DE" w:rsidP="00C251D7">
            <w:pPr>
              <w:pStyle w:val="NormalWeb"/>
              <w:jc w:val="center"/>
              <w:rPr>
                <w:sz w:val="18"/>
                <w:szCs w:val="18"/>
              </w:rPr>
            </w:pPr>
            <w:r w:rsidRPr="0039329A">
              <w:rPr>
                <w:sz w:val="18"/>
                <w:szCs w:val="18"/>
              </w:rPr>
              <w:t>0.1</w:t>
            </w:r>
          </w:p>
        </w:tc>
      </w:tr>
      <w:tr w:rsidR="009A05DE" w:rsidRPr="0039329A" w14:paraId="1D3F32DF"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40EC136F" w14:textId="77777777" w:rsidR="009A05DE" w:rsidRPr="0039329A" w:rsidRDefault="009A05DE" w:rsidP="00C251D7">
            <w:pPr>
              <w:pStyle w:val="NormalWeb"/>
              <w:rPr>
                <w:sz w:val="18"/>
                <w:szCs w:val="18"/>
              </w:rPr>
            </w:pPr>
            <w:r w:rsidRPr="0039329A">
              <w:rPr>
                <w:sz w:val="18"/>
                <w:szCs w:val="18"/>
              </w:rPr>
              <w:t>Leptospirosis</w:t>
            </w:r>
          </w:p>
        </w:tc>
        <w:tc>
          <w:tcPr>
            <w:tcW w:w="779" w:type="dxa"/>
            <w:tcBorders>
              <w:left w:val="single" w:sz="2" w:space="0" w:color="808080" w:themeColor="background1" w:themeShade="80"/>
              <w:right w:val="single" w:sz="2" w:space="0" w:color="808080" w:themeColor="background1" w:themeShade="80"/>
            </w:tcBorders>
            <w:hideMark/>
          </w:tcPr>
          <w:p w14:paraId="3BB250CE" w14:textId="77777777" w:rsidR="009A05DE" w:rsidRPr="0039329A" w:rsidRDefault="009A05DE" w:rsidP="00C251D7">
            <w:pPr>
              <w:pStyle w:val="NormalWeb"/>
              <w:jc w:val="center"/>
              <w:rPr>
                <w:sz w:val="18"/>
                <w:szCs w:val="18"/>
              </w:rPr>
            </w:pPr>
            <w:r w:rsidRPr="0039329A">
              <w:rPr>
                <w:sz w:val="18"/>
                <w:szCs w:val="18"/>
              </w:rPr>
              <w:t>216</w:t>
            </w:r>
          </w:p>
        </w:tc>
        <w:tc>
          <w:tcPr>
            <w:tcW w:w="780" w:type="dxa"/>
            <w:tcBorders>
              <w:left w:val="single" w:sz="2" w:space="0" w:color="808080" w:themeColor="background1" w:themeShade="80"/>
              <w:right w:val="single" w:sz="2" w:space="0" w:color="808080" w:themeColor="background1" w:themeShade="80"/>
            </w:tcBorders>
            <w:hideMark/>
          </w:tcPr>
          <w:p w14:paraId="42D2D39D" w14:textId="77777777" w:rsidR="009A05DE" w:rsidRPr="0039329A" w:rsidRDefault="009A05DE" w:rsidP="00C251D7">
            <w:pPr>
              <w:pStyle w:val="NormalWeb"/>
              <w:jc w:val="center"/>
              <w:rPr>
                <w:sz w:val="18"/>
                <w:szCs w:val="18"/>
              </w:rPr>
            </w:pPr>
            <w:r w:rsidRPr="0039329A">
              <w:rPr>
                <w:sz w:val="18"/>
                <w:szCs w:val="18"/>
              </w:rPr>
              <w:t>114</w:t>
            </w:r>
          </w:p>
        </w:tc>
        <w:tc>
          <w:tcPr>
            <w:tcW w:w="780" w:type="dxa"/>
            <w:tcBorders>
              <w:left w:val="single" w:sz="2" w:space="0" w:color="808080" w:themeColor="background1" w:themeShade="80"/>
              <w:right w:val="single" w:sz="2" w:space="0" w:color="808080" w:themeColor="background1" w:themeShade="80"/>
            </w:tcBorders>
            <w:hideMark/>
          </w:tcPr>
          <w:p w14:paraId="2D0D13A4" w14:textId="77777777" w:rsidR="009A05DE" w:rsidRPr="0039329A" w:rsidRDefault="009A05DE" w:rsidP="00C251D7">
            <w:pPr>
              <w:pStyle w:val="NormalWeb"/>
              <w:jc w:val="center"/>
              <w:rPr>
                <w:sz w:val="18"/>
                <w:szCs w:val="18"/>
              </w:rPr>
            </w:pPr>
            <w:r w:rsidRPr="0039329A">
              <w:rPr>
                <w:sz w:val="18"/>
                <w:szCs w:val="18"/>
              </w:rPr>
              <w:t>87</w:t>
            </w:r>
          </w:p>
        </w:tc>
        <w:tc>
          <w:tcPr>
            <w:tcW w:w="779" w:type="dxa"/>
            <w:tcBorders>
              <w:left w:val="single" w:sz="2" w:space="0" w:color="808080" w:themeColor="background1" w:themeShade="80"/>
              <w:right w:val="single" w:sz="2" w:space="0" w:color="808080" w:themeColor="background1" w:themeShade="80"/>
            </w:tcBorders>
            <w:hideMark/>
          </w:tcPr>
          <w:p w14:paraId="69B739BE" w14:textId="77777777" w:rsidR="009A05DE" w:rsidRPr="0039329A" w:rsidRDefault="009A05DE" w:rsidP="00C251D7">
            <w:pPr>
              <w:pStyle w:val="NormalWeb"/>
              <w:jc w:val="center"/>
              <w:rPr>
                <w:sz w:val="18"/>
                <w:szCs w:val="18"/>
              </w:rPr>
            </w:pPr>
            <w:r w:rsidRPr="0039329A">
              <w:rPr>
                <w:sz w:val="18"/>
                <w:szCs w:val="18"/>
              </w:rPr>
              <w:t>86</w:t>
            </w:r>
          </w:p>
        </w:tc>
        <w:tc>
          <w:tcPr>
            <w:tcW w:w="780" w:type="dxa"/>
            <w:tcBorders>
              <w:left w:val="single" w:sz="2" w:space="0" w:color="808080" w:themeColor="background1" w:themeShade="80"/>
              <w:right w:val="single" w:sz="2" w:space="0" w:color="808080" w:themeColor="background1" w:themeShade="80"/>
            </w:tcBorders>
            <w:hideMark/>
          </w:tcPr>
          <w:p w14:paraId="352F0C95" w14:textId="77777777" w:rsidR="009A05DE" w:rsidRPr="0039329A" w:rsidRDefault="009A05DE" w:rsidP="00C251D7">
            <w:pPr>
              <w:pStyle w:val="NormalWeb"/>
              <w:jc w:val="center"/>
              <w:rPr>
                <w:sz w:val="18"/>
                <w:szCs w:val="18"/>
              </w:rPr>
            </w:pPr>
            <w:r w:rsidRPr="0039329A">
              <w:rPr>
                <w:sz w:val="18"/>
                <w:szCs w:val="18"/>
              </w:rPr>
              <w:t>72</w:t>
            </w:r>
          </w:p>
        </w:tc>
        <w:tc>
          <w:tcPr>
            <w:tcW w:w="780" w:type="dxa"/>
            <w:tcBorders>
              <w:left w:val="single" w:sz="2" w:space="0" w:color="808080" w:themeColor="background1" w:themeShade="80"/>
              <w:right w:val="single" w:sz="2" w:space="0" w:color="808080" w:themeColor="background1" w:themeShade="80"/>
            </w:tcBorders>
            <w:hideMark/>
          </w:tcPr>
          <w:p w14:paraId="690292CF" w14:textId="77777777" w:rsidR="009A05DE" w:rsidRPr="0039329A" w:rsidRDefault="009A05DE" w:rsidP="00C251D7">
            <w:pPr>
              <w:pStyle w:val="NormalWeb"/>
              <w:jc w:val="center"/>
              <w:rPr>
                <w:sz w:val="18"/>
                <w:szCs w:val="18"/>
              </w:rPr>
            </w:pPr>
            <w:r w:rsidRPr="0039329A">
              <w:rPr>
                <w:sz w:val="18"/>
                <w:szCs w:val="18"/>
              </w:rPr>
              <w:t>134</w:t>
            </w:r>
          </w:p>
        </w:tc>
        <w:tc>
          <w:tcPr>
            <w:tcW w:w="1134" w:type="dxa"/>
            <w:tcBorders>
              <w:left w:val="single" w:sz="2" w:space="0" w:color="808080" w:themeColor="background1" w:themeShade="80"/>
              <w:right w:val="single" w:sz="2" w:space="0" w:color="808080" w:themeColor="background1" w:themeShade="80"/>
            </w:tcBorders>
            <w:hideMark/>
          </w:tcPr>
          <w:p w14:paraId="22C6F182" w14:textId="77777777" w:rsidR="009A05DE" w:rsidRPr="0039329A" w:rsidRDefault="009A05DE" w:rsidP="00C251D7">
            <w:pPr>
              <w:pStyle w:val="NormalWeb"/>
              <w:jc w:val="center"/>
              <w:rPr>
                <w:sz w:val="18"/>
                <w:szCs w:val="18"/>
              </w:rPr>
            </w:pPr>
            <w:r w:rsidRPr="0039329A">
              <w:rPr>
                <w:sz w:val="18"/>
                <w:szCs w:val="18"/>
              </w:rPr>
              <w:t>115.0</w:t>
            </w:r>
          </w:p>
        </w:tc>
        <w:tc>
          <w:tcPr>
            <w:tcW w:w="1275" w:type="dxa"/>
            <w:tcBorders>
              <w:left w:val="single" w:sz="2" w:space="0" w:color="808080" w:themeColor="background1" w:themeShade="80"/>
              <w:right w:val="single" w:sz="2" w:space="0" w:color="808080" w:themeColor="background1" w:themeShade="80"/>
            </w:tcBorders>
            <w:hideMark/>
          </w:tcPr>
          <w:p w14:paraId="452BC7B1" w14:textId="77777777" w:rsidR="009A05DE" w:rsidRPr="0039329A" w:rsidRDefault="009A05DE" w:rsidP="00C251D7">
            <w:pPr>
              <w:pStyle w:val="NormalWeb"/>
              <w:jc w:val="center"/>
              <w:rPr>
                <w:sz w:val="18"/>
                <w:szCs w:val="18"/>
              </w:rPr>
            </w:pPr>
            <w:r w:rsidRPr="0039329A">
              <w:rPr>
                <w:sz w:val="18"/>
                <w:szCs w:val="18"/>
              </w:rPr>
              <w:t>1.2</w:t>
            </w:r>
          </w:p>
        </w:tc>
        <w:tc>
          <w:tcPr>
            <w:tcW w:w="694" w:type="dxa"/>
            <w:tcBorders>
              <w:left w:val="single" w:sz="2" w:space="0" w:color="808080" w:themeColor="background1" w:themeShade="80"/>
              <w:right w:val="single" w:sz="2" w:space="0" w:color="808080" w:themeColor="background1" w:themeShade="80"/>
            </w:tcBorders>
            <w:hideMark/>
          </w:tcPr>
          <w:p w14:paraId="3B98A55F" w14:textId="77777777" w:rsidR="009A05DE" w:rsidRPr="0039329A" w:rsidRDefault="009A05DE" w:rsidP="00C251D7">
            <w:pPr>
              <w:pStyle w:val="NormalWeb"/>
              <w:jc w:val="center"/>
              <w:rPr>
                <w:sz w:val="18"/>
                <w:szCs w:val="18"/>
              </w:rPr>
            </w:pPr>
            <w:r w:rsidRPr="0039329A">
              <w:rPr>
                <w:sz w:val="18"/>
                <w:szCs w:val="18"/>
              </w:rPr>
              <w:t>1.0</w:t>
            </w:r>
          </w:p>
        </w:tc>
        <w:tc>
          <w:tcPr>
            <w:tcW w:w="695" w:type="dxa"/>
            <w:tcBorders>
              <w:left w:val="single" w:sz="2" w:space="0" w:color="808080" w:themeColor="background1" w:themeShade="80"/>
              <w:right w:val="single" w:sz="2" w:space="0" w:color="808080" w:themeColor="background1" w:themeShade="80"/>
            </w:tcBorders>
            <w:hideMark/>
          </w:tcPr>
          <w:p w14:paraId="6A0CFFB5" w14:textId="77777777" w:rsidR="009A05DE" w:rsidRPr="0039329A" w:rsidRDefault="009A05DE" w:rsidP="00C251D7">
            <w:pPr>
              <w:pStyle w:val="NormalWeb"/>
              <w:jc w:val="center"/>
              <w:rPr>
                <w:sz w:val="18"/>
                <w:szCs w:val="18"/>
              </w:rPr>
            </w:pPr>
            <w:r w:rsidRPr="0039329A">
              <w:rPr>
                <w:sz w:val="18"/>
                <w:szCs w:val="18"/>
              </w:rPr>
              <w:t>0.5</w:t>
            </w:r>
          </w:p>
        </w:tc>
        <w:tc>
          <w:tcPr>
            <w:tcW w:w="694" w:type="dxa"/>
            <w:tcBorders>
              <w:left w:val="single" w:sz="2" w:space="0" w:color="808080" w:themeColor="background1" w:themeShade="80"/>
              <w:right w:val="single" w:sz="2" w:space="0" w:color="808080" w:themeColor="background1" w:themeShade="80"/>
            </w:tcBorders>
            <w:hideMark/>
          </w:tcPr>
          <w:p w14:paraId="0FBAA690" w14:textId="77777777" w:rsidR="009A05DE" w:rsidRPr="0039329A" w:rsidRDefault="009A05DE" w:rsidP="00C251D7">
            <w:pPr>
              <w:pStyle w:val="NormalWeb"/>
              <w:jc w:val="center"/>
              <w:rPr>
                <w:sz w:val="18"/>
                <w:szCs w:val="18"/>
              </w:rPr>
            </w:pPr>
            <w:r w:rsidRPr="0039329A">
              <w:rPr>
                <w:sz w:val="18"/>
                <w:szCs w:val="18"/>
              </w:rPr>
              <w:t>0.4</w:t>
            </w:r>
          </w:p>
        </w:tc>
        <w:tc>
          <w:tcPr>
            <w:tcW w:w="695" w:type="dxa"/>
            <w:tcBorders>
              <w:left w:val="single" w:sz="2" w:space="0" w:color="808080" w:themeColor="background1" w:themeShade="80"/>
              <w:right w:val="single" w:sz="2" w:space="0" w:color="808080" w:themeColor="background1" w:themeShade="80"/>
            </w:tcBorders>
            <w:hideMark/>
          </w:tcPr>
          <w:p w14:paraId="069493B2" w14:textId="77777777" w:rsidR="009A05DE" w:rsidRPr="0039329A" w:rsidRDefault="009A05DE" w:rsidP="00C251D7">
            <w:pPr>
              <w:pStyle w:val="NormalWeb"/>
              <w:jc w:val="center"/>
              <w:rPr>
                <w:sz w:val="18"/>
                <w:szCs w:val="18"/>
              </w:rPr>
            </w:pPr>
            <w:r w:rsidRPr="0039329A">
              <w:rPr>
                <w:sz w:val="18"/>
                <w:szCs w:val="18"/>
              </w:rPr>
              <w:t>0.4</w:t>
            </w:r>
          </w:p>
        </w:tc>
        <w:tc>
          <w:tcPr>
            <w:tcW w:w="694" w:type="dxa"/>
            <w:tcBorders>
              <w:left w:val="single" w:sz="2" w:space="0" w:color="808080" w:themeColor="background1" w:themeShade="80"/>
              <w:right w:val="single" w:sz="2" w:space="0" w:color="808080" w:themeColor="background1" w:themeShade="80"/>
            </w:tcBorders>
            <w:hideMark/>
          </w:tcPr>
          <w:p w14:paraId="0CF2BBAE" w14:textId="77777777" w:rsidR="009A05DE" w:rsidRPr="0039329A" w:rsidRDefault="009A05DE" w:rsidP="00C251D7">
            <w:pPr>
              <w:pStyle w:val="NormalWeb"/>
              <w:jc w:val="center"/>
              <w:rPr>
                <w:sz w:val="18"/>
                <w:szCs w:val="18"/>
              </w:rPr>
            </w:pPr>
            <w:r w:rsidRPr="0039329A">
              <w:rPr>
                <w:sz w:val="18"/>
                <w:szCs w:val="18"/>
              </w:rPr>
              <w:t>0.3</w:t>
            </w:r>
          </w:p>
        </w:tc>
        <w:tc>
          <w:tcPr>
            <w:tcW w:w="695" w:type="dxa"/>
            <w:tcBorders>
              <w:left w:val="single" w:sz="2" w:space="0" w:color="808080" w:themeColor="background1" w:themeShade="80"/>
            </w:tcBorders>
            <w:hideMark/>
          </w:tcPr>
          <w:p w14:paraId="5716B589" w14:textId="77777777" w:rsidR="009A05DE" w:rsidRPr="0039329A" w:rsidRDefault="009A05DE" w:rsidP="00C251D7">
            <w:pPr>
              <w:pStyle w:val="NormalWeb"/>
              <w:jc w:val="center"/>
              <w:rPr>
                <w:sz w:val="18"/>
                <w:szCs w:val="18"/>
              </w:rPr>
            </w:pPr>
            <w:r w:rsidRPr="0039329A">
              <w:rPr>
                <w:sz w:val="18"/>
                <w:szCs w:val="18"/>
              </w:rPr>
              <w:t>0.6</w:t>
            </w:r>
          </w:p>
        </w:tc>
      </w:tr>
      <w:tr w:rsidR="009A05DE" w:rsidRPr="0039329A" w14:paraId="2B5B0600" w14:textId="77777777" w:rsidTr="00C251D7">
        <w:tc>
          <w:tcPr>
            <w:tcW w:w="3686" w:type="dxa"/>
            <w:tcBorders>
              <w:right w:val="single" w:sz="2" w:space="0" w:color="808080" w:themeColor="background1" w:themeShade="80"/>
            </w:tcBorders>
            <w:hideMark/>
          </w:tcPr>
          <w:p w14:paraId="1C8F5048" w14:textId="77777777" w:rsidR="009A05DE" w:rsidRPr="0039329A" w:rsidRDefault="009A05DE" w:rsidP="00C251D7">
            <w:pPr>
              <w:pStyle w:val="NormalWeb"/>
              <w:rPr>
                <w:sz w:val="18"/>
                <w:szCs w:val="18"/>
              </w:rPr>
            </w:pPr>
            <w:r w:rsidRPr="0039329A">
              <w:rPr>
                <w:sz w:val="18"/>
                <w:szCs w:val="18"/>
              </w:rPr>
              <w:t>Lyssavirus (NEC)</w:t>
            </w:r>
            <w:r w:rsidRPr="0039329A">
              <w:rPr>
                <w:sz w:val="18"/>
                <w:szCs w:val="18"/>
                <w:vertAlign w:val="superscript"/>
              </w:rPr>
              <w:t>g</w:t>
            </w:r>
          </w:p>
        </w:tc>
        <w:tc>
          <w:tcPr>
            <w:tcW w:w="779" w:type="dxa"/>
            <w:tcBorders>
              <w:left w:val="single" w:sz="2" w:space="0" w:color="808080" w:themeColor="background1" w:themeShade="80"/>
              <w:right w:val="single" w:sz="2" w:space="0" w:color="808080" w:themeColor="background1" w:themeShade="80"/>
            </w:tcBorders>
            <w:hideMark/>
          </w:tcPr>
          <w:p w14:paraId="4107A7A2"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5DB6C4A5"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47A2E321"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4EF04620"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72BF0AFF"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2615BC85"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2AEDF2BD" w14:textId="77777777" w:rsidR="009A05DE" w:rsidRPr="0039329A" w:rsidRDefault="009A05DE" w:rsidP="00C251D7">
            <w:pPr>
              <w:pStyle w:val="NormalWeb"/>
              <w:jc w:val="center"/>
              <w:rPr>
                <w:sz w:val="18"/>
                <w:szCs w:val="18"/>
              </w:rPr>
            </w:pPr>
            <w:r w:rsidRPr="0039329A">
              <w:rPr>
                <w:sz w:val="18"/>
                <w:szCs w:val="18"/>
              </w:rPr>
              <w:t>0.0</w:t>
            </w:r>
          </w:p>
        </w:tc>
        <w:tc>
          <w:tcPr>
            <w:tcW w:w="1275" w:type="dxa"/>
            <w:tcBorders>
              <w:left w:val="single" w:sz="2" w:space="0" w:color="808080" w:themeColor="background1" w:themeShade="80"/>
              <w:right w:val="single" w:sz="2" w:space="0" w:color="808080" w:themeColor="background1" w:themeShade="80"/>
            </w:tcBorders>
            <w:hideMark/>
          </w:tcPr>
          <w:p w14:paraId="05860DE3"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02CF6D0C"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6A9725F2"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4397A4C9"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2B9984C5"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3B873390"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4CD1E56B"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55797F86"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5E01F674" w14:textId="77777777" w:rsidR="009A05DE" w:rsidRPr="0039329A" w:rsidRDefault="009A05DE" w:rsidP="00C251D7">
            <w:pPr>
              <w:pStyle w:val="NormalWeb"/>
              <w:rPr>
                <w:sz w:val="18"/>
                <w:szCs w:val="18"/>
              </w:rPr>
            </w:pPr>
            <w:proofErr w:type="spellStart"/>
            <w:r w:rsidRPr="0039329A">
              <w:rPr>
                <w:sz w:val="18"/>
                <w:szCs w:val="18"/>
              </w:rPr>
              <w:t>Ornithosis</w:t>
            </w:r>
            <w:proofErr w:type="spellEnd"/>
          </w:p>
        </w:tc>
        <w:tc>
          <w:tcPr>
            <w:tcW w:w="779" w:type="dxa"/>
            <w:tcBorders>
              <w:left w:val="single" w:sz="2" w:space="0" w:color="808080" w:themeColor="background1" w:themeShade="80"/>
              <w:right w:val="single" w:sz="2" w:space="0" w:color="808080" w:themeColor="background1" w:themeShade="80"/>
            </w:tcBorders>
            <w:hideMark/>
          </w:tcPr>
          <w:p w14:paraId="0C58B2C9" w14:textId="77777777" w:rsidR="009A05DE" w:rsidRPr="0039329A" w:rsidRDefault="009A05DE" w:rsidP="00C251D7">
            <w:pPr>
              <w:pStyle w:val="NormalWeb"/>
              <w:jc w:val="center"/>
              <w:rPr>
                <w:sz w:val="18"/>
                <w:szCs w:val="18"/>
              </w:rPr>
            </w:pPr>
            <w:r w:rsidRPr="0039329A">
              <w:rPr>
                <w:sz w:val="18"/>
                <w:szCs w:val="18"/>
              </w:rPr>
              <w:t>89</w:t>
            </w:r>
          </w:p>
        </w:tc>
        <w:tc>
          <w:tcPr>
            <w:tcW w:w="780" w:type="dxa"/>
            <w:tcBorders>
              <w:left w:val="single" w:sz="2" w:space="0" w:color="808080" w:themeColor="background1" w:themeShade="80"/>
              <w:right w:val="single" w:sz="2" w:space="0" w:color="808080" w:themeColor="background1" w:themeShade="80"/>
            </w:tcBorders>
            <w:hideMark/>
          </w:tcPr>
          <w:p w14:paraId="41CF790C" w14:textId="77777777" w:rsidR="009A05DE" w:rsidRPr="0039329A" w:rsidRDefault="009A05DE" w:rsidP="00C251D7">
            <w:pPr>
              <w:pStyle w:val="NormalWeb"/>
              <w:jc w:val="center"/>
              <w:rPr>
                <w:sz w:val="18"/>
                <w:szCs w:val="18"/>
              </w:rPr>
            </w:pPr>
            <w:r w:rsidRPr="0039329A">
              <w:rPr>
                <w:sz w:val="18"/>
                <w:szCs w:val="18"/>
              </w:rPr>
              <w:t>76</w:t>
            </w:r>
          </w:p>
        </w:tc>
        <w:tc>
          <w:tcPr>
            <w:tcW w:w="780" w:type="dxa"/>
            <w:tcBorders>
              <w:left w:val="single" w:sz="2" w:space="0" w:color="808080" w:themeColor="background1" w:themeShade="80"/>
              <w:right w:val="single" w:sz="2" w:space="0" w:color="808080" w:themeColor="background1" w:themeShade="80"/>
            </w:tcBorders>
            <w:hideMark/>
          </w:tcPr>
          <w:p w14:paraId="4F63ABC2" w14:textId="77777777" w:rsidR="009A05DE" w:rsidRPr="0039329A" w:rsidRDefault="009A05DE" w:rsidP="00C251D7">
            <w:pPr>
              <w:pStyle w:val="NormalWeb"/>
              <w:jc w:val="center"/>
              <w:rPr>
                <w:sz w:val="18"/>
                <w:szCs w:val="18"/>
              </w:rPr>
            </w:pPr>
            <w:r w:rsidRPr="0039329A">
              <w:rPr>
                <w:sz w:val="18"/>
                <w:szCs w:val="18"/>
              </w:rPr>
              <w:t>47</w:t>
            </w:r>
          </w:p>
        </w:tc>
        <w:tc>
          <w:tcPr>
            <w:tcW w:w="779" w:type="dxa"/>
            <w:tcBorders>
              <w:left w:val="single" w:sz="2" w:space="0" w:color="808080" w:themeColor="background1" w:themeShade="80"/>
              <w:right w:val="single" w:sz="2" w:space="0" w:color="808080" w:themeColor="background1" w:themeShade="80"/>
            </w:tcBorders>
            <w:hideMark/>
          </w:tcPr>
          <w:p w14:paraId="3DC1089E" w14:textId="77777777" w:rsidR="009A05DE" w:rsidRPr="0039329A" w:rsidRDefault="009A05DE" w:rsidP="00C251D7">
            <w:pPr>
              <w:pStyle w:val="NormalWeb"/>
              <w:jc w:val="center"/>
              <w:rPr>
                <w:sz w:val="18"/>
                <w:szCs w:val="18"/>
              </w:rPr>
            </w:pPr>
            <w:r w:rsidRPr="0039329A">
              <w:rPr>
                <w:sz w:val="18"/>
                <w:szCs w:val="18"/>
              </w:rPr>
              <w:t>41</w:t>
            </w:r>
          </w:p>
        </w:tc>
        <w:tc>
          <w:tcPr>
            <w:tcW w:w="780" w:type="dxa"/>
            <w:tcBorders>
              <w:left w:val="single" w:sz="2" w:space="0" w:color="808080" w:themeColor="background1" w:themeShade="80"/>
              <w:right w:val="single" w:sz="2" w:space="0" w:color="808080" w:themeColor="background1" w:themeShade="80"/>
            </w:tcBorders>
            <w:hideMark/>
          </w:tcPr>
          <w:p w14:paraId="317478C1" w14:textId="77777777" w:rsidR="009A05DE" w:rsidRPr="0039329A" w:rsidRDefault="009A05DE" w:rsidP="00C251D7">
            <w:pPr>
              <w:pStyle w:val="NormalWeb"/>
              <w:jc w:val="center"/>
              <w:rPr>
                <w:sz w:val="18"/>
                <w:szCs w:val="18"/>
              </w:rPr>
            </w:pPr>
            <w:r w:rsidRPr="0039329A">
              <w:rPr>
                <w:sz w:val="18"/>
                <w:szCs w:val="18"/>
              </w:rPr>
              <w:t>16</w:t>
            </w:r>
          </w:p>
        </w:tc>
        <w:tc>
          <w:tcPr>
            <w:tcW w:w="780" w:type="dxa"/>
            <w:tcBorders>
              <w:left w:val="single" w:sz="2" w:space="0" w:color="808080" w:themeColor="background1" w:themeShade="80"/>
              <w:right w:val="single" w:sz="2" w:space="0" w:color="808080" w:themeColor="background1" w:themeShade="80"/>
            </w:tcBorders>
            <w:hideMark/>
          </w:tcPr>
          <w:p w14:paraId="5C495868" w14:textId="77777777" w:rsidR="009A05DE" w:rsidRPr="0039329A" w:rsidRDefault="009A05DE" w:rsidP="00C251D7">
            <w:pPr>
              <w:pStyle w:val="NormalWeb"/>
              <w:jc w:val="center"/>
              <w:rPr>
                <w:sz w:val="18"/>
                <w:szCs w:val="18"/>
              </w:rPr>
            </w:pPr>
            <w:r w:rsidRPr="0039329A">
              <w:rPr>
                <w:sz w:val="18"/>
                <w:szCs w:val="18"/>
              </w:rPr>
              <w:t>22</w:t>
            </w:r>
          </w:p>
        </w:tc>
        <w:tc>
          <w:tcPr>
            <w:tcW w:w="1134" w:type="dxa"/>
            <w:tcBorders>
              <w:left w:val="single" w:sz="2" w:space="0" w:color="808080" w:themeColor="background1" w:themeShade="80"/>
              <w:right w:val="single" w:sz="2" w:space="0" w:color="808080" w:themeColor="background1" w:themeShade="80"/>
            </w:tcBorders>
            <w:hideMark/>
          </w:tcPr>
          <w:p w14:paraId="04D174E3" w14:textId="77777777" w:rsidR="009A05DE" w:rsidRPr="0039329A" w:rsidRDefault="009A05DE" w:rsidP="00C251D7">
            <w:pPr>
              <w:pStyle w:val="NormalWeb"/>
              <w:jc w:val="center"/>
              <w:rPr>
                <w:sz w:val="18"/>
                <w:szCs w:val="18"/>
              </w:rPr>
            </w:pPr>
            <w:r w:rsidRPr="0039329A">
              <w:rPr>
                <w:sz w:val="18"/>
                <w:szCs w:val="18"/>
              </w:rPr>
              <w:t>53.8</w:t>
            </w:r>
          </w:p>
        </w:tc>
        <w:tc>
          <w:tcPr>
            <w:tcW w:w="1275" w:type="dxa"/>
            <w:tcBorders>
              <w:left w:val="single" w:sz="2" w:space="0" w:color="808080" w:themeColor="background1" w:themeShade="80"/>
              <w:right w:val="single" w:sz="2" w:space="0" w:color="808080" w:themeColor="background1" w:themeShade="80"/>
            </w:tcBorders>
            <w:hideMark/>
          </w:tcPr>
          <w:p w14:paraId="727DD98A" w14:textId="77777777" w:rsidR="009A05DE" w:rsidRPr="0039329A" w:rsidRDefault="009A05DE" w:rsidP="00C251D7">
            <w:pPr>
              <w:pStyle w:val="NormalWeb"/>
              <w:jc w:val="center"/>
              <w:rPr>
                <w:sz w:val="18"/>
                <w:szCs w:val="18"/>
              </w:rPr>
            </w:pPr>
            <w:r w:rsidRPr="0039329A">
              <w:rPr>
                <w:sz w:val="18"/>
                <w:szCs w:val="18"/>
              </w:rPr>
              <w:t>0.4</w:t>
            </w:r>
          </w:p>
        </w:tc>
        <w:tc>
          <w:tcPr>
            <w:tcW w:w="694" w:type="dxa"/>
            <w:tcBorders>
              <w:left w:val="single" w:sz="2" w:space="0" w:color="808080" w:themeColor="background1" w:themeShade="80"/>
              <w:right w:val="single" w:sz="2" w:space="0" w:color="808080" w:themeColor="background1" w:themeShade="80"/>
            </w:tcBorders>
            <w:hideMark/>
          </w:tcPr>
          <w:p w14:paraId="610F825C" w14:textId="77777777" w:rsidR="009A05DE" w:rsidRPr="0039329A" w:rsidRDefault="009A05DE" w:rsidP="00C251D7">
            <w:pPr>
              <w:pStyle w:val="NormalWeb"/>
              <w:jc w:val="center"/>
              <w:rPr>
                <w:sz w:val="18"/>
                <w:szCs w:val="18"/>
              </w:rPr>
            </w:pPr>
            <w:r w:rsidRPr="0039329A">
              <w:rPr>
                <w:sz w:val="18"/>
                <w:szCs w:val="18"/>
              </w:rPr>
              <w:t>0.4</w:t>
            </w:r>
          </w:p>
        </w:tc>
        <w:tc>
          <w:tcPr>
            <w:tcW w:w="695" w:type="dxa"/>
            <w:tcBorders>
              <w:left w:val="single" w:sz="2" w:space="0" w:color="808080" w:themeColor="background1" w:themeShade="80"/>
              <w:right w:val="single" w:sz="2" w:space="0" w:color="808080" w:themeColor="background1" w:themeShade="80"/>
            </w:tcBorders>
            <w:hideMark/>
          </w:tcPr>
          <w:p w14:paraId="2B08EDBF" w14:textId="77777777" w:rsidR="009A05DE" w:rsidRPr="0039329A" w:rsidRDefault="009A05DE" w:rsidP="00C251D7">
            <w:pPr>
              <w:pStyle w:val="NormalWeb"/>
              <w:jc w:val="center"/>
              <w:rPr>
                <w:sz w:val="18"/>
                <w:szCs w:val="18"/>
              </w:rPr>
            </w:pPr>
            <w:r w:rsidRPr="0039329A">
              <w:rPr>
                <w:sz w:val="18"/>
                <w:szCs w:val="18"/>
              </w:rPr>
              <w:t>0.3</w:t>
            </w:r>
          </w:p>
        </w:tc>
        <w:tc>
          <w:tcPr>
            <w:tcW w:w="694" w:type="dxa"/>
            <w:tcBorders>
              <w:left w:val="single" w:sz="2" w:space="0" w:color="808080" w:themeColor="background1" w:themeShade="80"/>
              <w:right w:val="single" w:sz="2" w:space="0" w:color="808080" w:themeColor="background1" w:themeShade="80"/>
            </w:tcBorders>
            <w:hideMark/>
          </w:tcPr>
          <w:p w14:paraId="10958890" w14:textId="77777777" w:rsidR="009A05DE" w:rsidRPr="0039329A" w:rsidRDefault="009A05DE" w:rsidP="00C251D7">
            <w:pPr>
              <w:pStyle w:val="NormalWeb"/>
              <w:jc w:val="center"/>
              <w:rPr>
                <w:sz w:val="18"/>
                <w:szCs w:val="18"/>
              </w:rPr>
            </w:pPr>
            <w:r w:rsidRPr="0039329A">
              <w:rPr>
                <w:sz w:val="18"/>
                <w:szCs w:val="18"/>
              </w:rPr>
              <w:t>0.2</w:t>
            </w:r>
          </w:p>
        </w:tc>
        <w:tc>
          <w:tcPr>
            <w:tcW w:w="695" w:type="dxa"/>
            <w:tcBorders>
              <w:left w:val="single" w:sz="2" w:space="0" w:color="808080" w:themeColor="background1" w:themeShade="80"/>
              <w:right w:val="single" w:sz="2" w:space="0" w:color="808080" w:themeColor="background1" w:themeShade="80"/>
            </w:tcBorders>
            <w:hideMark/>
          </w:tcPr>
          <w:p w14:paraId="53A4BD6D" w14:textId="77777777" w:rsidR="009A05DE" w:rsidRPr="0039329A" w:rsidRDefault="009A05DE" w:rsidP="00C251D7">
            <w:pPr>
              <w:pStyle w:val="NormalWeb"/>
              <w:jc w:val="center"/>
              <w:rPr>
                <w:sz w:val="18"/>
                <w:szCs w:val="18"/>
              </w:rPr>
            </w:pPr>
            <w:r w:rsidRPr="0039329A">
              <w:rPr>
                <w:sz w:val="18"/>
                <w:szCs w:val="18"/>
              </w:rPr>
              <w:t>0.2</w:t>
            </w:r>
          </w:p>
        </w:tc>
        <w:tc>
          <w:tcPr>
            <w:tcW w:w="694" w:type="dxa"/>
            <w:tcBorders>
              <w:left w:val="single" w:sz="2" w:space="0" w:color="808080" w:themeColor="background1" w:themeShade="80"/>
              <w:right w:val="single" w:sz="2" w:space="0" w:color="808080" w:themeColor="background1" w:themeShade="80"/>
            </w:tcBorders>
            <w:hideMark/>
          </w:tcPr>
          <w:p w14:paraId="7203D284"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tcBorders>
            <w:hideMark/>
          </w:tcPr>
          <w:p w14:paraId="17AFFC94" w14:textId="77777777" w:rsidR="009A05DE" w:rsidRPr="0039329A" w:rsidRDefault="009A05DE" w:rsidP="00C251D7">
            <w:pPr>
              <w:pStyle w:val="NormalWeb"/>
              <w:jc w:val="center"/>
              <w:rPr>
                <w:sz w:val="18"/>
                <w:szCs w:val="18"/>
              </w:rPr>
            </w:pPr>
            <w:r w:rsidRPr="0039329A">
              <w:rPr>
                <w:sz w:val="18"/>
                <w:szCs w:val="18"/>
              </w:rPr>
              <w:t>0.1</w:t>
            </w:r>
          </w:p>
        </w:tc>
      </w:tr>
      <w:tr w:rsidR="009A05DE" w:rsidRPr="0039329A" w14:paraId="27E66D58" w14:textId="77777777" w:rsidTr="00C251D7">
        <w:tc>
          <w:tcPr>
            <w:tcW w:w="3686" w:type="dxa"/>
            <w:tcBorders>
              <w:right w:val="single" w:sz="2" w:space="0" w:color="808080" w:themeColor="background1" w:themeShade="80"/>
            </w:tcBorders>
            <w:hideMark/>
          </w:tcPr>
          <w:p w14:paraId="311E15A4" w14:textId="77777777" w:rsidR="009A05DE" w:rsidRPr="0039329A" w:rsidRDefault="009A05DE" w:rsidP="00C251D7">
            <w:pPr>
              <w:pStyle w:val="NormalWeb"/>
              <w:rPr>
                <w:sz w:val="18"/>
                <w:szCs w:val="18"/>
              </w:rPr>
            </w:pPr>
            <w:r w:rsidRPr="0039329A">
              <w:rPr>
                <w:sz w:val="18"/>
                <w:szCs w:val="18"/>
              </w:rPr>
              <w:t>Q fever</w:t>
            </w:r>
          </w:p>
        </w:tc>
        <w:tc>
          <w:tcPr>
            <w:tcW w:w="779" w:type="dxa"/>
            <w:tcBorders>
              <w:left w:val="single" w:sz="2" w:space="0" w:color="808080" w:themeColor="background1" w:themeShade="80"/>
              <w:right w:val="single" w:sz="2" w:space="0" w:color="808080" w:themeColor="background1" w:themeShade="80"/>
            </w:tcBorders>
            <w:hideMark/>
          </w:tcPr>
          <w:p w14:paraId="6A3105E0" w14:textId="77777777" w:rsidR="009A05DE" w:rsidRPr="0039329A" w:rsidRDefault="009A05DE" w:rsidP="00C251D7">
            <w:pPr>
              <w:pStyle w:val="NormalWeb"/>
              <w:jc w:val="center"/>
              <w:rPr>
                <w:sz w:val="18"/>
                <w:szCs w:val="18"/>
              </w:rPr>
            </w:pPr>
            <w:r w:rsidRPr="0039329A">
              <w:rPr>
                <w:sz w:val="18"/>
                <w:szCs w:val="18"/>
              </w:rPr>
              <w:t>359</w:t>
            </w:r>
          </w:p>
        </w:tc>
        <w:tc>
          <w:tcPr>
            <w:tcW w:w="780" w:type="dxa"/>
            <w:tcBorders>
              <w:left w:val="single" w:sz="2" w:space="0" w:color="808080" w:themeColor="background1" w:themeShade="80"/>
              <w:right w:val="single" w:sz="2" w:space="0" w:color="808080" w:themeColor="background1" w:themeShade="80"/>
            </w:tcBorders>
            <w:hideMark/>
          </w:tcPr>
          <w:p w14:paraId="75BB3F48" w14:textId="77777777" w:rsidR="009A05DE" w:rsidRPr="0039329A" w:rsidRDefault="009A05DE" w:rsidP="00C251D7">
            <w:pPr>
              <w:pStyle w:val="NormalWeb"/>
              <w:jc w:val="center"/>
              <w:rPr>
                <w:sz w:val="18"/>
                <w:szCs w:val="18"/>
              </w:rPr>
            </w:pPr>
            <w:r w:rsidRPr="0039329A">
              <w:rPr>
                <w:sz w:val="18"/>
                <w:szCs w:val="18"/>
              </w:rPr>
              <w:t>368</w:t>
            </w:r>
          </w:p>
        </w:tc>
        <w:tc>
          <w:tcPr>
            <w:tcW w:w="780" w:type="dxa"/>
            <w:tcBorders>
              <w:left w:val="single" w:sz="2" w:space="0" w:color="808080" w:themeColor="background1" w:themeShade="80"/>
              <w:right w:val="single" w:sz="2" w:space="0" w:color="808080" w:themeColor="background1" w:themeShade="80"/>
            </w:tcBorders>
            <w:hideMark/>
          </w:tcPr>
          <w:p w14:paraId="2B77B65A" w14:textId="77777777" w:rsidR="009A05DE" w:rsidRPr="0039329A" w:rsidRDefault="009A05DE" w:rsidP="00C251D7">
            <w:pPr>
              <w:pStyle w:val="NormalWeb"/>
              <w:jc w:val="center"/>
              <w:rPr>
                <w:sz w:val="18"/>
                <w:szCs w:val="18"/>
              </w:rPr>
            </w:pPr>
            <w:r w:rsidRPr="0039329A">
              <w:rPr>
                <w:sz w:val="18"/>
                <w:szCs w:val="18"/>
              </w:rPr>
              <w:t>489</w:t>
            </w:r>
          </w:p>
        </w:tc>
        <w:tc>
          <w:tcPr>
            <w:tcW w:w="779" w:type="dxa"/>
            <w:tcBorders>
              <w:left w:val="single" w:sz="2" w:space="0" w:color="808080" w:themeColor="background1" w:themeShade="80"/>
              <w:right w:val="single" w:sz="2" w:space="0" w:color="808080" w:themeColor="background1" w:themeShade="80"/>
            </w:tcBorders>
            <w:hideMark/>
          </w:tcPr>
          <w:p w14:paraId="2A9B64A7" w14:textId="77777777" w:rsidR="009A05DE" w:rsidRPr="0039329A" w:rsidRDefault="009A05DE" w:rsidP="00C251D7">
            <w:pPr>
              <w:pStyle w:val="NormalWeb"/>
              <w:jc w:val="center"/>
              <w:rPr>
                <w:sz w:val="18"/>
                <w:szCs w:val="18"/>
              </w:rPr>
            </w:pPr>
            <w:r w:rsidRPr="0039329A">
              <w:rPr>
                <w:sz w:val="18"/>
                <w:szCs w:val="18"/>
              </w:rPr>
              <w:t>475</w:t>
            </w:r>
          </w:p>
        </w:tc>
        <w:tc>
          <w:tcPr>
            <w:tcW w:w="780" w:type="dxa"/>
            <w:tcBorders>
              <w:left w:val="single" w:sz="2" w:space="0" w:color="808080" w:themeColor="background1" w:themeShade="80"/>
              <w:right w:val="single" w:sz="2" w:space="0" w:color="808080" w:themeColor="background1" w:themeShade="80"/>
            </w:tcBorders>
            <w:hideMark/>
          </w:tcPr>
          <w:p w14:paraId="267118DC" w14:textId="77777777" w:rsidR="009A05DE" w:rsidRPr="0039329A" w:rsidRDefault="009A05DE" w:rsidP="00C251D7">
            <w:pPr>
              <w:pStyle w:val="NormalWeb"/>
              <w:jc w:val="center"/>
              <w:rPr>
                <w:sz w:val="18"/>
                <w:szCs w:val="18"/>
              </w:rPr>
            </w:pPr>
            <w:r w:rsidRPr="0039329A">
              <w:rPr>
                <w:sz w:val="18"/>
                <w:szCs w:val="18"/>
              </w:rPr>
              <w:t>606</w:t>
            </w:r>
          </w:p>
        </w:tc>
        <w:tc>
          <w:tcPr>
            <w:tcW w:w="780" w:type="dxa"/>
            <w:tcBorders>
              <w:left w:val="single" w:sz="2" w:space="0" w:color="808080" w:themeColor="background1" w:themeShade="80"/>
              <w:right w:val="single" w:sz="2" w:space="0" w:color="808080" w:themeColor="background1" w:themeShade="80"/>
            </w:tcBorders>
            <w:hideMark/>
          </w:tcPr>
          <w:p w14:paraId="5BD3809E" w14:textId="77777777" w:rsidR="009A05DE" w:rsidRPr="0039329A" w:rsidRDefault="009A05DE" w:rsidP="00C251D7">
            <w:pPr>
              <w:pStyle w:val="NormalWeb"/>
              <w:jc w:val="center"/>
              <w:rPr>
                <w:sz w:val="18"/>
                <w:szCs w:val="18"/>
              </w:rPr>
            </w:pPr>
            <w:r w:rsidRPr="0039329A">
              <w:rPr>
                <w:sz w:val="18"/>
                <w:szCs w:val="18"/>
              </w:rPr>
              <w:t>551</w:t>
            </w:r>
          </w:p>
        </w:tc>
        <w:tc>
          <w:tcPr>
            <w:tcW w:w="1134" w:type="dxa"/>
            <w:tcBorders>
              <w:left w:val="single" w:sz="2" w:space="0" w:color="808080" w:themeColor="background1" w:themeShade="80"/>
              <w:right w:val="single" w:sz="2" w:space="0" w:color="808080" w:themeColor="background1" w:themeShade="80"/>
            </w:tcBorders>
            <w:hideMark/>
          </w:tcPr>
          <w:p w14:paraId="5BFA1F4A" w14:textId="77777777" w:rsidR="009A05DE" w:rsidRPr="0039329A" w:rsidRDefault="009A05DE" w:rsidP="00C251D7">
            <w:pPr>
              <w:pStyle w:val="NormalWeb"/>
              <w:jc w:val="center"/>
              <w:rPr>
                <w:sz w:val="18"/>
                <w:szCs w:val="18"/>
              </w:rPr>
            </w:pPr>
            <w:r w:rsidRPr="0039329A">
              <w:rPr>
                <w:sz w:val="18"/>
                <w:szCs w:val="18"/>
              </w:rPr>
              <w:t>459.4</w:t>
            </w:r>
          </w:p>
        </w:tc>
        <w:tc>
          <w:tcPr>
            <w:tcW w:w="1275" w:type="dxa"/>
            <w:tcBorders>
              <w:left w:val="single" w:sz="2" w:space="0" w:color="808080" w:themeColor="background1" w:themeShade="80"/>
              <w:right w:val="single" w:sz="2" w:space="0" w:color="808080" w:themeColor="background1" w:themeShade="80"/>
            </w:tcBorders>
            <w:hideMark/>
          </w:tcPr>
          <w:p w14:paraId="258F3752" w14:textId="77777777" w:rsidR="009A05DE" w:rsidRPr="0039329A" w:rsidRDefault="009A05DE" w:rsidP="00C251D7">
            <w:pPr>
              <w:pStyle w:val="NormalWeb"/>
              <w:jc w:val="center"/>
              <w:rPr>
                <w:sz w:val="18"/>
                <w:szCs w:val="18"/>
              </w:rPr>
            </w:pPr>
            <w:r w:rsidRPr="0039329A">
              <w:rPr>
                <w:sz w:val="18"/>
                <w:szCs w:val="18"/>
              </w:rPr>
              <w:t>1.2</w:t>
            </w:r>
          </w:p>
        </w:tc>
        <w:tc>
          <w:tcPr>
            <w:tcW w:w="694" w:type="dxa"/>
            <w:tcBorders>
              <w:left w:val="single" w:sz="2" w:space="0" w:color="808080" w:themeColor="background1" w:themeShade="80"/>
              <w:right w:val="single" w:sz="2" w:space="0" w:color="808080" w:themeColor="background1" w:themeShade="80"/>
            </w:tcBorders>
            <w:hideMark/>
          </w:tcPr>
          <w:p w14:paraId="024A0BAD" w14:textId="77777777" w:rsidR="009A05DE" w:rsidRPr="0039329A" w:rsidRDefault="009A05DE" w:rsidP="00C251D7">
            <w:pPr>
              <w:pStyle w:val="NormalWeb"/>
              <w:jc w:val="center"/>
              <w:rPr>
                <w:sz w:val="18"/>
                <w:szCs w:val="18"/>
              </w:rPr>
            </w:pPr>
            <w:r w:rsidRPr="0039329A">
              <w:rPr>
                <w:sz w:val="18"/>
                <w:szCs w:val="18"/>
              </w:rPr>
              <w:t>1.6</w:t>
            </w:r>
          </w:p>
        </w:tc>
        <w:tc>
          <w:tcPr>
            <w:tcW w:w="695" w:type="dxa"/>
            <w:tcBorders>
              <w:left w:val="single" w:sz="2" w:space="0" w:color="808080" w:themeColor="background1" w:themeShade="80"/>
              <w:right w:val="single" w:sz="2" w:space="0" w:color="808080" w:themeColor="background1" w:themeShade="80"/>
            </w:tcBorders>
            <w:hideMark/>
          </w:tcPr>
          <w:p w14:paraId="6DAE98E1" w14:textId="77777777" w:rsidR="009A05DE" w:rsidRPr="0039329A" w:rsidRDefault="009A05DE" w:rsidP="00C251D7">
            <w:pPr>
              <w:pStyle w:val="NormalWeb"/>
              <w:jc w:val="center"/>
              <w:rPr>
                <w:sz w:val="18"/>
                <w:szCs w:val="18"/>
              </w:rPr>
            </w:pPr>
            <w:r w:rsidRPr="0039329A">
              <w:rPr>
                <w:sz w:val="18"/>
                <w:szCs w:val="18"/>
              </w:rPr>
              <w:t>1.6</w:t>
            </w:r>
          </w:p>
        </w:tc>
        <w:tc>
          <w:tcPr>
            <w:tcW w:w="694" w:type="dxa"/>
            <w:tcBorders>
              <w:left w:val="single" w:sz="2" w:space="0" w:color="808080" w:themeColor="background1" w:themeShade="80"/>
              <w:right w:val="single" w:sz="2" w:space="0" w:color="808080" w:themeColor="background1" w:themeShade="80"/>
            </w:tcBorders>
            <w:hideMark/>
          </w:tcPr>
          <w:p w14:paraId="5E2BCFF2" w14:textId="77777777" w:rsidR="009A05DE" w:rsidRPr="0039329A" w:rsidRDefault="009A05DE" w:rsidP="00C251D7">
            <w:pPr>
              <w:pStyle w:val="NormalWeb"/>
              <w:jc w:val="center"/>
              <w:rPr>
                <w:sz w:val="18"/>
                <w:szCs w:val="18"/>
              </w:rPr>
            </w:pPr>
            <w:r w:rsidRPr="0039329A">
              <w:rPr>
                <w:sz w:val="18"/>
                <w:szCs w:val="18"/>
              </w:rPr>
              <w:t>2.1</w:t>
            </w:r>
          </w:p>
        </w:tc>
        <w:tc>
          <w:tcPr>
            <w:tcW w:w="695" w:type="dxa"/>
            <w:tcBorders>
              <w:left w:val="single" w:sz="2" w:space="0" w:color="808080" w:themeColor="background1" w:themeShade="80"/>
              <w:right w:val="single" w:sz="2" w:space="0" w:color="808080" w:themeColor="background1" w:themeShade="80"/>
            </w:tcBorders>
            <w:hideMark/>
          </w:tcPr>
          <w:p w14:paraId="51D57086" w14:textId="77777777" w:rsidR="009A05DE" w:rsidRPr="0039329A" w:rsidRDefault="009A05DE" w:rsidP="00C251D7">
            <w:pPr>
              <w:pStyle w:val="NormalWeb"/>
              <w:jc w:val="center"/>
              <w:rPr>
                <w:sz w:val="18"/>
                <w:szCs w:val="18"/>
              </w:rPr>
            </w:pPr>
            <w:r w:rsidRPr="0039329A">
              <w:rPr>
                <w:sz w:val="18"/>
                <w:szCs w:val="18"/>
              </w:rPr>
              <w:t>2.0</w:t>
            </w:r>
          </w:p>
        </w:tc>
        <w:tc>
          <w:tcPr>
            <w:tcW w:w="694" w:type="dxa"/>
            <w:tcBorders>
              <w:left w:val="single" w:sz="2" w:space="0" w:color="808080" w:themeColor="background1" w:themeShade="80"/>
              <w:right w:val="single" w:sz="2" w:space="0" w:color="808080" w:themeColor="background1" w:themeShade="80"/>
            </w:tcBorders>
            <w:hideMark/>
          </w:tcPr>
          <w:p w14:paraId="044A96F4" w14:textId="77777777" w:rsidR="009A05DE" w:rsidRPr="0039329A" w:rsidRDefault="009A05DE" w:rsidP="00C251D7">
            <w:pPr>
              <w:pStyle w:val="NormalWeb"/>
              <w:jc w:val="center"/>
              <w:rPr>
                <w:sz w:val="18"/>
                <w:szCs w:val="18"/>
              </w:rPr>
            </w:pPr>
            <w:r w:rsidRPr="0039329A">
              <w:rPr>
                <w:sz w:val="18"/>
                <w:szCs w:val="18"/>
              </w:rPr>
              <w:t>2.5</w:t>
            </w:r>
          </w:p>
        </w:tc>
        <w:tc>
          <w:tcPr>
            <w:tcW w:w="695" w:type="dxa"/>
            <w:tcBorders>
              <w:left w:val="single" w:sz="2" w:space="0" w:color="808080" w:themeColor="background1" w:themeShade="80"/>
            </w:tcBorders>
            <w:hideMark/>
          </w:tcPr>
          <w:p w14:paraId="3C8DD30D" w14:textId="77777777" w:rsidR="009A05DE" w:rsidRPr="0039329A" w:rsidRDefault="009A05DE" w:rsidP="00C251D7">
            <w:pPr>
              <w:pStyle w:val="NormalWeb"/>
              <w:jc w:val="center"/>
              <w:rPr>
                <w:sz w:val="18"/>
                <w:szCs w:val="18"/>
              </w:rPr>
            </w:pPr>
            <w:r w:rsidRPr="0039329A">
              <w:rPr>
                <w:sz w:val="18"/>
                <w:szCs w:val="18"/>
              </w:rPr>
              <w:t>2.3</w:t>
            </w:r>
          </w:p>
        </w:tc>
      </w:tr>
      <w:tr w:rsidR="009A05DE" w:rsidRPr="0039329A" w14:paraId="736C9F78"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4DFD97B8" w14:textId="77777777" w:rsidR="009A05DE" w:rsidRPr="0039329A" w:rsidRDefault="009A05DE" w:rsidP="00C251D7">
            <w:pPr>
              <w:pStyle w:val="NormalWeb"/>
              <w:rPr>
                <w:sz w:val="18"/>
                <w:szCs w:val="18"/>
              </w:rPr>
            </w:pPr>
            <w:r w:rsidRPr="0039329A">
              <w:rPr>
                <w:sz w:val="18"/>
                <w:szCs w:val="18"/>
              </w:rPr>
              <w:t>Tularaemia</w:t>
            </w:r>
          </w:p>
        </w:tc>
        <w:tc>
          <w:tcPr>
            <w:tcW w:w="779" w:type="dxa"/>
            <w:tcBorders>
              <w:left w:val="single" w:sz="2" w:space="0" w:color="808080" w:themeColor="background1" w:themeShade="80"/>
              <w:right w:val="single" w:sz="2" w:space="0" w:color="808080" w:themeColor="background1" w:themeShade="80"/>
            </w:tcBorders>
            <w:hideMark/>
          </w:tcPr>
          <w:p w14:paraId="14B24404" w14:textId="77777777" w:rsidR="009A05DE" w:rsidRPr="0039329A" w:rsidRDefault="009A05DE" w:rsidP="00C251D7">
            <w:pPr>
              <w:pStyle w:val="NormalWeb"/>
              <w:jc w:val="center"/>
              <w:rPr>
                <w:sz w:val="18"/>
                <w:szCs w:val="18"/>
              </w:rPr>
            </w:pPr>
            <w:r w:rsidRPr="0039329A">
              <w:rPr>
                <w:sz w:val="18"/>
                <w:szCs w:val="18"/>
              </w:rPr>
              <w:t>2</w:t>
            </w:r>
          </w:p>
        </w:tc>
        <w:tc>
          <w:tcPr>
            <w:tcW w:w="780" w:type="dxa"/>
            <w:tcBorders>
              <w:left w:val="single" w:sz="2" w:space="0" w:color="808080" w:themeColor="background1" w:themeShade="80"/>
              <w:right w:val="single" w:sz="2" w:space="0" w:color="808080" w:themeColor="background1" w:themeShade="80"/>
            </w:tcBorders>
            <w:hideMark/>
          </w:tcPr>
          <w:p w14:paraId="15E7FC9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7FD1C3A1" w14:textId="77777777" w:rsidR="009A05DE" w:rsidRPr="0039329A" w:rsidRDefault="009A05DE" w:rsidP="00C251D7">
            <w:pPr>
              <w:pStyle w:val="NormalWeb"/>
              <w:jc w:val="center"/>
              <w:rPr>
                <w:sz w:val="18"/>
                <w:szCs w:val="18"/>
              </w:rPr>
            </w:pPr>
            <w:r w:rsidRPr="0039329A">
              <w:rPr>
                <w:sz w:val="18"/>
                <w:szCs w:val="18"/>
              </w:rPr>
              <w:t>0</w:t>
            </w:r>
          </w:p>
        </w:tc>
        <w:tc>
          <w:tcPr>
            <w:tcW w:w="779" w:type="dxa"/>
            <w:tcBorders>
              <w:left w:val="single" w:sz="2" w:space="0" w:color="808080" w:themeColor="background1" w:themeShade="80"/>
              <w:right w:val="single" w:sz="2" w:space="0" w:color="808080" w:themeColor="background1" w:themeShade="80"/>
            </w:tcBorders>
            <w:hideMark/>
          </w:tcPr>
          <w:p w14:paraId="2D4B0016"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14F0490" w14:textId="77777777" w:rsidR="009A05DE" w:rsidRPr="0039329A" w:rsidRDefault="009A05DE" w:rsidP="00C251D7">
            <w:pPr>
              <w:pStyle w:val="NormalWeb"/>
              <w:jc w:val="center"/>
              <w:rPr>
                <w:sz w:val="18"/>
                <w:szCs w:val="18"/>
              </w:rPr>
            </w:pPr>
            <w:r w:rsidRPr="0039329A">
              <w:rPr>
                <w:sz w:val="18"/>
                <w:szCs w:val="18"/>
              </w:rPr>
              <w:t>0</w:t>
            </w:r>
          </w:p>
        </w:tc>
        <w:tc>
          <w:tcPr>
            <w:tcW w:w="780" w:type="dxa"/>
            <w:tcBorders>
              <w:left w:val="single" w:sz="2" w:space="0" w:color="808080" w:themeColor="background1" w:themeShade="80"/>
              <w:right w:val="single" w:sz="2" w:space="0" w:color="808080" w:themeColor="background1" w:themeShade="80"/>
            </w:tcBorders>
            <w:hideMark/>
          </w:tcPr>
          <w:p w14:paraId="3F6EE779" w14:textId="77777777" w:rsidR="009A05DE" w:rsidRPr="0039329A" w:rsidRDefault="009A05DE" w:rsidP="00C251D7">
            <w:pPr>
              <w:pStyle w:val="NormalWeb"/>
              <w:jc w:val="center"/>
              <w:rPr>
                <w:sz w:val="18"/>
                <w:szCs w:val="18"/>
              </w:rPr>
            </w:pPr>
            <w:r w:rsidRPr="0039329A">
              <w:rPr>
                <w:sz w:val="18"/>
                <w:szCs w:val="18"/>
              </w:rPr>
              <w:t>0</w:t>
            </w:r>
          </w:p>
        </w:tc>
        <w:tc>
          <w:tcPr>
            <w:tcW w:w="1134" w:type="dxa"/>
            <w:tcBorders>
              <w:left w:val="single" w:sz="2" w:space="0" w:color="808080" w:themeColor="background1" w:themeShade="80"/>
              <w:right w:val="single" w:sz="2" w:space="0" w:color="808080" w:themeColor="background1" w:themeShade="80"/>
            </w:tcBorders>
            <w:hideMark/>
          </w:tcPr>
          <w:p w14:paraId="1CB2DAA9" w14:textId="77777777" w:rsidR="009A05DE" w:rsidRPr="0039329A" w:rsidRDefault="009A05DE" w:rsidP="00C251D7">
            <w:pPr>
              <w:pStyle w:val="NormalWeb"/>
              <w:jc w:val="center"/>
              <w:rPr>
                <w:sz w:val="18"/>
                <w:szCs w:val="18"/>
              </w:rPr>
            </w:pPr>
            <w:r w:rsidRPr="0039329A">
              <w:rPr>
                <w:sz w:val="18"/>
                <w:szCs w:val="18"/>
              </w:rPr>
              <w:t>0.4</w:t>
            </w:r>
          </w:p>
        </w:tc>
        <w:tc>
          <w:tcPr>
            <w:tcW w:w="1275" w:type="dxa"/>
            <w:tcBorders>
              <w:left w:val="single" w:sz="2" w:space="0" w:color="808080" w:themeColor="background1" w:themeShade="80"/>
              <w:right w:val="single" w:sz="2" w:space="0" w:color="808080" w:themeColor="background1" w:themeShade="80"/>
            </w:tcBorders>
            <w:hideMark/>
          </w:tcPr>
          <w:p w14:paraId="147B46BC"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58555CC2"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5DD45CBC"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36F68578"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2A6B1906"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69ABB925"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tcBorders>
            <w:hideMark/>
          </w:tcPr>
          <w:p w14:paraId="7BEAA298" w14:textId="77777777" w:rsidR="009A05DE" w:rsidRPr="0039329A" w:rsidRDefault="009A05DE" w:rsidP="00C251D7">
            <w:pPr>
              <w:pStyle w:val="NormalWeb"/>
              <w:jc w:val="center"/>
              <w:rPr>
                <w:sz w:val="18"/>
                <w:szCs w:val="18"/>
              </w:rPr>
            </w:pPr>
            <w:r w:rsidRPr="0039329A">
              <w:rPr>
                <w:sz w:val="18"/>
                <w:szCs w:val="18"/>
              </w:rPr>
              <w:t>0.0</w:t>
            </w:r>
          </w:p>
        </w:tc>
      </w:tr>
      <w:tr w:rsidR="009A05DE" w:rsidRPr="0039329A" w14:paraId="01BC2577" w14:textId="77777777" w:rsidTr="00C251D7">
        <w:tc>
          <w:tcPr>
            <w:tcW w:w="14940" w:type="dxa"/>
            <w:gridSpan w:val="15"/>
            <w:shd w:val="clear" w:color="auto" w:fill="808080" w:themeFill="background1" w:themeFillShade="80"/>
            <w:hideMark/>
          </w:tcPr>
          <w:p w14:paraId="292EC158" w14:textId="77777777" w:rsidR="009A05DE" w:rsidRPr="0039329A" w:rsidRDefault="009A05DE" w:rsidP="00C251D7">
            <w:pPr>
              <w:pStyle w:val="NormalWeb"/>
              <w:rPr>
                <w:b/>
                <w:color w:val="FFFFFF" w:themeColor="background1"/>
                <w:sz w:val="18"/>
                <w:szCs w:val="18"/>
              </w:rPr>
            </w:pPr>
            <w:r w:rsidRPr="0039329A">
              <w:rPr>
                <w:b/>
                <w:color w:val="FFFFFF" w:themeColor="background1"/>
                <w:sz w:val="18"/>
                <w:szCs w:val="18"/>
              </w:rPr>
              <w:t>Other bacterial infections</w:t>
            </w:r>
          </w:p>
        </w:tc>
      </w:tr>
      <w:tr w:rsidR="009A05DE" w:rsidRPr="0039329A" w14:paraId="1610ACC2"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29F5E733" w14:textId="77777777" w:rsidR="009A05DE" w:rsidRPr="0039329A" w:rsidRDefault="009A05DE" w:rsidP="00C251D7">
            <w:pPr>
              <w:pStyle w:val="NormalWeb"/>
              <w:rPr>
                <w:sz w:val="18"/>
                <w:szCs w:val="18"/>
              </w:rPr>
            </w:pPr>
            <w:proofErr w:type="spellStart"/>
            <w:r w:rsidRPr="0039329A">
              <w:rPr>
                <w:sz w:val="18"/>
                <w:szCs w:val="18"/>
              </w:rPr>
              <w:t>Legionellosis</w:t>
            </w:r>
            <w:proofErr w:type="spellEnd"/>
          </w:p>
        </w:tc>
        <w:tc>
          <w:tcPr>
            <w:tcW w:w="779" w:type="dxa"/>
            <w:tcBorders>
              <w:left w:val="single" w:sz="2" w:space="0" w:color="808080" w:themeColor="background1" w:themeShade="80"/>
              <w:right w:val="single" w:sz="2" w:space="0" w:color="808080" w:themeColor="background1" w:themeShade="80"/>
            </w:tcBorders>
            <w:hideMark/>
          </w:tcPr>
          <w:p w14:paraId="59B3665F" w14:textId="77777777" w:rsidR="009A05DE" w:rsidRPr="0039329A" w:rsidRDefault="009A05DE" w:rsidP="00C251D7">
            <w:pPr>
              <w:pStyle w:val="NormalWeb"/>
              <w:jc w:val="center"/>
              <w:rPr>
                <w:sz w:val="18"/>
                <w:szCs w:val="18"/>
              </w:rPr>
            </w:pPr>
            <w:r w:rsidRPr="0039329A">
              <w:rPr>
                <w:sz w:val="18"/>
                <w:szCs w:val="18"/>
              </w:rPr>
              <w:t>357</w:t>
            </w:r>
          </w:p>
        </w:tc>
        <w:tc>
          <w:tcPr>
            <w:tcW w:w="780" w:type="dxa"/>
            <w:tcBorders>
              <w:left w:val="single" w:sz="2" w:space="0" w:color="808080" w:themeColor="background1" w:themeShade="80"/>
              <w:right w:val="single" w:sz="2" w:space="0" w:color="808080" w:themeColor="background1" w:themeShade="80"/>
            </w:tcBorders>
            <w:hideMark/>
          </w:tcPr>
          <w:p w14:paraId="526B28FF" w14:textId="77777777" w:rsidR="009A05DE" w:rsidRPr="0039329A" w:rsidRDefault="009A05DE" w:rsidP="00C251D7">
            <w:pPr>
              <w:pStyle w:val="NormalWeb"/>
              <w:jc w:val="center"/>
              <w:rPr>
                <w:sz w:val="18"/>
                <w:szCs w:val="18"/>
              </w:rPr>
            </w:pPr>
            <w:r w:rsidRPr="0039329A">
              <w:rPr>
                <w:sz w:val="18"/>
                <w:szCs w:val="18"/>
              </w:rPr>
              <w:t>382</w:t>
            </w:r>
          </w:p>
        </w:tc>
        <w:tc>
          <w:tcPr>
            <w:tcW w:w="780" w:type="dxa"/>
            <w:tcBorders>
              <w:left w:val="single" w:sz="2" w:space="0" w:color="808080" w:themeColor="background1" w:themeShade="80"/>
              <w:right w:val="single" w:sz="2" w:space="0" w:color="808080" w:themeColor="background1" w:themeShade="80"/>
            </w:tcBorders>
            <w:hideMark/>
          </w:tcPr>
          <w:p w14:paraId="74109A59" w14:textId="77777777" w:rsidR="009A05DE" w:rsidRPr="0039329A" w:rsidRDefault="009A05DE" w:rsidP="00C251D7">
            <w:pPr>
              <w:pStyle w:val="NormalWeb"/>
              <w:jc w:val="center"/>
              <w:rPr>
                <w:sz w:val="18"/>
                <w:szCs w:val="18"/>
              </w:rPr>
            </w:pPr>
            <w:r w:rsidRPr="0039329A">
              <w:rPr>
                <w:sz w:val="18"/>
                <w:szCs w:val="18"/>
              </w:rPr>
              <w:t>508</w:t>
            </w:r>
          </w:p>
        </w:tc>
        <w:tc>
          <w:tcPr>
            <w:tcW w:w="779" w:type="dxa"/>
            <w:tcBorders>
              <w:left w:val="single" w:sz="2" w:space="0" w:color="808080" w:themeColor="background1" w:themeShade="80"/>
              <w:right w:val="single" w:sz="2" w:space="0" w:color="808080" w:themeColor="background1" w:themeShade="80"/>
            </w:tcBorders>
            <w:hideMark/>
          </w:tcPr>
          <w:p w14:paraId="3BFE2EC2" w14:textId="77777777" w:rsidR="009A05DE" w:rsidRPr="0039329A" w:rsidRDefault="009A05DE" w:rsidP="00C251D7">
            <w:pPr>
              <w:pStyle w:val="NormalWeb"/>
              <w:jc w:val="center"/>
              <w:rPr>
                <w:sz w:val="18"/>
                <w:szCs w:val="18"/>
              </w:rPr>
            </w:pPr>
            <w:r w:rsidRPr="0039329A">
              <w:rPr>
                <w:sz w:val="18"/>
                <w:szCs w:val="18"/>
              </w:rPr>
              <w:t>425</w:t>
            </w:r>
          </w:p>
        </w:tc>
        <w:tc>
          <w:tcPr>
            <w:tcW w:w="780" w:type="dxa"/>
            <w:tcBorders>
              <w:left w:val="single" w:sz="2" w:space="0" w:color="808080" w:themeColor="background1" w:themeShade="80"/>
              <w:right w:val="single" w:sz="2" w:space="0" w:color="808080" w:themeColor="background1" w:themeShade="80"/>
            </w:tcBorders>
            <w:hideMark/>
          </w:tcPr>
          <w:p w14:paraId="2154AE02" w14:textId="77777777" w:rsidR="009A05DE" w:rsidRPr="0039329A" w:rsidRDefault="009A05DE" w:rsidP="00C251D7">
            <w:pPr>
              <w:pStyle w:val="NormalWeb"/>
              <w:jc w:val="center"/>
              <w:rPr>
                <w:sz w:val="18"/>
                <w:szCs w:val="18"/>
              </w:rPr>
            </w:pPr>
            <w:r w:rsidRPr="0039329A">
              <w:rPr>
                <w:sz w:val="18"/>
                <w:szCs w:val="18"/>
              </w:rPr>
              <w:t>365</w:t>
            </w:r>
          </w:p>
        </w:tc>
        <w:tc>
          <w:tcPr>
            <w:tcW w:w="780" w:type="dxa"/>
            <w:tcBorders>
              <w:left w:val="single" w:sz="2" w:space="0" w:color="808080" w:themeColor="background1" w:themeShade="80"/>
              <w:right w:val="single" w:sz="2" w:space="0" w:color="808080" w:themeColor="background1" w:themeShade="80"/>
            </w:tcBorders>
            <w:hideMark/>
          </w:tcPr>
          <w:p w14:paraId="48A43AEC" w14:textId="77777777" w:rsidR="009A05DE" w:rsidRPr="0039329A" w:rsidRDefault="009A05DE" w:rsidP="00C251D7">
            <w:pPr>
              <w:pStyle w:val="NormalWeb"/>
              <w:jc w:val="center"/>
              <w:rPr>
                <w:sz w:val="18"/>
                <w:szCs w:val="18"/>
              </w:rPr>
            </w:pPr>
            <w:r w:rsidRPr="0039329A">
              <w:rPr>
                <w:sz w:val="18"/>
                <w:szCs w:val="18"/>
              </w:rPr>
              <w:t>369</w:t>
            </w:r>
          </w:p>
        </w:tc>
        <w:tc>
          <w:tcPr>
            <w:tcW w:w="1134" w:type="dxa"/>
            <w:tcBorders>
              <w:left w:val="single" w:sz="2" w:space="0" w:color="808080" w:themeColor="background1" w:themeShade="80"/>
              <w:right w:val="single" w:sz="2" w:space="0" w:color="808080" w:themeColor="background1" w:themeShade="80"/>
            </w:tcBorders>
            <w:hideMark/>
          </w:tcPr>
          <w:p w14:paraId="5F75526A" w14:textId="77777777" w:rsidR="009A05DE" w:rsidRPr="0039329A" w:rsidRDefault="009A05DE" w:rsidP="00C251D7">
            <w:pPr>
              <w:pStyle w:val="NormalWeb"/>
              <w:jc w:val="center"/>
              <w:rPr>
                <w:sz w:val="18"/>
                <w:szCs w:val="18"/>
              </w:rPr>
            </w:pPr>
            <w:r w:rsidRPr="0039329A">
              <w:rPr>
                <w:sz w:val="18"/>
                <w:szCs w:val="18"/>
              </w:rPr>
              <w:t>407.4</w:t>
            </w:r>
          </w:p>
        </w:tc>
        <w:tc>
          <w:tcPr>
            <w:tcW w:w="1275" w:type="dxa"/>
            <w:tcBorders>
              <w:left w:val="single" w:sz="2" w:space="0" w:color="808080" w:themeColor="background1" w:themeShade="80"/>
              <w:right w:val="single" w:sz="2" w:space="0" w:color="808080" w:themeColor="background1" w:themeShade="80"/>
            </w:tcBorders>
            <w:hideMark/>
          </w:tcPr>
          <w:p w14:paraId="32E78ED1" w14:textId="77777777" w:rsidR="009A05DE" w:rsidRPr="0039329A" w:rsidRDefault="009A05DE" w:rsidP="00C251D7">
            <w:pPr>
              <w:pStyle w:val="NormalWeb"/>
              <w:jc w:val="center"/>
              <w:rPr>
                <w:sz w:val="18"/>
                <w:szCs w:val="18"/>
              </w:rPr>
            </w:pPr>
            <w:r w:rsidRPr="0039329A">
              <w:rPr>
                <w:sz w:val="18"/>
                <w:szCs w:val="18"/>
              </w:rPr>
              <w:t>0.9</w:t>
            </w:r>
          </w:p>
        </w:tc>
        <w:tc>
          <w:tcPr>
            <w:tcW w:w="694" w:type="dxa"/>
            <w:tcBorders>
              <w:left w:val="single" w:sz="2" w:space="0" w:color="808080" w:themeColor="background1" w:themeShade="80"/>
              <w:right w:val="single" w:sz="2" w:space="0" w:color="808080" w:themeColor="background1" w:themeShade="80"/>
            </w:tcBorders>
            <w:hideMark/>
          </w:tcPr>
          <w:p w14:paraId="785EA763" w14:textId="77777777" w:rsidR="009A05DE" w:rsidRPr="0039329A" w:rsidRDefault="009A05DE" w:rsidP="00C251D7">
            <w:pPr>
              <w:pStyle w:val="NormalWeb"/>
              <w:jc w:val="center"/>
              <w:rPr>
                <w:sz w:val="18"/>
                <w:szCs w:val="18"/>
              </w:rPr>
            </w:pPr>
            <w:r w:rsidRPr="0039329A">
              <w:rPr>
                <w:sz w:val="18"/>
                <w:szCs w:val="18"/>
              </w:rPr>
              <w:t>1.6</w:t>
            </w:r>
          </w:p>
        </w:tc>
        <w:tc>
          <w:tcPr>
            <w:tcW w:w="695" w:type="dxa"/>
            <w:tcBorders>
              <w:left w:val="single" w:sz="2" w:space="0" w:color="808080" w:themeColor="background1" w:themeShade="80"/>
              <w:right w:val="single" w:sz="2" w:space="0" w:color="808080" w:themeColor="background1" w:themeShade="80"/>
            </w:tcBorders>
            <w:hideMark/>
          </w:tcPr>
          <w:p w14:paraId="62487B65" w14:textId="77777777" w:rsidR="009A05DE" w:rsidRPr="0039329A" w:rsidRDefault="009A05DE" w:rsidP="00C251D7">
            <w:pPr>
              <w:pStyle w:val="NormalWeb"/>
              <w:jc w:val="center"/>
              <w:rPr>
                <w:sz w:val="18"/>
                <w:szCs w:val="18"/>
              </w:rPr>
            </w:pPr>
            <w:r w:rsidRPr="0039329A">
              <w:rPr>
                <w:sz w:val="18"/>
                <w:szCs w:val="18"/>
              </w:rPr>
              <w:t>1.7</w:t>
            </w:r>
          </w:p>
        </w:tc>
        <w:tc>
          <w:tcPr>
            <w:tcW w:w="694" w:type="dxa"/>
            <w:tcBorders>
              <w:left w:val="single" w:sz="2" w:space="0" w:color="808080" w:themeColor="background1" w:themeShade="80"/>
              <w:right w:val="single" w:sz="2" w:space="0" w:color="808080" w:themeColor="background1" w:themeShade="80"/>
            </w:tcBorders>
            <w:hideMark/>
          </w:tcPr>
          <w:p w14:paraId="11B2CA67" w14:textId="77777777" w:rsidR="009A05DE" w:rsidRPr="0039329A" w:rsidRDefault="009A05DE" w:rsidP="00C251D7">
            <w:pPr>
              <w:pStyle w:val="NormalWeb"/>
              <w:jc w:val="center"/>
              <w:rPr>
                <w:sz w:val="18"/>
                <w:szCs w:val="18"/>
              </w:rPr>
            </w:pPr>
            <w:r w:rsidRPr="0039329A">
              <w:rPr>
                <w:sz w:val="18"/>
                <w:szCs w:val="18"/>
              </w:rPr>
              <w:t>2.2</w:t>
            </w:r>
          </w:p>
        </w:tc>
        <w:tc>
          <w:tcPr>
            <w:tcW w:w="695" w:type="dxa"/>
            <w:tcBorders>
              <w:left w:val="single" w:sz="2" w:space="0" w:color="808080" w:themeColor="background1" w:themeShade="80"/>
              <w:right w:val="single" w:sz="2" w:space="0" w:color="808080" w:themeColor="background1" w:themeShade="80"/>
            </w:tcBorders>
            <w:hideMark/>
          </w:tcPr>
          <w:p w14:paraId="130B9CCD" w14:textId="77777777" w:rsidR="009A05DE" w:rsidRPr="0039329A" w:rsidRDefault="009A05DE" w:rsidP="00C251D7">
            <w:pPr>
              <w:pStyle w:val="NormalWeb"/>
              <w:jc w:val="center"/>
              <w:rPr>
                <w:sz w:val="18"/>
                <w:szCs w:val="18"/>
              </w:rPr>
            </w:pPr>
            <w:r w:rsidRPr="0039329A">
              <w:rPr>
                <w:sz w:val="18"/>
                <w:szCs w:val="18"/>
              </w:rPr>
              <w:t>1.8</w:t>
            </w:r>
          </w:p>
        </w:tc>
        <w:tc>
          <w:tcPr>
            <w:tcW w:w="694" w:type="dxa"/>
            <w:tcBorders>
              <w:left w:val="single" w:sz="2" w:space="0" w:color="808080" w:themeColor="background1" w:themeShade="80"/>
              <w:right w:val="single" w:sz="2" w:space="0" w:color="808080" w:themeColor="background1" w:themeShade="80"/>
            </w:tcBorders>
            <w:hideMark/>
          </w:tcPr>
          <w:p w14:paraId="3F8B0D9C" w14:textId="77777777" w:rsidR="009A05DE" w:rsidRPr="0039329A" w:rsidRDefault="009A05DE" w:rsidP="00C251D7">
            <w:pPr>
              <w:pStyle w:val="NormalWeb"/>
              <w:jc w:val="center"/>
              <w:rPr>
                <w:sz w:val="18"/>
                <w:szCs w:val="18"/>
              </w:rPr>
            </w:pPr>
            <w:r w:rsidRPr="0039329A">
              <w:rPr>
                <w:sz w:val="18"/>
                <w:szCs w:val="18"/>
              </w:rPr>
              <w:t>1.5</w:t>
            </w:r>
          </w:p>
        </w:tc>
        <w:tc>
          <w:tcPr>
            <w:tcW w:w="695" w:type="dxa"/>
            <w:tcBorders>
              <w:left w:val="single" w:sz="2" w:space="0" w:color="808080" w:themeColor="background1" w:themeShade="80"/>
            </w:tcBorders>
            <w:hideMark/>
          </w:tcPr>
          <w:p w14:paraId="5495E8CC" w14:textId="77777777" w:rsidR="009A05DE" w:rsidRPr="0039329A" w:rsidRDefault="009A05DE" w:rsidP="00C251D7">
            <w:pPr>
              <w:pStyle w:val="NormalWeb"/>
              <w:jc w:val="center"/>
              <w:rPr>
                <w:sz w:val="18"/>
                <w:szCs w:val="18"/>
              </w:rPr>
            </w:pPr>
            <w:r w:rsidRPr="0039329A">
              <w:rPr>
                <w:sz w:val="18"/>
                <w:szCs w:val="18"/>
              </w:rPr>
              <w:t>1.5</w:t>
            </w:r>
          </w:p>
        </w:tc>
      </w:tr>
      <w:tr w:rsidR="009A05DE" w:rsidRPr="0039329A" w14:paraId="03087E2E" w14:textId="77777777" w:rsidTr="00C251D7">
        <w:tc>
          <w:tcPr>
            <w:tcW w:w="3686" w:type="dxa"/>
            <w:tcBorders>
              <w:right w:val="single" w:sz="2" w:space="0" w:color="808080" w:themeColor="background1" w:themeShade="80"/>
            </w:tcBorders>
            <w:hideMark/>
          </w:tcPr>
          <w:p w14:paraId="18C04F5E" w14:textId="77777777" w:rsidR="009A05DE" w:rsidRPr="0039329A" w:rsidRDefault="009A05DE" w:rsidP="00C251D7">
            <w:pPr>
              <w:pStyle w:val="NormalWeb"/>
              <w:rPr>
                <w:sz w:val="18"/>
                <w:szCs w:val="18"/>
              </w:rPr>
            </w:pPr>
            <w:r w:rsidRPr="0039329A">
              <w:rPr>
                <w:sz w:val="18"/>
                <w:szCs w:val="18"/>
              </w:rPr>
              <w:t>Leprosy</w:t>
            </w:r>
          </w:p>
        </w:tc>
        <w:tc>
          <w:tcPr>
            <w:tcW w:w="779" w:type="dxa"/>
            <w:tcBorders>
              <w:left w:val="single" w:sz="2" w:space="0" w:color="808080" w:themeColor="background1" w:themeShade="80"/>
              <w:right w:val="single" w:sz="2" w:space="0" w:color="808080" w:themeColor="background1" w:themeShade="80"/>
            </w:tcBorders>
            <w:hideMark/>
          </w:tcPr>
          <w:p w14:paraId="24B1882A" w14:textId="77777777" w:rsidR="009A05DE" w:rsidRPr="0039329A" w:rsidRDefault="009A05DE" w:rsidP="00C251D7">
            <w:pPr>
              <w:pStyle w:val="NormalWeb"/>
              <w:jc w:val="center"/>
              <w:rPr>
                <w:sz w:val="18"/>
                <w:szCs w:val="18"/>
              </w:rPr>
            </w:pPr>
            <w:r w:rsidRPr="0039329A">
              <w:rPr>
                <w:sz w:val="18"/>
                <w:szCs w:val="18"/>
              </w:rPr>
              <w:t>9</w:t>
            </w:r>
          </w:p>
        </w:tc>
        <w:tc>
          <w:tcPr>
            <w:tcW w:w="780" w:type="dxa"/>
            <w:tcBorders>
              <w:left w:val="single" w:sz="2" w:space="0" w:color="808080" w:themeColor="background1" w:themeShade="80"/>
              <w:right w:val="single" w:sz="2" w:space="0" w:color="808080" w:themeColor="background1" w:themeShade="80"/>
            </w:tcBorders>
            <w:hideMark/>
          </w:tcPr>
          <w:p w14:paraId="49C183E1" w14:textId="77777777" w:rsidR="009A05DE" w:rsidRPr="0039329A" w:rsidRDefault="009A05DE" w:rsidP="00C251D7">
            <w:pPr>
              <w:pStyle w:val="NormalWeb"/>
              <w:jc w:val="center"/>
              <w:rPr>
                <w:sz w:val="18"/>
                <w:szCs w:val="18"/>
              </w:rPr>
            </w:pPr>
            <w:r w:rsidRPr="0039329A">
              <w:rPr>
                <w:sz w:val="18"/>
                <w:szCs w:val="18"/>
              </w:rPr>
              <w:t>8</w:t>
            </w:r>
          </w:p>
        </w:tc>
        <w:tc>
          <w:tcPr>
            <w:tcW w:w="780" w:type="dxa"/>
            <w:tcBorders>
              <w:left w:val="single" w:sz="2" w:space="0" w:color="808080" w:themeColor="background1" w:themeShade="80"/>
              <w:right w:val="single" w:sz="2" w:space="0" w:color="808080" w:themeColor="background1" w:themeShade="80"/>
            </w:tcBorders>
            <w:hideMark/>
          </w:tcPr>
          <w:p w14:paraId="1FED39AA" w14:textId="77777777" w:rsidR="009A05DE" w:rsidRPr="0039329A" w:rsidRDefault="009A05DE" w:rsidP="00C251D7">
            <w:pPr>
              <w:pStyle w:val="NormalWeb"/>
              <w:jc w:val="center"/>
              <w:rPr>
                <w:sz w:val="18"/>
                <w:szCs w:val="18"/>
              </w:rPr>
            </w:pPr>
            <w:r w:rsidRPr="0039329A">
              <w:rPr>
                <w:sz w:val="18"/>
                <w:szCs w:val="18"/>
              </w:rPr>
              <w:t>14</w:t>
            </w:r>
          </w:p>
        </w:tc>
        <w:tc>
          <w:tcPr>
            <w:tcW w:w="779" w:type="dxa"/>
            <w:tcBorders>
              <w:left w:val="single" w:sz="2" w:space="0" w:color="808080" w:themeColor="background1" w:themeShade="80"/>
              <w:right w:val="single" w:sz="2" w:space="0" w:color="808080" w:themeColor="background1" w:themeShade="80"/>
            </w:tcBorders>
            <w:hideMark/>
          </w:tcPr>
          <w:p w14:paraId="6AC9E9F3" w14:textId="77777777" w:rsidR="009A05DE" w:rsidRPr="0039329A" w:rsidRDefault="009A05DE" w:rsidP="00C251D7">
            <w:pPr>
              <w:pStyle w:val="NormalWeb"/>
              <w:jc w:val="center"/>
              <w:rPr>
                <w:sz w:val="18"/>
                <w:szCs w:val="18"/>
              </w:rPr>
            </w:pPr>
            <w:r w:rsidRPr="0039329A">
              <w:rPr>
                <w:sz w:val="18"/>
                <w:szCs w:val="18"/>
              </w:rPr>
              <w:t>10</w:t>
            </w:r>
          </w:p>
        </w:tc>
        <w:tc>
          <w:tcPr>
            <w:tcW w:w="780" w:type="dxa"/>
            <w:tcBorders>
              <w:left w:val="single" w:sz="2" w:space="0" w:color="808080" w:themeColor="background1" w:themeShade="80"/>
              <w:right w:val="single" w:sz="2" w:space="0" w:color="808080" w:themeColor="background1" w:themeShade="80"/>
            </w:tcBorders>
            <w:hideMark/>
          </w:tcPr>
          <w:p w14:paraId="5F20FC26" w14:textId="77777777" w:rsidR="009A05DE" w:rsidRPr="0039329A" w:rsidRDefault="009A05DE" w:rsidP="00C251D7">
            <w:pPr>
              <w:pStyle w:val="NormalWeb"/>
              <w:jc w:val="center"/>
              <w:rPr>
                <w:sz w:val="18"/>
                <w:szCs w:val="18"/>
              </w:rPr>
            </w:pPr>
            <w:r w:rsidRPr="0039329A">
              <w:rPr>
                <w:sz w:val="18"/>
                <w:szCs w:val="18"/>
              </w:rPr>
              <w:t>13</w:t>
            </w:r>
          </w:p>
        </w:tc>
        <w:tc>
          <w:tcPr>
            <w:tcW w:w="780" w:type="dxa"/>
            <w:tcBorders>
              <w:left w:val="single" w:sz="2" w:space="0" w:color="808080" w:themeColor="background1" w:themeShade="80"/>
              <w:right w:val="single" w:sz="2" w:space="0" w:color="808080" w:themeColor="background1" w:themeShade="80"/>
            </w:tcBorders>
            <w:hideMark/>
          </w:tcPr>
          <w:p w14:paraId="0F7614CD" w14:textId="77777777" w:rsidR="009A05DE" w:rsidRPr="0039329A" w:rsidRDefault="009A05DE" w:rsidP="00C251D7">
            <w:pPr>
              <w:pStyle w:val="NormalWeb"/>
              <w:jc w:val="center"/>
              <w:rPr>
                <w:sz w:val="18"/>
                <w:szCs w:val="18"/>
              </w:rPr>
            </w:pPr>
            <w:r w:rsidRPr="0039329A">
              <w:rPr>
                <w:sz w:val="18"/>
                <w:szCs w:val="18"/>
              </w:rPr>
              <w:t>21</w:t>
            </w:r>
          </w:p>
        </w:tc>
        <w:tc>
          <w:tcPr>
            <w:tcW w:w="1134" w:type="dxa"/>
            <w:tcBorders>
              <w:left w:val="single" w:sz="2" w:space="0" w:color="808080" w:themeColor="background1" w:themeShade="80"/>
              <w:right w:val="single" w:sz="2" w:space="0" w:color="808080" w:themeColor="background1" w:themeShade="80"/>
            </w:tcBorders>
            <w:hideMark/>
          </w:tcPr>
          <w:p w14:paraId="4008AB87" w14:textId="77777777" w:rsidR="009A05DE" w:rsidRPr="0039329A" w:rsidRDefault="009A05DE" w:rsidP="00C251D7">
            <w:pPr>
              <w:pStyle w:val="NormalWeb"/>
              <w:jc w:val="center"/>
              <w:rPr>
                <w:sz w:val="18"/>
                <w:szCs w:val="18"/>
              </w:rPr>
            </w:pPr>
            <w:r w:rsidRPr="0039329A">
              <w:rPr>
                <w:sz w:val="18"/>
                <w:szCs w:val="18"/>
              </w:rPr>
              <w:t>10.8</w:t>
            </w:r>
          </w:p>
        </w:tc>
        <w:tc>
          <w:tcPr>
            <w:tcW w:w="1275" w:type="dxa"/>
            <w:tcBorders>
              <w:left w:val="single" w:sz="2" w:space="0" w:color="808080" w:themeColor="background1" w:themeShade="80"/>
              <w:right w:val="single" w:sz="2" w:space="0" w:color="808080" w:themeColor="background1" w:themeShade="80"/>
            </w:tcBorders>
            <w:hideMark/>
          </w:tcPr>
          <w:p w14:paraId="27A93695" w14:textId="77777777" w:rsidR="009A05DE" w:rsidRPr="0039329A" w:rsidRDefault="009A05DE" w:rsidP="00C251D7">
            <w:pPr>
              <w:pStyle w:val="NormalWeb"/>
              <w:jc w:val="center"/>
              <w:rPr>
                <w:sz w:val="18"/>
                <w:szCs w:val="18"/>
              </w:rPr>
            </w:pPr>
            <w:r w:rsidRPr="0039329A">
              <w:rPr>
                <w:sz w:val="18"/>
                <w:szCs w:val="18"/>
              </w:rPr>
              <w:t>1.9</w:t>
            </w:r>
          </w:p>
        </w:tc>
        <w:tc>
          <w:tcPr>
            <w:tcW w:w="694" w:type="dxa"/>
            <w:tcBorders>
              <w:left w:val="single" w:sz="2" w:space="0" w:color="808080" w:themeColor="background1" w:themeShade="80"/>
              <w:right w:val="single" w:sz="2" w:space="0" w:color="808080" w:themeColor="background1" w:themeShade="80"/>
            </w:tcBorders>
            <w:hideMark/>
          </w:tcPr>
          <w:p w14:paraId="219FB21F" w14:textId="77777777" w:rsidR="009A05DE" w:rsidRPr="0039329A" w:rsidRDefault="009A05DE" w:rsidP="00C251D7">
            <w:pPr>
              <w:pStyle w:val="NormalWeb"/>
              <w:jc w:val="center"/>
              <w:rPr>
                <w:sz w:val="18"/>
                <w:szCs w:val="18"/>
              </w:rPr>
            </w:pPr>
            <w:r w:rsidRPr="0039329A">
              <w:rPr>
                <w:sz w:val="18"/>
                <w:szCs w:val="18"/>
              </w:rPr>
              <w:t>0.0</w:t>
            </w:r>
          </w:p>
        </w:tc>
        <w:tc>
          <w:tcPr>
            <w:tcW w:w="695" w:type="dxa"/>
            <w:tcBorders>
              <w:left w:val="single" w:sz="2" w:space="0" w:color="808080" w:themeColor="background1" w:themeShade="80"/>
              <w:right w:val="single" w:sz="2" w:space="0" w:color="808080" w:themeColor="background1" w:themeShade="80"/>
            </w:tcBorders>
            <w:hideMark/>
          </w:tcPr>
          <w:p w14:paraId="06810763"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1F051651"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right w:val="single" w:sz="2" w:space="0" w:color="808080" w:themeColor="background1" w:themeShade="80"/>
            </w:tcBorders>
            <w:hideMark/>
          </w:tcPr>
          <w:p w14:paraId="2135E17E" w14:textId="77777777" w:rsidR="009A05DE" w:rsidRPr="0039329A" w:rsidRDefault="009A05DE" w:rsidP="00C251D7">
            <w:pPr>
              <w:pStyle w:val="NormalWeb"/>
              <w:jc w:val="center"/>
              <w:rPr>
                <w:sz w:val="18"/>
                <w:szCs w:val="18"/>
              </w:rPr>
            </w:pPr>
            <w:r w:rsidRPr="0039329A">
              <w:rPr>
                <w:sz w:val="18"/>
                <w:szCs w:val="18"/>
              </w:rPr>
              <w:t>0.0</w:t>
            </w:r>
          </w:p>
        </w:tc>
        <w:tc>
          <w:tcPr>
            <w:tcW w:w="694" w:type="dxa"/>
            <w:tcBorders>
              <w:left w:val="single" w:sz="2" w:space="0" w:color="808080" w:themeColor="background1" w:themeShade="80"/>
              <w:right w:val="single" w:sz="2" w:space="0" w:color="808080" w:themeColor="background1" w:themeShade="80"/>
            </w:tcBorders>
            <w:hideMark/>
          </w:tcPr>
          <w:p w14:paraId="2B185DDD" w14:textId="77777777" w:rsidR="009A05DE" w:rsidRPr="0039329A" w:rsidRDefault="009A05DE" w:rsidP="00C251D7">
            <w:pPr>
              <w:pStyle w:val="NormalWeb"/>
              <w:jc w:val="center"/>
              <w:rPr>
                <w:sz w:val="18"/>
                <w:szCs w:val="18"/>
              </w:rPr>
            </w:pPr>
            <w:r w:rsidRPr="0039329A">
              <w:rPr>
                <w:sz w:val="18"/>
                <w:szCs w:val="18"/>
              </w:rPr>
              <w:t>0.1</w:t>
            </w:r>
          </w:p>
        </w:tc>
        <w:tc>
          <w:tcPr>
            <w:tcW w:w="695" w:type="dxa"/>
            <w:tcBorders>
              <w:left w:val="single" w:sz="2" w:space="0" w:color="808080" w:themeColor="background1" w:themeShade="80"/>
            </w:tcBorders>
            <w:hideMark/>
          </w:tcPr>
          <w:p w14:paraId="60D5BEE0" w14:textId="77777777" w:rsidR="009A05DE" w:rsidRPr="0039329A" w:rsidRDefault="009A05DE" w:rsidP="00C251D7">
            <w:pPr>
              <w:pStyle w:val="NormalWeb"/>
              <w:jc w:val="center"/>
              <w:rPr>
                <w:sz w:val="18"/>
                <w:szCs w:val="18"/>
              </w:rPr>
            </w:pPr>
            <w:r w:rsidRPr="0039329A">
              <w:rPr>
                <w:sz w:val="18"/>
                <w:szCs w:val="18"/>
              </w:rPr>
              <w:t>0.1</w:t>
            </w:r>
          </w:p>
        </w:tc>
      </w:tr>
      <w:tr w:rsidR="009A05DE" w:rsidRPr="0039329A" w14:paraId="59E67D7A"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2" w:space="0" w:color="808080" w:themeColor="background1" w:themeShade="80"/>
            </w:tcBorders>
            <w:hideMark/>
          </w:tcPr>
          <w:p w14:paraId="77DD6647" w14:textId="77777777" w:rsidR="009A05DE" w:rsidRPr="0039329A" w:rsidRDefault="009A05DE" w:rsidP="00C251D7">
            <w:pPr>
              <w:pStyle w:val="NormalWeb"/>
              <w:rPr>
                <w:sz w:val="18"/>
                <w:szCs w:val="18"/>
              </w:rPr>
            </w:pPr>
            <w:r w:rsidRPr="0039329A">
              <w:rPr>
                <w:sz w:val="18"/>
                <w:szCs w:val="18"/>
              </w:rPr>
              <w:t xml:space="preserve">Meningococcal </w:t>
            </w:r>
            <w:proofErr w:type="spellStart"/>
            <w:r w:rsidRPr="0039329A">
              <w:rPr>
                <w:sz w:val="18"/>
                <w:szCs w:val="18"/>
              </w:rPr>
              <w:t>infection</w:t>
            </w:r>
            <w:r w:rsidRPr="00C63222">
              <w:rPr>
                <w:sz w:val="18"/>
                <w:szCs w:val="18"/>
                <w:vertAlign w:val="superscript"/>
              </w:rPr>
              <w:t>h</w:t>
            </w:r>
            <w:proofErr w:type="spellEnd"/>
          </w:p>
        </w:tc>
        <w:tc>
          <w:tcPr>
            <w:tcW w:w="779" w:type="dxa"/>
            <w:tcBorders>
              <w:left w:val="single" w:sz="2" w:space="0" w:color="808080" w:themeColor="background1" w:themeShade="80"/>
              <w:right w:val="single" w:sz="2" w:space="0" w:color="808080" w:themeColor="background1" w:themeShade="80"/>
            </w:tcBorders>
            <w:hideMark/>
          </w:tcPr>
          <w:p w14:paraId="03A99B26" w14:textId="77777777" w:rsidR="009A05DE" w:rsidRPr="0039329A" w:rsidRDefault="009A05DE" w:rsidP="00C251D7">
            <w:pPr>
              <w:pStyle w:val="NormalWeb"/>
              <w:jc w:val="center"/>
              <w:rPr>
                <w:sz w:val="18"/>
                <w:szCs w:val="18"/>
              </w:rPr>
            </w:pPr>
            <w:r w:rsidRPr="0039329A">
              <w:rPr>
                <w:sz w:val="18"/>
                <w:szCs w:val="18"/>
              </w:rPr>
              <w:t>241</w:t>
            </w:r>
          </w:p>
        </w:tc>
        <w:tc>
          <w:tcPr>
            <w:tcW w:w="780" w:type="dxa"/>
            <w:tcBorders>
              <w:left w:val="single" w:sz="2" w:space="0" w:color="808080" w:themeColor="background1" w:themeShade="80"/>
              <w:right w:val="single" w:sz="2" w:space="0" w:color="808080" w:themeColor="background1" w:themeShade="80"/>
            </w:tcBorders>
            <w:hideMark/>
          </w:tcPr>
          <w:p w14:paraId="1CB1B3D5" w14:textId="77777777" w:rsidR="009A05DE" w:rsidRPr="0039329A" w:rsidRDefault="009A05DE" w:rsidP="00C251D7">
            <w:pPr>
              <w:pStyle w:val="NormalWeb"/>
              <w:jc w:val="center"/>
              <w:rPr>
                <w:sz w:val="18"/>
                <w:szCs w:val="18"/>
              </w:rPr>
            </w:pPr>
            <w:r w:rsidRPr="0039329A">
              <w:rPr>
                <w:sz w:val="18"/>
                <w:szCs w:val="18"/>
              </w:rPr>
              <w:t>223</w:t>
            </w:r>
          </w:p>
        </w:tc>
        <w:tc>
          <w:tcPr>
            <w:tcW w:w="780" w:type="dxa"/>
            <w:tcBorders>
              <w:left w:val="single" w:sz="2" w:space="0" w:color="808080" w:themeColor="background1" w:themeShade="80"/>
              <w:right w:val="single" w:sz="2" w:space="0" w:color="808080" w:themeColor="background1" w:themeShade="80"/>
            </w:tcBorders>
            <w:hideMark/>
          </w:tcPr>
          <w:p w14:paraId="684CC09A" w14:textId="77777777" w:rsidR="009A05DE" w:rsidRPr="0039329A" w:rsidRDefault="009A05DE" w:rsidP="00C251D7">
            <w:pPr>
              <w:pStyle w:val="NormalWeb"/>
              <w:jc w:val="center"/>
              <w:rPr>
                <w:sz w:val="18"/>
                <w:szCs w:val="18"/>
              </w:rPr>
            </w:pPr>
            <w:r w:rsidRPr="0039329A">
              <w:rPr>
                <w:sz w:val="18"/>
                <w:szCs w:val="18"/>
              </w:rPr>
              <w:t>147</w:t>
            </w:r>
          </w:p>
        </w:tc>
        <w:tc>
          <w:tcPr>
            <w:tcW w:w="779" w:type="dxa"/>
            <w:tcBorders>
              <w:left w:val="single" w:sz="2" w:space="0" w:color="808080" w:themeColor="background1" w:themeShade="80"/>
              <w:right w:val="single" w:sz="2" w:space="0" w:color="808080" w:themeColor="background1" w:themeShade="80"/>
            </w:tcBorders>
            <w:hideMark/>
          </w:tcPr>
          <w:p w14:paraId="6385C60F" w14:textId="77777777" w:rsidR="009A05DE" w:rsidRPr="0039329A" w:rsidRDefault="009A05DE" w:rsidP="00C251D7">
            <w:pPr>
              <w:pStyle w:val="NormalWeb"/>
              <w:jc w:val="center"/>
              <w:rPr>
                <w:sz w:val="18"/>
                <w:szCs w:val="18"/>
              </w:rPr>
            </w:pPr>
            <w:r w:rsidRPr="0039329A">
              <w:rPr>
                <w:sz w:val="18"/>
                <w:szCs w:val="18"/>
              </w:rPr>
              <w:t>168</w:t>
            </w:r>
          </w:p>
        </w:tc>
        <w:tc>
          <w:tcPr>
            <w:tcW w:w="780" w:type="dxa"/>
            <w:tcBorders>
              <w:left w:val="single" w:sz="2" w:space="0" w:color="808080" w:themeColor="background1" w:themeShade="80"/>
              <w:right w:val="single" w:sz="2" w:space="0" w:color="808080" w:themeColor="background1" w:themeShade="80"/>
            </w:tcBorders>
            <w:hideMark/>
          </w:tcPr>
          <w:p w14:paraId="1E0C1FCB" w14:textId="77777777" w:rsidR="009A05DE" w:rsidRPr="0039329A" w:rsidRDefault="009A05DE" w:rsidP="00C251D7">
            <w:pPr>
              <w:pStyle w:val="NormalWeb"/>
              <w:jc w:val="center"/>
              <w:rPr>
                <w:sz w:val="18"/>
                <w:szCs w:val="18"/>
              </w:rPr>
            </w:pPr>
            <w:r w:rsidRPr="0039329A">
              <w:rPr>
                <w:sz w:val="18"/>
                <w:szCs w:val="18"/>
              </w:rPr>
              <w:t>182</w:t>
            </w:r>
          </w:p>
        </w:tc>
        <w:tc>
          <w:tcPr>
            <w:tcW w:w="780" w:type="dxa"/>
            <w:tcBorders>
              <w:left w:val="single" w:sz="2" w:space="0" w:color="808080" w:themeColor="background1" w:themeShade="80"/>
              <w:right w:val="single" w:sz="2" w:space="0" w:color="808080" w:themeColor="background1" w:themeShade="80"/>
            </w:tcBorders>
            <w:hideMark/>
          </w:tcPr>
          <w:p w14:paraId="522C6944" w14:textId="77777777" w:rsidR="009A05DE" w:rsidRPr="0039329A" w:rsidRDefault="009A05DE" w:rsidP="00C251D7">
            <w:pPr>
              <w:pStyle w:val="NormalWeb"/>
              <w:jc w:val="center"/>
              <w:rPr>
                <w:sz w:val="18"/>
                <w:szCs w:val="18"/>
              </w:rPr>
            </w:pPr>
            <w:r w:rsidRPr="0039329A">
              <w:rPr>
                <w:sz w:val="18"/>
                <w:szCs w:val="18"/>
              </w:rPr>
              <w:t>252</w:t>
            </w:r>
          </w:p>
        </w:tc>
        <w:tc>
          <w:tcPr>
            <w:tcW w:w="1134" w:type="dxa"/>
            <w:tcBorders>
              <w:left w:val="single" w:sz="2" w:space="0" w:color="808080" w:themeColor="background1" w:themeShade="80"/>
              <w:right w:val="single" w:sz="2" w:space="0" w:color="808080" w:themeColor="background1" w:themeShade="80"/>
            </w:tcBorders>
            <w:hideMark/>
          </w:tcPr>
          <w:p w14:paraId="0CCF2A3A" w14:textId="77777777" w:rsidR="009A05DE" w:rsidRPr="0039329A" w:rsidRDefault="009A05DE" w:rsidP="00C251D7">
            <w:pPr>
              <w:pStyle w:val="NormalWeb"/>
              <w:jc w:val="center"/>
              <w:rPr>
                <w:sz w:val="18"/>
                <w:szCs w:val="18"/>
              </w:rPr>
            </w:pPr>
            <w:r w:rsidRPr="0039329A">
              <w:rPr>
                <w:sz w:val="18"/>
                <w:szCs w:val="18"/>
              </w:rPr>
              <w:t>192.2</w:t>
            </w:r>
          </w:p>
        </w:tc>
        <w:tc>
          <w:tcPr>
            <w:tcW w:w="1275" w:type="dxa"/>
            <w:tcBorders>
              <w:left w:val="single" w:sz="2" w:space="0" w:color="808080" w:themeColor="background1" w:themeShade="80"/>
              <w:right w:val="single" w:sz="2" w:space="0" w:color="808080" w:themeColor="background1" w:themeShade="80"/>
            </w:tcBorders>
            <w:hideMark/>
          </w:tcPr>
          <w:p w14:paraId="0293A25B" w14:textId="77777777" w:rsidR="009A05DE" w:rsidRPr="0039329A" w:rsidRDefault="009A05DE" w:rsidP="00C251D7">
            <w:pPr>
              <w:pStyle w:val="NormalWeb"/>
              <w:jc w:val="center"/>
              <w:rPr>
                <w:sz w:val="18"/>
                <w:szCs w:val="18"/>
              </w:rPr>
            </w:pPr>
            <w:r w:rsidRPr="0039329A">
              <w:rPr>
                <w:sz w:val="18"/>
                <w:szCs w:val="18"/>
              </w:rPr>
              <w:t>1.3</w:t>
            </w:r>
          </w:p>
        </w:tc>
        <w:tc>
          <w:tcPr>
            <w:tcW w:w="694" w:type="dxa"/>
            <w:tcBorders>
              <w:left w:val="single" w:sz="2" w:space="0" w:color="808080" w:themeColor="background1" w:themeShade="80"/>
              <w:right w:val="single" w:sz="2" w:space="0" w:color="808080" w:themeColor="background1" w:themeShade="80"/>
            </w:tcBorders>
            <w:hideMark/>
          </w:tcPr>
          <w:p w14:paraId="74C821C5" w14:textId="77777777" w:rsidR="009A05DE" w:rsidRPr="0039329A" w:rsidRDefault="009A05DE" w:rsidP="00C251D7">
            <w:pPr>
              <w:pStyle w:val="NormalWeb"/>
              <w:jc w:val="center"/>
              <w:rPr>
                <w:sz w:val="18"/>
                <w:szCs w:val="18"/>
              </w:rPr>
            </w:pPr>
            <w:r w:rsidRPr="0039329A">
              <w:rPr>
                <w:sz w:val="18"/>
                <w:szCs w:val="18"/>
              </w:rPr>
              <w:t>1.1</w:t>
            </w:r>
          </w:p>
        </w:tc>
        <w:tc>
          <w:tcPr>
            <w:tcW w:w="695" w:type="dxa"/>
            <w:tcBorders>
              <w:left w:val="single" w:sz="2" w:space="0" w:color="808080" w:themeColor="background1" w:themeShade="80"/>
              <w:right w:val="single" w:sz="2" w:space="0" w:color="808080" w:themeColor="background1" w:themeShade="80"/>
            </w:tcBorders>
            <w:hideMark/>
          </w:tcPr>
          <w:p w14:paraId="3CC482EC" w14:textId="77777777" w:rsidR="009A05DE" w:rsidRPr="0039329A" w:rsidRDefault="009A05DE" w:rsidP="00C251D7">
            <w:pPr>
              <w:pStyle w:val="NormalWeb"/>
              <w:jc w:val="center"/>
              <w:rPr>
                <w:sz w:val="18"/>
                <w:szCs w:val="18"/>
              </w:rPr>
            </w:pPr>
            <w:r w:rsidRPr="0039329A">
              <w:rPr>
                <w:sz w:val="18"/>
                <w:szCs w:val="18"/>
              </w:rPr>
              <w:t>1.0</w:t>
            </w:r>
          </w:p>
        </w:tc>
        <w:tc>
          <w:tcPr>
            <w:tcW w:w="694" w:type="dxa"/>
            <w:tcBorders>
              <w:left w:val="single" w:sz="2" w:space="0" w:color="808080" w:themeColor="background1" w:themeShade="80"/>
              <w:right w:val="single" w:sz="2" w:space="0" w:color="808080" w:themeColor="background1" w:themeShade="80"/>
            </w:tcBorders>
            <w:hideMark/>
          </w:tcPr>
          <w:p w14:paraId="59DF67FB" w14:textId="77777777" w:rsidR="009A05DE" w:rsidRPr="0039329A" w:rsidRDefault="009A05DE" w:rsidP="00C251D7">
            <w:pPr>
              <w:pStyle w:val="NormalWeb"/>
              <w:jc w:val="center"/>
              <w:rPr>
                <w:sz w:val="18"/>
                <w:szCs w:val="18"/>
              </w:rPr>
            </w:pPr>
            <w:r w:rsidRPr="0039329A">
              <w:rPr>
                <w:sz w:val="18"/>
                <w:szCs w:val="18"/>
              </w:rPr>
              <w:t>0.6</w:t>
            </w:r>
          </w:p>
        </w:tc>
        <w:tc>
          <w:tcPr>
            <w:tcW w:w="695" w:type="dxa"/>
            <w:tcBorders>
              <w:left w:val="single" w:sz="2" w:space="0" w:color="808080" w:themeColor="background1" w:themeShade="80"/>
              <w:right w:val="single" w:sz="2" w:space="0" w:color="808080" w:themeColor="background1" w:themeShade="80"/>
            </w:tcBorders>
            <w:hideMark/>
          </w:tcPr>
          <w:p w14:paraId="6AA4F6A0" w14:textId="77777777" w:rsidR="009A05DE" w:rsidRPr="0039329A" w:rsidRDefault="009A05DE" w:rsidP="00C251D7">
            <w:pPr>
              <w:pStyle w:val="NormalWeb"/>
              <w:jc w:val="center"/>
              <w:rPr>
                <w:sz w:val="18"/>
                <w:szCs w:val="18"/>
              </w:rPr>
            </w:pPr>
            <w:r w:rsidRPr="0039329A">
              <w:rPr>
                <w:sz w:val="18"/>
                <w:szCs w:val="18"/>
              </w:rPr>
              <w:t>0.7</w:t>
            </w:r>
          </w:p>
        </w:tc>
        <w:tc>
          <w:tcPr>
            <w:tcW w:w="694" w:type="dxa"/>
            <w:tcBorders>
              <w:left w:val="single" w:sz="2" w:space="0" w:color="808080" w:themeColor="background1" w:themeShade="80"/>
              <w:right w:val="single" w:sz="2" w:space="0" w:color="808080" w:themeColor="background1" w:themeShade="80"/>
            </w:tcBorders>
            <w:hideMark/>
          </w:tcPr>
          <w:p w14:paraId="55964E49" w14:textId="77777777" w:rsidR="009A05DE" w:rsidRPr="0039329A" w:rsidRDefault="009A05DE" w:rsidP="00C251D7">
            <w:pPr>
              <w:pStyle w:val="NormalWeb"/>
              <w:jc w:val="center"/>
              <w:rPr>
                <w:sz w:val="18"/>
                <w:szCs w:val="18"/>
              </w:rPr>
            </w:pPr>
            <w:r w:rsidRPr="0039329A">
              <w:rPr>
                <w:sz w:val="18"/>
                <w:szCs w:val="18"/>
              </w:rPr>
              <w:t>0.8</w:t>
            </w:r>
          </w:p>
        </w:tc>
        <w:tc>
          <w:tcPr>
            <w:tcW w:w="695" w:type="dxa"/>
            <w:tcBorders>
              <w:left w:val="single" w:sz="2" w:space="0" w:color="808080" w:themeColor="background1" w:themeShade="80"/>
            </w:tcBorders>
            <w:hideMark/>
          </w:tcPr>
          <w:p w14:paraId="02463185" w14:textId="77777777" w:rsidR="009A05DE" w:rsidRPr="0039329A" w:rsidRDefault="009A05DE" w:rsidP="00C251D7">
            <w:pPr>
              <w:pStyle w:val="NormalWeb"/>
              <w:jc w:val="center"/>
              <w:rPr>
                <w:sz w:val="18"/>
                <w:szCs w:val="18"/>
              </w:rPr>
            </w:pPr>
            <w:r w:rsidRPr="0039329A">
              <w:rPr>
                <w:sz w:val="18"/>
                <w:szCs w:val="18"/>
              </w:rPr>
              <w:t>1.0</w:t>
            </w:r>
          </w:p>
        </w:tc>
      </w:tr>
      <w:tr w:rsidR="009A05DE" w:rsidRPr="0039329A" w14:paraId="29A234A2" w14:textId="77777777" w:rsidTr="00C251D7">
        <w:tc>
          <w:tcPr>
            <w:tcW w:w="3686" w:type="dxa"/>
            <w:tcBorders>
              <w:right w:val="single" w:sz="2" w:space="0" w:color="808080" w:themeColor="background1" w:themeShade="80"/>
            </w:tcBorders>
            <w:hideMark/>
          </w:tcPr>
          <w:p w14:paraId="7A689A12" w14:textId="77777777" w:rsidR="009A05DE" w:rsidRPr="0039329A" w:rsidRDefault="009A05DE" w:rsidP="00C251D7">
            <w:pPr>
              <w:pStyle w:val="NormalWeb"/>
              <w:rPr>
                <w:sz w:val="18"/>
                <w:szCs w:val="18"/>
              </w:rPr>
            </w:pPr>
            <w:r w:rsidRPr="0039329A">
              <w:rPr>
                <w:sz w:val="18"/>
                <w:szCs w:val="18"/>
              </w:rPr>
              <w:t>Tuberculosis</w:t>
            </w:r>
          </w:p>
        </w:tc>
        <w:tc>
          <w:tcPr>
            <w:tcW w:w="779" w:type="dxa"/>
            <w:tcBorders>
              <w:left w:val="single" w:sz="2" w:space="0" w:color="808080" w:themeColor="background1" w:themeShade="80"/>
              <w:right w:val="single" w:sz="2" w:space="0" w:color="808080" w:themeColor="background1" w:themeShade="80"/>
            </w:tcBorders>
            <w:hideMark/>
          </w:tcPr>
          <w:p w14:paraId="19EB92D6" w14:textId="77777777" w:rsidR="009A05DE" w:rsidRPr="0039329A" w:rsidRDefault="009A05DE" w:rsidP="00C251D7">
            <w:pPr>
              <w:pStyle w:val="NormalWeb"/>
              <w:jc w:val="center"/>
              <w:rPr>
                <w:sz w:val="18"/>
                <w:szCs w:val="18"/>
              </w:rPr>
            </w:pPr>
            <w:r w:rsidRPr="0039329A">
              <w:rPr>
                <w:sz w:val="18"/>
                <w:szCs w:val="18"/>
              </w:rPr>
              <w:t>1,387</w:t>
            </w:r>
          </w:p>
        </w:tc>
        <w:tc>
          <w:tcPr>
            <w:tcW w:w="780" w:type="dxa"/>
            <w:tcBorders>
              <w:left w:val="single" w:sz="2" w:space="0" w:color="808080" w:themeColor="background1" w:themeShade="80"/>
              <w:right w:val="single" w:sz="2" w:space="0" w:color="808080" w:themeColor="background1" w:themeShade="80"/>
            </w:tcBorders>
            <w:hideMark/>
          </w:tcPr>
          <w:p w14:paraId="7D6CDD9A" w14:textId="77777777" w:rsidR="009A05DE" w:rsidRPr="0039329A" w:rsidRDefault="009A05DE" w:rsidP="00C251D7">
            <w:pPr>
              <w:pStyle w:val="NormalWeb"/>
              <w:jc w:val="center"/>
              <w:rPr>
                <w:sz w:val="18"/>
                <w:szCs w:val="18"/>
              </w:rPr>
            </w:pPr>
            <w:r w:rsidRPr="0039329A">
              <w:rPr>
                <w:sz w:val="18"/>
                <w:szCs w:val="18"/>
              </w:rPr>
              <w:t>1,315</w:t>
            </w:r>
          </w:p>
        </w:tc>
        <w:tc>
          <w:tcPr>
            <w:tcW w:w="780" w:type="dxa"/>
            <w:tcBorders>
              <w:left w:val="single" w:sz="2" w:space="0" w:color="808080" w:themeColor="background1" w:themeShade="80"/>
              <w:right w:val="single" w:sz="2" w:space="0" w:color="808080" w:themeColor="background1" w:themeShade="80"/>
            </w:tcBorders>
            <w:hideMark/>
          </w:tcPr>
          <w:p w14:paraId="547E502F" w14:textId="77777777" w:rsidR="009A05DE" w:rsidRPr="0039329A" w:rsidRDefault="009A05DE" w:rsidP="00C251D7">
            <w:pPr>
              <w:pStyle w:val="NormalWeb"/>
              <w:jc w:val="center"/>
              <w:rPr>
                <w:sz w:val="18"/>
                <w:szCs w:val="18"/>
              </w:rPr>
            </w:pPr>
            <w:r w:rsidRPr="0039329A">
              <w:rPr>
                <w:sz w:val="18"/>
                <w:szCs w:val="18"/>
              </w:rPr>
              <w:t>1,261</w:t>
            </w:r>
          </w:p>
        </w:tc>
        <w:tc>
          <w:tcPr>
            <w:tcW w:w="779" w:type="dxa"/>
            <w:tcBorders>
              <w:left w:val="single" w:sz="2" w:space="0" w:color="808080" w:themeColor="background1" w:themeShade="80"/>
              <w:right w:val="single" w:sz="2" w:space="0" w:color="808080" w:themeColor="background1" w:themeShade="80"/>
            </w:tcBorders>
            <w:hideMark/>
          </w:tcPr>
          <w:p w14:paraId="0CD70301" w14:textId="77777777" w:rsidR="009A05DE" w:rsidRPr="0039329A" w:rsidRDefault="009A05DE" w:rsidP="00C251D7">
            <w:pPr>
              <w:pStyle w:val="NormalWeb"/>
              <w:jc w:val="center"/>
              <w:rPr>
                <w:sz w:val="18"/>
                <w:szCs w:val="18"/>
              </w:rPr>
            </w:pPr>
            <w:r w:rsidRPr="0039329A">
              <w:rPr>
                <w:sz w:val="18"/>
                <w:szCs w:val="18"/>
              </w:rPr>
              <w:t>1,343</w:t>
            </w:r>
          </w:p>
        </w:tc>
        <w:tc>
          <w:tcPr>
            <w:tcW w:w="780" w:type="dxa"/>
            <w:tcBorders>
              <w:left w:val="single" w:sz="2" w:space="0" w:color="808080" w:themeColor="background1" w:themeShade="80"/>
              <w:right w:val="single" w:sz="2" w:space="0" w:color="808080" w:themeColor="background1" w:themeShade="80"/>
            </w:tcBorders>
            <w:hideMark/>
          </w:tcPr>
          <w:p w14:paraId="2F9AEE5E" w14:textId="77777777" w:rsidR="009A05DE" w:rsidRPr="0039329A" w:rsidRDefault="009A05DE" w:rsidP="00C251D7">
            <w:pPr>
              <w:pStyle w:val="NormalWeb"/>
              <w:jc w:val="center"/>
              <w:rPr>
                <w:sz w:val="18"/>
                <w:szCs w:val="18"/>
              </w:rPr>
            </w:pPr>
            <w:r w:rsidRPr="0039329A">
              <w:rPr>
                <w:sz w:val="18"/>
                <w:szCs w:val="18"/>
              </w:rPr>
              <w:t>1,255</w:t>
            </w:r>
          </w:p>
        </w:tc>
        <w:tc>
          <w:tcPr>
            <w:tcW w:w="780" w:type="dxa"/>
            <w:tcBorders>
              <w:left w:val="single" w:sz="2" w:space="0" w:color="808080" w:themeColor="background1" w:themeShade="80"/>
              <w:right w:val="single" w:sz="2" w:space="0" w:color="808080" w:themeColor="background1" w:themeShade="80"/>
            </w:tcBorders>
            <w:hideMark/>
          </w:tcPr>
          <w:p w14:paraId="65B75E0B" w14:textId="77777777" w:rsidR="009A05DE" w:rsidRPr="0039329A" w:rsidRDefault="009A05DE" w:rsidP="00C251D7">
            <w:pPr>
              <w:pStyle w:val="NormalWeb"/>
              <w:jc w:val="center"/>
              <w:rPr>
                <w:sz w:val="18"/>
                <w:szCs w:val="18"/>
              </w:rPr>
            </w:pPr>
            <w:r w:rsidRPr="0039329A">
              <w:rPr>
                <w:sz w:val="18"/>
                <w:szCs w:val="18"/>
              </w:rPr>
              <w:t>1,378</w:t>
            </w:r>
          </w:p>
        </w:tc>
        <w:tc>
          <w:tcPr>
            <w:tcW w:w="1134" w:type="dxa"/>
            <w:tcBorders>
              <w:left w:val="single" w:sz="2" w:space="0" w:color="808080" w:themeColor="background1" w:themeShade="80"/>
              <w:right w:val="single" w:sz="2" w:space="0" w:color="808080" w:themeColor="background1" w:themeShade="80"/>
            </w:tcBorders>
            <w:hideMark/>
          </w:tcPr>
          <w:p w14:paraId="469FBA4A" w14:textId="77777777" w:rsidR="009A05DE" w:rsidRPr="0039329A" w:rsidRDefault="009A05DE" w:rsidP="00C251D7">
            <w:pPr>
              <w:pStyle w:val="NormalWeb"/>
              <w:jc w:val="center"/>
              <w:rPr>
                <w:sz w:val="18"/>
                <w:szCs w:val="18"/>
              </w:rPr>
            </w:pPr>
            <w:r w:rsidRPr="0039329A">
              <w:rPr>
                <w:sz w:val="18"/>
                <w:szCs w:val="18"/>
              </w:rPr>
              <w:t>1,312.2</w:t>
            </w:r>
          </w:p>
        </w:tc>
        <w:tc>
          <w:tcPr>
            <w:tcW w:w="1275" w:type="dxa"/>
            <w:tcBorders>
              <w:left w:val="single" w:sz="2" w:space="0" w:color="808080" w:themeColor="background1" w:themeShade="80"/>
              <w:right w:val="single" w:sz="2" w:space="0" w:color="808080" w:themeColor="background1" w:themeShade="80"/>
            </w:tcBorders>
            <w:hideMark/>
          </w:tcPr>
          <w:p w14:paraId="78BA911B" w14:textId="77777777" w:rsidR="009A05DE" w:rsidRPr="0039329A" w:rsidRDefault="009A05DE" w:rsidP="00C251D7">
            <w:pPr>
              <w:pStyle w:val="NormalWeb"/>
              <w:jc w:val="center"/>
              <w:rPr>
                <w:sz w:val="18"/>
                <w:szCs w:val="18"/>
              </w:rPr>
            </w:pPr>
            <w:r w:rsidRPr="0039329A">
              <w:rPr>
                <w:sz w:val="18"/>
                <w:szCs w:val="18"/>
              </w:rPr>
              <w:t>1.1</w:t>
            </w:r>
          </w:p>
        </w:tc>
        <w:tc>
          <w:tcPr>
            <w:tcW w:w="694" w:type="dxa"/>
            <w:tcBorders>
              <w:left w:val="single" w:sz="2" w:space="0" w:color="808080" w:themeColor="background1" w:themeShade="80"/>
              <w:right w:val="single" w:sz="2" w:space="0" w:color="808080" w:themeColor="background1" w:themeShade="80"/>
            </w:tcBorders>
            <w:hideMark/>
          </w:tcPr>
          <w:p w14:paraId="285DAC0D" w14:textId="77777777" w:rsidR="009A05DE" w:rsidRPr="0039329A" w:rsidRDefault="009A05DE" w:rsidP="00C251D7">
            <w:pPr>
              <w:pStyle w:val="NormalWeb"/>
              <w:jc w:val="center"/>
              <w:rPr>
                <w:sz w:val="18"/>
                <w:szCs w:val="18"/>
              </w:rPr>
            </w:pPr>
            <w:r w:rsidRPr="0039329A">
              <w:rPr>
                <w:sz w:val="18"/>
                <w:szCs w:val="18"/>
              </w:rPr>
              <w:t>6.2</w:t>
            </w:r>
          </w:p>
        </w:tc>
        <w:tc>
          <w:tcPr>
            <w:tcW w:w="695" w:type="dxa"/>
            <w:tcBorders>
              <w:left w:val="single" w:sz="2" w:space="0" w:color="808080" w:themeColor="background1" w:themeShade="80"/>
              <w:right w:val="single" w:sz="2" w:space="0" w:color="808080" w:themeColor="background1" w:themeShade="80"/>
            </w:tcBorders>
            <w:hideMark/>
          </w:tcPr>
          <w:p w14:paraId="2C9E3049" w14:textId="77777777" w:rsidR="009A05DE" w:rsidRPr="0039329A" w:rsidRDefault="009A05DE" w:rsidP="00C251D7">
            <w:pPr>
              <w:pStyle w:val="NormalWeb"/>
              <w:jc w:val="center"/>
              <w:rPr>
                <w:sz w:val="18"/>
                <w:szCs w:val="18"/>
              </w:rPr>
            </w:pPr>
            <w:r w:rsidRPr="0039329A">
              <w:rPr>
                <w:sz w:val="18"/>
                <w:szCs w:val="18"/>
              </w:rPr>
              <w:t>5.8</w:t>
            </w:r>
          </w:p>
        </w:tc>
        <w:tc>
          <w:tcPr>
            <w:tcW w:w="694" w:type="dxa"/>
            <w:tcBorders>
              <w:left w:val="single" w:sz="2" w:space="0" w:color="808080" w:themeColor="background1" w:themeShade="80"/>
              <w:right w:val="single" w:sz="2" w:space="0" w:color="808080" w:themeColor="background1" w:themeShade="80"/>
            </w:tcBorders>
            <w:hideMark/>
          </w:tcPr>
          <w:p w14:paraId="4BAF37E3" w14:textId="77777777" w:rsidR="009A05DE" w:rsidRPr="0039329A" w:rsidRDefault="009A05DE" w:rsidP="00C251D7">
            <w:pPr>
              <w:pStyle w:val="NormalWeb"/>
              <w:jc w:val="center"/>
              <w:rPr>
                <w:sz w:val="18"/>
                <w:szCs w:val="18"/>
              </w:rPr>
            </w:pPr>
            <w:r w:rsidRPr="0039329A">
              <w:rPr>
                <w:sz w:val="18"/>
                <w:szCs w:val="18"/>
              </w:rPr>
              <w:t>5.5</w:t>
            </w:r>
          </w:p>
        </w:tc>
        <w:tc>
          <w:tcPr>
            <w:tcW w:w="695" w:type="dxa"/>
            <w:tcBorders>
              <w:left w:val="single" w:sz="2" w:space="0" w:color="808080" w:themeColor="background1" w:themeShade="80"/>
              <w:right w:val="single" w:sz="2" w:space="0" w:color="808080" w:themeColor="background1" w:themeShade="80"/>
            </w:tcBorders>
            <w:hideMark/>
          </w:tcPr>
          <w:p w14:paraId="1BFFD15D" w14:textId="77777777" w:rsidR="009A05DE" w:rsidRPr="0039329A" w:rsidRDefault="009A05DE" w:rsidP="00C251D7">
            <w:pPr>
              <w:pStyle w:val="NormalWeb"/>
              <w:jc w:val="center"/>
              <w:rPr>
                <w:sz w:val="18"/>
                <w:szCs w:val="18"/>
              </w:rPr>
            </w:pPr>
            <w:r w:rsidRPr="0039329A">
              <w:rPr>
                <w:sz w:val="18"/>
                <w:szCs w:val="18"/>
              </w:rPr>
              <w:t>5.7</w:t>
            </w:r>
          </w:p>
        </w:tc>
        <w:tc>
          <w:tcPr>
            <w:tcW w:w="694" w:type="dxa"/>
            <w:tcBorders>
              <w:left w:val="single" w:sz="2" w:space="0" w:color="808080" w:themeColor="background1" w:themeShade="80"/>
              <w:right w:val="single" w:sz="2" w:space="0" w:color="808080" w:themeColor="background1" w:themeShade="80"/>
            </w:tcBorders>
            <w:hideMark/>
          </w:tcPr>
          <w:p w14:paraId="400FA4B7" w14:textId="77777777" w:rsidR="009A05DE" w:rsidRPr="0039329A" w:rsidRDefault="009A05DE" w:rsidP="00C251D7">
            <w:pPr>
              <w:pStyle w:val="NormalWeb"/>
              <w:jc w:val="center"/>
              <w:rPr>
                <w:sz w:val="18"/>
                <w:szCs w:val="18"/>
              </w:rPr>
            </w:pPr>
            <w:r w:rsidRPr="0039329A">
              <w:rPr>
                <w:sz w:val="18"/>
                <w:szCs w:val="18"/>
              </w:rPr>
              <w:t>5.3</w:t>
            </w:r>
          </w:p>
        </w:tc>
        <w:tc>
          <w:tcPr>
            <w:tcW w:w="695" w:type="dxa"/>
            <w:tcBorders>
              <w:left w:val="single" w:sz="2" w:space="0" w:color="808080" w:themeColor="background1" w:themeShade="80"/>
            </w:tcBorders>
            <w:hideMark/>
          </w:tcPr>
          <w:p w14:paraId="332EE8B5" w14:textId="77777777" w:rsidR="009A05DE" w:rsidRPr="0039329A" w:rsidRDefault="009A05DE" w:rsidP="00C251D7">
            <w:pPr>
              <w:pStyle w:val="NormalWeb"/>
              <w:jc w:val="center"/>
              <w:rPr>
                <w:sz w:val="18"/>
                <w:szCs w:val="18"/>
              </w:rPr>
            </w:pPr>
            <w:r w:rsidRPr="0039329A">
              <w:rPr>
                <w:sz w:val="18"/>
                <w:szCs w:val="18"/>
              </w:rPr>
              <w:t>5.7</w:t>
            </w:r>
          </w:p>
        </w:tc>
      </w:tr>
      <w:tr w:rsidR="009A05DE" w:rsidRPr="0039329A" w14:paraId="06AFF8DF" w14:textId="77777777" w:rsidTr="00C251D7">
        <w:trPr>
          <w:cnfStyle w:val="000000010000" w:firstRow="0" w:lastRow="0" w:firstColumn="0" w:lastColumn="0" w:oddVBand="0" w:evenVBand="0" w:oddHBand="0" w:evenHBand="1" w:firstRowFirstColumn="0" w:firstRowLastColumn="0" w:lastRowFirstColumn="0" w:lastRowLastColumn="0"/>
        </w:trPr>
        <w:tc>
          <w:tcPr>
            <w:tcW w:w="3686" w:type="dxa"/>
            <w:shd w:val="clear" w:color="auto" w:fill="FDE9D9" w:themeFill="accent6" w:themeFillTint="33"/>
            <w:hideMark/>
          </w:tcPr>
          <w:p w14:paraId="4EC9EC43" w14:textId="77777777" w:rsidR="009A05DE" w:rsidRPr="0039329A" w:rsidRDefault="009A05DE" w:rsidP="00C251D7">
            <w:pPr>
              <w:pStyle w:val="NormalWeb"/>
              <w:rPr>
                <w:b/>
                <w:sz w:val="18"/>
                <w:szCs w:val="18"/>
              </w:rPr>
            </w:pPr>
            <w:r w:rsidRPr="0039329A">
              <w:rPr>
                <w:b/>
                <w:sz w:val="18"/>
                <w:szCs w:val="18"/>
              </w:rPr>
              <w:lastRenderedPageBreak/>
              <w:t>Total</w:t>
            </w:r>
          </w:p>
        </w:tc>
        <w:tc>
          <w:tcPr>
            <w:tcW w:w="779" w:type="dxa"/>
            <w:shd w:val="clear" w:color="auto" w:fill="FDE9D9" w:themeFill="accent6" w:themeFillTint="33"/>
            <w:hideMark/>
          </w:tcPr>
          <w:p w14:paraId="3379B622" w14:textId="77777777" w:rsidR="009A05DE" w:rsidRPr="0039329A" w:rsidRDefault="009A05DE" w:rsidP="00C251D7">
            <w:pPr>
              <w:pStyle w:val="NormalWeb"/>
              <w:jc w:val="center"/>
              <w:rPr>
                <w:b/>
                <w:sz w:val="18"/>
                <w:szCs w:val="18"/>
              </w:rPr>
            </w:pPr>
            <w:r w:rsidRPr="0039329A">
              <w:rPr>
                <w:b/>
                <w:sz w:val="18"/>
                <w:szCs w:val="18"/>
              </w:rPr>
              <w:t>239,448</w:t>
            </w:r>
          </w:p>
        </w:tc>
        <w:tc>
          <w:tcPr>
            <w:tcW w:w="780" w:type="dxa"/>
            <w:shd w:val="clear" w:color="auto" w:fill="FDE9D9" w:themeFill="accent6" w:themeFillTint="33"/>
            <w:hideMark/>
          </w:tcPr>
          <w:p w14:paraId="5F4D107D" w14:textId="77777777" w:rsidR="009A05DE" w:rsidRPr="0039329A" w:rsidRDefault="009A05DE" w:rsidP="00C251D7">
            <w:pPr>
              <w:pStyle w:val="NormalWeb"/>
              <w:jc w:val="center"/>
              <w:rPr>
                <w:b/>
                <w:sz w:val="18"/>
                <w:szCs w:val="18"/>
              </w:rPr>
            </w:pPr>
            <w:r w:rsidRPr="0039329A">
              <w:rPr>
                <w:b/>
                <w:sz w:val="18"/>
                <w:szCs w:val="18"/>
              </w:rPr>
              <w:t>245,522</w:t>
            </w:r>
          </w:p>
        </w:tc>
        <w:tc>
          <w:tcPr>
            <w:tcW w:w="780" w:type="dxa"/>
            <w:shd w:val="clear" w:color="auto" w:fill="FDE9D9" w:themeFill="accent6" w:themeFillTint="33"/>
            <w:hideMark/>
          </w:tcPr>
          <w:p w14:paraId="2A7E78F5" w14:textId="77777777" w:rsidR="009A05DE" w:rsidRPr="0039329A" w:rsidRDefault="009A05DE" w:rsidP="00C251D7">
            <w:pPr>
              <w:pStyle w:val="NormalWeb"/>
              <w:jc w:val="center"/>
              <w:rPr>
                <w:b/>
                <w:sz w:val="18"/>
                <w:szCs w:val="18"/>
              </w:rPr>
            </w:pPr>
            <w:r w:rsidRPr="0039329A">
              <w:rPr>
                <w:b/>
                <w:sz w:val="18"/>
                <w:szCs w:val="18"/>
              </w:rPr>
              <w:t>226,989</w:t>
            </w:r>
          </w:p>
        </w:tc>
        <w:tc>
          <w:tcPr>
            <w:tcW w:w="779" w:type="dxa"/>
            <w:shd w:val="clear" w:color="auto" w:fill="FDE9D9" w:themeFill="accent6" w:themeFillTint="33"/>
            <w:hideMark/>
          </w:tcPr>
          <w:p w14:paraId="50F317E9" w14:textId="77777777" w:rsidR="009A05DE" w:rsidRPr="0039329A" w:rsidRDefault="009A05DE" w:rsidP="00C251D7">
            <w:pPr>
              <w:pStyle w:val="NormalWeb"/>
              <w:jc w:val="center"/>
              <w:rPr>
                <w:b/>
                <w:sz w:val="18"/>
                <w:szCs w:val="18"/>
              </w:rPr>
            </w:pPr>
            <w:r w:rsidRPr="0039329A">
              <w:rPr>
                <w:b/>
                <w:sz w:val="18"/>
                <w:szCs w:val="18"/>
              </w:rPr>
              <w:t>276,328</w:t>
            </w:r>
          </w:p>
        </w:tc>
        <w:tc>
          <w:tcPr>
            <w:tcW w:w="780" w:type="dxa"/>
            <w:shd w:val="clear" w:color="auto" w:fill="FDE9D9" w:themeFill="accent6" w:themeFillTint="33"/>
            <w:hideMark/>
          </w:tcPr>
          <w:p w14:paraId="18E9155F" w14:textId="77777777" w:rsidR="009A05DE" w:rsidRPr="0039329A" w:rsidRDefault="009A05DE" w:rsidP="00C251D7">
            <w:pPr>
              <w:pStyle w:val="NormalWeb"/>
              <w:jc w:val="center"/>
              <w:rPr>
                <w:b/>
                <w:sz w:val="18"/>
                <w:szCs w:val="18"/>
              </w:rPr>
            </w:pPr>
            <w:r w:rsidRPr="0039329A">
              <w:rPr>
                <w:b/>
                <w:sz w:val="18"/>
                <w:szCs w:val="18"/>
              </w:rPr>
              <w:t>327,505</w:t>
            </w:r>
          </w:p>
        </w:tc>
        <w:tc>
          <w:tcPr>
            <w:tcW w:w="780" w:type="dxa"/>
            <w:shd w:val="clear" w:color="auto" w:fill="FDE9D9" w:themeFill="accent6" w:themeFillTint="33"/>
            <w:hideMark/>
          </w:tcPr>
          <w:p w14:paraId="40E59B2E" w14:textId="77777777" w:rsidR="009A05DE" w:rsidRPr="0039329A" w:rsidRDefault="009A05DE" w:rsidP="00C251D7">
            <w:pPr>
              <w:pStyle w:val="NormalWeb"/>
              <w:jc w:val="center"/>
              <w:rPr>
                <w:b/>
                <w:sz w:val="18"/>
                <w:szCs w:val="18"/>
              </w:rPr>
            </w:pPr>
            <w:r w:rsidRPr="0039329A">
              <w:rPr>
                <w:b/>
                <w:sz w:val="18"/>
                <w:szCs w:val="18"/>
              </w:rPr>
              <w:t>330,387</w:t>
            </w:r>
          </w:p>
        </w:tc>
        <w:tc>
          <w:tcPr>
            <w:tcW w:w="1134" w:type="dxa"/>
            <w:shd w:val="clear" w:color="auto" w:fill="FDE9D9" w:themeFill="accent6" w:themeFillTint="33"/>
            <w:hideMark/>
          </w:tcPr>
          <w:p w14:paraId="437EF9FE" w14:textId="77777777" w:rsidR="009A05DE" w:rsidRPr="0039329A" w:rsidRDefault="009A05DE" w:rsidP="00C251D7">
            <w:pPr>
              <w:jc w:val="center"/>
              <w:rPr>
                <w:b/>
                <w:sz w:val="18"/>
                <w:szCs w:val="18"/>
              </w:rPr>
            </w:pPr>
          </w:p>
        </w:tc>
        <w:tc>
          <w:tcPr>
            <w:tcW w:w="1275" w:type="dxa"/>
            <w:shd w:val="clear" w:color="auto" w:fill="FDE9D9" w:themeFill="accent6" w:themeFillTint="33"/>
            <w:hideMark/>
          </w:tcPr>
          <w:p w14:paraId="79496DA5" w14:textId="77777777" w:rsidR="009A05DE" w:rsidRPr="0039329A" w:rsidRDefault="009A05DE" w:rsidP="00C251D7">
            <w:pPr>
              <w:jc w:val="center"/>
              <w:rPr>
                <w:rFonts w:eastAsia="Times New Roman"/>
                <w:b/>
                <w:sz w:val="18"/>
                <w:szCs w:val="18"/>
              </w:rPr>
            </w:pPr>
          </w:p>
        </w:tc>
        <w:tc>
          <w:tcPr>
            <w:tcW w:w="694" w:type="dxa"/>
            <w:shd w:val="clear" w:color="auto" w:fill="FDE9D9" w:themeFill="accent6" w:themeFillTint="33"/>
            <w:hideMark/>
          </w:tcPr>
          <w:p w14:paraId="1100541F" w14:textId="77777777" w:rsidR="009A05DE" w:rsidRPr="0039329A" w:rsidRDefault="009A05DE" w:rsidP="00C251D7">
            <w:pPr>
              <w:jc w:val="center"/>
              <w:rPr>
                <w:rFonts w:eastAsia="Times New Roman"/>
                <w:b/>
                <w:sz w:val="18"/>
                <w:szCs w:val="18"/>
              </w:rPr>
            </w:pPr>
          </w:p>
        </w:tc>
        <w:tc>
          <w:tcPr>
            <w:tcW w:w="695" w:type="dxa"/>
            <w:shd w:val="clear" w:color="auto" w:fill="FDE9D9" w:themeFill="accent6" w:themeFillTint="33"/>
            <w:hideMark/>
          </w:tcPr>
          <w:p w14:paraId="54A7E26E" w14:textId="77777777" w:rsidR="009A05DE" w:rsidRPr="0039329A" w:rsidRDefault="009A05DE" w:rsidP="00C251D7">
            <w:pPr>
              <w:jc w:val="center"/>
              <w:rPr>
                <w:rFonts w:eastAsia="Times New Roman"/>
                <w:b/>
                <w:sz w:val="18"/>
                <w:szCs w:val="18"/>
              </w:rPr>
            </w:pPr>
          </w:p>
        </w:tc>
        <w:tc>
          <w:tcPr>
            <w:tcW w:w="694" w:type="dxa"/>
            <w:shd w:val="clear" w:color="auto" w:fill="FDE9D9" w:themeFill="accent6" w:themeFillTint="33"/>
            <w:hideMark/>
          </w:tcPr>
          <w:p w14:paraId="47A68681" w14:textId="77777777" w:rsidR="009A05DE" w:rsidRPr="0039329A" w:rsidRDefault="009A05DE" w:rsidP="00C251D7">
            <w:pPr>
              <w:jc w:val="center"/>
              <w:rPr>
                <w:rFonts w:eastAsia="Times New Roman"/>
                <w:b/>
                <w:sz w:val="18"/>
                <w:szCs w:val="18"/>
              </w:rPr>
            </w:pPr>
          </w:p>
        </w:tc>
        <w:tc>
          <w:tcPr>
            <w:tcW w:w="695" w:type="dxa"/>
            <w:shd w:val="clear" w:color="auto" w:fill="FDE9D9" w:themeFill="accent6" w:themeFillTint="33"/>
            <w:hideMark/>
          </w:tcPr>
          <w:p w14:paraId="5A82D5F5" w14:textId="77777777" w:rsidR="009A05DE" w:rsidRPr="0039329A" w:rsidRDefault="009A05DE" w:rsidP="00C251D7">
            <w:pPr>
              <w:jc w:val="center"/>
              <w:rPr>
                <w:rFonts w:eastAsia="Times New Roman"/>
                <w:b/>
                <w:sz w:val="18"/>
                <w:szCs w:val="18"/>
              </w:rPr>
            </w:pPr>
          </w:p>
        </w:tc>
        <w:tc>
          <w:tcPr>
            <w:tcW w:w="694" w:type="dxa"/>
            <w:shd w:val="clear" w:color="auto" w:fill="FDE9D9" w:themeFill="accent6" w:themeFillTint="33"/>
            <w:hideMark/>
          </w:tcPr>
          <w:p w14:paraId="685702B3" w14:textId="77777777" w:rsidR="009A05DE" w:rsidRPr="0039329A" w:rsidRDefault="009A05DE" w:rsidP="00C251D7">
            <w:pPr>
              <w:jc w:val="center"/>
              <w:rPr>
                <w:rFonts w:eastAsia="Times New Roman"/>
                <w:b/>
                <w:sz w:val="18"/>
                <w:szCs w:val="18"/>
              </w:rPr>
            </w:pPr>
          </w:p>
        </w:tc>
        <w:tc>
          <w:tcPr>
            <w:tcW w:w="695" w:type="dxa"/>
            <w:shd w:val="clear" w:color="auto" w:fill="FDE9D9" w:themeFill="accent6" w:themeFillTint="33"/>
            <w:hideMark/>
          </w:tcPr>
          <w:p w14:paraId="6D0F800A" w14:textId="77777777" w:rsidR="009A05DE" w:rsidRPr="0039329A" w:rsidRDefault="009A05DE" w:rsidP="00C251D7">
            <w:pPr>
              <w:jc w:val="center"/>
              <w:rPr>
                <w:rFonts w:eastAsia="Times New Roman"/>
                <w:b/>
                <w:sz w:val="18"/>
                <w:szCs w:val="18"/>
              </w:rPr>
            </w:pPr>
          </w:p>
        </w:tc>
      </w:tr>
    </w:tbl>
    <w:p w14:paraId="27EB3298" w14:textId="77777777" w:rsidR="009A05DE" w:rsidRPr="00A76B5B" w:rsidRDefault="009A05DE" w:rsidP="009A05DE">
      <w:pPr>
        <w:pStyle w:val="CDIfootnotes"/>
      </w:pPr>
      <w:proofErr w:type="gramStart"/>
      <w:r w:rsidRPr="00A76B5B">
        <w:t>a</w:t>
      </w:r>
      <w:proofErr w:type="gramEnd"/>
      <w:r w:rsidRPr="00A76B5B">
        <w:tab/>
        <w:t>Newly-acquired hepatitis and syphilis &lt; 2 years duration include cases where the infection was determined to be acquired within 24 months prior to diagnosis.</w:t>
      </w:r>
    </w:p>
    <w:p w14:paraId="0500B1D0" w14:textId="77777777" w:rsidR="009A05DE" w:rsidRPr="00A76B5B" w:rsidRDefault="009A05DE" w:rsidP="009A05DE">
      <w:pPr>
        <w:pStyle w:val="CDIfootnotes"/>
      </w:pPr>
      <w:proofErr w:type="gramStart"/>
      <w:r w:rsidRPr="00A76B5B">
        <w:t>b</w:t>
      </w:r>
      <w:proofErr w:type="gramEnd"/>
      <w:r w:rsidRPr="00A76B5B">
        <w:tab/>
        <w:t>Unspecified categories of hepatitis and syphilis include cases where the duration of infection could not be determined or is greater than 24 months.</w:t>
      </w:r>
    </w:p>
    <w:p w14:paraId="06B21BB5" w14:textId="77777777" w:rsidR="009A05DE" w:rsidRPr="00A76B5B" w:rsidRDefault="009A05DE" w:rsidP="009A05DE">
      <w:pPr>
        <w:pStyle w:val="CDIfootnotes"/>
      </w:pPr>
      <w:proofErr w:type="gramStart"/>
      <w:r w:rsidRPr="00A76B5B">
        <w:t>c</w:t>
      </w:r>
      <w:proofErr w:type="gramEnd"/>
      <w:r w:rsidRPr="00A76B5B">
        <w:tab/>
        <w:t xml:space="preserve">Includes </w:t>
      </w:r>
      <w:r w:rsidRPr="00CC2B83">
        <w:rPr>
          <w:i/>
        </w:rPr>
        <w:t>Chlamydia trachomatis</w:t>
      </w:r>
      <w:r w:rsidRPr="00A76B5B">
        <w:t xml:space="preserve"> identified from cervical, rectal, urine, urethral and throat samples, except for South Australia, which reports only cervical, urine and urethral specimens. From 1 July 2013 case definition changed to exclude all ocular infections.</w:t>
      </w:r>
    </w:p>
    <w:p w14:paraId="79DDA97F" w14:textId="77777777" w:rsidR="009A05DE" w:rsidRPr="00A76B5B" w:rsidRDefault="009A05DE" w:rsidP="009A05DE">
      <w:pPr>
        <w:pStyle w:val="CDIfootnotes"/>
      </w:pPr>
      <w:proofErr w:type="gramStart"/>
      <w:r w:rsidRPr="00A76B5B">
        <w:t>d</w:t>
      </w:r>
      <w:proofErr w:type="gramEnd"/>
      <w:r w:rsidRPr="00A76B5B">
        <w:tab/>
        <w:t>The national case definitions for chlamydial, gonococcal and syphilis diagnoses include infections that may be acquired through a non-sexual mode (especially in children – e.g. perinatal infections, epidemic gonococcal conjunctivitis).</w:t>
      </w:r>
    </w:p>
    <w:p w14:paraId="47BC5690" w14:textId="77777777" w:rsidR="009A05DE" w:rsidRPr="00A76B5B" w:rsidRDefault="009A05DE" w:rsidP="009A05DE">
      <w:pPr>
        <w:pStyle w:val="CDIfootnotes"/>
      </w:pPr>
      <w:proofErr w:type="gramStart"/>
      <w:r w:rsidRPr="00A76B5B">
        <w:t>e</w:t>
      </w:r>
      <w:proofErr w:type="gramEnd"/>
      <w:r w:rsidRPr="00A76B5B">
        <w:tab/>
        <w:t>Data for all states and territories are reported by diagnosis date, except Queensland, which is reported by notification receive date.</w:t>
      </w:r>
    </w:p>
    <w:p w14:paraId="1F519BAB" w14:textId="77777777" w:rsidR="009A05DE" w:rsidRPr="00A76B5B" w:rsidRDefault="009A05DE" w:rsidP="009A05DE">
      <w:pPr>
        <w:pStyle w:val="CDIfootnotes"/>
      </w:pPr>
      <w:proofErr w:type="gramStart"/>
      <w:r w:rsidRPr="00A76B5B">
        <w:t>f</w:t>
      </w:r>
      <w:proofErr w:type="gramEnd"/>
      <w:r w:rsidRPr="00A76B5B">
        <w:tab/>
        <w:t>This number may underrepresent the number of diphtheria cases in Australia in 2016. For more details please see the summary of diphtheria in the Vaccine Preventable Diseases section of the 2016 NNDSS Annual Report.</w:t>
      </w:r>
    </w:p>
    <w:p w14:paraId="18CDC24B" w14:textId="77777777" w:rsidR="009A05DE" w:rsidRPr="00A76B5B" w:rsidRDefault="009A05DE" w:rsidP="009A05DE">
      <w:pPr>
        <w:pStyle w:val="CDIfootnotes"/>
      </w:pPr>
      <w:proofErr w:type="gramStart"/>
      <w:r w:rsidRPr="00A76B5B">
        <w:t>g</w:t>
      </w:r>
      <w:proofErr w:type="gramEnd"/>
      <w:r w:rsidRPr="00A76B5B">
        <w:tab/>
        <w:t>NEC: not elsewhere classified.</w:t>
      </w:r>
    </w:p>
    <w:p w14:paraId="28A3828D" w14:textId="77777777" w:rsidR="009A05DE" w:rsidRPr="00A76B5B" w:rsidRDefault="009A05DE" w:rsidP="009A05DE">
      <w:pPr>
        <w:pStyle w:val="CDIfootnotes"/>
      </w:pPr>
      <w:proofErr w:type="gramStart"/>
      <w:r w:rsidRPr="00A76B5B">
        <w:t>h</w:t>
      </w:r>
      <w:proofErr w:type="gramEnd"/>
      <w:r w:rsidRPr="00A76B5B">
        <w:tab/>
        <w:t>Only invasive meningococcal disease is nationally notifiable. However, the Australian Capital Territory and New South Wales also report conjunctival cases.</w:t>
      </w:r>
    </w:p>
    <w:p w14:paraId="23D423C1" w14:textId="77777777" w:rsidR="009A05DE" w:rsidRDefault="009A05DE" w:rsidP="00043DAC">
      <w:pPr>
        <w:pStyle w:val="Heading2"/>
        <w:rPr>
          <w:rFonts w:eastAsia="Times New Roman"/>
        </w:rPr>
        <w:sectPr w:rsidR="009A05DE" w:rsidSect="009A05DE">
          <w:footnotePr>
            <w:numFmt w:val="lowerRoman"/>
          </w:footnotePr>
          <w:pgSz w:w="16838" w:h="11906" w:orient="landscape"/>
          <w:pgMar w:top="720" w:right="720" w:bottom="720" w:left="1134" w:header="709" w:footer="284" w:gutter="0"/>
          <w:cols w:space="708"/>
          <w:titlePg/>
          <w:docGrid w:linePitch="360"/>
        </w:sectPr>
      </w:pPr>
    </w:p>
    <w:p w14:paraId="1C6C765C" w14:textId="77777777" w:rsidR="00BC628C" w:rsidRDefault="00BC628C" w:rsidP="00043DAC">
      <w:pPr>
        <w:pStyle w:val="Heading2"/>
        <w:rPr>
          <w:rFonts w:eastAsia="Times New Roman"/>
        </w:rPr>
      </w:pPr>
      <w:r>
        <w:rPr>
          <w:rFonts w:eastAsia="Times New Roman"/>
        </w:rPr>
        <w:lastRenderedPageBreak/>
        <w:t>Data completeness</w:t>
      </w:r>
    </w:p>
    <w:p w14:paraId="080579B2" w14:textId="77777777" w:rsidR="00BC628C" w:rsidRDefault="00BC628C" w:rsidP="00043DAC">
      <w:pPr>
        <w:pStyle w:val="Heading3"/>
        <w:rPr>
          <w:rFonts w:eastAsia="Times New Roman"/>
        </w:rPr>
      </w:pPr>
      <w:r>
        <w:rPr>
          <w:rFonts w:eastAsia="Times New Roman"/>
        </w:rPr>
        <w:t>Indigenous status</w:t>
      </w:r>
    </w:p>
    <w:p w14:paraId="551A6613" w14:textId="77777777" w:rsidR="00BC628C" w:rsidRDefault="00BC628C" w:rsidP="003450B5">
      <w:r>
        <w:t>Indigenous status is usually obtained from clinical notifications and completeness varies by disease and by state and territory. This reflects differences in notification requirements (e.g. depending on the jurisdiction, some diseases are primarily or completely notified by pathology laboratories rather than clinicians) and the fact that it is not possible to follow up all cases for diseases with a large volume of notifications and/or not requiring specific case-based public health action.</w:t>
      </w:r>
    </w:p>
    <w:p w14:paraId="70CABA85" w14:textId="77777777" w:rsidR="00BC628C" w:rsidRDefault="00BC628C" w:rsidP="003450B5">
      <w:r>
        <w:t>Indigenous status was complete in 48% of all notifications reported to NNDSS in 2016. Indigenous status was complete in 94% of data reported in the Northern Territory and Western Australia; 89% in South Australia, 84% in the Australian Capital Territory; 50% in Queensland, 37% in Victoria, 24% in Tasmania; and 20% in New South Wales (Table 7).</w:t>
      </w:r>
    </w:p>
    <w:p w14:paraId="2C62756E" w14:textId="77777777" w:rsidR="00FB1633" w:rsidRPr="0049461E" w:rsidRDefault="00FB1633" w:rsidP="00FB1633">
      <w:pPr>
        <w:pStyle w:val="CDIFigures"/>
      </w:pPr>
      <w:r w:rsidRPr="0049461E">
        <w:rPr>
          <w:rStyle w:val="Strong"/>
          <w:b/>
          <w:bCs w:val="0"/>
        </w:rPr>
        <w:t>Table 7: Indigenous status completeness of National Notifiable Diseases Surveillance System data, Australia, 2016, by state or territory</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number of notifications where the Indigenous status field is unknown or missing and the percentage of notifications that are complete by state or territory and Australia.&#10;"/>
      </w:tblPr>
      <w:tblGrid>
        <w:gridCol w:w="1778"/>
        <w:gridCol w:w="969"/>
        <w:gridCol w:w="970"/>
        <w:gridCol w:w="970"/>
        <w:gridCol w:w="970"/>
        <w:gridCol w:w="969"/>
        <w:gridCol w:w="970"/>
        <w:gridCol w:w="970"/>
        <w:gridCol w:w="970"/>
        <w:gridCol w:w="930"/>
      </w:tblGrid>
      <w:tr w:rsidR="007838DB" w:rsidRPr="00723EF5" w14:paraId="5848B214" w14:textId="77777777" w:rsidTr="00337436">
        <w:trPr>
          <w:cnfStyle w:val="100000000000" w:firstRow="1" w:lastRow="0" w:firstColumn="0" w:lastColumn="0" w:oddVBand="0" w:evenVBand="0" w:oddHBand="0" w:evenHBand="0" w:firstRowFirstColumn="0" w:firstRowLastColumn="0" w:lastRowFirstColumn="0" w:lastRowLastColumn="0"/>
          <w:tblHeader/>
        </w:trPr>
        <w:tc>
          <w:tcPr>
            <w:tcW w:w="1778" w:type="dxa"/>
            <w:vMerge w:val="restart"/>
            <w:tcBorders>
              <w:right w:val="single" w:sz="2" w:space="0" w:color="FFFFFF" w:themeColor="background1"/>
            </w:tcBorders>
            <w:hideMark/>
          </w:tcPr>
          <w:p w14:paraId="583FD334" w14:textId="77777777" w:rsidR="007838DB" w:rsidRPr="003C34C3" w:rsidRDefault="007838DB" w:rsidP="000D721D">
            <w:pPr>
              <w:rPr>
                <w:color w:val="FFFFFF" w:themeColor="background1"/>
                <w:sz w:val="18"/>
                <w:szCs w:val="18"/>
                <w:lang w:val="en-US"/>
              </w:rPr>
            </w:pPr>
          </w:p>
        </w:tc>
        <w:tc>
          <w:tcPr>
            <w:tcW w:w="8688" w:type="dxa"/>
            <w:gridSpan w:val="9"/>
            <w:tcBorders>
              <w:left w:val="single" w:sz="2" w:space="0" w:color="FFFFFF" w:themeColor="background1"/>
              <w:bottom w:val="single" w:sz="2" w:space="0" w:color="FFFFFF" w:themeColor="background1"/>
            </w:tcBorders>
            <w:hideMark/>
          </w:tcPr>
          <w:p w14:paraId="23964E5B"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State or territory</w:t>
            </w:r>
          </w:p>
        </w:tc>
      </w:tr>
      <w:tr w:rsidR="007838DB" w:rsidRPr="00723EF5" w14:paraId="0FD5C5BD" w14:textId="77777777" w:rsidTr="00337436">
        <w:trPr>
          <w:cnfStyle w:val="100000000000" w:firstRow="1" w:lastRow="0" w:firstColumn="0" w:lastColumn="0" w:oddVBand="0" w:evenVBand="0" w:oddHBand="0" w:evenHBand="0" w:firstRowFirstColumn="0" w:firstRowLastColumn="0" w:lastRowFirstColumn="0" w:lastRowLastColumn="0"/>
          <w:tblHeader/>
        </w:trPr>
        <w:tc>
          <w:tcPr>
            <w:tcW w:w="1778" w:type="dxa"/>
            <w:vMerge/>
            <w:tcBorders>
              <w:right w:val="single" w:sz="2" w:space="0" w:color="FFFFFF" w:themeColor="background1"/>
            </w:tcBorders>
            <w:hideMark/>
          </w:tcPr>
          <w:p w14:paraId="77E48BDE" w14:textId="77777777" w:rsidR="007838DB" w:rsidRPr="003C34C3" w:rsidRDefault="007838DB" w:rsidP="000D721D">
            <w:pPr>
              <w:rPr>
                <w:color w:val="FFFFFF" w:themeColor="background1"/>
                <w:sz w:val="18"/>
                <w:szCs w:val="18"/>
              </w:rPr>
            </w:pPr>
          </w:p>
        </w:tc>
        <w:tc>
          <w:tcPr>
            <w:tcW w:w="969" w:type="dxa"/>
            <w:tcBorders>
              <w:top w:val="single" w:sz="2" w:space="0" w:color="FFFFFF" w:themeColor="background1"/>
              <w:left w:val="single" w:sz="2" w:space="0" w:color="FFFFFF" w:themeColor="background1"/>
              <w:right w:val="single" w:sz="2" w:space="0" w:color="FFFFFF" w:themeColor="background1"/>
            </w:tcBorders>
            <w:hideMark/>
          </w:tcPr>
          <w:p w14:paraId="15D6C55A"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ACT</w:t>
            </w:r>
          </w:p>
        </w:tc>
        <w:tc>
          <w:tcPr>
            <w:tcW w:w="970" w:type="dxa"/>
            <w:tcBorders>
              <w:top w:val="single" w:sz="2" w:space="0" w:color="FFFFFF" w:themeColor="background1"/>
              <w:left w:val="single" w:sz="2" w:space="0" w:color="FFFFFF" w:themeColor="background1"/>
              <w:right w:val="single" w:sz="2" w:space="0" w:color="FFFFFF" w:themeColor="background1"/>
            </w:tcBorders>
            <w:hideMark/>
          </w:tcPr>
          <w:p w14:paraId="6B5DD15A"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NSW</w:t>
            </w:r>
          </w:p>
        </w:tc>
        <w:tc>
          <w:tcPr>
            <w:tcW w:w="970" w:type="dxa"/>
            <w:tcBorders>
              <w:top w:val="single" w:sz="2" w:space="0" w:color="FFFFFF" w:themeColor="background1"/>
              <w:left w:val="single" w:sz="2" w:space="0" w:color="FFFFFF" w:themeColor="background1"/>
              <w:right w:val="single" w:sz="2" w:space="0" w:color="FFFFFF" w:themeColor="background1"/>
            </w:tcBorders>
            <w:hideMark/>
          </w:tcPr>
          <w:p w14:paraId="09356ABA"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NT</w:t>
            </w:r>
          </w:p>
        </w:tc>
        <w:tc>
          <w:tcPr>
            <w:tcW w:w="970" w:type="dxa"/>
            <w:tcBorders>
              <w:top w:val="single" w:sz="2" w:space="0" w:color="FFFFFF" w:themeColor="background1"/>
              <w:left w:val="single" w:sz="2" w:space="0" w:color="FFFFFF" w:themeColor="background1"/>
              <w:right w:val="single" w:sz="2" w:space="0" w:color="FFFFFF" w:themeColor="background1"/>
            </w:tcBorders>
            <w:hideMark/>
          </w:tcPr>
          <w:p w14:paraId="614C0CF4"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Qld</w:t>
            </w:r>
          </w:p>
        </w:tc>
        <w:tc>
          <w:tcPr>
            <w:tcW w:w="969" w:type="dxa"/>
            <w:tcBorders>
              <w:top w:val="single" w:sz="2" w:space="0" w:color="FFFFFF" w:themeColor="background1"/>
              <w:left w:val="single" w:sz="2" w:space="0" w:color="FFFFFF" w:themeColor="background1"/>
              <w:right w:val="single" w:sz="2" w:space="0" w:color="FFFFFF" w:themeColor="background1"/>
            </w:tcBorders>
            <w:hideMark/>
          </w:tcPr>
          <w:p w14:paraId="3D99CD00"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SA</w:t>
            </w:r>
          </w:p>
        </w:tc>
        <w:tc>
          <w:tcPr>
            <w:tcW w:w="970" w:type="dxa"/>
            <w:tcBorders>
              <w:top w:val="single" w:sz="2" w:space="0" w:color="FFFFFF" w:themeColor="background1"/>
              <w:left w:val="single" w:sz="2" w:space="0" w:color="FFFFFF" w:themeColor="background1"/>
              <w:right w:val="single" w:sz="2" w:space="0" w:color="FFFFFF" w:themeColor="background1"/>
            </w:tcBorders>
            <w:hideMark/>
          </w:tcPr>
          <w:p w14:paraId="505A431A"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Tas.</w:t>
            </w:r>
          </w:p>
        </w:tc>
        <w:tc>
          <w:tcPr>
            <w:tcW w:w="970" w:type="dxa"/>
            <w:tcBorders>
              <w:top w:val="single" w:sz="2" w:space="0" w:color="FFFFFF" w:themeColor="background1"/>
              <w:left w:val="single" w:sz="2" w:space="0" w:color="FFFFFF" w:themeColor="background1"/>
              <w:right w:val="single" w:sz="2" w:space="0" w:color="FFFFFF" w:themeColor="background1"/>
            </w:tcBorders>
            <w:hideMark/>
          </w:tcPr>
          <w:p w14:paraId="31CD2EF0"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Vic.</w:t>
            </w:r>
          </w:p>
        </w:tc>
        <w:tc>
          <w:tcPr>
            <w:tcW w:w="970" w:type="dxa"/>
            <w:tcBorders>
              <w:top w:val="single" w:sz="2" w:space="0" w:color="FFFFFF" w:themeColor="background1"/>
              <w:left w:val="single" w:sz="2" w:space="0" w:color="FFFFFF" w:themeColor="background1"/>
              <w:right w:val="single" w:sz="2" w:space="0" w:color="FFFFFF" w:themeColor="background1"/>
            </w:tcBorders>
            <w:hideMark/>
          </w:tcPr>
          <w:p w14:paraId="278E75A5"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WA</w:t>
            </w:r>
          </w:p>
        </w:tc>
        <w:tc>
          <w:tcPr>
            <w:tcW w:w="930" w:type="dxa"/>
            <w:tcBorders>
              <w:top w:val="single" w:sz="2" w:space="0" w:color="FFFFFF" w:themeColor="background1"/>
              <w:left w:val="single" w:sz="2" w:space="0" w:color="FFFFFF" w:themeColor="background1"/>
            </w:tcBorders>
            <w:hideMark/>
          </w:tcPr>
          <w:p w14:paraId="1F440739" w14:textId="77777777" w:rsidR="007838DB" w:rsidRPr="003C34C3" w:rsidRDefault="007838DB" w:rsidP="000D721D">
            <w:pPr>
              <w:pStyle w:val="NormalWeb"/>
              <w:jc w:val="center"/>
              <w:rPr>
                <w:color w:val="FFFFFF" w:themeColor="background1"/>
                <w:sz w:val="18"/>
                <w:szCs w:val="18"/>
              </w:rPr>
            </w:pPr>
            <w:r w:rsidRPr="003C34C3">
              <w:rPr>
                <w:color w:val="FFFFFF" w:themeColor="background1"/>
                <w:sz w:val="18"/>
                <w:szCs w:val="18"/>
              </w:rPr>
              <w:t>Australia</w:t>
            </w:r>
          </w:p>
        </w:tc>
      </w:tr>
      <w:tr w:rsidR="00FB1633" w:rsidRPr="00723EF5" w14:paraId="379A578D" w14:textId="77777777" w:rsidTr="00337436">
        <w:tc>
          <w:tcPr>
            <w:tcW w:w="1778" w:type="dxa"/>
            <w:hideMark/>
          </w:tcPr>
          <w:p w14:paraId="170FA7B3" w14:textId="77777777" w:rsidR="00FB1633" w:rsidRPr="00723EF5" w:rsidRDefault="00FB1633" w:rsidP="000D721D">
            <w:pPr>
              <w:pStyle w:val="NormalWeb"/>
              <w:rPr>
                <w:sz w:val="18"/>
                <w:szCs w:val="18"/>
              </w:rPr>
            </w:pPr>
            <w:r w:rsidRPr="00723EF5">
              <w:rPr>
                <w:sz w:val="18"/>
                <w:szCs w:val="18"/>
              </w:rPr>
              <w:t>Total notifications</w:t>
            </w:r>
          </w:p>
        </w:tc>
        <w:tc>
          <w:tcPr>
            <w:tcW w:w="969" w:type="dxa"/>
            <w:hideMark/>
          </w:tcPr>
          <w:p w14:paraId="4EA12ECE" w14:textId="77777777" w:rsidR="00FB1633" w:rsidRPr="00723EF5" w:rsidRDefault="00FB1633" w:rsidP="000D721D">
            <w:pPr>
              <w:pStyle w:val="NormalWeb"/>
              <w:jc w:val="center"/>
              <w:rPr>
                <w:sz w:val="18"/>
                <w:szCs w:val="18"/>
              </w:rPr>
            </w:pPr>
            <w:r w:rsidRPr="00723EF5">
              <w:rPr>
                <w:sz w:val="18"/>
                <w:szCs w:val="18"/>
              </w:rPr>
              <w:t>5,548</w:t>
            </w:r>
          </w:p>
        </w:tc>
        <w:tc>
          <w:tcPr>
            <w:tcW w:w="970" w:type="dxa"/>
            <w:hideMark/>
          </w:tcPr>
          <w:p w14:paraId="188D7832" w14:textId="77777777" w:rsidR="00FB1633" w:rsidRPr="00723EF5" w:rsidRDefault="00FB1633" w:rsidP="000D721D">
            <w:pPr>
              <w:pStyle w:val="NormalWeb"/>
              <w:jc w:val="center"/>
              <w:rPr>
                <w:sz w:val="18"/>
                <w:szCs w:val="18"/>
              </w:rPr>
            </w:pPr>
            <w:r w:rsidRPr="00723EF5">
              <w:rPr>
                <w:sz w:val="18"/>
                <w:szCs w:val="18"/>
              </w:rPr>
              <w:t>96,834</w:t>
            </w:r>
          </w:p>
        </w:tc>
        <w:tc>
          <w:tcPr>
            <w:tcW w:w="970" w:type="dxa"/>
            <w:hideMark/>
          </w:tcPr>
          <w:p w14:paraId="0648C419" w14:textId="77777777" w:rsidR="00FB1633" w:rsidRPr="00723EF5" w:rsidRDefault="00FB1633" w:rsidP="000D721D">
            <w:pPr>
              <w:pStyle w:val="NormalWeb"/>
              <w:jc w:val="center"/>
              <w:rPr>
                <w:sz w:val="18"/>
                <w:szCs w:val="18"/>
              </w:rPr>
            </w:pPr>
            <w:r w:rsidRPr="00723EF5">
              <w:rPr>
                <w:sz w:val="18"/>
                <w:szCs w:val="18"/>
              </w:rPr>
              <w:t>8,524</w:t>
            </w:r>
          </w:p>
        </w:tc>
        <w:tc>
          <w:tcPr>
            <w:tcW w:w="970" w:type="dxa"/>
            <w:hideMark/>
          </w:tcPr>
          <w:p w14:paraId="3097B3D2" w14:textId="77777777" w:rsidR="00FB1633" w:rsidRPr="00723EF5" w:rsidRDefault="00FB1633" w:rsidP="000D721D">
            <w:pPr>
              <w:pStyle w:val="NormalWeb"/>
              <w:jc w:val="center"/>
              <w:rPr>
                <w:sz w:val="18"/>
                <w:szCs w:val="18"/>
              </w:rPr>
            </w:pPr>
            <w:r w:rsidRPr="00723EF5">
              <w:rPr>
                <w:sz w:val="18"/>
                <w:szCs w:val="18"/>
              </w:rPr>
              <w:t>84,049</w:t>
            </w:r>
          </w:p>
        </w:tc>
        <w:tc>
          <w:tcPr>
            <w:tcW w:w="969" w:type="dxa"/>
            <w:hideMark/>
          </w:tcPr>
          <w:p w14:paraId="46DA56BB" w14:textId="77777777" w:rsidR="00FB1633" w:rsidRPr="00723EF5" w:rsidRDefault="00FB1633" w:rsidP="000D721D">
            <w:pPr>
              <w:pStyle w:val="NormalWeb"/>
              <w:jc w:val="center"/>
              <w:rPr>
                <w:sz w:val="18"/>
                <w:szCs w:val="18"/>
              </w:rPr>
            </w:pPr>
            <w:r w:rsidRPr="00723EF5">
              <w:rPr>
                <w:sz w:val="18"/>
                <w:szCs w:val="18"/>
              </w:rPr>
              <w:t>26,727</w:t>
            </w:r>
          </w:p>
        </w:tc>
        <w:tc>
          <w:tcPr>
            <w:tcW w:w="970" w:type="dxa"/>
            <w:hideMark/>
          </w:tcPr>
          <w:p w14:paraId="413E1CCC" w14:textId="77777777" w:rsidR="00FB1633" w:rsidRPr="00723EF5" w:rsidRDefault="00FB1633" w:rsidP="000D721D">
            <w:pPr>
              <w:pStyle w:val="NormalWeb"/>
              <w:jc w:val="center"/>
              <w:rPr>
                <w:sz w:val="18"/>
                <w:szCs w:val="18"/>
              </w:rPr>
            </w:pPr>
            <w:r w:rsidRPr="00723EF5">
              <w:rPr>
                <w:sz w:val="18"/>
                <w:szCs w:val="18"/>
              </w:rPr>
              <w:t>5,213</w:t>
            </w:r>
          </w:p>
        </w:tc>
        <w:tc>
          <w:tcPr>
            <w:tcW w:w="970" w:type="dxa"/>
            <w:hideMark/>
          </w:tcPr>
          <w:p w14:paraId="06E3A849" w14:textId="77777777" w:rsidR="00FB1633" w:rsidRPr="00723EF5" w:rsidRDefault="00FB1633" w:rsidP="000D721D">
            <w:pPr>
              <w:pStyle w:val="NormalWeb"/>
              <w:jc w:val="center"/>
              <w:rPr>
                <w:sz w:val="18"/>
                <w:szCs w:val="18"/>
              </w:rPr>
            </w:pPr>
            <w:r w:rsidRPr="00723EF5">
              <w:rPr>
                <w:sz w:val="18"/>
                <w:szCs w:val="18"/>
              </w:rPr>
              <w:t>65,989</w:t>
            </w:r>
          </w:p>
        </w:tc>
        <w:tc>
          <w:tcPr>
            <w:tcW w:w="970" w:type="dxa"/>
            <w:hideMark/>
          </w:tcPr>
          <w:p w14:paraId="66BBBAC1" w14:textId="77777777" w:rsidR="00FB1633" w:rsidRPr="00723EF5" w:rsidRDefault="00FB1633" w:rsidP="000D721D">
            <w:pPr>
              <w:pStyle w:val="NormalWeb"/>
              <w:jc w:val="center"/>
              <w:rPr>
                <w:sz w:val="18"/>
                <w:szCs w:val="18"/>
              </w:rPr>
            </w:pPr>
            <w:r w:rsidRPr="00723EF5">
              <w:rPr>
                <w:sz w:val="18"/>
                <w:szCs w:val="18"/>
              </w:rPr>
              <w:t>38,586</w:t>
            </w:r>
          </w:p>
        </w:tc>
        <w:tc>
          <w:tcPr>
            <w:tcW w:w="930" w:type="dxa"/>
            <w:hideMark/>
          </w:tcPr>
          <w:p w14:paraId="4AF86DD5" w14:textId="77777777" w:rsidR="00FB1633" w:rsidRPr="00723EF5" w:rsidRDefault="00FB1633" w:rsidP="000D721D">
            <w:pPr>
              <w:pStyle w:val="NormalWeb"/>
              <w:jc w:val="center"/>
              <w:rPr>
                <w:sz w:val="18"/>
                <w:szCs w:val="18"/>
              </w:rPr>
            </w:pPr>
            <w:r w:rsidRPr="00723EF5">
              <w:rPr>
                <w:sz w:val="18"/>
                <w:szCs w:val="18"/>
              </w:rPr>
              <w:t>330,387</w:t>
            </w:r>
          </w:p>
        </w:tc>
      </w:tr>
      <w:tr w:rsidR="00FB1633" w:rsidRPr="00B861D8" w14:paraId="02E50E94" w14:textId="77777777" w:rsidTr="00337436">
        <w:trPr>
          <w:cnfStyle w:val="000000010000" w:firstRow="0" w:lastRow="0" w:firstColumn="0" w:lastColumn="0" w:oddVBand="0" w:evenVBand="0" w:oddHBand="0" w:evenHBand="1" w:firstRowFirstColumn="0" w:firstRowLastColumn="0" w:lastRowFirstColumn="0" w:lastRowLastColumn="0"/>
        </w:trPr>
        <w:tc>
          <w:tcPr>
            <w:tcW w:w="10466" w:type="dxa"/>
            <w:gridSpan w:val="10"/>
            <w:shd w:val="clear" w:color="auto" w:fill="808080" w:themeFill="background1" w:themeFillShade="80"/>
            <w:hideMark/>
          </w:tcPr>
          <w:p w14:paraId="371D8787" w14:textId="77777777" w:rsidR="00FB1633" w:rsidRPr="00B861D8" w:rsidRDefault="00FB1633" w:rsidP="000D721D">
            <w:pPr>
              <w:pStyle w:val="NormalWeb"/>
              <w:rPr>
                <w:b/>
                <w:color w:val="FFFFFF" w:themeColor="background1"/>
                <w:sz w:val="18"/>
                <w:szCs w:val="18"/>
              </w:rPr>
            </w:pPr>
            <w:r w:rsidRPr="00B861D8">
              <w:rPr>
                <w:b/>
                <w:color w:val="FFFFFF" w:themeColor="background1"/>
                <w:sz w:val="18"/>
                <w:szCs w:val="18"/>
              </w:rPr>
              <w:t>Indigenous status</w:t>
            </w:r>
          </w:p>
        </w:tc>
      </w:tr>
      <w:tr w:rsidR="00FB1633" w:rsidRPr="00723EF5" w14:paraId="3C9588BC" w14:textId="77777777" w:rsidTr="00337436">
        <w:tc>
          <w:tcPr>
            <w:tcW w:w="1778" w:type="dxa"/>
            <w:hideMark/>
          </w:tcPr>
          <w:p w14:paraId="286CF0A6" w14:textId="77777777" w:rsidR="00FB1633" w:rsidRPr="00723EF5" w:rsidRDefault="00FB1633" w:rsidP="000D721D">
            <w:pPr>
              <w:pStyle w:val="NormalWeb"/>
              <w:rPr>
                <w:sz w:val="18"/>
                <w:szCs w:val="18"/>
              </w:rPr>
            </w:pPr>
            <w:r w:rsidRPr="00723EF5">
              <w:rPr>
                <w:sz w:val="18"/>
                <w:szCs w:val="18"/>
              </w:rPr>
              <w:t>Unknown/ missing</w:t>
            </w:r>
          </w:p>
        </w:tc>
        <w:tc>
          <w:tcPr>
            <w:tcW w:w="969" w:type="dxa"/>
            <w:hideMark/>
          </w:tcPr>
          <w:p w14:paraId="7658E293" w14:textId="77777777" w:rsidR="00FB1633" w:rsidRPr="00723EF5" w:rsidRDefault="00FB1633" w:rsidP="000D721D">
            <w:pPr>
              <w:pStyle w:val="NormalWeb"/>
              <w:jc w:val="center"/>
              <w:rPr>
                <w:sz w:val="18"/>
                <w:szCs w:val="18"/>
              </w:rPr>
            </w:pPr>
            <w:r w:rsidRPr="00723EF5">
              <w:rPr>
                <w:sz w:val="18"/>
                <w:szCs w:val="18"/>
              </w:rPr>
              <w:t>908</w:t>
            </w:r>
          </w:p>
        </w:tc>
        <w:tc>
          <w:tcPr>
            <w:tcW w:w="970" w:type="dxa"/>
            <w:hideMark/>
          </w:tcPr>
          <w:p w14:paraId="4AF9232E" w14:textId="77777777" w:rsidR="00FB1633" w:rsidRPr="00723EF5" w:rsidRDefault="00FB1633" w:rsidP="000D721D">
            <w:pPr>
              <w:pStyle w:val="NormalWeb"/>
              <w:jc w:val="center"/>
              <w:rPr>
                <w:sz w:val="18"/>
                <w:szCs w:val="18"/>
              </w:rPr>
            </w:pPr>
            <w:r w:rsidRPr="00723EF5">
              <w:rPr>
                <w:sz w:val="18"/>
                <w:szCs w:val="18"/>
              </w:rPr>
              <w:t>77,439</w:t>
            </w:r>
          </w:p>
        </w:tc>
        <w:tc>
          <w:tcPr>
            <w:tcW w:w="970" w:type="dxa"/>
            <w:hideMark/>
          </w:tcPr>
          <w:p w14:paraId="52C76644" w14:textId="77777777" w:rsidR="00FB1633" w:rsidRPr="00723EF5" w:rsidRDefault="00FB1633" w:rsidP="000D721D">
            <w:pPr>
              <w:pStyle w:val="NormalWeb"/>
              <w:jc w:val="center"/>
              <w:rPr>
                <w:sz w:val="18"/>
                <w:szCs w:val="18"/>
              </w:rPr>
            </w:pPr>
            <w:r w:rsidRPr="00723EF5">
              <w:rPr>
                <w:sz w:val="18"/>
                <w:szCs w:val="18"/>
              </w:rPr>
              <w:t>483</w:t>
            </w:r>
          </w:p>
        </w:tc>
        <w:tc>
          <w:tcPr>
            <w:tcW w:w="970" w:type="dxa"/>
            <w:hideMark/>
          </w:tcPr>
          <w:p w14:paraId="46AB0E47" w14:textId="77777777" w:rsidR="00FB1633" w:rsidRPr="00723EF5" w:rsidRDefault="00FB1633" w:rsidP="000D721D">
            <w:pPr>
              <w:pStyle w:val="NormalWeb"/>
              <w:jc w:val="center"/>
              <w:rPr>
                <w:sz w:val="18"/>
                <w:szCs w:val="18"/>
              </w:rPr>
            </w:pPr>
            <w:r w:rsidRPr="00723EF5">
              <w:rPr>
                <w:sz w:val="18"/>
                <w:szCs w:val="18"/>
              </w:rPr>
              <w:t>28,585</w:t>
            </w:r>
          </w:p>
        </w:tc>
        <w:tc>
          <w:tcPr>
            <w:tcW w:w="969" w:type="dxa"/>
            <w:hideMark/>
          </w:tcPr>
          <w:p w14:paraId="2B4F8FE3" w14:textId="77777777" w:rsidR="00FB1633" w:rsidRPr="00723EF5" w:rsidRDefault="00FB1633" w:rsidP="000D721D">
            <w:pPr>
              <w:pStyle w:val="NormalWeb"/>
              <w:jc w:val="center"/>
              <w:rPr>
                <w:sz w:val="18"/>
                <w:szCs w:val="18"/>
              </w:rPr>
            </w:pPr>
            <w:r w:rsidRPr="00723EF5">
              <w:rPr>
                <w:sz w:val="18"/>
                <w:szCs w:val="18"/>
              </w:rPr>
              <w:t>3,022</w:t>
            </w:r>
          </w:p>
        </w:tc>
        <w:tc>
          <w:tcPr>
            <w:tcW w:w="970" w:type="dxa"/>
            <w:hideMark/>
          </w:tcPr>
          <w:p w14:paraId="264FC5FE" w14:textId="77777777" w:rsidR="00FB1633" w:rsidRPr="00723EF5" w:rsidRDefault="00FB1633" w:rsidP="000D721D">
            <w:pPr>
              <w:pStyle w:val="NormalWeb"/>
              <w:jc w:val="center"/>
              <w:rPr>
                <w:sz w:val="18"/>
                <w:szCs w:val="18"/>
              </w:rPr>
            </w:pPr>
            <w:r w:rsidRPr="00723EF5">
              <w:rPr>
                <w:sz w:val="18"/>
                <w:szCs w:val="18"/>
              </w:rPr>
              <w:t>3,946</w:t>
            </w:r>
          </w:p>
        </w:tc>
        <w:tc>
          <w:tcPr>
            <w:tcW w:w="970" w:type="dxa"/>
            <w:hideMark/>
          </w:tcPr>
          <w:p w14:paraId="5D6B6289" w14:textId="77777777" w:rsidR="00FB1633" w:rsidRPr="00723EF5" w:rsidRDefault="00FB1633" w:rsidP="000D721D">
            <w:pPr>
              <w:pStyle w:val="NormalWeb"/>
              <w:jc w:val="center"/>
              <w:rPr>
                <w:sz w:val="18"/>
                <w:szCs w:val="18"/>
              </w:rPr>
            </w:pPr>
            <w:r w:rsidRPr="00723EF5">
              <w:rPr>
                <w:sz w:val="18"/>
                <w:szCs w:val="18"/>
              </w:rPr>
              <w:t>41,381</w:t>
            </w:r>
          </w:p>
        </w:tc>
        <w:tc>
          <w:tcPr>
            <w:tcW w:w="970" w:type="dxa"/>
            <w:hideMark/>
          </w:tcPr>
          <w:p w14:paraId="7BB0039F" w14:textId="77777777" w:rsidR="00FB1633" w:rsidRPr="00723EF5" w:rsidRDefault="00FB1633" w:rsidP="000D721D">
            <w:pPr>
              <w:pStyle w:val="NormalWeb"/>
              <w:jc w:val="center"/>
              <w:rPr>
                <w:sz w:val="18"/>
                <w:szCs w:val="18"/>
              </w:rPr>
            </w:pPr>
            <w:r w:rsidRPr="00723EF5">
              <w:rPr>
                <w:sz w:val="18"/>
                <w:szCs w:val="18"/>
              </w:rPr>
              <w:t>2,256</w:t>
            </w:r>
          </w:p>
        </w:tc>
        <w:tc>
          <w:tcPr>
            <w:tcW w:w="930" w:type="dxa"/>
            <w:hideMark/>
          </w:tcPr>
          <w:p w14:paraId="2A87F382" w14:textId="77777777" w:rsidR="00FB1633" w:rsidRPr="00723EF5" w:rsidRDefault="00FB1633" w:rsidP="000D721D">
            <w:pPr>
              <w:pStyle w:val="NormalWeb"/>
              <w:jc w:val="center"/>
              <w:rPr>
                <w:sz w:val="18"/>
                <w:szCs w:val="18"/>
              </w:rPr>
            </w:pPr>
            <w:r w:rsidRPr="00723EF5">
              <w:rPr>
                <w:sz w:val="18"/>
                <w:szCs w:val="18"/>
              </w:rPr>
              <w:t>170,587</w:t>
            </w:r>
          </w:p>
        </w:tc>
      </w:tr>
      <w:tr w:rsidR="00FB1633" w:rsidRPr="00723EF5" w14:paraId="1D35B714" w14:textId="77777777" w:rsidTr="00337436">
        <w:trPr>
          <w:cnfStyle w:val="000000010000" w:firstRow="0" w:lastRow="0" w:firstColumn="0" w:lastColumn="0" w:oddVBand="0" w:evenVBand="0" w:oddHBand="0" w:evenHBand="1" w:firstRowFirstColumn="0" w:firstRowLastColumn="0" w:lastRowFirstColumn="0" w:lastRowLastColumn="0"/>
        </w:trPr>
        <w:tc>
          <w:tcPr>
            <w:tcW w:w="1778" w:type="dxa"/>
            <w:hideMark/>
          </w:tcPr>
          <w:p w14:paraId="4FAB6B37" w14:textId="77777777" w:rsidR="00FB1633" w:rsidRPr="00723EF5" w:rsidRDefault="00FB1633" w:rsidP="000D721D">
            <w:pPr>
              <w:pStyle w:val="NormalWeb"/>
              <w:rPr>
                <w:sz w:val="18"/>
                <w:szCs w:val="18"/>
              </w:rPr>
            </w:pPr>
            <w:r w:rsidRPr="00723EF5">
              <w:rPr>
                <w:sz w:val="18"/>
                <w:szCs w:val="18"/>
              </w:rPr>
              <w:t>Percent complete</w:t>
            </w:r>
          </w:p>
        </w:tc>
        <w:tc>
          <w:tcPr>
            <w:tcW w:w="969" w:type="dxa"/>
            <w:hideMark/>
          </w:tcPr>
          <w:p w14:paraId="7E3CEB6D" w14:textId="77777777" w:rsidR="00FB1633" w:rsidRPr="00723EF5" w:rsidRDefault="00FB1633" w:rsidP="000D721D">
            <w:pPr>
              <w:pStyle w:val="NormalWeb"/>
              <w:jc w:val="center"/>
              <w:rPr>
                <w:sz w:val="18"/>
                <w:szCs w:val="18"/>
              </w:rPr>
            </w:pPr>
            <w:r w:rsidRPr="00723EF5">
              <w:rPr>
                <w:sz w:val="18"/>
                <w:szCs w:val="18"/>
              </w:rPr>
              <w:t>84</w:t>
            </w:r>
          </w:p>
        </w:tc>
        <w:tc>
          <w:tcPr>
            <w:tcW w:w="970" w:type="dxa"/>
            <w:hideMark/>
          </w:tcPr>
          <w:p w14:paraId="0220BB9F" w14:textId="77777777" w:rsidR="00FB1633" w:rsidRPr="00723EF5" w:rsidRDefault="00FB1633" w:rsidP="000D721D">
            <w:pPr>
              <w:pStyle w:val="NormalWeb"/>
              <w:jc w:val="center"/>
              <w:rPr>
                <w:sz w:val="18"/>
                <w:szCs w:val="18"/>
              </w:rPr>
            </w:pPr>
            <w:r w:rsidRPr="00723EF5">
              <w:rPr>
                <w:sz w:val="18"/>
                <w:szCs w:val="18"/>
              </w:rPr>
              <w:t>20</w:t>
            </w:r>
          </w:p>
        </w:tc>
        <w:tc>
          <w:tcPr>
            <w:tcW w:w="970" w:type="dxa"/>
            <w:hideMark/>
          </w:tcPr>
          <w:p w14:paraId="3CCA8287" w14:textId="77777777" w:rsidR="00FB1633" w:rsidRPr="00723EF5" w:rsidRDefault="00FB1633" w:rsidP="000D721D">
            <w:pPr>
              <w:pStyle w:val="NormalWeb"/>
              <w:jc w:val="center"/>
              <w:rPr>
                <w:sz w:val="18"/>
                <w:szCs w:val="18"/>
              </w:rPr>
            </w:pPr>
            <w:r w:rsidRPr="00723EF5">
              <w:rPr>
                <w:sz w:val="18"/>
                <w:szCs w:val="18"/>
              </w:rPr>
              <w:t>94</w:t>
            </w:r>
          </w:p>
        </w:tc>
        <w:tc>
          <w:tcPr>
            <w:tcW w:w="970" w:type="dxa"/>
            <w:hideMark/>
          </w:tcPr>
          <w:p w14:paraId="3FFE3EA0" w14:textId="77777777" w:rsidR="00FB1633" w:rsidRPr="00723EF5" w:rsidRDefault="00FB1633" w:rsidP="000D721D">
            <w:pPr>
              <w:pStyle w:val="NormalWeb"/>
              <w:jc w:val="center"/>
              <w:rPr>
                <w:sz w:val="18"/>
                <w:szCs w:val="18"/>
              </w:rPr>
            </w:pPr>
            <w:r w:rsidRPr="00723EF5">
              <w:rPr>
                <w:sz w:val="18"/>
                <w:szCs w:val="18"/>
              </w:rPr>
              <w:t>66</w:t>
            </w:r>
          </w:p>
        </w:tc>
        <w:tc>
          <w:tcPr>
            <w:tcW w:w="969" w:type="dxa"/>
            <w:hideMark/>
          </w:tcPr>
          <w:p w14:paraId="17B558D8" w14:textId="77777777" w:rsidR="00FB1633" w:rsidRPr="00723EF5" w:rsidRDefault="00FB1633" w:rsidP="000D721D">
            <w:pPr>
              <w:pStyle w:val="NormalWeb"/>
              <w:jc w:val="center"/>
              <w:rPr>
                <w:sz w:val="18"/>
                <w:szCs w:val="18"/>
              </w:rPr>
            </w:pPr>
            <w:r w:rsidRPr="00723EF5">
              <w:rPr>
                <w:sz w:val="18"/>
                <w:szCs w:val="18"/>
              </w:rPr>
              <w:t>89</w:t>
            </w:r>
          </w:p>
        </w:tc>
        <w:tc>
          <w:tcPr>
            <w:tcW w:w="970" w:type="dxa"/>
            <w:hideMark/>
          </w:tcPr>
          <w:p w14:paraId="231E0C58" w14:textId="77777777" w:rsidR="00FB1633" w:rsidRPr="00723EF5" w:rsidRDefault="00FB1633" w:rsidP="000D721D">
            <w:pPr>
              <w:pStyle w:val="NormalWeb"/>
              <w:jc w:val="center"/>
              <w:rPr>
                <w:sz w:val="18"/>
                <w:szCs w:val="18"/>
              </w:rPr>
            </w:pPr>
            <w:r w:rsidRPr="00723EF5">
              <w:rPr>
                <w:sz w:val="18"/>
                <w:szCs w:val="18"/>
              </w:rPr>
              <w:t>24</w:t>
            </w:r>
          </w:p>
        </w:tc>
        <w:tc>
          <w:tcPr>
            <w:tcW w:w="970" w:type="dxa"/>
            <w:hideMark/>
          </w:tcPr>
          <w:p w14:paraId="52CC5672" w14:textId="77777777" w:rsidR="00FB1633" w:rsidRPr="00723EF5" w:rsidRDefault="00FB1633" w:rsidP="000D721D">
            <w:pPr>
              <w:pStyle w:val="NormalWeb"/>
              <w:jc w:val="center"/>
              <w:rPr>
                <w:sz w:val="18"/>
                <w:szCs w:val="18"/>
              </w:rPr>
            </w:pPr>
            <w:r w:rsidRPr="00723EF5">
              <w:rPr>
                <w:sz w:val="18"/>
                <w:szCs w:val="18"/>
              </w:rPr>
              <w:t>37</w:t>
            </w:r>
          </w:p>
        </w:tc>
        <w:tc>
          <w:tcPr>
            <w:tcW w:w="970" w:type="dxa"/>
            <w:hideMark/>
          </w:tcPr>
          <w:p w14:paraId="041D4263" w14:textId="77777777" w:rsidR="00FB1633" w:rsidRPr="00723EF5" w:rsidRDefault="00FB1633" w:rsidP="000D721D">
            <w:pPr>
              <w:pStyle w:val="NormalWeb"/>
              <w:jc w:val="center"/>
              <w:rPr>
                <w:sz w:val="18"/>
                <w:szCs w:val="18"/>
              </w:rPr>
            </w:pPr>
            <w:r w:rsidRPr="00723EF5">
              <w:rPr>
                <w:sz w:val="18"/>
                <w:szCs w:val="18"/>
              </w:rPr>
              <w:t>94</w:t>
            </w:r>
          </w:p>
        </w:tc>
        <w:tc>
          <w:tcPr>
            <w:tcW w:w="930" w:type="dxa"/>
            <w:hideMark/>
          </w:tcPr>
          <w:p w14:paraId="718883D0" w14:textId="77777777" w:rsidR="00FB1633" w:rsidRPr="00723EF5" w:rsidRDefault="00FB1633" w:rsidP="000D721D">
            <w:pPr>
              <w:pStyle w:val="NormalWeb"/>
              <w:jc w:val="center"/>
              <w:rPr>
                <w:sz w:val="18"/>
                <w:szCs w:val="18"/>
              </w:rPr>
            </w:pPr>
            <w:r w:rsidRPr="00723EF5">
              <w:rPr>
                <w:sz w:val="18"/>
                <w:szCs w:val="18"/>
              </w:rPr>
              <w:t>48</w:t>
            </w:r>
          </w:p>
        </w:tc>
      </w:tr>
    </w:tbl>
    <w:p w14:paraId="30BD3F20" w14:textId="77777777" w:rsidR="00FB1633" w:rsidRDefault="00FB1633" w:rsidP="003450B5"/>
    <w:p w14:paraId="672B85B1" w14:textId="77777777" w:rsidR="00BC628C" w:rsidRDefault="00BC628C" w:rsidP="003450B5">
      <w:r>
        <w:t>Data completeness on Indigenous status also varied by disease as summarised in Appendix C. In 2009, CDNA set target thresholds of 95% completeness for 18 priority diseases (17 notifiable to NNDSS; and HIV, which is provided to the Kirby Institute) (Table 8) and 80% completeness for the remainder of the notifiable diseases as part of its ‘Closing the Gap’ strategy. There were 48 diseases with cases notified to the NNDSS in 2016; of these diseases, 31 (65%) equalled or exceeded 80% completeness for Indigenous status.</w:t>
      </w:r>
    </w:p>
    <w:p w14:paraId="0BB4B3B1" w14:textId="77777777" w:rsidR="00EF3AB9" w:rsidRDefault="00EF3AB9">
      <w:pPr>
        <w:rPr>
          <w:rStyle w:val="Strong"/>
          <w:bCs w:val="0"/>
        </w:rPr>
      </w:pPr>
      <w:r>
        <w:rPr>
          <w:rStyle w:val="Strong"/>
          <w:b w:val="0"/>
          <w:bCs w:val="0"/>
        </w:rPr>
        <w:br w:type="page"/>
      </w:r>
    </w:p>
    <w:p w14:paraId="2E5E3F5B" w14:textId="77777777" w:rsidR="00BF36B1" w:rsidRDefault="00BF36B1" w:rsidP="00BF36B1">
      <w:pPr>
        <w:pStyle w:val="CDIFigures"/>
        <w:rPr>
          <w:rFonts w:eastAsia="Times New Roman"/>
          <w:vanish/>
          <w:lang w:val="en-US"/>
        </w:rPr>
      </w:pPr>
      <w:r w:rsidRPr="00A44B79">
        <w:rPr>
          <w:rStyle w:val="Strong"/>
          <w:b/>
          <w:bCs w:val="0"/>
        </w:rPr>
        <w:lastRenderedPageBreak/>
        <w:t>Table 8: Percentage completeness of priority diseases for Indigenous status completeness of National Notifiable Diseases Surveillance System data, Australia, 2016,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percentage of notifications for diseases identified as a priority by Communicable Diseases Network Australia that are complete for Indigenous status by state or territory and Australia.&#10;"/>
      </w:tblPr>
      <w:tblGrid>
        <w:gridCol w:w="2543"/>
        <w:gridCol w:w="851"/>
        <w:gridCol w:w="852"/>
        <w:gridCol w:w="851"/>
        <w:gridCol w:w="852"/>
        <w:gridCol w:w="852"/>
        <w:gridCol w:w="851"/>
        <w:gridCol w:w="852"/>
        <w:gridCol w:w="852"/>
        <w:gridCol w:w="1084"/>
      </w:tblGrid>
      <w:tr w:rsidR="00BF36B1" w:rsidRPr="00FB328C" w14:paraId="4B123B55" w14:textId="77777777" w:rsidTr="00337436">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0B1466B" w14:textId="77777777" w:rsidR="00BF36B1" w:rsidRPr="00FB328C" w:rsidRDefault="00BF36B1" w:rsidP="000D721D">
            <w:pPr>
              <w:pStyle w:val="NormalWeb"/>
              <w:rPr>
                <w:color w:val="FFFFFF" w:themeColor="background1"/>
                <w:sz w:val="18"/>
                <w:szCs w:val="18"/>
              </w:rPr>
            </w:pPr>
            <w:r w:rsidRPr="00FB328C">
              <w:rPr>
                <w:color w:val="FFFFFF" w:themeColor="background1"/>
                <w:sz w:val="18"/>
                <w:szCs w:val="18"/>
              </w:rPr>
              <w:t>Priority disease</w:t>
            </w:r>
          </w:p>
        </w:tc>
        <w:tc>
          <w:tcPr>
            <w:tcW w:w="851" w:type="dxa"/>
            <w:tcBorders>
              <w:left w:val="single" w:sz="2" w:space="0" w:color="FFFFFF" w:themeColor="background1"/>
              <w:right w:val="single" w:sz="2" w:space="0" w:color="FFFFFF" w:themeColor="background1"/>
            </w:tcBorders>
            <w:hideMark/>
          </w:tcPr>
          <w:p w14:paraId="5BE77832" w14:textId="77777777" w:rsidR="00BF36B1" w:rsidRPr="00FB328C" w:rsidRDefault="00BF36B1" w:rsidP="000D721D">
            <w:pPr>
              <w:pStyle w:val="NormalWeb"/>
              <w:jc w:val="center"/>
              <w:rPr>
                <w:color w:val="FFFFFF" w:themeColor="background1"/>
                <w:sz w:val="18"/>
                <w:szCs w:val="18"/>
              </w:rPr>
            </w:pPr>
            <w:r w:rsidRPr="00FB328C">
              <w:rPr>
                <w:color w:val="FFFFFF" w:themeColor="background1"/>
                <w:sz w:val="18"/>
                <w:szCs w:val="18"/>
              </w:rPr>
              <w:t>ACT</w:t>
            </w:r>
          </w:p>
        </w:tc>
        <w:tc>
          <w:tcPr>
            <w:tcW w:w="852" w:type="dxa"/>
            <w:tcBorders>
              <w:left w:val="single" w:sz="2" w:space="0" w:color="FFFFFF" w:themeColor="background1"/>
              <w:right w:val="single" w:sz="2" w:space="0" w:color="FFFFFF" w:themeColor="background1"/>
            </w:tcBorders>
            <w:hideMark/>
          </w:tcPr>
          <w:p w14:paraId="59FB03C8" w14:textId="77777777" w:rsidR="00BF36B1" w:rsidRPr="00FB328C" w:rsidRDefault="00BF36B1" w:rsidP="000D721D">
            <w:pPr>
              <w:pStyle w:val="NormalWeb"/>
              <w:jc w:val="center"/>
              <w:rPr>
                <w:color w:val="FFFFFF" w:themeColor="background1"/>
                <w:sz w:val="18"/>
                <w:szCs w:val="18"/>
              </w:rPr>
            </w:pPr>
            <w:r w:rsidRPr="00FB328C">
              <w:rPr>
                <w:color w:val="FFFFFF" w:themeColor="background1"/>
                <w:sz w:val="18"/>
                <w:szCs w:val="18"/>
              </w:rPr>
              <w:t>NSW</w:t>
            </w:r>
          </w:p>
        </w:tc>
        <w:tc>
          <w:tcPr>
            <w:tcW w:w="851" w:type="dxa"/>
            <w:tcBorders>
              <w:left w:val="single" w:sz="2" w:space="0" w:color="FFFFFF" w:themeColor="background1"/>
              <w:right w:val="single" w:sz="2" w:space="0" w:color="FFFFFF" w:themeColor="background1"/>
            </w:tcBorders>
            <w:hideMark/>
          </w:tcPr>
          <w:p w14:paraId="0DCD05E5" w14:textId="77777777" w:rsidR="00BF36B1" w:rsidRPr="00FB328C" w:rsidRDefault="00BF36B1" w:rsidP="000D721D">
            <w:pPr>
              <w:pStyle w:val="NormalWeb"/>
              <w:jc w:val="center"/>
              <w:rPr>
                <w:color w:val="FFFFFF" w:themeColor="background1"/>
                <w:sz w:val="18"/>
                <w:szCs w:val="18"/>
              </w:rPr>
            </w:pPr>
            <w:r w:rsidRPr="00FB328C">
              <w:rPr>
                <w:color w:val="FFFFFF" w:themeColor="background1"/>
                <w:sz w:val="18"/>
                <w:szCs w:val="18"/>
              </w:rPr>
              <w:t>NT</w:t>
            </w:r>
          </w:p>
        </w:tc>
        <w:tc>
          <w:tcPr>
            <w:tcW w:w="852" w:type="dxa"/>
            <w:tcBorders>
              <w:left w:val="single" w:sz="2" w:space="0" w:color="FFFFFF" w:themeColor="background1"/>
              <w:right w:val="single" w:sz="2" w:space="0" w:color="FFFFFF" w:themeColor="background1"/>
            </w:tcBorders>
            <w:hideMark/>
          </w:tcPr>
          <w:p w14:paraId="0D67EDCC" w14:textId="77777777" w:rsidR="00BF36B1" w:rsidRPr="00FB328C" w:rsidRDefault="00BF36B1" w:rsidP="000D721D">
            <w:pPr>
              <w:pStyle w:val="NormalWeb"/>
              <w:jc w:val="center"/>
              <w:rPr>
                <w:color w:val="FFFFFF" w:themeColor="background1"/>
                <w:sz w:val="18"/>
                <w:szCs w:val="18"/>
              </w:rPr>
            </w:pPr>
            <w:r w:rsidRPr="00FB328C">
              <w:rPr>
                <w:color w:val="FFFFFF" w:themeColor="background1"/>
                <w:sz w:val="18"/>
                <w:szCs w:val="18"/>
              </w:rPr>
              <w:t>Qld</w:t>
            </w:r>
          </w:p>
        </w:tc>
        <w:tc>
          <w:tcPr>
            <w:tcW w:w="852" w:type="dxa"/>
            <w:tcBorders>
              <w:left w:val="single" w:sz="2" w:space="0" w:color="FFFFFF" w:themeColor="background1"/>
              <w:right w:val="single" w:sz="2" w:space="0" w:color="FFFFFF" w:themeColor="background1"/>
            </w:tcBorders>
            <w:hideMark/>
          </w:tcPr>
          <w:p w14:paraId="671A6926" w14:textId="77777777" w:rsidR="00BF36B1" w:rsidRPr="00FB328C" w:rsidRDefault="00BF36B1" w:rsidP="000D721D">
            <w:pPr>
              <w:pStyle w:val="NormalWeb"/>
              <w:jc w:val="center"/>
              <w:rPr>
                <w:color w:val="FFFFFF" w:themeColor="background1"/>
                <w:sz w:val="18"/>
                <w:szCs w:val="18"/>
              </w:rPr>
            </w:pPr>
            <w:r w:rsidRPr="00FB328C">
              <w:rPr>
                <w:color w:val="FFFFFF" w:themeColor="background1"/>
                <w:sz w:val="18"/>
                <w:szCs w:val="18"/>
              </w:rPr>
              <w:t>SA</w:t>
            </w:r>
          </w:p>
        </w:tc>
        <w:tc>
          <w:tcPr>
            <w:tcW w:w="851" w:type="dxa"/>
            <w:tcBorders>
              <w:left w:val="single" w:sz="2" w:space="0" w:color="FFFFFF" w:themeColor="background1"/>
              <w:right w:val="single" w:sz="2" w:space="0" w:color="FFFFFF" w:themeColor="background1"/>
            </w:tcBorders>
            <w:hideMark/>
          </w:tcPr>
          <w:p w14:paraId="7B40BFED" w14:textId="77777777" w:rsidR="00BF36B1" w:rsidRPr="00FB328C" w:rsidRDefault="00BF36B1" w:rsidP="000D721D">
            <w:pPr>
              <w:pStyle w:val="NormalWeb"/>
              <w:jc w:val="center"/>
              <w:rPr>
                <w:color w:val="FFFFFF" w:themeColor="background1"/>
                <w:sz w:val="18"/>
                <w:szCs w:val="18"/>
              </w:rPr>
            </w:pPr>
            <w:r w:rsidRPr="00FB328C">
              <w:rPr>
                <w:color w:val="FFFFFF" w:themeColor="background1"/>
                <w:sz w:val="18"/>
                <w:szCs w:val="18"/>
              </w:rPr>
              <w:t>Tas.</w:t>
            </w:r>
          </w:p>
        </w:tc>
        <w:tc>
          <w:tcPr>
            <w:tcW w:w="852" w:type="dxa"/>
            <w:tcBorders>
              <w:left w:val="single" w:sz="2" w:space="0" w:color="FFFFFF" w:themeColor="background1"/>
              <w:right w:val="single" w:sz="2" w:space="0" w:color="FFFFFF" w:themeColor="background1"/>
            </w:tcBorders>
            <w:hideMark/>
          </w:tcPr>
          <w:p w14:paraId="7E0FE13A" w14:textId="77777777" w:rsidR="00BF36B1" w:rsidRPr="00FB328C" w:rsidRDefault="00BF36B1" w:rsidP="000D721D">
            <w:pPr>
              <w:pStyle w:val="NormalWeb"/>
              <w:jc w:val="center"/>
              <w:rPr>
                <w:color w:val="FFFFFF" w:themeColor="background1"/>
                <w:sz w:val="18"/>
                <w:szCs w:val="18"/>
              </w:rPr>
            </w:pPr>
            <w:r w:rsidRPr="00FB328C">
              <w:rPr>
                <w:color w:val="FFFFFF" w:themeColor="background1"/>
                <w:sz w:val="18"/>
                <w:szCs w:val="18"/>
              </w:rPr>
              <w:t>Vic.</w:t>
            </w:r>
          </w:p>
        </w:tc>
        <w:tc>
          <w:tcPr>
            <w:tcW w:w="852" w:type="dxa"/>
            <w:tcBorders>
              <w:left w:val="single" w:sz="2" w:space="0" w:color="FFFFFF" w:themeColor="background1"/>
              <w:right w:val="single" w:sz="2" w:space="0" w:color="FFFFFF" w:themeColor="background1"/>
            </w:tcBorders>
            <w:hideMark/>
          </w:tcPr>
          <w:p w14:paraId="42407145" w14:textId="77777777" w:rsidR="00BF36B1" w:rsidRPr="00FB328C" w:rsidRDefault="00BF36B1" w:rsidP="000D721D">
            <w:pPr>
              <w:pStyle w:val="NormalWeb"/>
              <w:jc w:val="center"/>
              <w:rPr>
                <w:color w:val="FFFFFF" w:themeColor="background1"/>
                <w:sz w:val="18"/>
                <w:szCs w:val="18"/>
              </w:rPr>
            </w:pPr>
            <w:r w:rsidRPr="00FB328C">
              <w:rPr>
                <w:color w:val="FFFFFF" w:themeColor="background1"/>
                <w:sz w:val="18"/>
                <w:szCs w:val="18"/>
              </w:rPr>
              <w:t>WA</w:t>
            </w:r>
          </w:p>
        </w:tc>
        <w:tc>
          <w:tcPr>
            <w:tcW w:w="1084" w:type="dxa"/>
            <w:tcBorders>
              <w:left w:val="single" w:sz="2" w:space="0" w:color="FFFFFF" w:themeColor="background1"/>
            </w:tcBorders>
            <w:hideMark/>
          </w:tcPr>
          <w:p w14:paraId="3D464001" w14:textId="77777777" w:rsidR="00BF36B1" w:rsidRPr="00FB328C" w:rsidRDefault="00BF36B1" w:rsidP="000D721D">
            <w:pPr>
              <w:pStyle w:val="NormalWeb"/>
              <w:jc w:val="center"/>
              <w:rPr>
                <w:color w:val="FFFFFF" w:themeColor="background1"/>
                <w:sz w:val="18"/>
                <w:szCs w:val="18"/>
              </w:rPr>
            </w:pPr>
            <w:r w:rsidRPr="00FB328C">
              <w:rPr>
                <w:color w:val="FFFFFF" w:themeColor="background1"/>
                <w:sz w:val="18"/>
                <w:szCs w:val="18"/>
              </w:rPr>
              <w:t>Australia</w:t>
            </w:r>
          </w:p>
        </w:tc>
      </w:tr>
      <w:tr w:rsidR="00BF36B1" w:rsidRPr="00FB328C" w14:paraId="5B37498A" w14:textId="77777777" w:rsidTr="00337436">
        <w:tc>
          <w:tcPr>
            <w:tcW w:w="0" w:type="auto"/>
            <w:hideMark/>
          </w:tcPr>
          <w:p w14:paraId="157B04F9" w14:textId="77777777" w:rsidR="00BF36B1" w:rsidRPr="00FB328C" w:rsidRDefault="00BF36B1" w:rsidP="000D721D">
            <w:pPr>
              <w:pStyle w:val="NormalWeb"/>
              <w:rPr>
                <w:sz w:val="18"/>
                <w:szCs w:val="18"/>
              </w:rPr>
            </w:pPr>
            <w:r w:rsidRPr="00FB328C">
              <w:rPr>
                <w:sz w:val="18"/>
                <w:szCs w:val="18"/>
              </w:rPr>
              <w:t>Congenital syphilis</w:t>
            </w:r>
          </w:p>
        </w:tc>
        <w:tc>
          <w:tcPr>
            <w:tcW w:w="851" w:type="dxa"/>
            <w:hideMark/>
          </w:tcPr>
          <w:p w14:paraId="2B7A76CF"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142CBF70" w14:textId="77777777" w:rsidR="00BF36B1" w:rsidRPr="00FB328C" w:rsidRDefault="00BF36B1" w:rsidP="000D721D">
            <w:pPr>
              <w:pStyle w:val="NormalWeb"/>
              <w:jc w:val="center"/>
              <w:rPr>
                <w:sz w:val="18"/>
                <w:szCs w:val="18"/>
              </w:rPr>
            </w:pPr>
            <w:r w:rsidRPr="00FB328C">
              <w:rPr>
                <w:sz w:val="18"/>
                <w:szCs w:val="18"/>
              </w:rPr>
              <w:t>No cases</w:t>
            </w:r>
          </w:p>
        </w:tc>
        <w:tc>
          <w:tcPr>
            <w:tcW w:w="851" w:type="dxa"/>
            <w:hideMark/>
          </w:tcPr>
          <w:p w14:paraId="13B8F62B"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39C8983A"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5F84C348" w14:textId="77777777" w:rsidR="00BF36B1" w:rsidRPr="00FB328C" w:rsidRDefault="00BF36B1" w:rsidP="000D721D">
            <w:pPr>
              <w:pStyle w:val="NormalWeb"/>
              <w:jc w:val="center"/>
              <w:rPr>
                <w:sz w:val="18"/>
                <w:szCs w:val="18"/>
              </w:rPr>
            </w:pPr>
            <w:r w:rsidRPr="00FB328C">
              <w:rPr>
                <w:sz w:val="18"/>
                <w:szCs w:val="18"/>
              </w:rPr>
              <w:t>No cases</w:t>
            </w:r>
          </w:p>
        </w:tc>
        <w:tc>
          <w:tcPr>
            <w:tcW w:w="851" w:type="dxa"/>
            <w:hideMark/>
          </w:tcPr>
          <w:p w14:paraId="034495AC"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792EAC44"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0E93A32C" w14:textId="77777777" w:rsidR="00BF36B1" w:rsidRPr="00FB328C" w:rsidRDefault="00BF36B1" w:rsidP="000D721D">
            <w:pPr>
              <w:pStyle w:val="NormalWeb"/>
              <w:jc w:val="center"/>
              <w:rPr>
                <w:sz w:val="18"/>
                <w:szCs w:val="18"/>
              </w:rPr>
            </w:pPr>
            <w:r w:rsidRPr="00FB328C">
              <w:rPr>
                <w:sz w:val="18"/>
                <w:szCs w:val="18"/>
              </w:rPr>
              <w:t>No cases</w:t>
            </w:r>
          </w:p>
        </w:tc>
        <w:tc>
          <w:tcPr>
            <w:tcW w:w="1084" w:type="dxa"/>
            <w:hideMark/>
          </w:tcPr>
          <w:p w14:paraId="50E779C5" w14:textId="77777777" w:rsidR="00BF36B1" w:rsidRPr="00FB328C" w:rsidRDefault="00BF36B1" w:rsidP="000D721D">
            <w:pPr>
              <w:pStyle w:val="NormalWeb"/>
              <w:jc w:val="center"/>
              <w:rPr>
                <w:sz w:val="18"/>
                <w:szCs w:val="18"/>
              </w:rPr>
            </w:pPr>
            <w:r w:rsidRPr="00FB328C">
              <w:rPr>
                <w:sz w:val="18"/>
                <w:szCs w:val="18"/>
              </w:rPr>
              <w:t>100</w:t>
            </w:r>
          </w:p>
        </w:tc>
      </w:tr>
      <w:tr w:rsidR="00BF36B1" w:rsidRPr="00FB328C" w14:paraId="51716FB0"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730D1E34" w14:textId="77777777" w:rsidR="00BF36B1" w:rsidRPr="00FB328C" w:rsidRDefault="00BF36B1" w:rsidP="000D721D">
            <w:pPr>
              <w:pStyle w:val="NormalWeb"/>
              <w:rPr>
                <w:sz w:val="18"/>
                <w:szCs w:val="18"/>
              </w:rPr>
            </w:pPr>
            <w:r w:rsidRPr="00FB328C">
              <w:rPr>
                <w:sz w:val="18"/>
                <w:szCs w:val="18"/>
              </w:rPr>
              <w:t>Dengue virus (locally acquired)</w:t>
            </w:r>
          </w:p>
        </w:tc>
        <w:tc>
          <w:tcPr>
            <w:tcW w:w="851" w:type="dxa"/>
            <w:hideMark/>
          </w:tcPr>
          <w:p w14:paraId="594CA062"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6BB1B43A"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1B5C131A"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36559401"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0C1BAFC0" w14:textId="77777777" w:rsidR="00BF36B1" w:rsidRPr="00FB328C" w:rsidRDefault="00BF36B1" w:rsidP="000D721D">
            <w:pPr>
              <w:pStyle w:val="NormalWeb"/>
              <w:jc w:val="center"/>
              <w:rPr>
                <w:sz w:val="18"/>
                <w:szCs w:val="18"/>
              </w:rPr>
            </w:pPr>
            <w:r w:rsidRPr="00FB328C">
              <w:rPr>
                <w:sz w:val="18"/>
                <w:szCs w:val="18"/>
              </w:rPr>
              <w:t>No cases</w:t>
            </w:r>
          </w:p>
        </w:tc>
        <w:tc>
          <w:tcPr>
            <w:tcW w:w="851" w:type="dxa"/>
            <w:hideMark/>
          </w:tcPr>
          <w:p w14:paraId="1D3213DF"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2531118E"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667B2942" w14:textId="77777777" w:rsidR="00BF36B1" w:rsidRPr="00FB328C" w:rsidRDefault="00BF36B1" w:rsidP="000D721D">
            <w:pPr>
              <w:pStyle w:val="NormalWeb"/>
              <w:jc w:val="center"/>
              <w:rPr>
                <w:sz w:val="18"/>
                <w:szCs w:val="18"/>
              </w:rPr>
            </w:pPr>
            <w:r w:rsidRPr="00FB328C">
              <w:rPr>
                <w:sz w:val="18"/>
                <w:szCs w:val="18"/>
              </w:rPr>
              <w:t>No cases</w:t>
            </w:r>
          </w:p>
        </w:tc>
        <w:tc>
          <w:tcPr>
            <w:tcW w:w="1084" w:type="dxa"/>
            <w:hideMark/>
          </w:tcPr>
          <w:p w14:paraId="1DEABD6B" w14:textId="77777777" w:rsidR="00BF36B1" w:rsidRPr="00FB328C" w:rsidRDefault="00BF36B1" w:rsidP="000D721D">
            <w:pPr>
              <w:pStyle w:val="NormalWeb"/>
              <w:jc w:val="center"/>
              <w:rPr>
                <w:sz w:val="18"/>
                <w:szCs w:val="18"/>
              </w:rPr>
            </w:pPr>
            <w:r w:rsidRPr="00FB328C">
              <w:rPr>
                <w:sz w:val="18"/>
                <w:szCs w:val="18"/>
              </w:rPr>
              <w:t>100</w:t>
            </w:r>
          </w:p>
        </w:tc>
      </w:tr>
      <w:tr w:rsidR="00BF36B1" w:rsidRPr="00FB328C" w14:paraId="68CE9029" w14:textId="77777777" w:rsidTr="00337436">
        <w:tc>
          <w:tcPr>
            <w:tcW w:w="0" w:type="auto"/>
            <w:hideMark/>
          </w:tcPr>
          <w:p w14:paraId="07D68729" w14:textId="77777777" w:rsidR="00BF36B1" w:rsidRPr="00FB328C" w:rsidRDefault="00BF36B1" w:rsidP="000D721D">
            <w:pPr>
              <w:pStyle w:val="NormalWeb"/>
              <w:rPr>
                <w:sz w:val="18"/>
                <w:szCs w:val="18"/>
              </w:rPr>
            </w:pPr>
            <w:r w:rsidRPr="00FB328C">
              <w:rPr>
                <w:sz w:val="18"/>
                <w:szCs w:val="18"/>
              </w:rPr>
              <w:t>Donovanosis</w:t>
            </w:r>
          </w:p>
        </w:tc>
        <w:tc>
          <w:tcPr>
            <w:tcW w:w="851" w:type="dxa"/>
            <w:hideMark/>
          </w:tcPr>
          <w:p w14:paraId="4C0BE9AA"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000FFA53" w14:textId="77777777" w:rsidR="00BF36B1" w:rsidRPr="00FB328C" w:rsidRDefault="00BF36B1" w:rsidP="000D721D">
            <w:pPr>
              <w:pStyle w:val="NormalWeb"/>
              <w:jc w:val="center"/>
              <w:rPr>
                <w:sz w:val="18"/>
                <w:szCs w:val="18"/>
              </w:rPr>
            </w:pPr>
            <w:r w:rsidRPr="00FB328C">
              <w:rPr>
                <w:sz w:val="18"/>
                <w:szCs w:val="18"/>
              </w:rPr>
              <w:t>No cases</w:t>
            </w:r>
          </w:p>
        </w:tc>
        <w:tc>
          <w:tcPr>
            <w:tcW w:w="851" w:type="dxa"/>
            <w:hideMark/>
          </w:tcPr>
          <w:p w14:paraId="0002F449"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0C62357E"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2EAAE0E9" w14:textId="77777777" w:rsidR="00BF36B1" w:rsidRPr="00FB328C" w:rsidRDefault="00BF36B1" w:rsidP="000D721D">
            <w:pPr>
              <w:pStyle w:val="NormalWeb"/>
              <w:jc w:val="center"/>
              <w:rPr>
                <w:sz w:val="18"/>
                <w:szCs w:val="18"/>
              </w:rPr>
            </w:pPr>
            <w:r w:rsidRPr="00FB328C">
              <w:rPr>
                <w:sz w:val="18"/>
                <w:szCs w:val="18"/>
              </w:rPr>
              <w:t>No cases</w:t>
            </w:r>
          </w:p>
        </w:tc>
        <w:tc>
          <w:tcPr>
            <w:tcW w:w="851" w:type="dxa"/>
            <w:hideMark/>
          </w:tcPr>
          <w:p w14:paraId="6C830864"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79E5E730"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03E3129A" w14:textId="77777777" w:rsidR="00BF36B1" w:rsidRPr="00FB328C" w:rsidRDefault="00BF36B1" w:rsidP="000D721D">
            <w:pPr>
              <w:pStyle w:val="NormalWeb"/>
              <w:jc w:val="center"/>
              <w:rPr>
                <w:sz w:val="18"/>
                <w:szCs w:val="18"/>
              </w:rPr>
            </w:pPr>
            <w:r w:rsidRPr="00FB328C">
              <w:rPr>
                <w:sz w:val="18"/>
                <w:szCs w:val="18"/>
              </w:rPr>
              <w:t>No cases</w:t>
            </w:r>
          </w:p>
        </w:tc>
        <w:tc>
          <w:tcPr>
            <w:tcW w:w="1084" w:type="dxa"/>
            <w:hideMark/>
          </w:tcPr>
          <w:p w14:paraId="394D62A8" w14:textId="77777777" w:rsidR="00BF36B1" w:rsidRPr="00FB328C" w:rsidRDefault="00BF36B1" w:rsidP="000D721D">
            <w:pPr>
              <w:pStyle w:val="NormalWeb"/>
              <w:jc w:val="center"/>
              <w:rPr>
                <w:sz w:val="18"/>
                <w:szCs w:val="18"/>
              </w:rPr>
            </w:pPr>
            <w:r w:rsidRPr="00FB328C">
              <w:rPr>
                <w:sz w:val="18"/>
                <w:szCs w:val="18"/>
              </w:rPr>
              <w:t>No cases</w:t>
            </w:r>
          </w:p>
        </w:tc>
      </w:tr>
      <w:tr w:rsidR="00BF36B1" w:rsidRPr="00FB328C" w14:paraId="3F1286E1"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577D5986" w14:textId="77777777" w:rsidR="00BF36B1" w:rsidRPr="00FB328C" w:rsidRDefault="00BF36B1" w:rsidP="000D721D">
            <w:pPr>
              <w:pStyle w:val="NormalWeb"/>
              <w:rPr>
                <w:sz w:val="18"/>
                <w:szCs w:val="18"/>
              </w:rPr>
            </w:pPr>
            <w:r w:rsidRPr="00FB328C">
              <w:rPr>
                <w:sz w:val="18"/>
                <w:szCs w:val="18"/>
              </w:rPr>
              <w:t>Gonococcal infection</w:t>
            </w:r>
          </w:p>
        </w:tc>
        <w:tc>
          <w:tcPr>
            <w:tcW w:w="851" w:type="dxa"/>
            <w:hideMark/>
          </w:tcPr>
          <w:p w14:paraId="7EE04158"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7C37BABC" w14:textId="77777777" w:rsidR="00BF36B1" w:rsidRPr="00FB328C" w:rsidRDefault="00BF36B1" w:rsidP="000D721D">
            <w:pPr>
              <w:pStyle w:val="NormalWeb"/>
              <w:jc w:val="center"/>
              <w:rPr>
                <w:sz w:val="18"/>
                <w:szCs w:val="18"/>
              </w:rPr>
            </w:pPr>
            <w:r w:rsidRPr="00FB328C">
              <w:rPr>
                <w:sz w:val="18"/>
                <w:szCs w:val="18"/>
              </w:rPr>
              <w:t>39</w:t>
            </w:r>
          </w:p>
        </w:tc>
        <w:tc>
          <w:tcPr>
            <w:tcW w:w="851" w:type="dxa"/>
            <w:hideMark/>
          </w:tcPr>
          <w:p w14:paraId="0103C28D" w14:textId="77777777" w:rsidR="00BF36B1" w:rsidRPr="00FB328C" w:rsidRDefault="00BF36B1" w:rsidP="000D721D">
            <w:pPr>
              <w:pStyle w:val="NormalWeb"/>
              <w:jc w:val="center"/>
              <w:rPr>
                <w:sz w:val="18"/>
                <w:szCs w:val="18"/>
              </w:rPr>
            </w:pPr>
            <w:r w:rsidRPr="00FB328C">
              <w:rPr>
                <w:sz w:val="18"/>
                <w:szCs w:val="18"/>
              </w:rPr>
              <w:t>98</w:t>
            </w:r>
          </w:p>
        </w:tc>
        <w:tc>
          <w:tcPr>
            <w:tcW w:w="852" w:type="dxa"/>
            <w:hideMark/>
          </w:tcPr>
          <w:p w14:paraId="084B3F44" w14:textId="77777777" w:rsidR="00BF36B1" w:rsidRPr="00FB328C" w:rsidRDefault="00BF36B1" w:rsidP="000D721D">
            <w:pPr>
              <w:pStyle w:val="NormalWeb"/>
              <w:jc w:val="center"/>
              <w:rPr>
                <w:sz w:val="18"/>
                <w:szCs w:val="18"/>
              </w:rPr>
            </w:pPr>
            <w:r w:rsidRPr="00FB328C">
              <w:rPr>
                <w:sz w:val="18"/>
                <w:szCs w:val="18"/>
              </w:rPr>
              <w:t>75</w:t>
            </w:r>
          </w:p>
        </w:tc>
        <w:tc>
          <w:tcPr>
            <w:tcW w:w="852" w:type="dxa"/>
            <w:hideMark/>
          </w:tcPr>
          <w:p w14:paraId="49C6D557" w14:textId="77777777" w:rsidR="00BF36B1" w:rsidRPr="00FB328C" w:rsidRDefault="00BF36B1" w:rsidP="000D721D">
            <w:pPr>
              <w:pStyle w:val="NormalWeb"/>
              <w:jc w:val="center"/>
              <w:rPr>
                <w:sz w:val="18"/>
                <w:szCs w:val="18"/>
              </w:rPr>
            </w:pPr>
            <w:r w:rsidRPr="00FB328C">
              <w:rPr>
                <w:sz w:val="18"/>
                <w:szCs w:val="18"/>
              </w:rPr>
              <w:t>96</w:t>
            </w:r>
          </w:p>
        </w:tc>
        <w:tc>
          <w:tcPr>
            <w:tcW w:w="851" w:type="dxa"/>
            <w:hideMark/>
          </w:tcPr>
          <w:p w14:paraId="6BF35470" w14:textId="77777777" w:rsidR="00BF36B1" w:rsidRPr="00FB328C" w:rsidRDefault="00BF36B1" w:rsidP="000D721D">
            <w:pPr>
              <w:pStyle w:val="NormalWeb"/>
              <w:jc w:val="center"/>
              <w:rPr>
                <w:sz w:val="18"/>
                <w:szCs w:val="18"/>
              </w:rPr>
            </w:pPr>
            <w:r w:rsidRPr="00FB328C">
              <w:rPr>
                <w:sz w:val="18"/>
                <w:szCs w:val="18"/>
              </w:rPr>
              <w:t>96</w:t>
            </w:r>
          </w:p>
        </w:tc>
        <w:tc>
          <w:tcPr>
            <w:tcW w:w="852" w:type="dxa"/>
            <w:hideMark/>
          </w:tcPr>
          <w:p w14:paraId="70FB4F82" w14:textId="77777777" w:rsidR="00BF36B1" w:rsidRPr="00FB328C" w:rsidRDefault="00BF36B1" w:rsidP="000D721D">
            <w:pPr>
              <w:pStyle w:val="NormalWeb"/>
              <w:jc w:val="center"/>
              <w:rPr>
                <w:sz w:val="18"/>
                <w:szCs w:val="18"/>
              </w:rPr>
            </w:pPr>
            <w:r w:rsidRPr="00FB328C">
              <w:rPr>
                <w:sz w:val="18"/>
                <w:szCs w:val="18"/>
              </w:rPr>
              <w:t>58</w:t>
            </w:r>
          </w:p>
        </w:tc>
        <w:tc>
          <w:tcPr>
            <w:tcW w:w="852" w:type="dxa"/>
            <w:hideMark/>
          </w:tcPr>
          <w:p w14:paraId="7426341F"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78AA79E0" w14:textId="77777777" w:rsidR="00BF36B1" w:rsidRPr="00FB328C" w:rsidRDefault="00BF36B1" w:rsidP="000D721D">
            <w:pPr>
              <w:pStyle w:val="NormalWeb"/>
              <w:jc w:val="center"/>
              <w:rPr>
                <w:sz w:val="18"/>
                <w:szCs w:val="18"/>
              </w:rPr>
            </w:pPr>
            <w:r w:rsidRPr="00FB328C">
              <w:rPr>
                <w:sz w:val="18"/>
                <w:szCs w:val="18"/>
              </w:rPr>
              <w:t>65</w:t>
            </w:r>
          </w:p>
        </w:tc>
      </w:tr>
      <w:tr w:rsidR="00BF36B1" w:rsidRPr="00FB328C" w14:paraId="7D99F137" w14:textId="77777777" w:rsidTr="00337436">
        <w:tc>
          <w:tcPr>
            <w:tcW w:w="0" w:type="auto"/>
            <w:hideMark/>
          </w:tcPr>
          <w:p w14:paraId="44CD2CFF" w14:textId="77777777" w:rsidR="00BF36B1" w:rsidRPr="00FB328C" w:rsidRDefault="00BF36B1" w:rsidP="000D721D">
            <w:pPr>
              <w:pStyle w:val="NormalWeb"/>
              <w:rPr>
                <w:sz w:val="18"/>
                <w:szCs w:val="18"/>
              </w:rPr>
            </w:pPr>
            <w:r w:rsidRPr="00CC2B83">
              <w:rPr>
                <w:i/>
                <w:sz w:val="18"/>
                <w:szCs w:val="18"/>
              </w:rPr>
              <w:t xml:space="preserve">Haemophilus </w:t>
            </w:r>
            <w:proofErr w:type="spellStart"/>
            <w:r w:rsidRPr="00CC2B83">
              <w:rPr>
                <w:i/>
                <w:sz w:val="18"/>
                <w:szCs w:val="18"/>
              </w:rPr>
              <w:t>influenzae</w:t>
            </w:r>
            <w:proofErr w:type="spellEnd"/>
            <w:r w:rsidRPr="00FB328C">
              <w:rPr>
                <w:sz w:val="18"/>
                <w:szCs w:val="18"/>
              </w:rPr>
              <w:t xml:space="preserve"> type b</w:t>
            </w:r>
          </w:p>
        </w:tc>
        <w:tc>
          <w:tcPr>
            <w:tcW w:w="851" w:type="dxa"/>
            <w:hideMark/>
          </w:tcPr>
          <w:p w14:paraId="0E440283"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62212731"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2CE96735"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11291F05"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7197B038"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63505764"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1C358BB2"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4D3CE283"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33CA93EE" w14:textId="77777777" w:rsidR="00BF36B1" w:rsidRPr="00FB328C" w:rsidRDefault="00BF36B1" w:rsidP="000D721D">
            <w:pPr>
              <w:pStyle w:val="NormalWeb"/>
              <w:jc w:val="center"/>
              <w:rPr>
                <w:sz w:val="18"/>
                <w:szCs w:val="18"/>
              </w:rPr>
            </w:pPr>
            <w:r w:rsidRPr="00FB328C">
              <w:rPr>
                <w:sz w:val="18"/>
                <w:szCs w:val="18"/>
              </w:rPr>
              <w:t>100</w:t>
            </w:r>
          </w:p>
        </w:tc>
      </w:tr>
      <w:tr w:rsidR="00BF36B1" w:rsidRPr="00FB328C" w14:paraId="0A4720D7"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15C7D06E" w14:textId="77777777" w:rsidR="00BF36B1" w:rsidRPr="00FB328C" w:rsidRDefault="00BF36B1" w:rsidP="000D721D">
            <w:pPr>
              <w:pStyle w:val="NormalWeb"/>
              <w:rPr>
                <w:sz w:val="18"/>
                <w:szCs w:val="18"/>
              </w:rPr>
            </w:pPr>
            <w:r w:rsidRPr="00FB328C">
              <w:rPr>
                <w:sz w:val="18"/>
                <w:szCs w:val="18"/>
              </w:rPr>
              <w:t>Hepatitis A</w:t>
            </w:r>
          </w:p>
        </w:tc>
        <w:tc>
          <w:tcPr>
            <w:tcW w:w="851" w:type="dxa"/>
            <w:hideMark/>
          </w:tcPr>
          <w:p w14:paraId="2D93D2C5"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1B099BFF" w14:textId="77777777" w:rsidR="00BF36B1" w:rsidRPr="00FB328C" w:rsidRDefault="00BF36B1" w:rsidP="000D721D">
            <w:pPr>
              <w:pStyle w:val="NormalWeb"/>
              <w:jc w:val="center"/>
              <w:rPr>
                <w:sz w:val="18"/>
                <w:szCs w:val="18"/>
              </w:rPr>
            </w:pPr>
            <w:r w:rsidRPr="00FB328C">
              <w:rPr>
                <w:sz w:val="18"/>
                <w:szCs w:val="18"/>
              </w:rPr>
              <w:t>98</w:t>
            </w:r>
          </w:p>
        </w:tc>
        <w:tc>
          <w:tcPr>
            <w:tcW w:w="851" w:type="dxa"/>
            <w:hideMark/>
          </w:tcPr>
          <w:p w14:paraId="5AB2439A"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03D84D1B" w14:textId="77777777" w:rsidR="00BF36B1" w:rsidRPr="00FB328C" w:rsidRDefault="00BF36B1" w:rsidP="000D721D">
            <w:pPr>
              <w:pStyle w:val="NormalWeb"/>
              <w:jc w:val="center"/>
              <w:rPr>
                <w:sz w:val="18"/>
                <w:szCs w:val="18"/>
              </w:rPr>
            </w:pPr>
            <w:r w:rsidRPr="00FB328C">
              <w:rPr>
                <w:sz w:val="18"/>
                <w:szCs w:val="18"/>
              </w:rPr>
              <w:t>87</w:t>
            </w:r>
          </w:p>
        </w:tc>
        <w:tc>
          <w:tcPr>
            <w:tcW w:w="852" w:type="dxa"/>
            <w:hideMark/>
          </w:tcPr>
          <w:p w14:paraId="1C12B657"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14E9DD8F"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6AE56208"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7CEEB7C0"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6D0C41D9" w14:textId="77777777" w:rsidR="00BF36B1" w:rsidRPr="00FB328C" w:rsidRDefault="00BF36B1" w:rsidP="000D721D">
            <w:pPr>
              <w:pStyle w:val="NormalWeb"/>
              <w:jc w:val="center"/>
              <w:rPr>
                <w:sz w:val="18"/>
                <w:szCs w:val="18"/>
              </w:rPr>
            </w:pPr>
            <w:r w:rsidRPr="00FB328C">
              <w:rPr>
                <w:sz w:val="18"/>
                <w:szCs w:val="18"/>
              </w:rPr>
              <w:t>99</w:t>
            </w:r>
          </w:p>
        </w:tc>
      </w:tr>
      <w:tr w:rsidR="00BF36B1" w:rsidRPr="00FB328C" w14:paraId="6AC51D94" w14:textId="77777777" w:rsidTr="00337436">
        <w:tc>
          <w:tcPr>
            <w:tcW w:w="0" w:type="auto"/>
            <w:hideMark/>
          </w:tcPr>
          <w:p w14:paraId="65C38715" w14:textId="77777777" w:rsidR="00BF36B1" w:rsidRPr="00FB328C" w:rsidRDefault="00BF36B1" w:rsidP="000D721D">
            <w:pPr>
              <w:pStyle w:val="NormalWeb"/>
              <w:rPr>
                <w:sz w:val="18"/>
                <w:szCs w:val="18"/>
              </w:rPr>
            </w:pPr>
            <w:r w:rsidRPr="00FB328C">
              <w:rPr>
                <w:sz w:val="18"/>
                <w:szCs w:val="18"/>
              </w:rPr>
              <w:t>Hepatitis B (newly acquired)</w:t>
            </w:r>
          </w:p>
        </w:tc>
        <w:tc>
          <w:tcPr>
            <w:tcW w:w="851" w:type="dxa"/>
            <w:hideMark/>
          </w:tcPr>
          <w:p w14:paraId="19222C90"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4F14546C"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59F79158"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098FBC35" w14:textId="77777777" w:rsidR="00BF36B1" w:rsidRPr="00FB328C" w:rsidRDefault="00BF36B1" w:rsidP="000D721D">
            <w:pPr>
              <w:pStyle w:val="NormalWeb"/>
              <w:jc w:val="center"/>
              <w:rPr>
                <w:sz w:val="18"/>
                <w:szCs w:val="18"/>
              </w:rPr>
            </w:pPr>
            <w:r w:rsidRPr="00FB328C">
              <w:rPr>
                <w:sz w:val="18"/>
                <w:szCs w:val="18"/>
              </w:rPr>
              <w:t>98</w:t>
            </w:r>
          </w:p>
        </w:tc>
        <w:tc>
          <w:tcPr>
            <w:tcW w:w="852" w:type="dxa"/>
            <w:hideMark/>
          </w:tcPr>
          <w:p w14:paraId="6A33EB8F"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64E0B087"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1AE1143F" w14:textId="77777777" w:rsidR="00BF36B1" w:rsidRPr="00FB328C" w:rsidRDefault="00BF36B1" w:rsidP="000D721D">
            <w:pPr>
              <w:pStyle w:val="NormalWeb"/>
              <w:jc w:val="center"/>
              <w:rPr>
                <w:sz w:val="18"/>
                <w:szCs w:val="18"/>
              </w:rPr>
            </w:pPr>
            <w:r w:rsidRPr="00FB328C">
              <w:rPr>
                <w:sz w:val="18"/>
                <w:szCs w:val="18"/>
              </w:rPr>
              <w:t>90</w:t>
            </w:r>
          </w:p>
        </w:tc>
        <w:tc>
          <w:tcPr>
            <w:tcW w:w="852" w:type="dxa"/>
            <w:hideMark/>
          </w:tcPr>
          <w:p w14:paraId="47D26943"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6E1D07E7" w14:textId="77777777" w:rsidR="00BF36B1" w:rsidRPr="00FB328C" w:rsidRDefault="00BF36B1" w:rsidP="000D721D">
            <w:pPr>
              <w:pStyle w:val="NormalWeb"/>
              <w:jc w:val="center"/>
              <w:rPr>
                <w:sz w:val="18"/>
                <w:szCs w:val="18"/>
              </w:rPr>
            </w:pPr>
            <w:r w:rsidRPr="00FB328C">
              <w:rPr>
                <w:sz w:val="18"/>
                <w:szCs w:val="18"/>
              </w:rPr>
              <w:t>95</w:t>
            </w:r>
          </w:p>
        </w:tc>
      </w:tr>
      <w:tr w:rsidR="00BF36B1" w:rsidRPr="00FB328C" w14:paraId="1CC8DC75"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270CAFED" w14:textId="77777777" w:rsidR="00BF36B1" w:rsidRPr="00FB328C" w:rsidRDefault="00BF36B1" w:rsidP="000D721D">
            <w:pPr>
              <w:pStyle w:val="NormalWeb"/>
              <w:rPr>
                <w:sz w:val="18"/>
                <w:szCs w:val="18"/>
              </w:rPr>
            </w:pPr>
            <w:r w:rsidRPr="00FB328C">
              <w:rPr>
                <w:sz w:val="18"/>
                <w:szCs w:val="18"/>
              </w:rPr>
              <w:t>Hepatitis C (newly acquired)</w:t>
            </w:r>
          </w:p>
        </w:tc>
        <w:tc>
          <w:tcPr>
            <w:tcW w:w="851" w:type="dxa"/>
            <w:hideMark/>
          </w:tcPr>
          <w:p w14:paraId="2CC5E600"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3F154BBE" w14:textId="77777777" w:rsidR="00BF36B1" w:rsidRPr="00FB328C" w:rsidRDefault="00BF36B1" w:rsidP="000D721D">
            <w:pPr>
              <w:pStyle w:val="NormalWeb"/>
              <w:jc w:val="center"/>
              <w:rPr>
                <w:sz w:val="18"/>
                <w:szCs w:val="18"/>
              </w:rPr>
            </w:pPr>
            <w:r w:rsidRPr="00FB328C">
              <w:rPr>
                <w:sz w:val="18"/>
                <w:szCs w:val="18"/>
              </w:rPr>
              <w:t>95</w:t>
            </w:r>
          </w:p>
        </w:tc>
        <w:tc>
          <w:tcPr>
            <w:tcW w:w="851" w:type="dxa"/>
            <w:hideMark/>
          </w:tcPr>
          <w:p w14:paraId="2F078547"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4E90B2AF" w14:textId="77777777" w:rsidR="00BF36B1" w:rsidRPr="00FB328C" w:rsidRDefault="00BF36B1" w:rsidP="000D721D">
            <w:pPr>
              <w:pStyle w:val="NormalWeb"/>
              <w:jc w:val="center"/>
              <w:rPr>
                <w:sz w:val="18"/>
                <w:szCs w:val="18"/>
              </w:rPr>
            </w:pPr>
            <w:r w:rsidRPr="00FB328C">
              <w:rPr>
                <w:sz w:val="18"/>
                <w:szCs w:val="18"/>
              </w:rPr>
              <w:t>99</w:t>
            </w:r>
          </w:p>
        </w:tc>
        <w:tc>
          <w:tcPr>
            <w:tcW w:w="852" w:type="dxa"/>
            <w:hideMark/>
          </w:tcPr>
          <w:p w14:paraId="2023BEC4"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165A1ADB" w14:textId="77777777" w:rsidR="00BF36B1" w:rsidRPr="00FB328C" w:rsidRDefault="00BF36B1" w:rsidP="000D721D">
            <w:pPr>
              <w:pStyle w:val="NormalWeb"/>
              <w:jc w:val="center"/>
              <w:rPr>
                <w:sz w:val="18"/>
                <w:szCs w:val="18"/>
              </w:rPr>
            </w:pPr>
            <w:r w:rsidRPr="00FB328C">
              <w:rPr>
                <w:sz w:val="18"/>
                <w:szCs w:val="18"/>
              </w:rPr>
              <w:t>95</w:t>
            </w:r>
          </w:p>
        </w:tc>
        <w:tc>
          <w:tcPr>
            <w:tcW w:w="852" w:type="dxa"/>
            <w:hideMark/>
          </w:tcPr>
          <w:p w14:paraId="19C4F923" w14:textId="77777777" w:rsidR="00BF36B1" w:rsidRPr="00FB328C" w:rsidRDefault="00BF36B1" w:rsidP="000D721D">
            <w:pPr>
              <w:pStyle w:val="NormalWeb"/>
              <w:jc w:val="center"/>
              <w:rPr>
                <w:sz w:val="18"/>
                <w:szCs w:val="18"/>
              </w:rPr>
            </w:pPr>
            <w:r w:rsidRPr="00FB328C">
              <w:rPr>
                <w:sz w:val="18"/>
                <w:szCs w:val="18"/>
              </w:rPr>
              <w:t>87</w:t>
            </w:r>
          </w:p>
        </w:tc>
        <w:tc>
          <w:tcPr>
            <w:tcW w:w="852" w:type="dxa"/>
            <w:hideMark/>
          </w:tcPr>
          <w:p w14:paraId="34966252"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0846BCE2" w14:textId="77777777" w:rsidR="00BF36B1" w:rsidRPr="00FB328C" w:rsidRDefault="00BF36B1" w:rsidP="000D721D">
            <w:pPr>
              <w:pStyle w:val="NormalWeb"/>
              <w:jc w:val="center"/>
              <w:rPr>
                <w:sz w:val="18"/>
                <w:szCs w:val="18"/>
              </w:rPr>
            </w:pPr>
            <w:r w:rsidRPr="00FB328C">
              <w:rPr>
                <w:sz w:val="18"/>
                <w:szCs w:val="18"/>
              </w:rPr>
              <w:t>96</w:t>
            </w:r>
          </w:p>
        </w:tc>
      </w:tr>
      <w:tr w:rsidR="00BF36B1" w:rsidRPr="00FB328C" w14:paraId="7004E679" w14:textId="77777777" w:rsidTr="00337436">
        <w:tc>
          <w:tcPr>
            <w:tcW w:w="0" w:type="auto"/>
            <w:hideMark/>
          </w:tcPr>
          <w:p w14:paraId="60BE2A60" w14:textId="77777777" w:rsidR="00BF36B1" w:rsidRPr="00FB328C" w:rsidRDefault="00BF36B1" w:rsidP="000D721D">
            <w:pPr>
              <w:pStyle w:val="NormalWeb"/>
              <w:rPr>
                <w:sz w:val="18"/>
                <w:szCs w:val="18"/>
              </w:rPr>
            </w:pPr>
            <w:r w:rsidRPr="00FB328C">
              <w:rPr>
                <w:sz w:val="18"/>
                <w:szCs w:val="18"/>
              </w:rPr>
              <w:t>Leprosy</w:t>
            </w:r>
          </w:p>
        </w:tc>
        <w:tc>
          <w:tcPr>
            <w:tcW w:w="851" w:type="dxa"/>
            <w:hideMark/>
          </w:tcPr>
          <w:p w14:paraId="7A6C95B7"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32B87C73" w14:textId="77777777" w:rsidR="00BF36B1" w:rsidRPr="00FB328C" w:rsidRDefault="00BF36B1" w:rsidP="000D721D">
            <w:pPr>
              <w:pStyle w:val="NormalWeb"/>
              <w:jc w:val="center"/>
              <w:rPr>
                <w:sz w:val="18"/>
                <w:szCs w:val="18"/>
              </w:rPr>
            </w:pPr>
            <w:r w:rsidRPr="00FB328C">
              <w:rPr>
                <w:sz w:val="18"/>
                <w:szCs w:val="18"/>
              </w:rPr>
              <w:t>83</w:t>
            </w:r>
          </w:p>
        </w:tc>
        <w:tc>
          <w:tcPr>
            <w:tcW w:w="851" w:type="dxa"/>
            <w:hideMark/>
          </w:tcPr>
          <w:p w14:paraId="6A8B2210"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76A6BB4B"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756C1345" w14:textId="77777777" w:rsidR="00BF36B1" w:rsidRPr="00FB328C" w:rsidRDefault="00BF36B1" w:rsidP="000D721D">
            <w:pPr>
              <w:pStyle w:val="NormalWeb"/>
              <w:jc w:val="center"/>
              <w:rPr>
                <w:sz w:val="18"/>
                <w:szCs w:val="18"/>
              </w:rPr>
            </w:pPr>
            <w:r w:rsidRPr="00FB328C">
              <w:rPr>
                <w:sz w:val="18"/>
                <w:szCs w:val="18"/>
              </w:rPr>
              <w:t>No cases</w:t>
            </w:r>
          </w:p>
        </w:tc>
        <w:tc>
          <w:tcPr>
            <w:tcW w:w="851" w:type="dxa"/>
            <w:hideMark/>
          </w:tcPr>
          <w:p w14:paraId="4E2C34FA"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10F93EDA"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44ECF77A"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51DEEBB2" w14:textId="77777777" w:rsidR="00BF36B1" w:rsidRPr="00FB328C" w:rsidRDefault="00BF36B1" w:rsidP="000D721D">
            <w:pPr>
              <w:pStyle w:val="NormalWeb"/>
              <w:jc w:val="center"/>
              <w:rPr>
                <w:sz w:val="18"/>
                <w:szCs w:val="18"/>
              </w:rPr>
            </w:pPr>
            <w:r w:rsidRPr="00FB328C">
              <w:rPr>
                <w:sz w:val="18"/>
                <w:szCs w:val="18"/>
              </w:rPr>
              <w:t>95</w:t>
            </w:r>
          </w:p>
        </w:tc>
      </w:tr>
      <w:tr w:rsidR="00BF36B1" w:rsidRPr="00FB328C" w14:paraId="13AEAF99"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070AB5DC" w14:textId="77777777" w:rsidR="00BF36B1" w:rsidRPr="00FB328C" w:rsidRDefault="00BF36B1" w:rsidP="000D721D">
            <w:pPr>
              <w:pStyle w:val="NormalWeb"/>
              <w:rPr>
                <w:sz w:val="18"/>
                <w:szCs w:val="18"/>
              </w:rPr>
            </w:pPr>
            <w:r w:rsidRPr="00FB328C">
              <w:rPr>
                <w:sz w:val="18"/>
                <w:szCs w:val="18"/>
              </w:rPr>
              <w:t>Measles</w:t>
            </w:r>
          </w:p>
        </w:tc>
        <w:tc>
          <w:tcPr>
            <w:tcW w:w="851" w:type="dxa"/>
            <w:hideMark/>
          </w:tcPr>
          <w:p w14:paraId="40EF5CD0"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39C871A1"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59BBEDB3" w14:textId="77777777" w:rsidR="00BF36B1" w:rsidRPr="00FB328C" w:rsidRDefault="00BF36B1" w:rsidP="000D721D">
            <w:pPr>
              <w:pStyle w:val="NormalWeb"/>
              <w:jc w:val="center"/>
              <w:rPr>
                <w:sz w:val="18"/>
                <w:szCs w:val="18"/>
              </w:rPr>
            </w:pPr>
            <w:r w:rsidRPr="00FB328C">
              <w:rPr>
                <w:sz w:val="18"/>
                <w:szCs w:val="18"/>
              </w:rPr>
              <w:t>No cases</w:t>
            </w:r>
          </w:p>
        </w:tc>
        <w:tc>
          <w:tcPr>
            <w:tcW w:w="852" w:type="dxa"/>
            <w:hideMark/>
          </w:tcPr>
          <w:p w14:paraId="199ADF6B"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6579DB38"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0EDBDAE6"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23695E15" w14:textId="77777777" w:rsidR="00BF36B1" w:rsidRPr="00FB328C" w:rsidRDefault="00BF36B1" w:rsidP="000D721D">
            <w:pPr>
              <w:pStyle w:val="NormalWeb"/>
              <w:jc w:val="center"/>
              <w:rPr>
                <w:sz w:val="18"/>
                <w:szCs w:val="18"/>
              </w:rPr>
            </w:pPr>
            <w:r w:rsidRPr="00FB328C">
              <w:rPr>
                <w:sz w:val="18"/>
                <w:szCs w:val="18"/>
              </w:rPr>
              <w:t>92</w:t>
            </w:r>
          </w:p>
        </w:tc>
        <w:tc>
          <w:tcPr>
            <w:tcW w:w="852" w:type="dxa"/>
            <w:hideMark/>
          </w:tcPr>
          <w:p w14:paraId="1C4B0BC5"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060F4AA1" w14:textId="77777777" w:rsidR="00BF36B1" w:rsidRPr="00FB328C" w:rsidRDefault="00BF36B1" w:rsidP="000D721D">
            <w:pPr>
              <w:pStyle w:val="NormalWeb"/>
              <w:jc w:val="center"/>
              <w:rPr>
                <w:sz w:val="18"/>
                <w:szCs w:val="18"/>
              </w:rPr>
            </w:pPr>
            <w:r w:rsidRPr="00FB328C">
              <w:rPr>
                <w:sz w:val="18"/>
                <w:szCs w:val="18"/>
              </w:rPr>
              <w:t>97</w:t>
            </w:r>
          </w:p>
        </w:tc>
      </w:tr>
      <w:tr w:rsidR="00BF36B1" w:rsidRPr="00FB328C" w14:paraId="5A9698DD" w14:textId="77777777" w:rsidTr="00337436">
        <w:tc>
          <w:tcPr>
            <w:tcW w:w="0" w:type="auto"/>
            <w:hideMark/>
          </w:tcPr>
          <w:p w14:paraId="2F934165" w14:textId="77777777" w:rsidR="00BF36B1" w:rsidRPr="00FB328C" w:rsidRDefault="00BF36B1" w:rsidP="000D721D">
            <w:pPr>
              <w:pStyle w:val="NormalWeb"/>
              <w:rPr>
                <w:sz w:val="18"/>
                <w:szCs w:val="18"/>
              </w:rPr>
            </w:pPr>
            <w:r w:rsidRPr="00FB328C">
              <w:rPr>
                <w:sz w:val="18"/>
                <w:szCs w:val="18"/>
              </w:rPr>
              <w:t>Meningococcal disease (invasive)</w:t>
            </w:r>
          </w:p>
        </w:tc>
        <w:tc>
          <w:tcPr>
            <w:tcW w:w="851" w:type="dxa"/>
            <w:hideMark/>
          </w:tcPr>
          <w:p w14:paraId="3F409E1A"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2CFE2031"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2C25BBFD"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3EA997A0"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0B2AB03E"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7FB7E933"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4D7A4FF3"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6859F205"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5DA6945D" w14:textId="77777777" w:rsidR="00BF36B1" w:rsidRPr="00FB328C" w:rsidRDefault="00BF36B1" w:rsidP="000D721D">
            <w:pPr>
              <w:pStyle w:val="NormalWeb"/>
              <w:jc w:val="center"/>
              <w:rPr>
                <w:sz w:val="18"/>
                <w:szCs w:val="18"/>
              </w:rPr>
            </w:pPr>
            <w:r w:rsidRPr="00FB328C">
              <w:rPr>
                <w:sz w:val="18"/>
                <w:szCs w:val="18"/>
              </w:rPr>
              <w:t>100</w:t>
            </w:r>
          </w:p>
        </w:tc>
      </w:tr>
      <w:tr w:rsidR="00BF36B1" w:rsidRPr="00FB328C" w14:paraId="7DF95110"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5E733165" w14:textId="77777777" w:rsidR="00BF36B1" w:rsidRPr="00FB328C" w:rsidRDefault="00BF36B1" w:rsidP="000D721D">
            <w:pPr>
              <w:pStyle w:val="NormalWeb"/>
              <w:rPr>
                <w:sz w:val="18"/>
                <w:szCs w:val="18"/>
              </w:rPr>
            </w:pPr>
            <w:r w:rsidRPr="00FB328C">
              <w:rPr>
                <w:sz w:val="18"/>
                <w:szCs w:val="18"/>
              </w:rPr>
              <w:t>Pertussis &lt; 5 years</w:t>
            </w:r>
          </w:p>
        </w:tc>
        <w:tc>
          <w:tcPr>
            <w:tcW w:w="851" w:type="dxa"/>
            <w:hideMark/>
          </w:tcPr>
          <w:p w14:paraId="043AEB1A" w14:textId="77777777" w:rsidR="00BF36B1" w:rsidRPr="00FB328C" w:rsidRDefault="00BF36B1" w:rsidP="000D721D">
            <w:pPr>
              <w:pStyle w:val="NormalWeb"/>
              <w:jc w:val="center"/>
              <w:rPr>
                <w:sz w:val="18"/>
                <w:szCs w:val="18"/>
              </w:rPr>
            </w:pPr>
            <w:r w:rsidRPr="00FB328C">
              <w:rPr>
                <w:sz w:val="18"/>
                <w:szCs w:val="18"/>
              </w:rPr>
              <w:t>97</w:t>
            </w:r>
          </w:p>
        </w:tc>
        <w:tc>
          <w:tcPr>
            <w:tcW w:w="852" w:type="dxa"/>
            <w:hideMark/>
          </w:tcPr>
          <w:p w14:paraId="6359FE23" w14:textId="77777777" w:rsidR="00BF36B1" w:rsidRPr="00FB328C" w:rsidRDefault="00BF36B1" w:rsidP="000D721D">
            <w:pPr>
              <w:pStyle w:val="NormalWeb"/>
              <w:jc w:val="center"/>
              <w:rPr>
                <w:sz w:val="18"/>
                <w:szCs w:val="18"/>
              </w:rPr>
            </w:pPr>
            <w:r w:rsidRPr="00FB328C">
              <w:rPr>
                <w:sz w:val="18"/>
                <w:szCs w:val="18"/>
              </w:rPr>
              <w:t>94</w:t>
            </w:r>
          </w:p>
        </w:tc>
        <w:tc>
          <w:tcPr>
            <w:tcW w:w="851" w:type="dxa"/>
            <w:hideMark/>
          </w:tcPr>
          <w:p w14:paraId="0E777FAD"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1969C619"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09E1740B" w14:textId="77777777" w:rsidR="00BF36B1" w:rsidRPr="00FB328C" w:rsidRDefault="00BF36B1" w:rsidP="000D721D">
            <w:pPr>
              <w:pStyle w:val="NormalWeb"/>
              <w:jc w:val="center"/>
              <w:rPr>
                <w:sz w:val="18"/>
                <w:szCs w:val="18"/>
              </w:rPr>
            </w:pPr>
            <w:r w:rsidRPr="00FB328C">
              <w:rPr>
                <w:sz w:val="18"/>
                <w:szCs w:val="18"/>
              </w:rPr>
              <w:t>98</w:t>
            </w:r>
          </w:p>
        </w:tc>
        <w:tc>
          <w:tcPr>
            <w:tcW w:w="851" w:type="dxa"/>
            <w:hideMark/>
          </w:tcPr>
          <w:p w14:paraId="292D7E00" w14:textId="77777777" w:rsidR="00BF36B1" w:rsidRPr="00FB328C" w:rsidRDefault="00BF36B1" w:rsidP="000D721D">
            <w:pPr>
              <w:pStyle w:val="NormalWeb"/>
              <w:jc w:val="center"/>
              <w:rPr>
                <w:sz w:val="18"/>
                <w:szCs w:val="18"/>
              </w:rPr>
            </w:pPr>
            <w:r w:rsidRPr="00FB328C">
              <w:rPr>
                <w:sz w:val="18"/>
                <w:szCs w:val="18"/>
              </w:rPr>
              <w:t>86</w:t>
            </w:r>
          </w:p>
        </w:tc>
        <w:tc>
          <w:tcPr>
            <w:tcW w:w="852" w:type="dxa"/>
            <w:hideMark/>
          </w:tcPr>
          <w:p w14:paraId="51477BB9" w14:textId="77777777" w:rsidR="00BF36B1" w:rsidRPr="00FB328C" w:rsidRDefault="00BF36B1" w:rsidP="000D721D">
            <w:pPr>
              <w:pStyle w:val="NormalWeb"/>
              <w:jc w:val="center"/>
              <w:rPr>
                <w:sz w:val="18"/>
                <w:szCs w:val="18"/>
              </w:rPr>
            </w:pPr>
            <w:r w:rsidRPr="00FB328C">
              <w:rPr>
                <w:sz w:val="18"/>
                <w:szCs w:val="18"/>
              </w:rPr>
              <w:t>74</w:t>
            </w:r>
          </w:p>
        </w:tc>
        <w:tc>
          <w:tcPr>
            <w:tcW w:w="852" w:type="dxa"/>
            <w:hideMark/>
          </w:tcPr>
          <w:p w14:paraId="3E624B1D" w14:textId="77777777" w:rsidR="00BF36B1" w:rsidRPr="00FB328C" w:rsidRDefault="00BF36B1" w:rsidP="000D721D">
            <w:pPr>
              <w:pStyle w:val="NormalWeb"/>
              <w:jc w:val="center"/>
              <w:rPr>
                <w:sz w:val="18"/>
                <w:szCs w:val="18"/>
              </w:rPr>
            </w:pPr>
            <w:r w:rsidRPr="00FB328C">
              <w:rPr>
                <w:sz w:val="18"/>
                <w:szCs w:val="18"/>
              </w:rPr>
              <w:t>99</w:t>
            </w:r>
          </w:p>
        </w:tc>
        <w:tc>
          <w:tcPr>
            <w:tcW w:w="1084" w:type="dxa"/>
            <w:hideMark/>
          </w:tcPr>
          <w:p w14:paraId="5BE86862" w14:textId="77777777" w:rsidR="00BF36B1" w:rsidRPr="00FB328C" w:rsidRDefault="00BF36B1" w:rsidP="000D721D">
            <w:pPr>
              <w:pStyle w:val="NormalWeb"/>
              <w:jc w:val="center"/>
              <w:rPr>
                <w:sz w:val="18"/>
                <w:szCs w:val="18"/>
              </w:rPr>
            </w:pPr>
            <w:r w:rsidRPr="00FB328C">
              <w:rPr>
                <w:sz w:val="18"/>
                <w:szCs w:val="18"/>
              </w:rPr>
              <w:t>94</w:t>
            </w:r>
          </w:p>
        </w:tc>
      </w:tr>
      <w:tr w:rsidR="00BF36B1" w:rsidRPr="00FB328C" w14:paraId="15A6A1BB" w14:textId="77777777" w:rsidTr="00337436">
        <w:tc>
          <w:tcPr>
            <w:tcW w:w="0" w:type="auto"/>
            <w:hideMark/>
          </w:tcPr>
          <w:p w14:paraId="60A7CE5E" w14:textId="77777777" w:rsidR="00BF36B1" w:rsidRPr="00FB328C" w:rsidRDefault="00BF36B1" w:rsidP="000D721D">
            <w:pPr>
              <w:pStyle w:val="NormalWeb"/>
              <w:rPr>
                <w:sz w:val="18"/>
                <w:szCs w:val="18"/>
              </w:rPr>
            </w:pPr>
            <w:r w:rsidRPr="00FB328C">
              <w:rPr>
                <w:sz w:val="18"/>
                <w:szCs w:val="18"/>
              </w:rPr>
              <w:t>Pneumococcal disease &lt; 5 years</w:t>
            </w:r>
          </w:p>
        </w:tc>
        <w:tc>
          <w:tcPr>
            <w:tcW w:w="851" w:type="dxa"/>
            <w:hideMark/>
          </w:tcPr>
          <w:p w14:paraId="20A4DA38"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6F5469A9" w14:textId="77777777" w:rsidR="00BF36B1" w:rsidRPr="00FB328C" w:rsidRDefault="00BF36B1" w:rsidP="000D721D">
            <w:pPr>
              <w:pStyle w:val="NormalWeb"/>
              <w:jc w:val="center"/>
              <w:rPr>
                <w:sz w:val="18"/>
                <w:szCs w:val="18"/>
              </w:rPr>
            </w:pPr>
            <w:r w:rsidRPr="00FB328C">
              <w:rPr>
                <w:sz w:val="18"/>
                <w:szCs w:val="18"/>
              </w:rPr>
              <w:t>97</w:t>
            </w:r>
          </w:p>
        </w:tc>
        <w:tc>
          <w:tcPr>
            <w:tcW w:w="851" w:type="dxa"/>
            <w:hideMark/>
          </w:tcPr>
          <w:p w14:paraId="14667800"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3A16585D"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0648C2C0"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306406DC"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0867E7DD"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1536B6C5"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6F0E60DB" w14:textId="77777777" w:rsidR="00BF36B1" w:rsidRPr="00FB328C" w:rsidRDefault="00BF36B1" w:rsidP="000D721D">
            <w:pPr>
              <w:pStyle w:val="NormalWeb"/>
              <w:jc w:val="center"/>
              <w:rPr>
                <w:sz w:val="18"/>
                <w:szCs w:val="18"/>
              </w:rPr>
            </w:pPr>
            <w:r w:rsidRPr="00FB328C">
              <w:rPr>
                <w:sz w:val="18"/>
                <w:szCs w:val="18"/>
              </w:rPr>
              <w:t>99</w:t>
            </w:r>
          </w:p>
        </w:tc>
      </w:tr>
      <w:tr w:rsidR="00BF36B1" w:rsidRPr="00FB328C" w14:paraId="6639ACA5"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34973343" w14:textId="77777777" w:rsidR="00BF36B1" w:rsidRPr="00FB328C" w:rsidRDefault="00BF36B1" w:rsidP="000D721D">
            <w:pPr>
              <w:pStyle w:val="NormalWeb"/>
              <w:rPr>
                <w:sz w:val="18"/>
                <w:szCs w:val="18"/>
              </w:rPr>
            </w:pPr>
            <w:r w:rsidRPr="00FB328C">
              <w:rPr>
                <w:sz w:val="18"/>
                <w:szCs w:val="18"/>
              </w:rPr>
              <w:t>Pneumococcal disease ≥ 50 years</w:t>
            </w:r>
          </w:p>
        </w:tc>
        <w:tc>
          <w:tcPr>
            <w:tcW w:w="851" w:type="dxa"/>
            <w:hideMark/>
          </w:tcPr>
          <w:p w14:paraId="27967140"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51836AE8" w14:textId="77777777" w:rsidR="00BF36B1" w:rsidRPr="00FB328C" w:rsidRDefault="00BF36B1" w:rsidP="000D721D">
            <w:pPr>
              <w:pStyle w:val="NormalWeb"/>
              <w:jc w:val="center"/>
              <w:rPr>
                <w:sz w:val="18"/>
                <w:szCs w:val="18"/>
              </w:rPr>
            </w:pPr>
            <w:r w:rsidRPr="00FB328C">
              <w:rPr>
                <w:sz w:val="18"/>
                <w:szCs w:val="18"/>
              </w:rPr>
              <w:t>97</w:t>
            </w:r>
          </w:p>
        </w:tc>
        <w:tc>
          <w:tcPr>
            <w:tcW w:w="851" w:type="dxa"/>
            <w:hideMark/>
          </w:tcPr>
          <w:p w14:paraId="39A92B23"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29E8A3ED"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5CE57624"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69F22203"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090FAC41" w14:textId="77777777" w:rsidR="00BF36B1" w:rsidRPr="00FB328C" w:rsidRDefault="00BF36B1" w:rsidP="000D721D">
            <w:pPr>
              <w:pStyle w:val="NormalWeb"/>
              <w:jc w:val="center"/>
              <w:rPr>
                <w:sz w:val="18"/>
                <w:szCs w:val="18"/>
              </w:rPr>
            </w:pPr>
            <w:r w:rsidRPr="00FB328C">
              <w:rPr>
                <w:sz w:val="18"/>
                <w:szCs w:val="18"/>
              </w:rPr>
              <w:t>96</w:t>
            </w:r>
          </w:p>
        </w:tc>
        <w:tc>
          <w:tcPr>
            <w:tcW w:w="852" w:type="dxa"/>
            <w:hideMark/>
          </w:tcPr>
          <w:p w14:paraId="394FE0F4"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4875B1FA" w14:textId="77777777" w:rsidR="00BF36B1" w:rsidRPr="00FB328C" w:rsidRDefault="00BF36B1" w:rsidP="000D721D">
            <w:pPr>
              <w:pStyle w:val="NormalWeb"/>
              <w:jc w:val="center"/>
              <w:rPr>
                <w:sz w:val="18"/>
                <w:szCs w:val="18"/>
              </w:rPr>
            </w:pPr>
            <w:r w:rsidRPr="00FB328C">
              <w:rPr>
                <w:sz w:val="18"/>
                <w:szCs w:val="18"/>
              </w:rPr>
              <w:t>98</w:t>
            </w:r>
          </w:p>
        </w:tc>
      </w:tr>
      <w:tr w:rsidR="00BF36B1" w:rsidRPr="00FB328C" w14:paraId="7BE3F699" w14:textId="77777777" w:rsidTr="00337436">
        <w:tc>
          <w:tcPr>
            <w:tcW w:w="0" w:type="auto"/>
            <w:hideMark/>
          </w:tcPr>
          <w:p w14:paraId="4DA11433" w14:textId="77777777" w:rsidR="00BF36B1" w:rsidRPr="00FB328C" w:rsidRDefault="00BF36B1" w:rsidP="000D721D">
            <w:pPr>
              <w:pStyle w:val="NormalWeb"/>
              <w:rPr>
                <w:sz w:val="18"/>
                <w:szCs w:val="18"/>
              </w:rPr>
            </w:pPr>
            <w:r w:rsidRPr="00FB328C">
              <w:rPr>
                <w:sz w:val="18"/>
                <w:szCs w:val="18"/>
              </w:rPr>
              <w:t>Shigellosis</w:t>
            </w:r>
          </w:p>
        </w:tc>
        <w:tc>
          <w:tcPr>
            <w:tcW w:w="851" w:type="dxa"/>
            <w:hideMark/>
          </w:tcPr>
          <w:p w14:paraId="3790D5B3"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4A630074" w14:textId="77777777" w:rsidR="00BF36B1" w:rsidRPr="00FB328C" w:rsidRDefault="00BF36B1" w:rsidP="000D721D">
            <w:pPr>
              <w:pStyle w:val="NormalWeb"/>
              <w:jc w:val="center"/>
              <w:rPr>
                <w:sz w:val="18"/>
                <w:szCs w:val="18"/>
              </w:rPr>
            </w:pPr>
            <w:r w:rsidRPr="00FB328C">
              <w:rPr>
                <w:sz w:val="18"/>
                <w:szCs w:val="18"/>
              </w:rPr>
              <w:t>86</w:t>
            </w:r>
          </w:p>
        </w:tc>
        <w:tc>
          <w:tcPr>
            <w:tcW w:w="851" w:type="dxa"/>
            <w:hideMark/>
          </w:tcPr>
          <w:p w14:paraId="53154678" w14:textId="77777777" w:rsidR="00BF36B1" w:rsidRPr="00FB328C" w:rsidRDefault="00BF36B1" w:rsidP="000D721D">
            <w:pPr>
              <w:pStyle w:val="NormalWeb"/>
              <w:jc w:val="center"/>
              <w:rPr>
                <w:sz w:val="18"/>
                <w:szCs w:val="18"/>
              </w:rPr>
            </w:pPr>
            <w:r w:rsidRPr="00FB328C">
              <w:rPr>
                <w:sz w:val="18"/>
                <w:szCs w:val="18"/>
              </w:rPr>
              <w:t>99</w:t>
            </w:r>
          </w:p>
        </w:tc>
        <w:tc>
          <w:tcPr>
            <w:tcW w:w="852" w:type="dxa"/>
            <w:hideMark/>
          </w:tcPr>
          <w:p w14:paraId="723D4BBF" w14:textId="77777777" w:rsidR="00BF36B1" w:rsidRPr="00FB328C" w:rsidRDefault="00BF36B1" w:rsidP="000D721D">
            <w:pPr>
              <w:pStyle w:val="NormalWeb"/>
              <w:jc w:val="center"/>
              <w:rPr>
                <w:sz w:val="18"/>
                <w:szCs w:val="18"/>
              </w:rPr>
            </w:pPr>
            <w:r w:rsidRPr="00FB328C">
              <w:rPr>
                <w:sz w:val="18"/>
                <w:szCs w:val="18"/>
              </w:rPr>
              <w:t>99</w:t>
            </w:r>
          </w:p>
        </w:tc>
        <w:tc>
          <w:tcPr>
            <w:tcW w:w="852" w:type="dxa"/>
            <w:hideMark/>
          </w:tcPr>
          <w:p w14:paraId="348FDCA4"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0E105BF8" w14:textId="77777777" w:rsidR="00BF36B1" w:rsidRPr="00FB328C" w:rsidRDefault="00BF36B1" w:rsidP="000D721D">
            <w:pPr>
              <w:pStyle w:val="NormalWeb"/>
              <w:jc w:val="center"/>
              <w:rPr>
                <w:sz w:val="18"/>
                <w:szCs w:val="18"/>
              </w:rPr>
            </w:pPr>
            <w:r w:rsidRPr="00FB328C">
              <w:rPr>
                <w:sz w:val="18"/>
                <w:szCs w:val="18"/>
              </w:rPr>
              <w:t>75</w:t>
            </w:r>
          </w:p>
        </w:tc>
        <w:tc>
          <w:tcPr>
            <w:tcW w:w="852" w:type="dxa"/>
            <w:hideMark/>
          </w:tcPr>
          <w:p w14:paraId="24A4EB26" w14:textId="77777777" w:rsidR="00BF36B1" w:rsidRPr="00FB328C" w:rsidRDefault="00BF36B1" w:rsidP="000D721D">
            <w:pPr>
              <w:pStyle w:val="NormalWeb"/>
              <w:jc w:val="center"/>
              <w:rPr>
                <w:sz w:val="18"/>
                <w:szCs w:val="18"/>
              </w:rPr>
            </w:pPr>
            <w:r w:rsidRPr="00FB328C">
              <w:rPr>
                <w:sz w:val="18"/>
                <w:szCs w:val="18"/>
              </w:rPr>
              <w:t>89</w:t>
            </w:r>
          </w:p>
        </w:tc>
        <w:tc>
          <w:tcPr>
            <w:tcW w:w="852" w:type="dxa"/>
            <w:hideMark/>
          </w:tcPr>
          <w:p w14:paraId="65DDD12B" w14:textId="77777777" w:rsidR="00BF36B1" w:rsidRPr="00FB328C" w:rsidRDefault="00BF36B1" w:rsidP="000D721D">
            <w:pPr>
              <w:pStyle w:val="NormalWeb"/>
              <w:jc w:val="center"/>
              <w:rPr>
                <w:sz w:val="18"/>
                <w:szCs w:val="18"/>
              </w:rPr>
            </w:pPr>
            <w:r w:rsidRPr="00FB328C">
              <w:rPr>
                <w:sz w:val="18"/>
                <w:szCs w:val="18"/>
              </w:rPr>
              <w:t>99</w:t>
            </w:r>
          </w:p>
        </w:tc>
        <w:tc>
          <w:tcPr>
            <w:tcW w:w="1084" w:type="dxa"/>
            <w:hideMark/>
          </w:tcPr>
          <w:p w14:paraId="09AE3996" w14:textId="77777777" w:rsidR="00BF36B1" w:rsidRPr="00FB328C" w:rsidRDefault="00BF36B1" w:rsidP="000D721D">
            <w:pPr>
              <w:pStyle w:val="NormalWeb"/>
              <w:jc w:val="center"/>
              <w:rPr>
                <w:sz w:val="18"/>
                <w:szCs w:val="18"/>
              </w:rPr>
            </w:pPr>
            <w:r w:rsidRPr="00FB328C">
              <w:rPr>
                <w:sz w:val="18"/>
                <w:szCs w:val="18"/>
              </w:rPr>
              <w:t>92</w:t>
            </w:r>
          </w:p>
        </w:tc>
      </w:tr>
      <w:tr w:rsidR="00BF36B1" w:rsidRPr="00FB328C" w14:paraId="59EF7851"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737833E1" w14:textId="77777777" w:rsidR="00BF36B1" w:rsidRPr="00FB328C" w:rsidRDefault="00BF36B1" w:rsidP="000D721D">
            <w:pPr>
              <w:pStyle w:val="NormalWeb"/>
              <w:rPr>
                <w:sz w:val="18"/>
                <w:szCs w:val="18"/>
              </w:rPr>
            </w:pPr>
            <w:r w:rsidRPr="00FB328C">
              <w:rPr>
                <w:sz w:val="18"/>
                <w:szCs w:val="18"/>
              </w:rPr>
              <w:t>Syphilis &lt; 2 years</w:t>
            </w:r>
          </w:p>
        </w:tc>
        <w:tc>
          <w:tcPr>
            <w:tcW w:w="851" w:type="dxa"/>
            <w:hideMark/>
          </w:tcPr>
          <w:p w14:paraId="656B38F2"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5D747FA4" w14:textId="77777777" w:rsidR="00BF36B1" w:rsidRPr="00FB328C" w:rsidRDefault="00BF36B1" w:rsidP="000D721D">
            <w:pPr>
              <w:pStyle w:val="NormalWeb"/>
              <w:jc w:val="center"/>
              <w:rPr>
                <w:sz w:val="18"/>
                <w:szCs w:val="18"/>
              </w:rPr>
            </w:pPr>
            <w:r w:rsidRPr="00FB328C">
              <w:rPr>
                <w:sz w:val="18"/>
                <w:szCs w:val="18"/>
              </w:rPr>
              <w:t>86</w:t>
            </w:r>
          </w:p>
        </w:tc>
        <w:tc>
          <w:tcPr>
            <w:tcW w:w="851" w:type="dxa"/>
            <w:hideMark/>
          </w:tcPr>
          <w:p w14:paraId="5951ADB6"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2D8217FA" w14:textId="77777777" w:rsidR="00BF36B1" w:rsidRPr="00FB328C" w:rsidRDefault="00BF36B1" w:rsidP="000D721D">
            <w:pPr>
              <w:pStyle w:val="NormalWeb"/>
              <w:jc w:val="center"/>
              <w:rPr>
                <w:sz w:val="18"/>
                <w:szCs w:val="18"/>
              </w:rPr>
            </w:pPr>
            <w:r w:rsidRPr="00FB328C">
              <w:rPr>
                <w:sz w:val="18"/>
                <w:szCs w:val="18"/>
              </w:rPr>
              <w:t>99</w:t>
            </w:r>
          </w:p>
        </w:tc>
        <w:tc>
          <w:tcPr>
            <w:tcW w:w="852" w:type="dxa"/>
            <w:hideMark/>
          </w:tcPr>
          <w:p w14:paraId="72DEAB22"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635824F8" w14:textId="77777777" w:rsidR="00BF36B1" w:rsidRPr="00FB328C" w:rsidRDefault="00BF36B1" w:rsidP="000D721D">
            <w:pPr>
              <w:pStyle w:val="NormalWeb"/>
              <w:jc w:val="center"/>
              <w:rPr>
                <w:sz w:val="18"/>
                <w:szCs w:val="18"/>
              </w:rPr>
            </w:pPr>
            <w:r w:rsidRPr="00FB328C">
              <w:rPr>
                <w:sz w:val="18"/>
                <w:szCs w:val="18"/>
              </w:rPr>
              <w:t>80</w:t>
            </w:r>
          </w:p>
        </w:tc>
        <w:tc>
          <w:tcPr>
            <w:tcW w:w="852" w:type="dxa"/>
            <w:hideMark/>
          </w:tcPr>
          <w:p w14:paraId="478F3468" w14:textId="77777777" w:rsidR="00BF36B1" w:rsidRPr="00FB328C" w:rsidRDefault="00BF36B1" w:rsidP="000D721D">
            <w:pPr>
              <w:pStyle w:val="NormalWeb"/>
              <w:jc w:val="center"/>
              <w:rPr>
                <w:sz w:val="18"/>
                <w:szCs w:val="18"/>
              </w:rPr>
            </w:pPr>
            <w:r w:rsidRPr="00FB328C">
              <w:rPr>
                <w:sz w:val="18"/>
                <w:szCs w:val="18"/>
              </w:rPr>
              <w:t>84</w:t>
            </w:r>
          </w:p>
        </w:tc>
        <w:tc>
          <w:tcPr>
            <w:tcW w:w="852" w:type="dxa"/>
            <w:hideMark/>
          </w:tcPr>
          <w:p w14:paraId="5BDA4C5A"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60AFF8FA" w14:textId="77777777" w:rsidR="00BF36B1" w:rsidRPr="00FB328C" w:rsidRDefault="00BF36B1" w:rsidP="000D721D">
            <w:pPr>
              <w:pStyle w:val="NormalWeb"/>
              <w:jc w:val="center"/>
              <w:rPr>
                <w:sz w:val="18"/>
                <w:szCs w:val="18"/>
              </w:rPr>
            </w:pPr>
            <w:r w:rsidRPr="00FB328C">
              <w:rPr>
                <w:sz w:val="18"/>
                <w:szCs w:val="18"/>
              </w:rPr>
              <w:t>90</w:t>
            </w:r>
          </w:p>
        </w:tc>
      </w:tr>
      <w:tr w:rsidR="00BF36B1" w:rsidRPr="00FB328C" w14:paraId="63569F23" w14:textId="77777777" w:rsidTr="00337436">
        <w:tc>
          <w:tcPr>
            <w:tcW w:w="0" w:type="auto"/>
            <w:hideMark/>
          </w:tcPr>
          <w:p w14:paraId="52E7B209" w14:textId="77777777" w:rsidR="00BF36B1" w:rsidRPr="00FB328C" w:rsidRDefault="00BF36B1" w:rsidP="000D721D">
            <w:pPr>
              <w:pStyle w:val="NormalWeb"/>
              <w:rPr>
                <w:sz w:val="18"/>
                <w:szCs w:val="18"/>
              </w:rPr>
            </w:pPr>
            <w:r w:rsidRPr="00FB328C">
              <w:rPr>
                <w:sz w:val="18"/>
                <w:szCs w:val="18"/>
              </w:rPr>
              <w:t>Tuberculosis</w:t>
            </w:r>
          </w:p>
        </w:tc>
        <w:tc>
          <w:tcPr>
            <w:tcW w:w="851" w:type="dxa"/>
            <w:hideMark/>
          </w:tcPr>
          <w:p w14:paraId="1DA5F1B7"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0236C948" w14:textId="77777777" w:rsidR="00BF36B1" w:rsidRPr="00FB328C" w:rsidRDefault="00BF36B1" w:rsidP="000D721D">
            <w:pPr>
              <w:pStyle w:val="NormalWeb"/>
              <w:jc w:val="center"/>
              <w:rPr>
                <w:sz w:val="18"/>
                <w:szCs w:val="18"/>
              </w:rPr>
            </w:pPr>
            <w:r w:rsidRPr="00FB328C">
              <w:rPr>
                <w:sz w:val="18"/>
                <w:szCs w:val="18"/>
              </w:rPr>
              <w:t>97</w:t>
            </w:r>
          </w:p>
        </w:tc>
        <w:tc>
          <w:tcPr>
            <w:tcW w:w="851" w:type="dxa"/>
            <w:hideMark/>
          </w:tcPr>
          <w:p w14:paraId="0AD493CB"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183694EA"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00FB8807" w14:textId="77777777" w:rsidR="00BF36B1" w:rsidRPr="00FB328C" w:rsidRDefault="00BF36B1" w:rsidP="000D721D">
            <w:pPr>
              <w:pStyle w:val="NormalWeb"/>
              <w:jc w:val="center"/>
              <w:rPr>
                <w:sz w:val="18"/>
                <w:szCs w:val="18"/>
              </w:rPr>
            </w:pPr>
            <w:r w:rsidRPr="00FB328C">
              <w:rPr>
                <w:sz w:val="18"/>
                <w:szCs w:val="18"/>
              </w:rPr>
              <w:t>100</w:t>
            </w:r>
          </w:p>
        </w:tc>
        <w:tc>
          <w:tcPr>
            <w:tcW w:w="851" w:type="dxa"/>
            <w:hideMark/>
          </w:tcPr>
          <w:p w14:paraId="4C9E3385"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6C2B55A3" w14:textId="77777777" w:rsidR="00BF36B1" w:rsidRPr="00FB328C" w:rsidRDefault="00BF36B1" w:rsidP="000D721D">
            <w:pPr>
              <w:pStyle w:val="NormalWeb"/>
              <w:jc w:val="center"/>
              <w:rPr>
                <w:sz w:val="18"/>
                <w:szCs w:val="18"/>
              </w:rPr>
            </w:pPr>
            <w:r w:rsidRPr="00FB328C">
              <w:rPr>
                <w:sz w:val="18"/>
                <w:szCs w:val="18"/>
              </w:rPr>
              <w:t>100</w:t>
            </w:r>
          </w:p>
        </w:tc>
        <w:tc>
          <w:tcPr>
            <w:tcW w:w="852" w:type="dxa"/>
            <w:hideMark/>
          </w:tcPr>
          <w:p w14:paraId="55813384" w14:textId="77777777" w:rsidR="00BF36B1" w:rsidRPr="00FB328C" w:rsidRDefault="00BF36B1" w:rsidP="000D721D">
            <w:pPr>
              <w:pStyle w:val="NormalWeb"/>
              <w:jc w:val="center"/>
              <w:rPr>
                <w:sz w:val="18"/>
                <w:szCs w:val="18"/>
              </w:rPr>
            </w:pPr>
            <w:r w:rsidRPr="00FB328C">
              <w:rPr>
                <w:sz w:val="18"/>
                <w:szCs w:val="18"/>
              </w:rPr>
              <w:t>100</w:t>
            </w:r>
          </w:p>
        </w:tc>
        <w:tc>
          <w:tcPr>
            <w:tcW w:w="1084" w:type="dxa"/>
            <w:hideMark/>
          </w:tcPr>
          <w:p w14:paraId="58A23EF8" w14:textId="77777777" w:rsidR="00BF36B1" w:rsidRPr="00FB328C" w:rsidRDefault="00BF36B1" w:rsidP="000D721D">
            <w:pPr>
              <w:pStyle w:val="NormalWeb"/>
              <w:jc w:val="center"/>
              <w:rPr>
                <w:sz w:val="18"/>
                <w:szCs w:val="18"/>
              </w:rPr>
            </w:pPr>
            <w:r w:rsidRPr="00FB328C">
              <w:rPr>
                <w:sz w:val="18"/>
                <w:szCs w:val="18"/>
              </w:rPr>
              <w:t>99</w:t>
            </w:r>
          </w:p>
        </w:tc>
      </w:tr>
    </w:tbl>
    <w:p w14:paraId="0D23E2E6" w14:textId="77777777" w:rsidR="00BF36B1" w:rsidRDefault="00BF36B1" w:rsidP="003450B5"/>
    <w:p w14:paraId="34C45B96" w14:textId="77777777" w:rsidR="00BC628C" w:rsidRDefault="00BC628C" w:rsidP="003450B5">
      <w:r>
        <w:t>In 2016, 16 of the 18 priority diseases were notified to NNDSS; no cases of donovanosis were notified. Of those 16 notified to NNDSS in 2016, 12 had an Indigenous completeness of 95% or more (congenital syphilis; dengue virus (locally acquired);</w:t>
      </w:r>
      <w:r w:rsidR="006F7808">
        <w:t xml:space="preserve"> </w:t>
      </w:r>
      <w:r w:rsidRPr="00AF324C">
        <w:rPr>
          <w:rStyle w:val="Emphasis"/>
          <w:b w:val="0"/>
        </w:rPr>
        <w:t xml:space="preserve">Haemophilus </w:t>
      </w:r>
      <w:r w:rsidR="00EB5934">
        <w:rPr>
          <w:rStyle w:val="Emphasis"/>
          <w:b w:val="0"/>
        </w:rPr>
        <w:t xml:space="preserve">influenza </w:t>
      </w:r>
      <w:r>
        <w:t>type b; hepatitis A; hepatitis B (newly acquired); hepatitis C (newly acquired); leprosy; measles; meningococcal infection; pneumococcal disease less than 5 years; pneumococcal disease greater or equal to 50 years; and tuberculosis). Of the four diseases which did not meet the 95% target, three were greater than 90% (pertussis less than 5 years; shigellosis; infectious syphilis (less than 2 years)) (Table 8).</w:t>
      </w:r>
    </w:p>
    <w:p w14:paraId="6BFA4EA6" w14:textId="77777777" w:rsidR="00BC628C" w:rsidRDefault="00BC628C" w:rsidP="00043DAC">
      <w:pPr>
        <w:pStyle w:val="Heading3"/>
        <w:rPr>
          <w:rFonts w:eastAsia="Times New Roman"/>
        </w:rPr>
      </w:pPr>
      <w:r>
        <w:rPr>
          <w:rFonts w:eastAsia="Times New Roman"/>
        </w:rPr>
        <w:t>Place of acquisition</w:t>
      </w:r>
    </w:p>
    <w:p w14:paraId="7CA8293E" w14:textId="77777777" w:rsidR="00BC628C" w:rsidRDefault="00BC628C" w:rsidP="003450B5">
      <w:r>
        <w:t>The place of acquisition is where the disease is determined to have been acquired, either locally or overseas, and is usually obtained through public health follow-up. Follow-up, and thus completeness, can vary by disease and by jurisdiction. It is not always possible to follow up all cases for diseases with a large volume of notifications. Place of acquisition is not usually completed for diseases unless overseas travel is known to be a risk factor. In this analysis, a notification is considered complete when a valid SACC is used, and this includes values for not stated. This differs from when the aim of the analysis on place of acquisition is to determine whether a disease has been acquired either locally or overseas.</w:t>
      </w:r>
    </w:p>
    <w:p w14:paraId="5A4321F0" w14:textId="77777777" w:rsidR="00BC628C" w:rsidRDefault="00BC628C" w:rsidP="003450B5">
      <w:r>
        <w:t>Through the NSC, jurisdictions have agreed that completeness for place of acquisition should be 100% for the following 32 priority diseases:</w:t>
      </w:r>
    </w:p>
    <w:p w14:paraId="5C79DC1D" w14:textId="637840AF" w:rsidR="006F7808" w:rsidRPr="006063AB" w:rsidRDefault="006F7808" w:rsidP="00CC2B83">
      <w:pPr>
        <w:pStyle w:val="ListParagraph"/>
        <w:numPr>
          <w:ilvl w:val="0"/>
          <w:numId w:val="76"/>
        </w:numPr>
        <w:rPr>
          <w:rFonts w:eastAsia="Times New Roman"/>
        </w:rPr>
      </w:pPr>
      <w:r w:rsidRPr="006063AB">
        <w:rPr>
          <w:rFonts w:eastAsia="Times New Roman"/>
        </w:rPr>
        <w:t>Anthrax</w:t>
      </w:r>
    </w:p>
    <w:p w14:paraId="49FE1BE7" w14:textId="2DD0CDCD" w:rsidR="006F7808" w:rsidRPr="00AA7B6E" w:rsidRDefault="006F7808" w:rsidP="00CC2B83">
      <w:pPr>
        <w:pStyle w:val="ListParagraph"/>
        <w:numPr>
          <w:ilvl w:val="0"/>
          <w:numId w:val="76"/>
        </w:numPr>
        <w:rPr>
          <w:rFonts w:eastAsia="Times New Roman"/>
        </w:rPr>
      </w:pPr>
      <w:r w:rsidRPr="00AA7B6E">
        <w:rPr>
          <w:rFonts w:eastAsia="Times New Roman"/>
        </w:rPr>
        <w:t>Brucellosis</w:t>
      </w:r>
    </w:p>
    <w:p w14:paraId="34813ED1" w14:textId="3702A95B" w:rsidR="006F7808" w:rsidRPr="006063AB" w:rsidRDefault="00BC628C" w:rsidP="00CC2B83">
      <w:pPr>
        <w:pStyle w:val="ListParagraph"/>
        <w:numPr>
          <w:ilvl w:val="0"/>
          <w:numId w:val="76"/>
        </w:numPr>
        <w:rPr>
          <w:rFonts w:eastAsia="Times New Roman"/>
        </w:rPr>
      </w:pPr>
      <w:r w:rsidRPr="00AA7B6E">
        <w:rPr>
          <w:rFonts w:eastAsia="Times New Roman"/>
        </w:rPr>
        <w:t xml:space="preserve">Chikungunya virus </w:t>
      </w:r>
      <w:r w:rsidR="006F7808" w:rsidRPr="006063AB">
        <w:rPr>
          <w:rFonts w:eastAsia="Times New Roman"/>
        </w:rPr>
        <w:t>infection</w:t>
      </w:r>
    </w:p>
    <w:p w14:paraId="5D539FDB" w14:textId="26EA9AB4" w:rsidR="006F7808" w:rsidRPr="006063AB" w:rsidRDefault="006F7808" w:rsidP="00CC2B83">
      <w:pPr>
        <w:pStyle w:val="ListParagraph"/>
        <w:numPr>
          <w:ilvl w:val="0"/>
          <w:numId w:val="76"/>
        </w:numPr>
        <w:rPr>
          <w:rFonts w:eastAsia="Times New Roman"/>
        </w:rPr>
      </w:pPr>
      <w:r w:rsidRPr="006063AB">
        <w:rPr>
          <w:rFonts w:eastAsia="Times New Roman"/>
        </w:rPr>
        <w:t>Cholera</w:t>
      </w:r>
    </w:p>
    <w:p w14:paraId="6C287CC8" w14:textId="02C0B88C" w:rsidR="006F7808" w:rsidRPr="006063AB" w:rsidRDefault="00BC628C" w:rsidP="00CC2B83">
      <w:pPr>
        <w:pStyle w:val="ListParagraph"/>
        <w:numPr>
          <w:ilvl w:val="0"/>
          <w:numId w:val="76"/>
        </w:numPr>
        <w:rPr>
          <w:rFonts w:eastAsia="Times New Roman"/>
        </w:rPr>
      </w:pPr>
      <w:r w:rsidRPr="006063AB">
        <w:rPr>
          <w:rFonts w:eastAsia="Times New Roman"/>
        </w:rPr>
        <w:lastRenderedPageBreak/>
        <w:t xml:space="preserve">Dengue virus </w:t>
      </w:r>
      <w:r w:rsidR="006F7808" w:rsidRPr="006063AB">
        <w:rPr>
          <w:rFonts w:eastAsia="Times New Roman"/>
        </w:rPr>
        <w:t>infection</w:t>
      </w:r>
    </w:p>
    <w:p w14:paraId="6847F7E5" w14:textId="45C741D6" w:rsidR="006F7808" w:rsidRPr="006063AB" w:rsidRDefault="006F7808" w:rsidP="00CC2B83">
      <w:pPr>
        <w:pStyle w:val="ListParagraph"/>
        <w:numPr>
          <w:ilvl w:val="0"/>
          <w:numId w:val="76"/>
        </w:numPr>
        <w:rPr>
          <w:rFonts w:eastAsia="Times New Roman"/>
        </w:rPr>
      </w:pPr>
      <w:r w:rsidRPr="006063AB">
        <w:rPr>
          <w:rFonts w:eastAsia="Times New Roman"/>
        </w:rPr>
        <w:t>Diphtheria</w:t>
      </w:r>
    </w:p>
    <w:p w14:paraId="2BFDF41E" w14:textId="47A13D44" w:rsidR="006F7808" w:rsidRPr="006063AB" w:rsidRDefault="00BC628C" w:rsidP="00CC2B83">
      <w:pPr>
        <w:pStyle w:val="ListParagraph"/>
        <w:numPr>
          <w:ilvl w:val="0"/>
          <w:numId w:val="76"/>
        </w:numPr>
        <w:rPr>
          <w:rFonts w:eastAsia="Times New Roman"/>
        </w:rPr>
      </w:pPr>
      <w:proofErr w:type="spellStart"/>
      <w:r w:rsidRPr="006063AB">
        <w:rPr>
          <w:rFonts w:eastAsia="Times New Roman"/>
        </w:rPr>
        <w:t>Flavivirus</w:t>
      </w:r>
      <w:proofErr w:type="spellEnd"/>
      <w:r w:rsidRPr="006063AB">
        <w:rPr>
          <w:rFonts w:eastAsia="Times New Roman"/>
        </w:rPr>
        <w:t xml:space="preserve"> infection (unspecified</w:t>
      </w:r>
      <w:r w:rsidR="006F7808" w:rsidRPr="006063AB">
        <w:rPr>
          <w:rFonts w:eastAsia="Times New Roman"/>
        </w:rPr>
        <w:t>)</w:t>
      </w:r>
    </w:p>
    <w:p w14:paraId="488AFA44" w14:textId="0F543B24" w:rsidR="006F7808" w:rsidRPr="006063AB" w:rsidRDefault="00BC628C" w:rsidP="00CC2B83">
      <w:pPr>
        <w:pStyle w:val="ListParagraph"/>
        <w:numPr>
          <w:ilvl w:val="0"/>
          <w:numId w:val="76"/>
        </w:numPr>
        <w:rPr>
          <w:rFonts w:eastAsia="Times New Roman"/>
        </w:rPr>
      </w:pPr>
      <w:r w:rsidRPr="006063AB">
        <w:rPr>
          <w:rFonts w:eastAsia="Times New Roman"/>
        </w:rPr>
        <w:t xml:space="preserve">Hepatitis </w:t>
      </w:r>
      <w:r w:rsidR="006F7808" w:rsidRPr="006063AB">
        <w:rPr>
          <w:rFonts w:eastAsia="Times New Roman"/>
        </w:rPr>
        <w:t>A</w:t>
      </w:r>
    </w:p>
    <w:p w14:paraId="16AFD49A" w14:textId="6EA705CF" w:rsidR="006F7808" w:rsidRPr="006063AB" w:rsidRDefault="00BC628C" w:rsidP="00CC2B83">
      <w:pPr>
        <w:pStyle w:val="ListParagraph"/>
        <w:numPr>
          <w:ilvl w:val="0"/>
          <w:numId w:val="76"/>
        </w:numPr>
        <w:rPr>
          <w:rFonts w:eastAsia="Times New Roman"/>
        </w:rPr>
      </w:pPr>
      <w:r w:rsidRPr="006063AB">
        <w:rPr>
          <w:rFonts w:eastAsia="Times New Roman"/>
        </w:rPr>
        <w:t>Hepatitis B (newly acquired</w:t>
      </w:r>
      <w:r w:rsidR="006F7808" w:rsidRPr="006063AB">
        <w:rPr>
          <w:rFonts w:eastAsia="Times New Roman"/>
        </w:rPr>
        <w:t>)</w:t>
      </w:r>
    </w:p>
    <w:p w14:paraId="727BDFE0" w14:textId="7DFD060F" w:rsidR="006F7808" w:rsidRPr="006063AB" w:rsidRDefault="00BC628C" w:rsidP="00CC2B83">
      <w:pPr>
        <w:pStyle w:val="ListParagraph"/>
        <w:numPr>
          <w:ilvl w:val="0"/>
          <w:numId w:val="76"/>
        </w:numPr>
        <w:rPr>
          <w:rFonts w:eastAsia="Times New Roman"/>
        </w:rPr>
      </w:pPr>
      <w:r w:rsidRPr="006063AB">
        <w:rPr>
          <w:rFonts w:eastAsia="Times New Roman"/>
        </w:rPr>
        <w:t xml:space="preserve">Hepatitis </w:t>
      </w:r>
      <w:r w:rsidR="006F7808" w:rsidRPr="006063AB">
        <w:rPr>
          <w:rFonts w:eastAsia="Times New Roman"/>
        </w:rPr>
        <w:t>E</w:t>
      </w:r>
    </w:p>
    <w:p w14:paraId="15487C9A" w14:textId="1C11824E" w:rsidR="006F7808" w:rsidRPr="006063AB" w:rsidRDefault="00BC628C" w:rsidP="00CC2B83">
      <w:pPr>
        <w:pStyle w:val="ListParagraph"/>
        <w:numPr>
          <w:ilvl w:val="0"/>
          <w:numId w:val="76"/>
        </w:numPr>
        <w:rPr>
          <w:rFonts w:eastAsia="Times New Roman"/>
        </w:rPr>
      </w:pPr>
      <w:r w:rsidRPr="006063AB">
        <w:rPr>
          <w:rFonts w:eastAsia="Times New Roman"/>
        </w:rPr>
        <w:t>Highly pathogenic avian influenza in humans (HPAIH</w:t>
      </w:r>
      <w:r w:rsidR="006F7808" w:rsidRPr="006063AB">
        <w:rPr>
          <w:rFonts w:eastAsia="Times New Roman"/>
        </w:rPr>
        <w:t>)</w:t>
      </w:r>
    </w:p>
    <w:p w14:paraId="18E0ECE6" w14:textId="2673A6CE" w:rsidR="006F7808" w:rsidRPr="006063AB" w:rsidRDefault="00BC628C" w:rsidP="00CC2B83">
      <w:pPr>
        <w:pStyle w:val="ListParagraph"/>
        <w:numPr>
          <w:ilvl w:val="0"/>
          <w:numId w:val="76"/>
        </w:numPr>
        <w:rPr>
          <w:rFonts w:eastAsia="Times New Roman"/>
        </w:rPr>
      </w:pPr>
      <w:r w:rsidRPr="006063AB">
        <w:rPr>
          <w:rFonts w:eastAsia="Times New Roman"/>
        </w:rPr>
        <w:t xml:space="preserve">Japanese encephalitis virus </w:t>
      </w:r>
      <w:r w:rsidR="006F7808" w:rsidRPr="006063AB">
        <w:rPr>
          <w:rFonts w:eastAsia="Times New Roman"/>
        </w:rPr>
        <w:t>infection</w:t>
      </w:r>
    </w:p>
    <w:p w14:paraId="07ECFBF0" w14:textId="4CCF13C5" w:rsidR="006F7808" w:rsidRPr="006063AB" w:rsidRDefault="00BC628C" w:rsidP="00CC2B83">
      <w:pPr>
        <w:pStyle w:val="ListParagraph"/>
        <w:numPr>
          <w:ilvl w:val="0"/>
          <w:numId w:val="76"/>
        </w:numPr>
        <w:rPr>
          <w:rFonts w:eastAsia="Times New Roman"/>
        </w:rPr>
      </w:pPr>
      <w:proofErr w:type="spellStart"/>
      <w:r w:rsidRPr="006063AB">
        <w:rPr>
          <w:rFonts w:eastAsia="Times New Roman"/>
        </w:rPr>
        <w:t>Kunjin</w:t>
      </w:r>
      <w:proofErr w:type="spellEnd"/>
      <w:r w:rsidRPr="006063AB">
        <w:rPr>
          <w:rFonts w:eastAsia="Times New Roman"/>
        </w:rPr>
        <w:t xml:space="preserve"> virus/West Nile virus </w:t>
      </w:r>
      <w:r w:rsidR="006F7808" w:rsidRPr="006063AB">
        <w:rPr>
          <w:rFonts w:eastAsia="Times New Roman"/>
        </w:rPr>
        <w:t>infection</w:t>
      </w:r>
    </w:p>
    <w:p w14:paraId="2989EB7F" w14:textId="15705717" w:rsidR="006F7808" w:rsidRPr="006063AB" w:rsidRDefault="006F7808" w:rsidP="00CC2B83">
      <w:pPr>
        <w:pStyle w:val="ListParagraph"/>
        <w:numPr>
          <w:ilvl w:val="0"/>
          <w:numId w:val="76"/>
        </w:numPr>
        <w:rPr>
          <w:rFonts w:eastAsia="Times New Roman"/>
        </w:rPr>
      </w:pPr>
      <w:proofErr w:type="spellStart"/>
      <w:r w:rsidRPr="006063AB">
        <w:rPr>
          <w:rFonts w:eastAsia="Times New Roman"/>
        </w:rPr>
        <w:t>Legionellosis</w:t>
      </w:r>
      <w:proofErr w:type="spellEnd"/>
    </w:p>
    <w:p w14:paraId="2B1C41A7" w14:textId="033E0D25" w:rsidR="006F7808" w:rsidRPr="006063AB" w:rsidRDefault="006F7808" w:rsidP="00CC2B83">
      <w:pPr>
        <w:pStyle w:val="ListParagraph"/>
        <w:numPr>
          <w:ilvl w:val="0"/>
          <w:numId w:val="76"/>
        </w:numPr>
        <w:rPr>
          <w:rFonts w:eastAsia="Times New Roman"/>
        </w:rPr>
      </w:pPr>
      <w:r w:rsidRPr="006063AB">
        <w:rPr>
          <w:rFonts w:eastAsia="Times New Roman"/>
        </w:rPr>
        <w:t>Leprosy</w:t>
      </w:r>
    </w:p>
    <w:p w14:paraId="760F6753" w14:textId="31E7180C" w:rsidR="006F7808" w:rsidRPr="006063AB" w:rsidRDefault="006F7808" w:rsidP="00CC2B83">
      <w:pPr>
        <w:pStyle w:val="ListParagraph"/>
        <w:numPr>
          <w:ilvl w:val="0"/>
          <w:numId w:val="76"/>
        </w:numPr>
        <w:rPr>
          <w:rFonts w:eastAsia="Times New Roman"/>
        </w:rPr>
      </w:pPr>
      <w:r w:rsidRPr="006063AB">
        <w:rPr>
          <w:rFonts w:eastAsia="Times New Roman"/>
        </w:rPr>
        <w:t>Malaria</w:t>
      </w:r>
    </w:p>
    <w:p w14:paraId="47FBDC2E" w14:textId="00C471D2" w:rsidR="006F7808" w:rsidRPr="006063AB" w:rsidRDefault="006F7808" w:rsidP="00CC2B83">
      <w:pPr>
        <w:pStyle w:val="ListParagraph"/>
        <w:numPr>
          <w:ilvl w:val="0"/>
          <w:numId w:val="76"/>
        </w:numPr>
        <w:rPr>
          <w:rFonts w:eastAsia="Times New Roman"/>
        </w:rPr>
      </w:pPr>
      <w:r w:rsidRPr="006063AB">
        <w:rPr>
          <w:rFonts w:eastAsia="Times New Roman"/>
        </w:rPr>
        <w:t>Measles</w:t>
      </w:r>
    </w:p>
    <w:p w14:paraId="243AA276" w14:textId="6A42D98B" w:rsidR="006F7808" w:rsidRPr="006063AB" w:rsidRDefault="00BC628C" w:rsidP="00CC2B83">
      <w:pPr>
        <w:pStyle w:val="ListParagraph"/>
        <w:numPr>
          <w:ilvl w:val="0"/>
          <w:numId w:val="76"/>
        </w:numPr>
        <w:rPr>
          <w:rFonts w:eastAsia="Times New Roman"/>
        </w:rPr>
      </w:pPr>
      <w:r w:rsidRPr="006063AB">
        <w:rPr>
          <w:rFonts w:eastAsia="Times New Roman"/>
        </w:rPr>
        <w:t>Middle East respiratory syndrome coronavirus (MERS-</w:t>
      </w:r>
      <w:proofErr w:type="spellStart"/>
      <w:r w:rsidRPr="006063AB">
        <w:rPr>
          <w:rFonts w:eastAsia="Times New Roman"/>
        </w:rPr>
        <w:t>CoV</w:t>
      </w:r>
      <w:proofErr w:type="spellEnd"/>
      <w:r w:rsidR="006F7808" w:rsidRPr="006063AB">
        <w:rPr>
          <w:rFonts w:eastAsia="Times New Roman"/>
        </w:rPr>
        <w:t>)</w:t>
      </w:r>
    </w:p>
    <w:p w14:paraId="787742DC" w14:textId="6300099F" w:rsidR="006F7808" w:rsidRPr="006063AB" w:rsidRDefault="006F7808" w:rsidP="00CC2B83">
      <w:pPr>
        <w:pStyle w:val="ListParagraph"/>
        <w:numPr>
          <w:ilvl w:val="0"/>
          <w:numId w:val="76"/>
        </w:numPr>
        <w:rPr>
          <w:rFonts w:eastAsia="Times New Roman"/>
        </w:rPr>
      </w:pPr>
      <w:r w:rsidRPr="006063AB">
        <w:rPr>
          <w:rFonts w:eastAsia="Times New Roman"/>
        </w:rPr>
        <w:t>Mumps</w:t>
      </w:r>
    </w:p>
    <w:p w14:paraId="124CE264" w14:textId="31DDD7E0" w:rsidR="006F7808" w:rsidRPr="006063AB" w:rsidRDefault="00BC628C" w:rsidP="00CC2B83">
      <w:pPr>
        <w:pStyle w:val="ListParagraph"/>
        <w:numPr>
          <w:ilvl w:val="0"/>
          <w:numId w:val="76"/>
        </w:numPr>
        <w:rPr>
          <w:rFonts w:eastAsia="Times New Roman"/>
        </w:rPr>
      </w:pPr>
      <w:r w:rsidRPr="006063AB">
        <w:rPr>
          <w:rFonts w:eastAsia="Times New Roman"/>
        </w:rPr>
        <w:t xml:space="preserve">Murray Valley encephalitis virus </w:t>
      </w:r>
      <w:r w:rsidR="006F7808" w:rsidRPr="006063AB">
        <w:rPr>
          <w:rFonts w:eastAsia="Times New Roman"/>
        </w:rPr>
        <w:t>infection</w:t>
      </w:r>
    </w:p>
    <w:p w14:paraId="2A95E288" w14:textId="5006DD09" w:rsidR="006F7808" w:rsidRPr="006063AB" w:rsidRDefault="006F7808" w:rsidP="00CC2B83">
      <w:pPr>
        <w:pStyle w:val="ListParagraph"/>
        <w:numPr>
          <w:ilvl w:val="0"/>
          <w:numId w:val="76"/>
        </w:numPr>
        <w:rPr>
          <w:rFonts w:eastAsia="Times New Roman"/>
        </w:rPr>
      </w:pPr>
      <w:r w:rsidRPr="006063AB">
        <w:rPr>
          <w:rFonts w:eastAsia="Times New Roman"/>
        </w:rPr>
        <w:t>Plague</w:t>
      </w:r>
    </w:p>
    <w:p w14:paraId="53204AD4" w14:textId="20530791" w:rsidR="006F7808" w:rsidRPr="006063AB" w:rsidRDefault="00BC628C" w:rsidP="00CC2B83">
      <w:pPr>
        <w:pStyle w:val="ListParagraph"/>
        <w:numPr>
          <w:ilvl w:val="0"/>
          <w:numId w:val="76"/>
        </w:numPr>
        <w:rPr>
          <w:rFonts w:eastAsia="Times New Roman"/>
        </w:rPr>
      </w:pPr>
      <w:r w:rsidRPr="006063AB">
        <w:rPr>
          <w:rFonts w:eastAsia="Times New Roman"/>
        </w:rPr>
        <w:t xml:space="preserve">Poliovirus </w:t>
      </w:r>
      <w:r w:rsidR="006F7808" w:rsidRPr="006063AB">
        <w:rPr>
          <w:rFonts w:eastAsia="Times New Roman"/>
        </w:rPr>
        <w:t>infection</w:t>
      </w:r>
    </w:p>
    <w:p w14:paraId="18E3958A" w14:textId="41BC7515" w:rsidR="006F7808" w:rsidRPr="006063AB" w:rsidRDefault="00BC628C" w:rsidP="00CC2B83">
      <w:pPr>
        <w:pStyle w:val="ListParagraph"/>
        <w:numPr>
          <w:ilvl w:val="0"/>
          <w:numId w:val="76"/>
        </w:numPr>
        <w:rPr>
          <w:rFonts w:eastAsia="Times New Roman"/>
        </w:rPr>
      </w:pPr>
      <w:r w:rsidRPr="006063AB">
        <w:rPr>
          <w:rFonts w:eastAsia="Times New Roman"/>
        </w:rPr>
        <w:t xml:space="preserve">Q </w:t>
      </w:r>
      <w:r w:rsidR="006F7808" w:rsidRPr="006063AB">
        <w:rPr>
          <w:rFonts w:eastAsia="Times New Roman"/>
        </w:rPr>
        <w:t>fever</w:t>
      </w:r>
    </w:p>
    <w:p w14:paraId="6DEC7F89" w14:textId="4AC79086" w:rsidR="006F7808" w:rsidRPr="006063AB" w:rsidRDefault="006F7808" w:rsidP="00CC2B83">
      <w:pPr>
        <w:pStyle w:val="ListParagraph"/>
        <w:numPr>
          <w:ilvl w:val="0"/>
          <w:numId w:val="76"/>
        </w:numPr>
        <w:rPr>
          <w:rFonts w:eastAsia="Times New Roman"/>
        </w:rPr>
      </w:pPr>
      <w:r w:rsidRPr="006063AB">
        <w:rPr>
          <w:rFonts w:eastAsia="Times New Roman"/>
        </w:rPr>
        <w:t>Rabies</w:t>
      </w:r>
    </w:p>
    <w:p w14:paraId="24E591A6" w14:textId="62E6727D" w:rsidR="006F7808" w:rsidRPr="006063AB" w:rsidRDefault="006F7808" w:rsidP="00CC2B83">
      <w:pPr>
        <w:pStyle w:val="ListParagraph"/>
        <w:numPr>
          <w:ilvl w:val="0"/>
          <w:numId w:val="76"/>
        </w:numPr>
        <w:rPr>
          <w:rFonts w:eastAsia="Times New Roman"/>
        </w:rPr>
      </w:pPr>
      <w:r w:rsidRPr="006063AB">
        <w:rPr>
          <w:rFonts w:eastAsia="Times New Roman"/>
        </w:rPr>
        <w:t>Rubella</w:t>
      </w:r>
    </w:p>
    <w:p w14:paraId="16114FEB" w14:textId="22F2E9F2" w:rsidR="006F7808" w:rsidRPr="006063AB" w:rsidRDefault="00BC628C" w:rsidP="00CC2B83">
      <w:pPr>
        <w:pStyle w:val="ListParagraph"/>
        <w:numPr>
          <w:ilvl w:val="0"/>
          <w:numId w:val="76"/>
        </w:numPr>
        <w:rPr>
          <w:rFonts w:eastAsia="Times New Roman"/>
        </w:rPr>
      </w:pPr>
      <w:r w:rsidRPr="006063AB">
        <w:rPr>
          <w:rFonts w:eastAsia="Times New Roman"/>
        </w:rPr>
        <w:t>Severe acute respiratory syndrome (SARS</w:t>
      </w:r>
      <w:r w:rsidR="006F7808" w:rsidRPr="006063AB">
        <w:rPr>
          <w:rFonts w:eastAsia="Times New Roman"/>
        </w:rPr>
        <w:t>)</w:t>
      </w:r>
    </w:p>
    <w:p w14:paraId="3133B035" w14:textId="77777777" w:rsidR="006063AB" w:rsidRPr="006063AB" w:rsidRDefault="00BC628C" w:rsidP="00CC2B83">
      <w:pPr>
        <w:pStyle w:val="ListParagraph"/>
        <w:numPr>
          <w:ilvl w:val="0"/>
          <w:numId w:val="76"/>
        </w:numPr>
        <w:rPr>
          <w:rFonts w:eastAsia="Times New Roman"/>
        </w:rPr>
      </w:pPr>
      <w:r w:rsidRPr="006063AB">
        <w:rPr>
          <w:rFonts w:eastAsia="Times New Roman"/>
        </w:rPr>
        <w:t xml:space="preserve">Shigellosis </w:t>
      </w:r>
    </w:p>
    <w:p w14:paraId="26FB9FD2" w14:textId="08965DD0" w:rsidR="006F7808" w:rsidRPr="006063AB" w:rsidRDefault="006F7808" w:rsidP="00CC2B83">
      <w:pPr>
        <w:pStyle w:val="ListParagraph"/>
        <w:numPr>
          <w:ilvl w:val="0"/>
          <w:numId w:val="76"/>
        </w:numPr>
        <w:rPr>
          <w:rFonts w:eastAsia="Times New Roman"/>
        </w:rPr>
      </w:pPr>
      <w:r w:rsidRPr="006063AB">
        <w:rPr>
          <w:rFonts w:eastAsia="Times New Roman"/>
        </w:rPr>
        <w:t>Smallpox</w:t>
      </w:r>
    </w:p>
    <w:p w14:paraId="1E2F0878" w14:textId="76950ED1" w:rsidR="006F7808" w:rsidRPr="006063AB" w:rsidRDefault="006F7808" w:rsidP="00CC2B83">
      <w:pPr>
        <w:pStyle w:val="ListParagraph"/>
        <w:numPr>
          <w:ilvl w:val="0"/>
          <w:numId w:val="76"/>
        </w:numPr>
        <w:rPr>
          <w:rFonts w:eastAsia="Times New Roman"/>
        </w:rPr>
      </w:pPr>
      <w:r w:rsidRPr="006063AB">
        <w:rPr>
          <w:rFonts w:eastAsia="Times New Roman"/>
        </w:rPr>
        <w:t>Tularaemia</w:t>
      </w:r>
    </w:p>
    <w:p w14:paraId="0D649A85" w14:textId="7C83A04B" w:rsidR="006F7808" w:rsidRPr="006063AB" w:rsidRDefault="00BC628C" w:rsidP="00CC2B83">
      <w:pPr>
        <w:pStyle w:val="ListParagraph"/>
        <w:numPr>
          <w:ilvl w:val="0"/>
          <w:numId w:val="76"/>
        </w:numPr>
        <w:rPr>
          <w:rFonts w:eastAsia="Times New Roman"/>
        </w:rPr>
      </w:pPr>
      <w:r w:rsidRPr="006063AB">
        <w:rPr>
          <w:rFonts w:eastAsia="Times New Roman"/>
        </w:rPr>
        <w:t xml:space="preserve">Typhoid </w:t>
      </w:r>
      <w:r w:rsidR="006F7808" w:rsidRPr="006063AB">
        <w:rPr>
          <w:rFonts w:eastAsia="Times New Roman"/>
        </w:rPr>
        <w:t>fever</w:t>
      </w:r>
    </w:p>
    <w:p w14:paraId="67889943" w14:textId="14617C7D" w:rsidR="006F7808" w:rsidRPr="006063AB" w:rsidRDefault="00BC628C" w:rsidP="00CC2B83">
      <w:pPr>
        <w:pStyle w:val="ListParagraph"/>
        <w:numPr>
          <w:ilvl w:val="0"/>
          <w:numId w:val="76"/>
        </w:numPr>
        <w:rPr>
          <w:rFonts w:eastAsia="Times New Roman"/>
        </w:rPr>
      </w:pPr>
      <w:r w:rsidRPr="006063AB">
        <w:rPr>
          <w:rFonts w:eastAsia="Times New Roman"/>
        </w:rPr>
        <w:t>Viral haemorrhagic fever (NEC</w:t>
      </w:r>
      <w:r w:rsidR="006F7808" w:rsidRPr="006063AB">
        <w:rPr>
          <w:rFonts w:eastAsia="Times New Roman"/>
        </w:rPr>
        <w:t>)</w:t>
      </w:r>
    </w:p>
    <w:p w14:paraId="7E6C7AF9" w14:textId="77777777" w:rsidR="00BC628C" w:rsidRPr="006063AB" w:rsidRDefault="00BC628C" w:rsidP="00CC2B83">
      <w:pPr>
        <w:pStyle w:val="ListParagraph"/>
        <w:numPr>
          <w:ilvl w:val="0"/>
          <w:numId w:val="76"/>
        </w:numPr>
        <w:rPr>
          <w:rFonts w:eastAsia="Times New Roman"/>
        </w:rPr>
      </w:pPr>
      <w:r w:rsidRPr="006063AB">
        <w:rPr>
          <w:rFonts w:eastAsia="Times New Roman"/>
        </w:rPr>
        <w:t xml:space="preserve">Yellow fever </w:t>
      </w:r>
    </w:p>
    <w:p w14:paraId="22B6A848" w14:textId="77777777" w:rsidR="00BC628C" w:rsidRDefault="00BC628C" w:rsidP="003450B5">
      <w:r>
        <w:t>In 2016, 18 of the 32 priority diseases had cases notified to NNDSS, with an overall mean percentage completeness of 88% for place of acquisition. Completeness was 100% in 2016 for four diseases: cholera, dengue virus infection, diphtheria and typhoid fever (Table 9).</w:t>
      </w:r>
    </w:p>
    <w:p w14:paraId="54629584" w14:textId="77777777" w:rsidR="00373850" w:rsidRPr="009E3C85" w:rsidRDefault="00373850" w:rsidP="00373850">
      <w:pPr>
        <w:pStyle w:val="CDIFigures"/>
      </w:pPr>
      <w:r w:rsidRPr="009E3C85">
        <w:t xml:space="preserve">Table 9: Percentage completeness of priority </w:t>
      </w:r>
      <w:proofErr w:type="spellStart"/>
      <w:r w:rsidRPr="009E3C85">
        <w:t>diseases</w:t>
      </w:r>
      <w:r w:rsidRPr="009E3C85">
        <w:rPr>
          <w:vertAlign w:val="superscript"/>
        </w:rPr>
        <w:t>a</w:t>
      </w:r>
      <w:proofErr w:type="spellEnd"/>
      <w:r w:rsidRPr="009E3C85">
        <w:t xml:space="preserve"> for place of acquisition completeness of National Notifiable Diseases Surveillance System data, Australia, 2012 to 2016, by state or territory</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completeness of place of acquisition for diseases that have been identified as priority diseases and were notified to the National Notifiable Disease Surveillance System in 2011 to 2016.&#10;"/>
      </w:tblPr>
      <w:tblGrid>
        <w:gridCol w:w="3139"/>
        <w:gridCol w:w="1460"/>
        <w:gridCol w:w="1460"/>
        <w:gridCol w:w="1460"/>
        <w:gridCol w:w="1460"/>
        <w:gridCol w:w="1461"/>
      </w:tblGrid>
      <w:tr w:rsidR="00373850" w:rsidRPr="00FB328C" w14:paraId="0783BF4A" w14:textId="77777777" w:rsidTr="00337436">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650ECE1B" w14:textId="77777777" w:rsidR="00373850" w:rsidRPr="00FB328C" w:rsidRDefault="00373850" w:rsidP="000D721D">
            <w:pPr>
              <w:pStyle w:val="NormalWeb"/>
              <w:rPr>
                <w:color w:val="FFFFFF" w:themeColor="background1"/>
                <w:sz w:val="18"/>
                <w:szCs w:val="18"/>
              </w:rPr>
            </w:pPr>
            <w:r w:rsidRPr="00FB328C">
              <w:rPr>
                <w:color w:val="FFFFFF" w:themeColor="background1"/>
                <w:sz w:val="18"/>
                <w:szCs w:val="18"/>
              </w:rPr>
              <w:t>Disease</w:t>
            </w:r>
          </w:p>
        </w:tc>
        <w:tc>
          <w:tcPr>
            <w:tcW w:w="1460" w:type="dxa"/>
            <w:tcBorders>
              <w:left w:val="single" w:sz="2" w:space="0" w:color="FFFFFF" w:themeColor="background1"/>
              <w:right w:val="single" w:sz="2" w:space="0" w:color="FFFFFF" w:themeColor="background1"/>
            </w:tcBorders>
            <w:hideMark/>
          </w:tcPr>
          <w:p w14:paraId="0405C3E5" w14:textId="77777777" w:rsidR="00373850" w:rsidRPr="00FB328C" w:rsidRDefault="00373850" w:rsidP="000D721D">
            <w:pPr>
              <w:pStyle w:val="NormalWeb"/>
              <w:jc w:val="center"/>
              <w:rPr>
                <w:color w:val="FFFFFF" w:themeColor="background1"/>
                <w:sz w:val="18"/>
                <w:szCs w:val="18"/>
              </w:rPr>
            </w:pPr>
            <w:r w:rsidRPr="00FB328C">
              <w:rPr>
                <w:color w:val="FFFFFF" w:themeColor="background1"/>
                <w:sz w:val="18"/>
                <w:szCs w:val="18"/>
              </w:rPr>
              <w:t>2012</w:t>
            </w:r>
          </w:p>
        </w:tc>
        <w:tc>
          <w:tcPr>
            <w:tcW w:w="1460" w:type="dxa"/>
            <w:tcBorders>
              <w:left w:val="single" w:sz="2" w:space="0" w:color="FFFFFF" w:themeColor="background1"/>
              <w:right w:val="single" w:sz="2" w:space="0" w:color="FFFFFF" w:themeColor="background1"/>
            </w:tcBorders>
            <w:hideMark/>
          </w:tcPr>
          <w:p w14:paraId="6C38D2C0" w14:textId="77777777" w:rsidR="00373850" w:rsidRPr="00FB328C" w:rsidRDefault="00373850" w:rsidP="000D721D">
            <w:pPr>
              <w:pStyle w:val="NormalWeb"/>
              <w:jc w:val="center"/>
              <w:rPr>
                <w:color w:val="FFFFFF" w:themeColor="background1"/>
                <w:sz w:val="18"/>
                <w:szCs w:val="18"/>
              </w:rPr>
            </w:pPr>
            <w:r w:rsidRPr="00FB328C">
              <w:rPr>
                <w:color w:val="FFFFFF" w:themeColor="background1"/>
                <w:sz w:val="18"/>
                <w:szCs w:val="18"/>
              </w:rPr>
              <w:t>2013</w:t>
            </w:r>
          </w:p>
        </w:tc>
        <w:tc>
          <w:tcPr>
            <w:tcW w:w="1460" w:type="dxa"/>
            <w:tcBorders>
              <w:left w:val="single" w:sz="2" w:space="0" w:color="FFFFFF" w:themeColor="background1"/>
              <w:right w:val="single" w:sz="2" w:space="0" w:color="FFFFFF" w:themeColor="background1"/>
            </w:tcBorders>
            <w:hideMark/>
          </w:tcPr>
          <w:p w14:paraId="5AF9F02E" w14:textId="77777777" w:rsidR="00373850" w:rsidRPr="00FB328C" w:rsidRDefault="00373850" w:rsidP="000D721D">
            <w:pPr>
              <w:pStyle w:val="NormalWeb"/>
              <w:jc w:val="center"/>
              <w:rPr>
                <w:color w:val="FFFFFF" w:themeColor="background1"/>
                <w:sz w:val="18"/>
                <w:szCs w:val="18"/>
              </w:rPr>
            </w:pPr>
            <w:r w:rsidRPr="00FB328C">
              <w:rPr>
                <w:color w:val="FFFFFF" w:themeColor="background1"/>
                <w:sz w:val="18"/>
                <w:szCs w:val="18"/>
              </w:rPr>
              <w:t>2014</w:t>
            </w:r>
          </w:p>
        </w:tc>
        <w:tc>
          <w:tcPr>
            <w:tcW w:w="1460" w:type="dxa"/>
            <w:tcBorders>
              <w:left w:val="single" w:sz="2" w:space="0" w:color="FFFFFF" w:themeColor="background1"/>
              <w:right w:val="single" w:sz="2" w:space="0" w:color="FFFFFF" w:themeColor="background1"/>
            </w:tcBorders>
            <w:hideMark/>
          </w:tcPr>
          <w:p w14:paraId="41800C39" w14:textId="77777777" w:rsidR="00373850" w:rsidRPr="00FB328C" w:rsidRDefault="00373850" w:rsidP="000D721D">
            <w:pPr>
              <w:pStyle w:val="NormalWeb"/>
              <w:jc w:val="center"/>
              <w:rPr>
                <w:color w:val="FFFFFF" w:themeColor="background1"/>
                <w:sz w:val="18"/>
                <w:szCs w:val="18"/>
              </w:rPr>
            </w:pPr>
            <w:r w:rsidRPr="00FB328C">
              <w:rPr>
                <w:color w:val="FFFFFF" w:themeColor="background1"/>
                <w:sz w:val="18"/>
                <w:szCs w:val="18"/>
              </w:rPr>
              <w:t>2015</w:t>
            </w:r>
          </w:p>
        </w:tc>
        <w:tc>
          <w:tcPr>
            <w:tcW w:w="1461" w:type="dxa"/>
            <w:tcBorders>
              <w:left w:val="single" w:sz="2" w:space="0" w:color="FFFFFF" w:themeColor="background1"/>
            </w:tcBorders>
            <w:hideMark/>
          </w:tcPr>
          <w:p w14:paraId="6861B5AE" w14:textId="77777777" w:rsidR="00373850" w:rsidRPr="00FB328C" w:rsidRDefault="00373850" w:rsidP="000D721D">
            <w:pPr>
              <w:pStyle w:val="NormalWeb"/>
              <w:jc w:val="center"/>
              <w:rPr>
                <w:color w:val="FFFFFF" w:themeColor="background1"/>
                <w:sz w:val="18"/>
                <w:szCs w:val="18"/>
              </w:rPr>
            </w:pPr>
            <w:r w:rsidRPr="00FB328C">
              <w:rPr>
                <w:color w:val="FFFFFF" w:themeColor="background1"/>
                <w:sz w:val="18"/>
                <w:szCs w:val="18"/>
              </w:rPr>
              <w:t>2016</w:t>
            </w:r>
          </w:p>
        </w:tc>
      </w:tr>
      <w:tr w:rsidR="00373850" w:rsidRPr="00FB328C" w14:paraId="2608D3CA" w14:textId="77777777" w:rsidTr="00337436">
        <w:tc>
          <w:tcPr>
            <w:tcW w:w="0" w:type="auto"/>
            <w:hideMark/>
          </w:tcPr>
          <w:p w14:paraId="644E1CA6" w14:textId="77777777" w:rsidR="00373850" w:rsidRPr="00FB328C" w:rsidRDefault="00373850" w:rsidP="000D721D">
            <w:pPr>
              <w:pStyle w:val="NormalWeb"/>
              <w:rPr>
                <w:sz w:val="18"/>
                <w:szCs w:val="18"/>
              </w:rPr>
            </w:pPr>
            <w:r w:rsidRPr="00FB328C">
              <w:rPr>
                <w:sz w:val="18"/>
                <w:szCs w:val="18"/>
              </w:rPr>
              <w:t>Brucellosis</w:t>
            </w:r>
          </w:p>
        </w:tc>
        <w:tc>
          <w:tcPr>
            <w:tcW w:w="1460" w:type="dxa"/>
            <w:hideMark/>
          </w:tcPr>
          <w:p w14:paraId="23ADF0EF" w14:textId="77777777" w:rsidR="00373850" w:rsidRPr="00FB328C" w:rsidRDefault="00373850" w:rsidP="000D721D">
            <w:pPr>
              <w:pStyle w:val="NormalWeb"/>
              <w:jc w:val="center"/>
              <w:rPr>
                <w:sz w:val="18"/>
                <w:szCs w:val="18"/>
              </w:rPr>
            </w:pPr>
            <w:r w:rsidRPr="00FB328C">
              <w:rPr>
                <w:sz w:val="18"/>
                <w:szCs w:val="18"/>
              </w:rPr>
              <w:t>35</w:t>
            </w:r>
          </w:p>
        </w:tc>
        <w:tc>
          <w:tcPr>
            <w:tcW w:w="1460" w:type="dxa"/>
            <w:hideMark/>
          </w:tcPr>
          <w:p w14:paraId="6300D87D"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327E212E"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2BCBBF86" w14:textId="77777777" w:rsidR="00373850" w:rsidRPr="00FB328C" w:rsidRDefault="00373850" w:rsidP="000D721D">
            <w:pPr>
              <w:pStyle w:val="NormalWeb"/>
              <w:jc w:val="center"/>
              <w:rPr>
                <w:sz w:val="18"/>
                <w:szCs w:val="18"/>
              </w:rPr>
            </w:pPr>
            <w:r w:rsidRPr="00FB328C">
              <w:rPr>
                <w:sz w:val="18"/>
                <w:szCs w:val="18"/>
              </w:rPr>
              <w:t>100</w:t>
            </w:r>
          </w:p>
        </w:tc>
        <w:tc>
          <w:tcPr>
            <w:tcW w:w="1461" w:type="dxa"/>
            <w:hideMark/>
          </w:tcPr>
          <w:p w14:paraId="427F3B0A" w14:textId="77777777" w:rsidR="00373850" w:rsidRPr="00FB328C" w:rsidRDefault="00373850" w:rsidP="000D721D">
            <w:pPr>
              <w:pStyle w:val="NormalWeb"/>
              <w:jc w:val="center"/>
              <w:rPr>
                <w:sz w:val="18"/>
                <w:szCs w:val="18"/>
              </w:rPr>
            </w:pPr>
            <w:r w:rsidRPr="00FB328C">
              <w:rPr>
                <w:sz w:val="18"/>
                <w:szCs w:val="18"/>
              </w:rPr>
              <w:t>94</w:t>
            </w:r>
          </w:p>
        </w:tc>
      </w:tr>
      <w:tr w:rsidR="00373850" w:rsidRPr="00FB328C" w14:paraId="1244F5B9"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3BB1A81A" w14:textId="77777777" w:rsidR="00373850" w:rsidRPr="00FB328C" w:rsidRDefault="00373850" w:rsidP="000D721D">
            <w:pPr>
              <w:pStyle w:val="NormalWeb"/>
              <w:rPr>
                <w:sz w:val="18"/>
                <w:szCs w:val="18"/>
              </w:rPr>
            </w:pPr>
            <w:r w:rsidRPr="00FB328C">
              <w:rPr>
                <w:sz w:val="18"/>
                <w:szCs w:val="18"/>
              </w:rPr>
              <w:t>Chikungunya virus infection</w:t>
            </w:r>
          </w:p>
        </w:tc>
        <w:tc>
          <w:tcPr>
            <w:tcW w:w="1460" w:type="dxa"/>
            <w:hideMark/>
          </w:tcPr>
          <w:p w14:paraId="298ABE5F" w14:textId="77777777" w:rsidR="00373850" w:rsidRPr="00FB328C" w:rsidRDefault="00373850" w:rsidP="000D721D">
            <w:pPr>
              <w:pStyle w:val="NormalWeb"/>
              <w:jc w:val="center"/>
              <w:rPr>
                <w:sz w:val="18"/>
                <w:szCs w:val="18"/>
              </w:rPr>
            </w:pPr>
            <w:r w:rsidRPr="00FB328C">
              <w:rPr>
                <w:sz w:val="18"/>
                <w:szCs w:val="18"/>
              </w:rPr>
              <w:t>95</w:t>
            </w:r>
          </w:p>
        </w:tc>
        <w:tc>
          <w:tcPr>
            <w:tcW w:w="1460" w:type="dxa"/>
            <w:hideMark/>
          </w:tcPr>
          <w:p w14:paraId="4AB5FC95"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42A7B134" w14:textId="77777777" w:rsidR="00373850" w:rsidRPr="00FB328C" w:rsidRDefault="00373850" w:rsidP="000D721D">
            <w:pPr>
              <w:pStyle w:val="NormalWeb"/>
              <w:jc w:val="center"/>
              <w:rPr>
                <w:sz w:val="18"/>
                <w:szCs w:val="18"/>
              </w:rPr>
            </w:pPr>
            <w:r w:rsidRPr="00FB328C">
              <w:rPr>
                <w:sz w:val="18"/>
                <w:szCs w:val="18"/>
              </w:rPr>
              <w:t>98</w:t>
            </w:r>
          </w:p>
        </w:tc>
        <w:tc>
          <w:tcPr>
            <w:tcW w:w="1460" w:type="dxa"/>
            <w:hideMark/>
          </w:tcPr>
          <w:p w14:paraId="3645DFE6" w14:textId="77777777" w:rsidR="00373850" w:rsidRPr="00FB328C" w:rsidRDefault="00373850" w:rsidP="000D721D">
            <w:pPr>
              <w:pStyle w:val="NormalWeb"/>
              <w:jc w:val="center"/>
              <w:rPr>
                <w:sz w:val="18"/>
                <w:szCs w:val="18"/>
              </w:rPr>
            </w:pPr>
            <w:r w:rsidRPr="00FB328C">
              <w:rPr>
                <w:sz w:val="18"/>
                <w:szCs w:val="18"/>
              </w:rPr>
              <w:t>99</w:t>
            </w:r>
          </w:p>
        </w:tc>
        <w:tc>
          <w:tcPr>
            <w:tcW w:w="1461" w:type="dxa"/>
            <w:hideMark/>
          </w:tcPr>
          <w:p w14:paraId="31AB4363" w14:textId="77777777" w:rsidR="00373850" w:rsidRPr="00FB328C" w:rsidRDefault="00373850" w:rsidP="000D721D">
            <w:pPr>
              <w:pStyle w:val="NormalWeb"/>
              <w:jc w:val="center"/>
              <w:rPr>
                <w:sz w:val="18"/>
                <w:szCs w:val="18"/>
              </w:rPr>
            </w:pPr>
            <w:r w:rsidRPr="00FB328C">
              <w:rPr>
                <w:sz w:val="18"/>
                <w:szCs w:val="18"/>
              </w:rPr>
              <w:t>99</w:t>
            </w:r>
          </w:p>
        </w:tc>
      </w:tr>
      <w:tr w:rsidR="00373850" w:rsidRPr="00FB328C" w14:paraId="38610314" w14:textId="77777777" w:rsidTr="00337436">
        <w:tc>
          <w:tcPr>
            <w:tcW w:w="0" w:type="auto"/>
            <w:hideMark/>
          </w:tcPr>
          <w:p w14:paraId="7A937BFE" w14:textId="77777777" w:rsidR="00373850" w:rsidRPr="00FB328C" w:rsidRDefault="00373850" w:rsidP="000D721D">
            <w:pPr>
              <w:pStyle w:val="NormalWeb"/>
              <w:rPr>
                <w:sz w:val="18"/>
                <w:szCs w:val="18"/>
              </w:rPr>
            </w:pPr>
            <w:r w:rsidRPr="00FB328C">
              <w:rPr>
                <w:sz w:val="18"/>
                <w:szCs w:val="18"/>
              </w:rPr>
              <w:t>Cholera</w:t>
            </w:r>
          </w:p>
        </w:tc>
        <w:tc>
          <w:tcPr>
            <w:tcW w:w="1460" w:type="dxa"/>
            <w:hideMark/>
          </w:tcPr>
          <w:p w14:paraId="0708AB8C"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72A9DF77"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79EECE9D"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59795CF0" w14:textId="77777777" w:rsidR="00373850" w:rsidRPr="00FB328C" w:rsidRDefault="00373850" w:rsidP="000D721D">
            <w:pPr>
              <w:pStyle w:val="NormalWeb"/>
              <w:jc w:val="center"/>
              <w:rPr>
                <w:sz w:val="18"/>
                <w:szCs w:val="18"/>
              </w:rPr>
            </w:pPr>
            <w:r w:rsidRPr="00FB328C">
              <w:rPr>
                <w:sz w:val="18"/>
                <w:szCs w:val="18"/>
              </w:rPr>
              <w:t>100</w:t>
            </w:r>
          </w:p>
        </w:tc>
        <w:tc>
          <w:tcPr>
            <w:tcW w:w="1461" w:type="dxa"/>
            <w:hideMark/>
          </w:tcPr>
          <w:p w14:paraId="1FEF3F6D" w14:textId="77777777" w:rsidR="00373850" w:rsidRPr="00FB328C" w:rsidRDefault="00373850" w:rsidP="000D721D">
            <w:pPr>
              <w:pStyle w:val="NormalWeb"/>
              <w:jc w:val="center"/>
              <w:rPr>
                <w:sz w:val="18"/>
                <w:szCs w:val="18"/>
              </w:rPr>
            </w:pPr>
            <w:r w:rsidRPr="00FB328C">
              <w:rPr>
                <w:sz w:val="18"/>
                <w:szCs w:val="18"/>
              </w:rPr>
              <w:t>100</w:t>
            </w:r>
          </w:p>
        </w:tc>
      </w:tr>
      <w:tr w:rsidR="00373850" w:rsidRPr="00FB328C" w14:paraId="7B0CA739"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7CBFDEDE" w14:textId="77777777" w:rsidR="00373850" w:rsidRPr="00FB328C" w:rsidRDefault="00373850" w:rsidP="000D721D">
            <w:pPr>
              <w:pStyle w:val="NormalWeb"/>
              <w:rPr>
                <w:sz w:val="18"/>
                <w:szCs w:val="18"/>
              </w:rPr>
            </w:pPr>
            <w:r w:rsidRPr="00FB328C">
              <w:rPr>
                <w:sz w:val="18"/>
                <w:szCs w:val="18"/>
              </w:rPr>
              <w:t>Dengue virus infection</w:t>
            </w:r>
          </w:p>
        </w:tc>
        <w:tc>
          <w:tcPr>
            <w:tcW w:w="1460" w:type="dxa"/>
            <w:hideMark/>
          </w:tcPr>
          <w:p w14:paraId="67D5EB39" w14:textId="77777777" w:rsidR="00373850" w:rsidRPr="00FB328C" w:rsidRDefault="00373850" w:rsidP="000D721D">
            <w:pPr>
              <w:pStyle w:val="NormalWeb"/>
              <w:jc w:val="center"/>
              <w:rPr>
                <w:sz w:val="18"/>
                <w:szCs w:val="18"/>
              </w:rPr>
            </w:pPr>
            <w:r w:rsidRPr="00FB328C">
              <w:rPr>
                <w:sz w:val="18"/>
                <w:szCs w:val="18"/>
              </w:rPr>
              <w:t>98</w:t>
            </w:r>
          </w:p>
        </w:tc>
        <w:tc>
          <w:tcPr>
            <w:tcW w:w="1460" w:type="dxa"/>
            <w:hideMark/>
          </w:tcPr>
          <w:p w14:paraId="14ADDE39"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6D32F57D" w14:textId="77777777" w:rsidR="00373850" w:rsidRPr="00FB328C" w:rsidRDefault="00373850" w:rsidP="000D721D">
            <w:pPr>
              <w:pStyle w:val="NormalWeb"/>
              <w:jc w:val="center"/>
              <w:rPr>
                <w:sz w:val="18"/>
                <w:szCs w:val="18"/>
              </w:rPr>
            </w:pPr>
            <w:r w:rsidRPr="00FB328C">
              <w:rPr>
                <w:sz w:val="18"/>
                <w:szCs w:val="18"/>
              </w:rPr>
              <w:t>99</w:t>
            </w:r>
          </w:p>
        </w:tc>
        <w:tc>
          <w:tcPr>
            <w:tcW w:w="1460" w:type="dxa"/>
            <w:hideMark/>
          </w:tcPr>
          <w:p w14:paraId="5700B2DF" w14:textId="77777777" w:rsidR="00373850" w:rsidRPr="00FB328C" w:rsidRDefault="00373850" w:rsidP="000D721D">
            <w:pPr>
              <w:pStyle w:val="NormalWeb"/>
              <w:jc w:val="center"/>
              <w:rPr>
                <w:sz w:val="18"/>
                <w:szCs w:val="18"/>
              </w:rPr>
            </w:pPr>
            <w:r w:rsidRPr="00FB328C">
              <w:rPr>
                <w:sz w:val="18"/>
                <w:szCs w:val="18"/>
              </w:rPr>
              <w:t>98</w:t>
            </w:r>
          </w:p>
        </w:tc>
        <w:tc>
          <w:tcPr>
            <w:tcW w:w="1461" w:type="dxa"/>
            <w:hideMark/>
          </w:tcPr>
          <w:p w14:paraId="50DAF598" w14:textId="77777777" w:rsidR="00373850" w:rsidRPr="00FB328C" w:rsidRDefault="00373850" w:rsidP="000D721D">
            <w:pPr>
              <w:pStyle w:val="NormalWeb"/>
              <w:jc w:val="center"/>
              <w:rPr>
                <w:sz w:val="18"/>
                <w:szCs w:val="18"/>
              </w:rPr>
            </w:pPr>
            <w:r w:rsidRPr="00FB328C">
              <w:rPr>
                <w:sz w:val="18"/>
                <w:szCs w:val="18"/>
              </w:rPr>
              <w:t>100</w:t>
            </w:r>
          </w:p>
        </w:tc>
      </w:tr>
      <w:tr w:rsidR="00373850" w:rsidRPr="00FB328C" w14:paraId="4A1BF83D" w14:textId="77777777" w:rsidTr="00337436">
        <w:tc>
          <w:tcPr>
            <w:tcW w:w="0" w:type="auto"/>
            <w:hideMark/>
          </w:tcPr>
          <w:p w14:paraId="2F784233" w14:textId="77777777" w:rsidR="00373850" w:rsidRPr="00FB328C" w:rsidRDefault="00373850" w:rsidP="000D721D">
            <w:pPr>
              <w:pStyle w:val="NormalWeb"/>
              <w:rPr>
                <w:sz w:val="18"/>
                <w:szCs w:val="18"/>
              </w:rPr>
            </w:pPr>
            <w:r w:rsidRPr="00FB328C">
              <w:rPr>
                <w:sz w:val="18"/>
                <w:szCs w:val="18"/>
              </w:rPr>
              <w:t>Diphtheria</w:t>
            </w:r>
          </w:p>
        </w:tc>
        <w:tc>
          <w:tcPr>
            <w:tcW w:w="1460" w:type="dxa"/>
            <w:hideMark/>
          </w:tcPr>
          <w:p w14:paraId="3390682F" w14:textId="77777777" w:rsidR="00373850" w:rsidRPr="00FB328C" w:rsidRDefault="00373850" w:rsidP="000D721D">
            <w:pPr>
              <w:pStyle w:val="NormalWeb"/>
              <w:jc w:val="center"/>
              <w:rPr>
                <w:sz w:val="18"/>
                <w:szCs w:val="18"/>
              </w:rPr>
            </w:pPr>
            <w:r w:rsidRPr="00FB328C">
              <w:rPr>
                <w:sz w:val="18"/>
                <w:szCs w:val="18"/>
              </w:rPr>
              <w:t>No cases</w:t>
            </w:r>
          </w:p>
        </w:tc>
        <w:tc>
          <w:tcPr>
            <w:tcW w:w="1460" w:type="dxa"/>
            <w:hideMark/>
          </w:tcPr>
          <w:p w14:paraId="45F99BC1" w14:textId="77777777" w:rsidR="00373850" w:rsidRPr="00FB328C" w:rsidRDefault="00373850" w:rsidP="000D721D">
            <w:pPr>
              <w:pStyle w:val="NormalWeb"/>
              <w:jc w:val="center"/>
              <w:rPr>
                <w:sz w:val="18"/>
                <w:szCs w:val="18"/>
              </w:rPr>
            </w:pPr>
            <w:r w:rsidRPr="00FB328C">
              <w:rPr>
                <w:sz w:val="18"/>
                <w:szCs w:val="18"/>
              </w:rPr>
              <w:t>67</w:t>
            </w:r>
          </w:p>
        </w:tc>
        <w:tc>
          <w:tcPr>
            <w:tcW w:w="1460" w:type="dxa"/>
            <w:hideMark/>
          </w:tcPr>
          <w:p w14:paraId="13D91C4C"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0B1F59A4" w14:textId="77777777" w:rsidR="00373850" w:rsidRPr="00FB328C" w:rsidRDefault="00373850" w:rsidP="000D721D">
            <w:pPr>
              <w:pStyle w:val="NormalWeb"/>
              <w:jc w:val="center"/>
              <w:rPr>
                <w:sz w:val="18"/>
                <w:szCs w:val="18"/>
              </w:rPr>
            </w:pPr>
            <w:r w:rsidRPr="00FB328C">
              <w:rPr>
                <w:sz w:val="18"/>
                <w:szCs w:val="18"/>
              </w:rPr>
              <w:t>100</w:t>
            </w:r>
          </w:p>
        </w:tc>
        <w:tc>
          <w:tcPr>
            <w:tcW w:w="1461" w:type="dxa"/>
            <w:hideMark/>
          </w:tcPr>
          <w:p w14:paraId="4CBEADBD" w14:textId="77777777" w:rsidR="00373850" w:rsidRPr="00FB328C" w:rsidRDefault="00373850" w:rsidP="000D721D">
            <w:pPr>
              <w:pStyle w:val="NormalWeb"/>
              <w:jc w:val="center"/>
              <w:rPr>
                <w:sz w:val="18"/>
                <w:szCs w:val="18"/>
              </w:rPr>
            </w:pPr>
            <w:r w:rsidRPr="00FB328C">
              <w:rPr>
                <w:sz w:val="18"/>
                <w:szCs w:val="18"/>
              </w:rPr>
              <w:t>100</w:t>
            </w:r>
          </w:p>
        </w:tc>
      </w:tr>
      <w:tr w:rsidR="00373850" w:rsidRPr="00FB328C" w14:paraId="4AA5654C"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2E0F0810" w14:textId="77777777" w:rsidR="00373850" w:rsidRPr="00FB328C" w:rsidRDefault="00373850" w:rsidP="000D721D">
            <w:pPr>
              <w:pStyle w:val="NormalWeb"/>
              <w:rPr>
                <w:sz w:val="18"/>
                <w:szCs w:val="18"/>
              </w:rPr>
            </w:pPr>
            <w:proofErr w:type="spellStart"/>
            <w:r w:rsidRPr="00FB328C">
              <w:rPr>
                <w:sz w:val="18"/>
                <w:szCs w:val="18"/>
              </w:rPr>
              <w:t>Flavivirus</w:t>
            </w:r>
            <w:proofErr w:type="spellEnd"/>
            <w:r w:rsidRPr="00FB328C">
              <w:rPr>
                <w:sz w:val="18"/>
                <w:szCs w:val="18"/>
              </w:rPr>
              <w:t xml:space="preserve"> infection (unspecified)</w:t>
            </w:r>
          </w:p>
        </w:tc>
        <w:tc>
          <w:tcPr>
            <w:tcW w:w="1460" w:type="dxa"/>
            <w:hideMark/>
          </w:tcPr>
          <w:p w14:paraId="11B527BB" w14:textId="77777777" w:rsidR="00373850" w:rsidRPr="00FB328C" w:rsidRDefault="00373850" w:rsidP="000D721D">
            <w:pPr>
              <w:pStyle w:val="NormalWeb"/>
              <w:jc w:val="center"/>
              <w:rPr>
                <w:sz w:val="18"/>
                <w:szCs w:val="18"/>
              </w:rPr>
            </w:pPr>
            <w:r w:rsidRPr="00FB328C">
              <w:rPr>
                <w:sz w:val="18"/>
                <w:szCs w:val="18"/>
              </w:rPr>
              <w:t>50</w:t>
            </w:r>
          </w:p>
        </w:tc>
        <w:tc>
          <w:tcPr>
            <w:tcW w:w="1460" w:type="dxa"/>
            <w:hideMark/>
          </w:tcPr>
          <w:p w14:paraId="6DC1E335" w14:textId="77777777" w:rsidR="00373850" w:rsidRPr="00FB328C" w:rsidRDefault="00373850" w:rsidP="000D721D">
            <w:pPr>
              <w:pStyle w:val="NormalWeb"/>
              <w:jc w:val="center"/>
              <w:rPr>
                <w:sz w:val="18"/>
                <w:szCs w:val="18"/>
              </w:rPr>
            </w:pPr>
            <w:r w:rsidRPr="00FB328C">
              <w:rPr>
                <w:sz w:val="18"/>
                <w:szCs w:val="18"/>
              </w:rPr>
              <w:t>56</w:t>
            </w:r>
          </w:p>
        </w:tc>
        <w:tc>
          <w:tcPr>
            <w:tcW w:w="1460" w:type="dxa"/>
            <w:hideMark/>
          </w:tcPr>
          <w:p w14:paraId="423663E3" w14:textId="77777777" w:rsidR="00373850" w:rsidRPr="00FB328C" w:rsidRDefault="00373850" w:rsidP="000D721D">
            <w:pPr>
              <w:pStyle w:val="NormalWeb"/>
              <w:jc w:val="center"/>
              <w:rPr>
                <w:sz w:val="18"/>
                <w:szCs w:val="18"/>
              </w:rPr>
            </w:pPr>
            <w:r w:rsidRPr="00FB328C">
              <w:rPr>
                <w:sz w:val="18"/>
                <w:szCs w:val="18"/>
              </w:rPr>
              <w:t>90</w:t>
            </w:r>
          </w:p>
        </w:tc>
        <w:tc>
          <w:tcPr>
            <w:tcW w:w="1460" w:type="dxa"/>
            <w:hideMark/>
          </w:tcPr>
          <w:p w14:paraId="3BA2CA37" w14:textId="77777777" w:rsidR="00373850" w:rsidRPr="00FB328C" w:rsidRDefault="00373850" w:rsidP="000D721D">
            <w:pPr>
              <w:pStyle w:val="NormalWeb"/>
              <w:jc w:val="center"/>
              <w:rPr>
                <w:sz w:val="18"/>
                <w:szCs w:val="18"/>
              </w:rPr>
            </w:pPr>
            <w:r w:rsidRPr="00FB328C">
              <w:rPr>
                <w:sz w:val="18"/>
                <w:szCs w:val="18"/>
              </w:rPr>
              <w:t>91</w:t>
            </w:r>
          </w:p>
        </w:tc>
        <w:tc>
          <w:tcPr>
            <w:tcW w:w="1461" w:type="dxa"/>
            <w:hideMark/>
          </w:tcPr>
          <w:p w14:paraId="6F347625" w14:textId="77777777" w:rsidR="00373850" w:rsidRPr="00FB328C" w:rsidRDefault="00373850" w:rsidP="000D721D">
            <w:pPr>
              <w:pStyle w:val="NormalWeb"/>
              <w:jc w:val="center"/>
              <w:rPr>
                <w:sz w:val="18"/>
                <w:szCs w:val="18"/>
              </w:rPr>
            </w:pPr>
            <w:r w:rsidRPr="00FB328C">
              <w:rPr>
                <w:sz w:val="18"/>
                <w:szCs w:val="18"/>
              </w:rPr>
              <w:t>95</w:t>
            </w:r>
          </w:p>
        </w:tc>
      </w:tr>
      <w:tr w:rsidR="00373850" w:rsidRPr="00FB328C" w14:paraId="3E23558E" w14:textId="77777777" w:rsidTr="00337436">
        <w:tc>
          <w:tcPr>
            <w:tcW w:w="0" w:type="auto"/>
            <w:hideMark/>
          </w:tcPr>
          <w:p w14:paraId="462BF830" w14:textId="77777777" w:rsidR="00373850" w:rsidRPr="00FB328C" w:rsidRDefault="00373850" w:rsidP="000D721D">
            <w:pPr>
              <w:pStyle w:val="NormalWeb"/>
              <w:rPr>
                <w:sz w:val="18"/>
                <w:szCs w:val="18"/>
              </w:rPr>
            </w:pPr>
            <w:r w:rsidRPr="00FB328C">
              <w:rPr>
                <w:sz w:val="18"/>
                <w:szCs w:val="18"/>
              </w:rPr>
              <w:lastRenderedPageBreak/>
              <w:t>Hepatitis A</w:t>
            </w:r>
          </w:p>
        </w:tc>
        <w:tc>
          <w:tcPr>
            <w:tcW w:w="1460" w:type="dxa"/>
            <w:hideMark/>
          </w:tcPr>
          <w:p w14:paraId="1FDD32A4" w14:textId="77777777" w:rsidR="00373850" w:rsidRPr="00FB328C" w:rsidRDefault="00373850" w:rsidP="000D721D">
            <w:pPr>
              <w:pStyle w:val="NormalWeb"/>
              <w:jc w:val="center"/>
              <w:rPr>
                <w:sz w:val="18"/>
                <w:szCs w:val="18"/>
              </w:rPr>
            </w:pPr>
            <w:r w:rsidRPr="00FB328C">
              <w:rPr>
                <w:sz w:val="18"/>
                <w:szCs w:val="18"/>
              </w:rPr>
              <w:t>94</w:t>
            </w:r>
          </w:p>
        </w:tc>
        <w:tc>
          <w:tcPr>
            <w:tcW w:w="1460" w:type="dxa"/>
            <w:hideMark/>
          </w:tcPr>
          <w:p w14:paraId="03EC71F5" w14:textId="77777777" w:rsidR="00373850" w:rsidRPr="00FB328C" w:rsidRDefault="00373850" w:rsidP="000D721D">
            <w:pPr>
              <w:pStyle w:val="NormalWeb"/>
              <w:jc w:val="center"/>
              <w:rPr>
                <w:sz w:val="18"/>
                <w:szCs w:val="18"/>
              </w:rPr>
            </w:pPr>
            <w:r w:rsidRPr="00FB328C">
              <w:rPr>
                <w:sz w:val="18"/>
                <w:szCs w:val="18"/>
              </w:rPr>
              <w:t>95</w:t>
            </w:r>
          </w:p>
        </w:tc>
        <w:tc>
          <w:tcPr>
            <w:tcW w:w="1460" w:type="dxa"/>
            <w:hideMark/>
          </w:tcPr>
          <w:p w14:paraId="20DC7635" w14:textId="77777777" w:rsidR="00373850" w:rsidRPr="00FB328C" w:rsidRDefault="00373850" w:rsidP="000D721D">
            <w:pPr>
              <w:pStyle w:val="NormalWeb"/>
              <w:jc w:val="center"/>
              <w:rPr>
                <w:sz w:val="18"/>
                <w:szCs w:val="18"/>
              </w:rPr>
            </w:pPr>
            <w:r w:rsidRPr="00FB328C">
              <w:rPr>
                <w:sz w:val="18"/>
                <w:szCs w:val="18"/>
              </w:rPr>
              <w:t>99</w:t>
            </w:r>
          </w:p>
        </w:tc>
        <w:tc>
          <w:tcPr>
            <w:tcW w:w="1460" w:type="dxa"/>
            <w:hideMark/>
          </w:tcPr>
          <w:p w14:paraId="44AF9D8E" w14:textId="77777777" w:rsidR="00373850" w:rsidRPr="00FB328C" w:rsidRDefault="00373850" w:rsidP="000D721D">
            <w:pPr>
              <w:pStyle w:val="NormalWeb"/>
              <w:jc w:val="center"/>
              <w:rPr>
                <w:sz w:val="18"/>
                <w:szCs w:val="18"/>
              </w:rPr>
            </w:pPr>
            <w:r w:rsidRPr="00FB328C">
              <w:rPr>
                <w:sz w:val="18"/>
                <w:szCs w:val="18"/>
              </w:rPr>
              <w:t>94</w:t>
            </w:r>
          </w:p>
        </w:tc>
        <w:tc>
          <w:tcPr>
            <w:tcW w:w="1461" w:type="dxa"/>
            <w:hideMark/>
          </w:tcPr>
          <w:p w14:paraId="203C234F" w14:textId="77777777" w:rsidR="00373850" w:rsidRPr="00FB328C" w:rsidRDefault="00373850" w:rsidP="000D721D">
            <w:pPr>
              <w:pStyle w:val="NormalWeb"/>
              <w:jc w:val="center"/>
              <w:rPr>
                <w:sz w:val="18"/>
                <w:szCs w:val="18"/>
              </w:rPr>
            </w:pPr>
            <w:r w:rsidRPr="00FB328C">
              <w:rPr>
                <w:sz w:val="18"/>
                <w:szCs w:val="18"/>
              </w:rPr>
              <w:t>99</w:t>
            </w:r>
          </w:p>
        </w:tc>
      </w:tr>
      <w:tr w:rsidR="00373850" w:rsidRPr="00FB328C" w14:paraId="66B9FB8C"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6C9609D7" w14:textId="77777777" w:rsidR="00373850" w:rsidRPr="00FB328C" w:rsidRDefault="00373850" w:rsidP="000D721D">
            <w:pPr>
              <w:pStyle w:val="NormalWeb"/>
              <w:rPr>
                <w:sz w:val="18"/>
                <w:szCs w:val="18"/>
              </w:rPr>
            </w:pPr>
            <w:r w:rsidRPr="00FB328C">
              <w:rPr>
                <w:sz w:val="18"/>
                <w:szCs w:val="18"/>
              </w:rPr>
              <w:t>Hepatitis B (newly acquired)</w:t>
            </w:r>
          </w:p>
        </w:tc>
        <w:tc>
          <w:tcPr>
            <w:tcW w:w="1460" w:type="dxa"/>
            <w:hideMark/>
          </w:tcPr>
          <w:p w14:paraId="53047477" w14:textId="77777777" w:rsidR="00373850" w:rsidRPr="00FB328C" w:rsidRDefault="00373850" w:rsidP="000D721D">
            <w:pPr>
              <w:pStyle w:val="NormalWeb"/>
              <w:jc w:val="center"/>
              <w:rPr>
                <w:sz w:val="18"/>
                <w:szCs w:val="18"/>
              </w:rPr>
            </w:pPr>
            <w:r w:rsidRPr="00FB328C">
              <w:rPr>
                <w:sz w:val="18"/>
                <w:szCs w:val="18"/>
              </w:rPr>
              <w:t>49</w:t>
            </w:r>
          </w:p>
        </w:tc>
        <w:tc>
          <w:tcPr>
            <w:tcW w:w="1460" w:type="dxa"/>
            <w:hideMark/>
          </w:tcPr>
          <w:p w14:paraId="6CF4E0B4" w14:textId="77777777" w:rsidR="00373850" w:rsidRPr="00FB328C" w:rsidRDefault="00373850" w:rsidP="000D721D">
            <w:pPr>
              <w:pStyle w:val="NormalWeb"/>
              <w:jc w:val="center"/>
              <w:rPr>
                <w:sz w:val="18"/>
                <w:szCs w:val="18"/>
              </w:rPr>
            </w:pPr>
            <w:r w:rsidRPr="00FB328C">
              <w:rPr>
                <w:sz w:val="18"/>
                <w:szCs w:val="18"/>
              </w:rPr>
              <w:t>40</w:t>
            </w:r>
          </w:p>
        </w:tc>
        <w:tc>
          <w:tcPr>
            <w:tcW w:w="1460" w:type="dxa"/>
            <w:hideMark/>
          </w:tcPr>
          <w:p w14:paraId="095D53AD" w14:textId="77777777" w:rsidR="00373850" w:rsidRPr="00FB328C" w:rsidRDefault="00373850" w:rsidP="000D721D">
            <w:pPr>
              <w:pStyle w:val="NormalWeb"/>
              <w:jc w:val="center"/>
              <w:rPr>
                <w:sz w:val="18"/>
                <w:szCs w:val="18"/>
              </w:rPr>
            </w:pPr>
            <w:r w:rsidRPr="00FB328C">
              <w:rPr>
                <w:sz w:val="18"/>
                <w:szCs w:val="18"/>
              </w:rPr>
              <w:t>33</w:t>
            </w:r>
          </w:p>
        </w:tc>
        <w:tc>
          <w:tcPr>
            <w:tcW w:w="1460" w:type="dxa"/>
            <w:hideMark/>
          </w:tcPr>
          <w:p w14:paraId="5C5FD81B" w14:textId="77777777" w:rsidR="00373850" w:rsidRPr="00FB328C" w:rsidRDefault="00373850" w:rsidP="000D721D">
            <w:pPr>
              <w:pStyle w:val="NormalWeb"/>
              <w:jc w:val="center"/>
              <w:rPr>
                <w:sz w:val="18"/>
                <w:szCs w:val="18"/>
              </w:rPr>
            </w:pPr>
            <w:r w:rsidRPr="00FB328C">
              <w:rPr>
                <w:sz w:val="18"/>
                <w:szCs w:val="18"/>
              </w:rPr>
              <w:t>57</w:t>
            </w:r>
          </w:p>
        </w:tc>
        <w:tc>
          <w:tcPr>
            <w:tcW w:w="1461" w:type="dxa"/>
            <w:hideMark/>
          </w:tcPr>
          <w:p w14:paraId="63F26FDA" w14:textId="77777777" w:rsidR="00373850" w:rsidRPr="00FB328C" w:rsidRDefault="00373850" w:rsidP="000D721D">
            <w:pPr>
              <w:pStyle w:val="NormalWeb"/>
              <w:jc w:val="center"/>
              <w:rPr>
                <w:sz w:val="18"/>
                <w:szCs w:val="18"/>
              </w:rPr>
            </w:pPr>
            <w:r w:rsidRPr="00FB328C">
              <w:rPr>
                <w:sz w:val="18"/>
                <w:szCs w:val="18"/>
              </w:rPr>
              <w:t>52</w:t>
            </w:r>
          </w:p>
        </w:tc>
      </w:tr>
      <w:tr w:rsidR="00373850" w:rsidRPr="00FB328C" w14:paraId="115FDAB3" w14:textId="77777777" w:rsidTr="00337436">
        <w:tc>
          <w:tcPr>
            <w:tcW w:w="0" w:type="auto"/>
            <w:hideMark/>
          </w:tcPr>
          <w:p w14:paraId="07F425A5" w14:textId="77777777" w:rsidR="00373850" w:rsidRPr="00FB328C" w:rsidRDefault="00373850" w:rsidP="000D721D">
            <w:pPr>
              <w:pStyle w:val="NormalWeb"/>
              <w:rPr>
                <w:sz w:val="18"/>
                <w:szCs w:val="18"/>
              </w:rPr>
            </w:pPr>
            <w:r w:rsidRPr="00FB328C">
              <w:rPr>
                <w:sz w:val="18"/>
                <w:szCs w:val="18"/>
              </w:rPr>
              <w:t>Hepatitis E</w:t>
            </w:r>
          </w:p>
        </w:tc>
        <w:tc>
          <w:tcPr>
            <w:tcW w:w="1460" w:type="dxa"/>
            <w:hideMark/>
          </w:tcPr>
          <w:p w14:paraId="3C54E11D" w14:textId="77777777" w:rsidR="00373850" w:rsidRPr="00FB328C" w:rsidRDefault="00373850" w:rsidP="000D721D">
            <w:pPr>
              <w:pStyle w:val="NormalWeb"/>
              <w:jc w:val="center"/>
              <w:rPr>
                <w:sz w:val="18"/>
                <w:szCs w:val="18"/>
              </w:rPr>
            </w:pPr>
            <w:r w:rsidRPr="00FB328C">
              <w:rPr>
                <w:sz w:val="18"/>
                <w:szCs w:val="18"/>
              </w:rPr>
              <w:t>97</w:t>
            </w:r>
          </w:p>
        </w:tc>
        <w:tc>
          <w:tcPr>
            <w:tcW w:w="1460" w:type="dxa"/>
            <w:hideMark/>
          </w:tcPr>
          <w:p w14:paraId="1F4CFBE4" w14:textId="77777777" w:rsidR="00373850" w:rsidRPr="00FB328C" w:rsidRDefault="00373850" w:rsidP="000D721D">
            <w:pPr>
              <w:pStyle w:val="NormalWeb"/>
              <w:jc w:val="center"/>
              <w:rPr>
                <w:sz w:val="18"/>
                <w:szCs w:val="18"/>
              </w:rPr>
            </w:pPr>
            <w:r w:rsidRPr="00FB328C">
              <w:rPr>
                <w:sz w:val="18"/>
                <w:szCs w:val="18"/>
              </w:rPr>
              <w:t>94</w:t>
            </w:r>
          </w:p>
        </w:tc>
        <w:tc>
          <w:tcPr>
            <w:tcW w:w="1460" w:type="dxa"/>
            <w:hideMark/>
          </w:tcPr>
          <w:p w14:paraId="676811F3" w14:textId="77777777" w:rsidR="00373850" w:rsidRPr="00FB328C" w:rsidRDefault="00373850" w:rsidP="000D721D">
            <w:pPr>
              <w:pStyle w:val="NormalWeb"/>
              <w:jc w:val="center"/>
              <w:rPr>
                <w:sz w:val="18"/>
                <w:szCs w:val="18"/>
              </w:rPr>
            </w:pPr>
            <w:r w:rsidRPr="00FB328C">
              <w:rPr>
                <w:sz w:val="18"/>
                <w:szCs w:val="18"/>
              </w:rPr>
              <w:t>86</w:t>
            </w:r>
          </w:p>
        </w:tc>
        <w:tc>
          <w:tcPr>
            <w:tcW w:w="1460" w:type="dxa"/>
            <w:hideMark/>
          </w:tcPr>
          <w:p w14:paraId="1E8572FE" w14:textId="77777777" w:rsidR="00373850" w:rsidRPr="00FB328C" w:rsidRDefault="00373850" w:rsidP="000D721D">
            <w:pPr>
              <w:pStyle w:val="NormalWeb"/>
              <w:jc w:val="center"/>
              <w:rPr>
                <w:sz w:val="18"/>
                <w:szCs w:val="18"/>
              </w:rPr>
            </w:pPr>
            <w:r w:rsidRPr="00FB328C">
              <w:rPr>
                <w:sz w:val="18"/>
                <w:szCs w:val="18"/>
              </w:rPr>
              <w:t>90</w:t>
            </w:r>
          </w:p>
        </w:tc>
        <w:tc>
          <w:tcPr>
            <w:tcW w:w="1461" w:type="dxa"/>
            <w:hideMark/>
          </w:tcPr>
          <w:p w14:paraId="00993A57" w14:textId="77777777" w:rsidR="00373850" w:rsidRPr="00FB328C" w:rsidRDefault="00373850" w:rsidP="000D721D">
            <w:pPr>
              <w:pStyle w:val="NormalWeb"/>
              <w:jc w:val="center"/>
              <w:rPr>
                <w:sz w:val="18"/>
                <w:szCs w:val="18"/>
              </w:rPr>
            </w:pPr>
            <w:r w:rsidRPr="00FB328C">
              <w:rPr>
                <w:sz w:val="18"/>
                <w:szCs w:val="18"/>
              </w:rPr>
              <w:t>93</w:t>
            </w:r>
          </w:p>
        </w:tc>
      </w:tr>
      <w:tr w:rsidR="00373850" w:rsidRPr="00FB328C" w14:paraId="5CA89E99"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2555B642" w14:textId="77777777" w:rsidR="00373850" w:rsidRPr="00FB328C" w:rsidRDefault="00373850" w:rsidP="000D721D">
            <w:pPr>
              <w:pStyle w:val="NormalWeb"/>
              <w:rPr>
                <w:sz w:val="18"/>
                <w:szCs w:val="18"/>
              </w:rPr>
            </w:pPr>
            <w:r w:rsidRPr="00FB328C">
              <w:rPr>
                <w:sz w:val="18"/>
                <w:szCs w:val="18"/>
              </w:rPr>
              <w:t>Japanese encephalitis virus infection</w:t>
            </w:r>
          </w:p>
        </w:tc>
        <w:tc>
          <w:tcPr>
            <w:tcW w:w="1460" w:type="dxa"/>
            <w:hideMark/>
          </w:tcPr>
          <w:p w14:paraId="643DCDEA"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32117A97"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6398B64A"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74962100" w14:textId="77777777" w:rsidR="00373850" w:rsidRPr="00FB328C" w:rsidRDefault="00373850" w:rsidP="000D721D">
            <w:pPr>
              <w:pStyle w:val="NormalWeb"/>
              <w:jc w:val="center"/>
              <w:rPr>
                <w:sz w:val="18"/>
                <w:szCs w:val="18"/>
              </w:rPr>
            </w:pPr>
            <w:r w:rsidRPr="00FB328C">
              <w:rPr>
                <w:sz w:val="18"/>
                <w:szCs w:val="18"/>
              </w:rPr>
              <w:t>100</w:t>
            </w:r>
          </w:p>
        </w:tc>
        <w:tc>
          <w:tcPr>
            <w:tcW w:w="1461" w:type="dxa"/>
            <w:hideMark/>
          </w:tcPr>
          <w:p w14:paraId="3E7D0153" w14:textId="77777777" w:rsidR="00373850" w:rsidRPr="00FB328C" w:rsidRDefault="00373850" w:rsidP="000D721D">
            <w:pPr>
              <w:pStyle w:val="NormalWeb"/>
              <w:jc w:val="center"/>
              <w:rPr>
                <w:sz w:val="18"/>
                <w:szCs w:val="18"/>
              </w:rPr>
            </w:pPr>
            <w:r w:rsidRPr="00FB328C">
              <w:rPr>
                <w:sz w:val="18"/>
                <w:szCs w:val="18"/>
              </w:rPr>
              <w:t>No cases</w:t>
            </w:r>
          </w:p>
        </w:tc>
      </w:tr>
      <w:tr w:rsidR="00373850" w:rsidRPr="00FB328C" w14:paraId="58E51326" w14:textId="77777777" w:rsidTr="00337436">
        <w:tc>
          <w:tcPr>
            <w:tcW w:w="0" w:type="auto"/>
            <w:hideMark/>
          </w:tcPr>
          <w:p w14:paraId="4BD93E6E" w14:textId="77777777" w:rsidR="00373850" w:rsidRPr="00FB328C" w:rsidRDefault="00373850" w:rsidP="000D721D">
            <w:pPr>
              <w:pStyle w:val="NormalWeb"/>
              <w:rPr>
                <w:sz w:val="18"/>
                <w:szCs w:val="18"/>
              </w:rPr>
            </w:pPr>
            <w:r w:rsidRPr="00FB328C">
              <w:rPr>
                <w:sz w:val="18"/>
                <w:szCs w:val="18"/>
              </w:rPr>
              <w:t>West Nile/</w:t>
            </w:r>
            <w:proofErr w:type="spellStart"/>
            <w:r w:rsidRPr="00FB328C">
              <w:rPr>
                <w:sz w:val="18"/>
                <w:szCs w:val="18"/>
              </w:rPr>
              <w:t>Kunjin</w:t>
            </w:r>
            <w:proofErr w:type="spellEnd"/>
            <w:r w:rsidRPr="00FB328C">
              <w:rPr>
                <w:sz w:val="18"/>
                <w:szCs w:val="18"/>
              </w:rPr>
              <w:t xml:space="preserve"> virus infection</w:t>
            </w:r>
          </w:p>
        </w:tc>
        <w:tc>
          <w:tcPr>
            <w:tcW w:w="1460" w:type="dxa"/>
            <w:hideMark/>
          </w:tcPr>
          <w:p w14:paraId="683CDC8C" w14:textId="77777777" w:rsidR="00373850" w:rsidRPr="00FB328C" w:rsidRDefault="00373850" w:rsidP="000D721D">
            <w:pPr>
              <w:pStyle w:val="NormalWeb"/>
              <w:jc w:val="center"/>
              <w:rPr>
                <w:sz w:val="18"/>
                <w:szCs w:val="18"/>
              </w:rPr>
            </w:pPr>
            <w:r w:rsidRPr="00FB328C">
              <w:rPr>
                <w:sz w:val="18"/>
                <w:szCs w:val="18"/>
              </w:rPr>
              <w:t>No cases</w:t>
            </w:r>
          </w:p>
        </w:tc>
        <w:tc>
          <w:tcPr>
            <w:tcW w:w="1460" w:type="dxa"/>
            <w:hideMark/>
          </w:tcPr>
          <w:p w14:paraId="01E5D7DB"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69969CBC"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5207D0A2" w14:textId="77777777" w:rsidR="00373850" w:rsidRPr="00FB328C" w:rsidRDefault="00373850" w:rsidP="000D721D">
            <w:pPr>
              <w:pStyle w:val="NormalWeb"/>
              <w:jc w:val="center"/>
              <w:rPr>
                <w:sz w:val="18"/>
                <w:szCs w:val="18"/>
              </w:rPr>
            </w:pPr>
            <w:r w:rsidRPr="00FB328C">
              <w:rPr>
                <w:sz w:val="18"/>
                <w:szCs w:val="18"/>
              </w:rPr>
              <w:t>100</w:t>
            </w:r>
          </w:p>
        </w:tc>
        <w:tc>
          <w:tcPr>
            <w:tcW w:w="1461" w:type="dxa"/>
            <w:hideMark/>
          </w:tcPr>
          <w:p w14:paraId="10DBBCC2" w14:textId="77777777" w:rsidR="00373850" w:rsidRPr="00FB328C" w:rsidRDefault="00373850" w:rsidP="000D721D">
            <w:pPr>
              <w:pStyle w:val="NormalWeb"/>
              <w:jc w:val="center"/>
              <w:rPr>
                <w:sz w:val="18"/>
                <w:szCs w:val="18"/>
              </w:rPr>
            </w:pPr>
            <w:r w:rsidRPr="00FB328C">
              <w:rPr>
                <w:sz w:val="18"/>
                <w:szCs w:val="18"/>
              </w:rPr>
              <w:t>No cases</w:t>
            </w:r>
          </w:p>
        </w:tc>
      </w:tr>
      <w:tr w:rsidR="00373850" w:rsidRPr="00FB328C" w14:paraId="02862B16"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671C8D3E" w14:textId="77777777" w:rsidR="00373850" w:rsidRPr="00FB328C" w:rsidRDefault="00373850" w:rsidP="000D721D">
            <w:pPr>
              <w:pStyle w:val="NormalWeb"/>
              <w:rPr>
                <w:sz w:val="18"/>
                <w:szCs w:val="18"/>
              </w:rPr>
            </w:pPr>
            <w:proofErr w:type="spellStart"/>
            <w:r w:rsidRPr="00FB328C">
              <w:rPr>
                <w:sz w:val="18"/>
                <w:szCs w:val="18"/>
              </w:rPr>
              <w:t>Legionellosis</w:t>
            </w:r>
            <w:proofErr w:type="spellEnd"/>
          </w:p>
        </w:tc>
        <w:tc>
          <w:tcPr>
            <w:tcW w:w="1460" w:type="dxa"/>
            <w:hideMark/>
          </w:tcPr>
          <w:p w14:paraId="4D6367B4" w14:textId="77777777" w:rsidR="00373850" w:rsidRPr="00FB328C" w:rsidRDefault="00373850" w:rsidP="000D721D">
            <w:pPr>
              <w:pStyle w:val="NormalWeb"/>
              <w:jc w:val="center"/>
              <w:rPr>
                <w:sz w:val="18"/>
                <w:szCs w:val="18"/>
              </w:rPr>
            </w:pPr>
            <w:r w:rsidRPr="00FB328C">
              <w:rPr>
                <w:sz w:val="18"/>
                <w:szCs w:val="18"/>
              </w:rPr>
              <w:t>85</w:t>
            </w:r>
          </w:p>
        </w:tc>
        <w:tc>
          <w:tcPr>
            <w:tcW w:w="1460" w:type="dxa"/>
            <w:hideMark/>
          </w:tcPr>
          <w:p w14:paraId="798E389B" w14:textId="77777777" w:rsidR="00373850" w:rsidRPr="00FB328C" w:rsidRDefault="00373850" w:rsidP="000D721D">
            <w:pPr>
              <w:pStyle w:val="NormalWeb"/>
              <w:jc w:val="center"/>
              <w:rPr>
                <w:sz w:val="18"/>
                <w:szCs w:val="18"/>
              </w:rPr>
            </w:pPr>
            <w:r w:rsidRPr="00FB328C">
              <w:rPr>
                <w:sz w:val="18"/>
                <w:szCs w:val="18"/>
              </w:rPr>
              <w:t>82</w:t>
            </w:r>
          </w:p>
        </w:tc>
        <w:tc>
          <w:tcPr>
            <w:tcW w:w="1460" w:type="dxa"/>
            <w:hideMark/>
          </w:tcPr>
          <w:p w14:paraId="601E98CE" w14:textId="77777777" w:rsidR="00373850" w:rsidRPr="00FB328C" w:rsidRDefault="00373850" w:rsidP="000D721D">
            <w:pPr>
              <w:pStyle w:val="NormalWeb"/>
              <w:jc w:val="center"/>
              <w:rPr>
                <w:sz w:val="18"/>
                <w:szCs w:val="18"/>
              </w:rPr>
            </w:pPr>
            <w:r w:rsidRPr="00FB328C">
              <w:rPr>
                <w:sz w:val="18"/>
                <w:szCs w:val="18"/>
              </w:rPr>
              <w:t>86</w:t>
            </w:r>
          </w:p>
        </w:tc>
        <w:tc>
          <w:tcPr>
            <w:tcW w:w="1460" w:type="dxa"/>
            <w:hideMark/>
          </w:tcPr>
          <w:p w14:paraId="10D8F27A" w14:textId="77777777" w:rsidR="00373850" w:rsidRPr="00FB328C" w:rsidRDefault="00373850" w:rsidP="000D721D">
            <w:pPr>
              <w:pStyle w:val="NormalWeb"/>
              <w:jc w:val="center"/>
              <w:rPr>
                <w:sz w:val="18"/>
                <w:szCs w:val="18"/>
              </w:rPr>
            </w:pPr>
            <w:r w:rsidRPr="00FB328C">
              <w:rPr>
                <w:sz w:val="18"/>
                <w:szCs w:val="18"/>
              </w:rPr>
              <w:t>94</w:t>
            </w:r>
          </w:p>
        </w:tc>
        <w:tc>
          <w:tcPr>
            <w:tcW w:w="1461" w:type="dxa"/>
            <w:hideMark/>
          </w:tcPr>
          <w:p w14:paraId="6DDAEB6A" w14:textId="77777777" w:rsidR="00373850" w:rsidRPr="00FB328C" w:rsidRDefault="00373850" w:rsidP="000D721D">
            <w:pPr>
              <w:pStyle w:val="NormalWeb"/>
              <w:jc w:val="center"/>
              <w:rPr>
                <w:sz w:val="18"/>
                <w:szCs w:val="18"/>
              </w:rPr>
            </w:pPr>
            <w:r w:rsidRPr="00FB328C">
              <w:rPr>
                <w:sz w:val="18"/>
                <w:szCs w:val="18"/>
              </w:rPr>
              <w:t>92</w:t>
            </w:r>
          </w:p>
        </w:tc>
      </w:tr>
      <w:tr w:rsidR="00373850" w:rsidRPr="00FB328C" w14:paraId="6B5A26D3" w14:textId="77777777" w:rsidTr="00337436">
        <w:tc>
          <w:tcPr>
            <w:tcW w:w="0" w:type="auto"/>
            <w:hideMark/>
          </w:tcPr>
          <w:p w14:paraId="702F9BEB" w14:textId="77777777" w:rsidR="00373850" w:rsidRPr="00FB328C" w:rsidRDefault="00373850" w:rsidP="000D721D">
            <w:pPr>
              <w:pStyle w:val="NormalWeb"/>
              <w:rPr>
                <w:sz w:val="18"/>
                <w:szCs w:val="18"/>
              </w:rPr>
            </w:pPr>
            <w:r w:rsidRPr="00FB328C">
              <w:rPr>
                <w:sz w:val="18"/>
                <w:szCs w:val="18"/>
              </w:rPr>
              <w:t>Leprosy</w:t>
            </w:r>
          </w:p>
        </w:tc>
        <w:tc>
          <w:tcPr>
            <w:tcW w:w="1460" w:type="dxa"/>
            <w:hideMark/>
          </w:tcPr>
          <w:p w14:paraId="6D7D77AA"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016497E4" w14:textId="77777777" w:rsidR="00373850" w:rsidRPr="00FB328C" w:rsidRDefault="00373850" w:rsidP="000D721D">
            <w:pPr>
              <w:pStyle w:val="NormalWeb"/>
              <w:jc w:val="center"/>
              <w:rPr>
                <w:sz w:val="18"/>
                <w:szCs w:val="18"/>
              </w:rPr>
            </w:pPr>
            <w:r w:rsidRPr="00FB328C">
              <w:rPr>
                <w:sz w:val="18"/>
                <w:szCs w:val="18"/>
              </w:rPr>
              <w:t>93</w:t>
            </w:r>
          </w:p>
        </w:tc>
        <w:tc>
          <w:tcPr>
            <w:tcW w:w="1460" w:type="dxa"/>
            <w:hideMark/>
          </w:tcPr>
          <w:p w14:paraId="0B23C54C"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7654A250" w14:textId="77777777" w:rsidR="00373850" w:rsidRPr="00FB328C" w:rsidRDefault="00373850" w:rsidP="000D721D">
            <w:pPr>
              <w:pStyle w:val="NormalWeb"/>
              <w:jc w:val="center"/>
              <w:rPr>
                <w:sz w:val="18"/>
                <w:szCs w:val="18"/>
              </w:rPr>
            </w:pPr>
            <w:r w:rsidRPr="00FB328C">
              <w:rPr>
                <w:sz w:val="18"/>
                <w:szCs w:val="18"/>
              </w:rPr>
              <w:t>100</w:t>
            </w:r>
          </w:p>
        </w:tc>
        <w:tc>
          <w:tcPr>
            <w:tcW w:w="1461" w:type="dxa"/>
            <w:hideMark/>
          </w:tcPr>
          <w:p w14:paraId="27E3DB20" w14:textId="77777777" w:rsidR="00373850" w:rsidRPr="00FB328C" w:rsidRDefault="00373850" w:rsidP="000D721D">
            <w:pPr>
              <w:pStyle w:val="NormalWeb"/>
              <w:jc w:val="center"/>
              <w:rPr>
                <w:sz w:val="18"/>
                <w:szCs w:val="18"/>
              </w:rPr>
            </w:pPr>
            <w:r w:rsidRPr="00FB328C">
              <w:rPr>
                <w:sz w:val="18"/>
                <w:szCs w:val="18"/>
              </w:rPr>
              <w:t>86</w:t>
            </w:r>
          </w:p>
        </w:tc>
      </w:tr>
      <w:tr w:rsidR="00373850" w:rsidRPr="00FB328C" w14:paraId="72831B87"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7C906270" w14:textId="77777777" w:rsidR="00373850" w:rsidRPr="00FB328C" w:rsidRDefault="00373850" w:rsidP="000D721D">
            <w:pPr>
              <w:pStyle w:val="NormalWeb"/>
              <w:rPr>
                <w:sz w:val="18"/>
                <w:szCs w:val="18"/>
              </w:rPr>
            </w:pPr>
            <w:r w:rsidRPr="00FB328C">
              <w:rPr>
                <w:sz w:val="18"/>
                <w:szCs w:val="18"/>
              </w:rPr>
              <w:t>Malaria</w:t>
            </w:r>
          </w:p>
        </w:tc>
        <w:tc>
          <w:tcPr>
            <w:tcW w:w="1460" w:type="dxa"/>
            <w:hideMark/>
          </w:tcPr>
          <w:p w14:paraId="4A1D5135" w14:textId="77777777" w:rsidR="00373850" w:rsidRPr="00FB328C" w:rsidRDefault="00373850" w:rsidP="000D721D">
            <w:pPr>
              <w:pStyle w:val="NormalWeb"/>
              <w:jc w:val="center"/>
              <w:rPr>
                <w:sz w:val="18"/>
                <w:szCs w:val="18"/>
              </w:rPr>
            </w:pPr>
            <w:r w:rsidRPr="00FB328C">
              <w:rPr>
                <w:sz w:val="18"/>
                <w:szCs w:val="18"/>
              </w:rPr>
              <w:t>97</w:t>
            </w:r>
          </w:p>
        </w:tc>
        <w:tc>
          <w:tcPr>
            <w:tcW w:w="1460" w:type="dxa"/>
            <w:hideMark/>
          </w:tcPr>
          <w:p w14:paraId="61C13518" w14:textId="77777777" w:rsidR="00373850" w:rsidRPr="00FB328C" w:rsidRDefault="00373850" w:rsidP="000D721D">
            <w:pPr>
              <w:pStyle w:val="NormalWeb"/>
              <w:jc w:val="center"/>
              <w:rPr>
                <w:sz w:val="18"/>
                <w:szCs w:val="18"/>
              </w:rPr>
            </w:pPr>
            <w:r w:rsidRPr="00FB328C">
              <w:rPr>
                <w:sz w:val="18"/>
                <w:szCs w:val="18"/>
              </w:rPr>
              <w:t>99</w:t>
            </w:r>
          </w:p>
        </w:tc>
        <w:tc>
          <w:tcPr>
            <w:tcW w:w="1460" w:type="dxa"/>
            <w:hideMark/>
          </w:tcPr>
          <w:p w14:paraId="4C1EC790" w14:textId="77777777" w:rsidR="00373850" w:rsidRPr="00FB328C" w:rsidRDefault="00373850" w:rsidP="000D721D">
            <w:pPr>
              <w:pStyle w:val="NormalWeb"/>
              <w:jc w:val="center"/>
              <w:rPr>
                <w:sz w:val="18"/>
                <w:szCs w:val="18"/>
              </w:rPr>
            </w:pPr>
            <w:r w:rsidRPr="00FB328C">
              <w:rPr>
                <w:sz w:val="18"/>
                <w:szCs w:val="18"/>
              </w:rPr>
              <w:t>99</w:t>
            </w:r>
          </w:p>
        </w:tc>
        <w:tc>
          <w:tcPr>
            <w:tcW w:w="1460" w:type="dxa"/>
            <w:hideMark/>
          </w:tcPr>
          <w:p w14:paraId="53DAC417" w14:textId="77777777" w:rsidR="00373850" w:rsidRPr="00FB328C" w:rsidRDefault="00373850" w:rsidP="000D721D">
            <w:pPr>
              <w:pStyle w:val="NormalWeb"/>
              <w:jc w:val="center"/>
              <w:rPr>
                <w:sz w:val="18"/>
                <w:szCs w:val="18"/>
              </w:rPr>
            </w:pPr>
            <w:r w:rsidRPr="00FB328C">
              <w:rPr>
                <w:sz w:val="18"/>
                <w:szCs w:val="18"/>
              </w:rPr>
              <w:t>99</w:t>
            </w:r>
          </w:p>
        </w:tc>
        <w:tc>
          <w:tcPr>
            <w:tcW w:w="1461" w:type="dxa"/>
            <w:hideMark/>
          </w:tcPr>
          <w:p w14:paraId="0AA18BF6" w14:textId="77777777" w:rsidR="00373850" w:rsidRPr="00FB328C" w:rsidRDefault="00373850" w:rsidP="000D721D">
            <w:pPr>
              <w:pStyle w:val="NormalWeb"/>
              <w:jc w:val="center"/>
              <w:rPr>
                <w:sz w:val="18"/>
                <w:szCs w:val="18"/>
              </w:rPr>
            </w:pPr>
            <w:r w:rsidRPr="00FB328C">
              <w:rPr>
                <w:sz w:val="18"/>
                <w:szCs w:val="18"/>
              </w:rPr>
              <w:t>99</w:t>
            </w:r>
          </w:p>
        </w:tc>
      </w:tr>
      <w:tr w:rsidR="00373850" w:rsidRPr="00FB328C" w14:paraId="02EE07F2" w14:textId="77777777" w:rsidTr="00337436">
        <w:tc>
          <w:tcPr>
            <w:tcW w:w="0" w:type="auto"/>
            <w:hideMark/>
          </w:tcPr>
          <w:p w14:paraId="2AC40EF8" w14:textId="77777777" w:rsidR="00373850" w:rsidRPr="00FB328C" w:rsidRDefault="00373850" w:rsidP="000D721D">
            <w:pPr>
              <w:pStyle w:val="NormalWeb"/>
              <w:rPr>
                <w:sz w:val="18"/>
                <w:szCs w:val="18"/>
              </w:rPr>
            </w:pPr>
            <w:r w:rsidRPr="00FB328C">
              <w:rPr>
                <w:sz w:val="18"/>
                <w:szCs w:val="18"/>
              </w:rPr>
              <w:t>Measles</w:t>
            </w:r>
          </w:p>
        </w:tc>
        <w:tc>
          <w:tcPr>
            <w:tcW w:w="1460" w:type="dxa"/>
            <w:hideMark/>
          </w:tcPr>
          <w:p w14:paraId="3E7EFC90" w14:textId="77777777" w:rsidR="00373850" w:rsidRPr="00FB328C" w:rsidRDefault="00373850" w:rsidP="000D721D">
            <w:pPr>
              <w:pStyle w:val="NormalWeb"/>
              <w:jc w:val="center"/>
              <w:rPr>
                <w:sz w:val="18"/>
                <w:szCs w:val="18"/>
              </w:rPr>
            </w:pPr>
            <w:r w:rsidRPr="00FB328C">
              <w:rPr>
                <w:sz w:val="18"/>
                <w:szCs w:val="18"/>
              </w:rPr>
              <w:t>95</w:t>
            </w:r>
          </w:p>
        </w:tc>
        <w:tc>
          <w:tcPr>
            <w:tcW w:w="1460" w:type="dxa"/>
            <w:hideMark/>
          </w:tcPr>
          <w:p w14:paraId="28ABEA32"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66443762" w14:textId="77777777" w:rsidR="00373850" w:rsidRPr="00FB328C" w:rsidRDefault="00373850" w:rsidP="000D721D">
            <w:pPr>
              <w:pStyle w:val="NormalWeb"/>
              <w:jc w:val="center"/>
              <w:rPr>
                <w:sz w:val="18"/>
                <w:szCs w:val="18"/>
              </w:rPr>
            </w:pPr>
            <w:r w:rsidRPr="00FB328C">
              <w:rPr>
                <w:sz w:val="18"/>
                <w:szCs w:val="18"/>
              </w:rPr>
              <w:t>99</w:t>
            </w:r>
          </w:p>
        </w:tc>
        <w:tc>
          <w:tcPr>
            <w:tcW w:w="1460" w:type="dxa"/>
            <w:hideMark/>
          </w:tcPr>
          <w:p w14:paraId="620DA5C8" w14:textId="77777777" w:rsidR="00373850" w:rsidRPr="00FB328C" w:rsidRDefault="00373850" w:rsidP="000D721D">
            <w:pPr>
              <w:pStyle w:val="NormalWeb"/>
              <w:jc w:val="center"/>
              <w:rPr>
                <w:sz w:val="18"/>
                <w:szCs w:val="18"/>
              </w:rPr>
            </w:pPr>
            <w:r w:rsidRPr="00FB328C">
              <w:rPr>
                <w:sz w:val="18"/>
                <w:szCs w:val="18"/>
              </w:rPr>
              <w:t>100</w:t>
            </w:r>
          </w:p>
        </w:tc>
        <w:tc>
          <w:tcPr>
            <w:tcW w:w="1461" w:type="dxa"/>
            <w:hideMark/>
          </w:tcPr>
          <w:p w14:paraId="409DDB2C" w14:textId="77777777" w:rsidR="00373850" w:rsidRPr="00FB328C" w:rsidRDefault="00373850" w:rsidP="000D721D">
            <w:pPr>
              <w:pStyle w:val="NormalWeb"/>
              <w:jc w:val="center"/>
              <w:rPr>
                <w:sz w:val="18"/>
                <w:szCs w:val="18"/>
              </w:rPr>
            </w:pPr>
            <w:r w:rsidRPr="00FB328C">
              <w:rPr>
                <w:sz w:val="18"/>
                <w:szCs w:val="18"/>
              </w:rPr>
              <w:t>96</w:t>
            </w:r>
          </w:p>
        </w:tc>
      </w:tr>
      <w:tr w:rsidR="00373850" w:rsidRPr="00FB328C" w14:paraId="2C52D015"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00B3840B" w14:textId="77777777" w:rsidR="00373850" w:rsidRPr="00FB328C" w:rsidRDefault="00373850" w:rsidP="000D721D">
            <w:pPr>
              <w:pStyle w:val="NormalWeb"/>
              <w:rPr>
                <w:sz w:val="18"/>
                <w:szCs w:val="18"/>
              </w:rPr>
            </w:pPr>
            <w:r w:rsidRPr="00FB328C">
              <w:rPr>
                <w:sz w:val="18"/>
                <w:szCs w:val="18"/>
              </w:rPr>
              <w:t>Mumps</w:t>
            </w:r>
          </w:p>
        </w:tc>
        <w:tc>
          <w:tcPr>
            <w:tcW w:w="1460" w:type="dxa"/>
            <w:hideMark/>
          </w:tcPr>
          <w:p w14:paraId="01DD4529" w14:textId="77777777" w:rsidR="00373850" w:rsidRPr="00FB328C" w:rsidRDefault="00373850" w:rsidP="000D721D">
            <w:pPr>
              <w:pStyle w:val="NormalWeb"/>
              <w:jc w:val="center"/>
              <w:rPr>
                <w:sz w:val="18"/>
                <w:szCs w:val="18"/>
              </w:rPr>
            </w:pPr>
            <w:r w:rsidRPr="00FB328C">
              <w:rPr>
                <w:sz w:val="18"/>
                <w:szCs w:val="18"/>
              </w:rPr>
              <w:t>49</w:t>
            </w:r>
          </w:p>
        </w:tc>
        <w:tc>
          <w:tcPr>
            <w:tcW w:w="1460" w:type="dxa"/>
            <w:hideMark/>
          </w:tcPr>
          <w:p w14:paraId="20B2F1FC" w14:textId="77777777" w:rsidR="00373850" w:rsidRPr="00FB328C" w:rsidRDefault="00373850" w:rsidP="000D721D">
            <w:pPr>
              <w:pStyle w:val="NormalWeb"/>
              <w:jc w:val="center"/>
              <w:rPr>
                <w:sz w:val="18"/>
                <w:szCs w:val="18"/>
              </w:rPr>
            </w:pPr>
            <w:r w:rsidRPr="00FB328C">
              <w:rPr>
                <w:sz w:val="18"/>
                <w:szCs w:val="18"/>
              </w:rPr>
              <w:t>73</w:t>
            </w:r>
          </w:p>
        </w:tc>
        <w:tc>
          <w:tcPr>
            <w:tcW w:w="1460" w:type="dxa"/>
            <w:hideMark/>
          </w:tcPr>
          <w:p w14:paraId="0BFA0AD4" w14:textId="77777777" w:rsidR="00373850" w:rsidRPr="00FB328C" w:rsidRDefault="00373850" w:rsidP="000D721D">
            <w:pPr>
              <w:pStyle w:val="NormalWeb"/>
              <w:jc w:val="center"/>
              <w:rPr>
                <w:sz w:val="18"/>
                <w:szCs w:val="18"/>
              </w:rPr>
            </w:pPr>
            <w:r w:rsidRPr="00FB328C">
              <w:rPr>
                <w:sz w:val="18"/>
                <w:szCs w:val="18"/>
              </w:rPr>
              <w:t>55</w:t>
            </w:r>
          </w:p>
        </w:tc>
        <w:tc>
          <w:tcPr>
            <w:tcW w:w="1460" w:type="dxa"/>
            <w:hideMark/>
          </w:tcPr>
          <w:p w14:paraId="127E1F1A" w14:textId="77777777" w:rsidR="00373850" w:rsidRPr="00FB328C" w:rsidRDefault="00373850" w:rsidP="000D721D">
            <w:pPr>
              <w:pStyle w:val="NormalWeb"/>
              <w:jc w:val="center"/>
              <w:rPr>
                <w:sz w:val="18"/>
                <w:szCs w:val="18"/>
              </w:rPr>
            </w:pPr>
            <w:r w:rsidRPr="00FB328C">
              <w:rPr>
                <w:sz w:val="18"/>
                <w:szCs w:val="18"/>
              </w:rPr>
              <w:t>90</w:t>
            </w:r>
          </w:p>
        </w:tc>
        <w:tc>
          <w:tcPr>
            <w:tcW w:w="1461" w:type="dxa"/>
            <w:hideMark/>
          </w:tcPr>
          <w:p w14:paraId="0B7BED7F" w14:textId="77777777" w:rsidR="00373850" w:rsidRPr="00FB328C" w:rsidRDefault="00373850" w:rsidP="000D721D">
            <w:pPr>
              <w:pStyle w:val="NormalWeb"/>
              <w:jc w:val="center"/>
              <w:rPr>
                <w:sz w:val="18"/>
                <w:szCs w:val="18"/>
              </w:rPr>
            </w:pPr>
            <w:r w:rsidRPr="00FB328C">
              <w:rPr>
                <w:sz w:val="18"/>
                <w:szCs w:val="18"/>
              </w:rPr>
              <w:t>73</w:t>
            </w:r>
          </w:p>
        </w:tc>
      </w:tr>
      <w:tr w:rsidR="00373850" w:rsidRPr="00FB328C" w14:paraId="18028B25" w14:textId="77777777" w:rsidTr="00337436">
        <w:tc>
          <w:tcPr>
            <w:tcW w:w="0" w:type="auto"/>
            <w:hideMark/>
          </w:tcPr>
          <w:p w14:paraId="00057489" w14:textId="77777777" w:rsidR="00373850" w:rsidRPr="00FB328C" w:rsidRDefault="00373850" w:rsidP="000D721D">
            <w:pPr>
              <w:pStyle w:val="NormalWeb"/>
              <w:rPr>
                <w:sz w:val="18"/>
                <w:szCs w:val="18"/>
              </w:rPr>
            </w:pPr>
            <w:r w:rsidRPr="00FB328C">
              <w:rPr>
                <w:sz w:val="18"/>
                <w:szCs w:val="18"/>
              </w:rPr>
              <w:t>Murray Valley encephalitis virus infection</w:t>
            </w:r>
          </w:p>
        </w:tc>
        <w:tc>
          <w:tcPr>
            <w:tcW w:w="1460" w:type="dxa"/>
            <w:hideMark/>
          </w:tcPr>
          <w:p w14:paraId="6C545EC1" w14:textId="77777777" w:rsidR="00373850" w:rsidRPr="00FB328C" w:rsidRDefault="00373850" w:rsidP="000D721D">
            <w:pPr>
              <w:pStyle w:val="NormalWeb"/>
              <w:jc w:val="center"/>
              <w:rPr>
                <w:sz w:val="18"/>
                <w:szCs w:val="18"/>
              </w:rPr>
            </w:pPr>
            <w:r w:rsidRPr="00FB328C">
              <w:rPr>
                <w:sz w:val="18"/>
                <w:szCs w:val="18"/>
              </w:rPr>
              <w:t>100</w:t>
            </w:r>
          </w:p>
        </w:tc>
        <w:tc>
          <w:tcPr>
            <w:tcW w:w="1460" w:type="dxa"/>
            <w:hideMark/>
          </w:tcPr>
          <w:p w14:paraId="7BC41666" w14:textId="77777777" w:rsidR="00373850" w:rsidRPr="00FB328C" w:rsidRDefault="00373850" w:rsidP="000D721D">
            <w:pPr>
              <w:pStyle w:val="NormalWeb"/>
              <w:jc w:val="center"/>
              <w:rPr>
                <w:sz w:val="18"/>
                <w:szCs w:val="18"/>
              </w:rPr>
            </w:pPr>
            <w:r w:rsidRPr="00FB328C">
              <w:rPr>
                <w:sz w:val="18"/>
                <w:szCs w:val="18"/>
              </w:rPr>
              <w:t>No cases</w:t>
            </w:r>
          </w:p>
        </w:tc>
        <w:tc>
          <w:tcPr>
            <w:tcW w:w="1460" w:type="dxa"/>
            <w:hideMark/>
          </w:tcPr>
          <w:p w14:paraId="2C9C3606" w14:textId="77777777" w:rsidR="00373850" w:rsidRPr="00FB328C" w:rsidRDefault="00373850" w:rsidP="000D721D">
            <w:pPr>
              <w:pStyle w:val="NormalWeb"/>
              <w:jc w:val="center"/>
              <w:rPr>
                <w:sz w:val="18"/>
                <w:szCs w:val="18"/>
              </w:rPr>
            </w:pPr>
            <w:r w:rsidRPr="00FB328C">
              <w:rPr>
                <w:sz w:val="18"/>
                <w:szCs w:val="18"/>
              </w:rPr>
              <w:t>No cases</w:t>
            </w:r>
          </w:p>
        </w:tc>
        <w:tc>
          <w:tcPr>
            <w:tcW w:w="1460" w:type="dxa"/>
            <w:hideMark/>
          </w:tcPr>
          <w:p w14:paraId="7FD15E77" w14:textId="77777777" w:rsidR="00373850" w:rsidRPr="00FB328C" w:rsidRDefault="00373850" w:rsidP="000D721D">
            <w:pPr>
              <w:pStyle w:val="NormalWeb"/>
              <w:jc w:val="center"/>
              <w:rPr>
                <w:sz w:val="18"/>
                <w:szCs w:val="18"/>
              </w:rPr>
            </w:pPr>
            <w:r w:rsidRPr="00FB328C">
              <w:rPr>
                <w:sz w:val="18"/>
                <w:szCs w:val="18"/>
              </w:rPr>
              <w:t>100</w:t>
            </w:r>
          </w:p>
        </w:tc>
        <w:tc>
          <w:tcPr>
            <w:tcW w:w="1461" w:type="dxa"/>
            <w:hideMark/>
          </w:tcPr>
          <w:p w14:paraId="1E21F6B7" w14:textId="77777777" w:rsidR="00373850" w:rsidRPr="00FB328C" w:rsidRDefault="00373850" w:rsidP="000D721D">
            <w:pPr>
              <w:pStyle w:val="NormalWeb"/>
              <w:jc w:val="center"/>
              <w:rPr>
                <w:sz w:val="18"/>
                <w:szCs w:val="18"/>
              </w:rPr>
            </w:pPr>
            <w:r w:rsidRPr="00FB328C">
              <w:rPr>
                <w:sz w:val="18"/>
                <w:szCs w:val="18"/>
              </w:rPr>
              <w:t>No cases</w:t>
            </w:r>
          </w:p>
        </w:tc>
      </w:tr>
      <w:tr w:rsidR="00373850" w:rsidRPr="00FB328C" w14:paraId="694FBFB5"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34A0DAEA" w14:textId="77777777" w:rsidR="00373850" w:rsidRPr="00FB328C" w:rsidRDefault="00373850" w:rsidP="000D721D">
            <w:pPr>
              <w:pStyle w:val="NormalWeb"/>
              <w:rPr>
                <w:sz w:val="18"/>
                <w:szCs w:val="18"/>
              </w:rPr>
            </w:pPr>
            <w:r w:rsidRPr="00FB328C">
              <w:rPr>
                <w:sz w:val="18"/>
                <w:szCs w:val="18"/>
              </w:rPr>
              <w:t>Q fever</w:t>
            </w:r>
          </w:p>
        </w:tc>
        <w:tc>
          <w:tcPr>
            <w:tcW w:w="1460" w:type="dxa"/>
            <w:hideMark/>
          </w:tcPr>
          <w:p w14:paraId="19FB1FFF" w14:textId="77777777" w:rsidR="00373850" w:rsidRPr="00FB328C" w:rsidRDefault="00373850" w:rsidP="000D721D">
            <w:pPr>
              <w:pStyle w:val="NormalWeb"/>
              <w:jc w:val="center"/>
              <w:rPr>
                <w:sz w:val="18"/>
                <w:szCs w:val="18"/>
              </w:rPr>
            </w:pPr>
            <w:r w:rsidRPr="00FB328C">
              <w:rPr>
                <w:sz w:val="18"/>
                <w:szCs w:val="18"/>
              </w:rPr>
              <w:t>79</w:t>
            </w:r>
          </w:p>
        </w:tc>
        <w:tc>
          <w:tcPr>
            <w:tcW w:w="1460" w:type="dxa"/>
            <w:hideMark/>
          </w:tcPr>
          <w:p w14:paraId="52073D12" w14:textId="77777777" w:rsidR="00373850" w:rsidRPr="00FB328C" w:rsidRDefault="00373850" w:rsidP="000D721D">
            <w:pPr>
              <w:pStyle w:val="NormalWeb"/>
              <w:jc w:val="center"/>
              <w:rPr>
                <w:sz w:val="18"/>
                <w:szCs w:val="18"/>
              </w:rPr>
            </w:pPr>
            <w:r w:rsidRPr="00FB328C">
              <w:rPr>
                <w:sz w:val="18"/>
                <w:szCs w:val="18"/>
              </w:rPr>
              <w:t>89</w:t>
            </w:r>
          </w:p>
        </w:tc>
        <w:tc>
          <w:tcPr>
            <w:tcW w:w="1460" w:type="dxa"/>
            <w:hideMark/>
          </w:tcPr>
          <w:p w14:paraId="7ABEC7A8" w14:textId="77777777" w:rsidR="00373850" w:rsidRPr="00FB328C" w:rsidRDefault="00373850" w:rsidP="000D721D">
            <w:pPr>
              <w:pStyle w:val="NormalWeb"/>
              <w:jc w:val="center"/>
              <w:rPr>
                <w:sz w:val="18"/>
                <w:szCs w:val="18"/>
              </w:rPr>
            </w:pPr>
            <w:r w:rsidRPr="00FB328C">
              <w:rPr>
                <w:sz w:val="18"/>
                <w:szCs w:val="18"/>
              </w:rPr>
              <w:t>90</w:t>
            </w:r>
          </w:p>
        </w:tc>
        <w:tc>
          <w:tcPr>
            <w:tcW w:w="1460" w:type="dxa"/>
            <w:hideMark/>
          </w:tcPr>
          <w:p w14:paraId="03FE7C5C" w14:textId="77777777" w:rsidR="00373850" w:rsidRPr="00FB328C" w:rsidRDefault="00373850" w:rsidP="000D721D">
            <w:pPr>
              <w:pStyle w:val="NormalWeb"/>
              <w:jc w:val="center"/>
              <w:rPr>
                <w:sz w:val="18"/>
                <w:szCs w:val="18"/>
              </w:rPr>
            </w:pPr>
            <w:r w:rsidRPr="00FB328C">
              <w:rPr>
                <w:sz w:val="18"/>
                <w:szCs w:val="18"/>
              </w:rPr>
              <w:t>85</w:t>
            </w:r>
          </w:p>
        </w:tc>
        <w:tc>
          <w:tcPr>
            <w:tcW w:w="1461" w:type="dxa"/>
            <w:hideMark/>
          </w:tcPr>
          <w:p w14:paraId="54F58081" w14:textId="77777777" w:rsidR="00373850" w:rsidRPr="00FB328C" w:rsidRDefault="00373850" w:rsidP="000D721D">
            <w:pPr>
              <w:pStyle w:val="NormalWeb"/>
              <w:jc w:val="center"/>
              <w:rPr>
                <w:sz w:val="18"/>
                <w:szCs w:val="18"/>
              </w:rPr>
            </w:pPr>
            <w:r w:rsidRPr="00FB328C">
              <w:rPr>
                <w:sz w:val="18"/>
                <w:szCs w:val="18"/>
              </w:rPr>
              <w:t>93</w:t>
            </w:r>
          </w:p>
        </w:tc>
      </w:tr>
      <w:tr w:rsidR="00373850" w:rsidRPr="00FB328C" w14:paraId="56BD9B16" w14:textId="77777777" w:rsidTr="00337436">
        <w:tc>
          <w:tcPr>
            <w:tcW w:w="0" w:type="auto"/>
            <w:hideMark/>
          </w:tcPr>
          <w:p w14:paraId="337A83B5" w14:textId="77777777" w:rsidR="00373850" w:rsidRPr="00FB328C" w:rsidRDefault="00373850" w:rsidP="000D721D">
            <w:pPr>
              <w:pStyle w:val="NormalWeb"/>
              <w:rPr>
                <w:sz w:val="18"/>
                <w:szCs w:val="18"/>
              </w:rPr>
            </w:pPr>
            <w:r w:rsidRPr="00FB328C">
              <w:rPr>
                <w:sz w:val="18"/>
                <w:szCs w:val="18"/>
              </w:rPr>
              <w:t>Rubella</w:t>
            </w:r>
          </w:p>
        </w:tc>
        <w:tc>
          <w:tcPr>
            <w:tcW w:w="1460" w:type="dxa"/>
            <w:hideMark/>
          </w:tcPr>
          <w:p w14:paraId="7E1B8161" w14:textId="77777777" w:rsidR="00373850" w:rsidRPr="00FB328C" w:rsidRDefault="00373850" w:rsidP="000D721D">
            <w:pPr>
              <w:pStyle w:val="NormalWeb"/>
              <w:jc w:val="center"/>
              <w:rPr>
                <w:sz w:val="18"/>
                <w:szCs w:val="18"/>
              </w:rPr>
            </w:pPr>
            <w:r w:rsidRPr="00FB328C">
              <w:rPr>
                <w:sz w:val="18"/>
                <w:szCs w:val="18"/>
              </w:rPr>
              <w:t>64</w:t>
            </w:r>
          </w:p>
        </w:tc>
        <w:tc>
          <w:tcPr>
            <w:tcW w:w="1460" w:type="dxa"/>
            <w:hideMark/>
          </w:tcPr>
          <w:p w14:paraId="003F6326" w14:textId="77777777" w:rsidR="00373850" w:rsidRPr="00FB328C" w:rsidRDefault="00373850" w:rsidP="000D721D">
            <w:pPr>
              <w:pStyle w:val="NormalWeb"/>
              <w:jc w:val="center"/>
              <w:rPr>
                <w:sz w:val="18"/>
                <w:szCs w:val="18"/>
              </w:rPr>
            </w:pPr>
            <w:r w:rsidRPr="00FB328C">
              <w:rPr>
                <w:sz w:val="18"/>
                <w:szCs w:val="18"/>
              </w:rPr>
              <w:t>80</w:t>
            </w:r>
          </w:p>
        </w:tc>
        <w:tc>
          <w:tcPr>
            <w:tcW w:w="1460" w:type="dxa"/>
            <w:hideMark/>
          </w:tcPr>
          <w:p w14:paraId="1ACB547E" w14:textId="77777777" w:rsidR="00373850" w:rsidRPr="00FB328C" w:rsidRDefault="00373850" w:rsidP="000D721D">
            <w:pPr>
              <w:pStyle w:val="NormalWeb"/>
              <w:jc w:val="center"/>
              <w:rPr>
                <w:sz w:val="18"/>
                <w:szCs w:val="18"/>
              </w:rPr>
            </w:pPr>
            <w:r w:rsidRPr="00FB328C">
              <w:rPr>
                <w:sz w:val="18"/>
                <w:szCs w:val="18"/>
              </w:rPr>
              <w:t>53</w:t>
            </w:r>
          </w:p>
        </w:tc>
        <w:tc>
          <w:tcPr>
            <w:tcW w:w="1460" w:type="dxa"/>
            <w:hideMark/>
          </w:tcPr>
          <w:p w14:paraId="05751549" w14:textId="77777777" w:rsidR="00373850" w:rsidRPr="00FB328C" w:rsidRDefault="00373850" w:rsidP="000D721D">
            <w:pPr>
              <w:pStyle w:val="NormalWeb"/>
              <w:jc w:val="center"/>
              <w:rPr>
                <w:sz w:val="18"/>
                <w:szCs w:val="18"/>
              </w:rPr>
            </w:pPr>
            <w:r w:rsidRPr="00FB328C">
              <w:rPr>
                <w:sz w:val="18"/>
                <w:szCs w:val="18"/>
              </w:rPr>
              <w:t>82</w:t>
            </w:r>
          </w:p>
        </w:tc>
        <w:tc>
          <w:tcPr>
            <w:tcW w:w="1461" w:type="dxa"/>
            <w:hideMark/>
          </w:tcPr>
          <w:p w14:paraId="77BE3329" w14:textId="77777777" w:rsidR="00373850" w:rsidRPr="00FB328C" w:rsidRDefault="00373850" w:rsidP="000D721D">
            <w:pPr>
              <w:pStyle w:val="NormalWeb"/>
              <w:jc w:val="center"/>
              <w:rPr>
                <w:sz w:val="18"/>
                <w:szCs w:val="18"/>
              </w:rPr>
            </w:pPr>
            <w:r w:rsidRPr="00FB328C">
              <w:rPr>
                <w:sz w:val="18"/>
                <w:szCs w:val="18"/>
              </w:rPr>
              <w:t>47</w:t>
            </w:r>
          </w:p>
        </w:tc>
      </w:tr>
      <w:tr w:rsidR="00373850" w:rsidRPr="00FB328C" w14:paraId="7E34ACE9" w14:textId="77777777" w:rsidTr="00337436">
        <w:trPr>
          <w:cnfStyle w:val="000000010000" w:firstRow="0" w:lastRow="0" w:firstColumn="0" w:lastColumn="0" w:oddVBand="0" w:evenVBand="0" w:oddHBand="0" w:evenHBand="1" w:firstRowFirstColumn="0" w:firstRowLastColumn="0" w:lastRowFirstColumn="0" w:lastRowLastColumn="0"/>
        </w:trPr>
        <w:tc>
          <w:tcPr>
            <w:tcW w:w="0" w:type="auto"/>
            <w:hideMark/>
          </w:tcPr>
          <w:p w14:paraId="42F38A1C" w14:textId="77777777" w:rsidR="00373850" w:rsidRPr="00FB328C" w:rsidRDefault="00373850" w:rsidP="000D721D">
            <w:pPr>
              <w:pStyle w:val="NormalWeb"/>
              <w:rPr>
                <w:sz w:val="18"/>
                <w:szCs w:val="18"/>
              </w:rPr>
            </w:pPr>
            <w:r w:rsidRPr="00FB328C">
              <w:rPr>
                <w:sz w:val="18"/>
                <w:szCs w:val="18"/>
              </w:rPr>
              <w:t>Shigellosis</w:t>
            </w:r>
          </w:p>
        </w:tc>
        <w:tc>
          <w:tcPr>
            <w:tcW w:w="1460" w:type="dxa"/>
            <w:hideMark/>
          </w:tcPr>
          <w:p w14:paraId="14063C53" w14:textId="77777777" w:rsidR="00373850" w:rsidRPr="00FB328C" w:rsidRDefault="00373850" w:rsidP="000D721D">
            <w:pPr>
              <w:pStyle w:val="NormalWeb"/>
              <w:jc w:val="center"/>
              <w:rPr>
                <w:sz w:val="18"/>
                <w:szCs w:val="18"/>
              </w:rPr>
            </w:pPr>
            <w:r w:rsidRPr="00FB328C">
              <w:rPr>
                <w:sz w:val="18"/>
                <w:szCs w:val="18"/>
              </w:rPr>
              <w:t>68</w:t>
            </w:r>
          </w:p>
        </w:tc>
        <w:tc>
          <w:tcPr>
            <w:tcW w:w="1460" w:type="dxa"/>
            <w:hideMark/>
          </w:tcPr>
          <w:p w14:paraId="4E45020F" w14:textId="77777777" w:rsidR="00373850" w:rsidRPr="00FB328C" w:rsidRDefault="00373850" w:rsidP="000D721D">
            <w:pPr>
              <w:pStyle w:val="NormalWeb"/>
              <w:jc w:val="center"/>
              <w:rPr>
                <w:sz w:val="18"/>
                <w:szCs w:val="18"/>
              </w:rPr>
            </w:pPr>
            <w:r w:rsidRPr="00FB328C">
              <w:rPr>
                <w:sz w:val="18"/>
                <w:szCs w:val="18"/>
              </w:rPr>
              <w:t>64</w:t>
            </w:r>
          </w:p>
        </w:tc>
        <w:tc>
          <w:tcPr>
            <w:tcW w:w="1460" w:type="dxa"/>
            <w:hideMark/>
          </w:tcPr>
          <w:p w14:paraId="486CE559" w14:textId="77777777" w:rsidR="00373850" w:rsidRPr="00FB328C" w:rsidRDefault="00373850" w:rsidP="000D721D">
            <w:pPr>
              <w:pStyle w:val="NormalWeb"/>
              <w:jc w:val="center"/>
              <w:rPr>
                <w:sz w:val="18"/>
                <w:szCs w:val="18"/>
              </w:rPr>
            </w:pPr>
            <w:r w:rsidRPr="00FB328C">
              <w:rPr>
                <w:sz w:val="18"/>
                <w:szCs w:val="18"/>
              </w:rPr>
              <w:t>50</w:t>
            </w:r>
          </w:p>
        </w:tc>
        <w:tc>
          <w:tcPr>
            <w:tcW w:w="1460" w:type="dxa"/>
            <w:hideMark/>
          </w:tcPr>
          <w:p w14:paraId="14A75064" w14:textId="77777777" w:rsidR="00373850" w:rsidRPr="00FB328C" w:rsidRDefault="00373850" w:rsidP="000D721D">
            <w:pPr>
              <w:pStyle w:val="NormalWeb"/>
              <w:jc w:val="center"/>
              <w:rPr>
                <w:sz w:val="18"/>
                <w:szCs w:val="18"/>
              </w:rPr>
            </w:pPr>
            <w:r w:rsidRPr="00FB328C">
              <w:rPr>
                <w:sz w:val="18"/>
                <w:szCs w:val="18"/>
              </w:rPr>
              <w:t>65</w:t>
            </w:r>
          </w:p>
        </w:tc>
        <w:tc>
          <w:tcPr>
            <w:tcW w:w="1461" w:type="dxa"/>
            <w:hideMark/>
          </w:tcPr>
          <w:p w14:paraId="71C3C39F" w14:textId="77777777" w:rsidR="00373850" w:rsidRPr="00FB328C" w:rsidRDefault="00373850" w:rsidP="000D721D">
            <w:pPr>
              <w:pStyle w:val="NormalWeb"/>
              <w:jc w:val="center"/>
              <w:rPr>
                <w:sz w:val="18"/>
                <w:szCs w:val="18"/>
              </w:rPr>
            </w:pPr>
            <w:r w:rsidRPr="00FB328C">
              <w:rPr>
                <w:sz w:val="18"/>
                <w:szCs w:val="18"/>
              </w:rPr>
              <w:t>59</w:t>
            </w:r>
          </w:p>
        </w:tc>
      </w:tr>
      <w:tr w:rsidR="00373850" w:rsidRPr="00FB328C" w14:paraId="629CBF78" w14:textId="77777777" w:rsidTr="00337436">
        <w:tc>
          <w:tcPr>
            <w:tcW w:w="0" w:type="auto"/>
            <w:hideMark/>
          </w:tcPr>
          <w:p w14:paraId="45DA541D" w14:textId="77777777" w:rsidR="00373850" w:rsidRPr="00FB328C" w:rsidRDefault="00373850" w:rsidP="000D721D">
            <w:pPr>
              <w:pStyle w:val="NormalWeb"/>
              <w:rPr>
                <w:sz w:val="18"/>
                <w:szCs w:val="18"/>
              </w:rPr>
            </w:pPr>
            <w:r w:rsidRPr="00FB328C">
              <w:rPr>
                <w:sz w:val="18"/>
                <w:szCs w:val="18"/>
              </w:rPr>
              <w:t>Typhoid</w:t>
            </w:r>
          </w:p>
        </w:tc>
        <w:tc>
          <w:tcPr>
            <w:tcW w:w="1460" w:type="dxa"/>
            <w:hideMark/>
          </w:tcPr>
          <w:p w14:paraId="63D9C4E9" w14:textId="77777777" w:rsidR="00373850" w:rsidRPr="00FB328C" w:rsidRDefault="00373850" w:rsidP="000D721D">
            <w:pPr>
              <w:pStyle w:val="NormalWeb"/>
              <w:jc w:val="center"/>
              <w:rPr>
                <w:sz w:val="18"/>
                <w:szCs w:val="18"/>
              </w:rPr>
            </w:pPr>
            <w:r w:rsidRPr="00FB328C">
              <w:rPr>
                <w:sz w:val="18"/>
                <w:szCs w:val="18"/>
              </w:rPr>
              <w:t>98</w:t>
            </w:r>
          </w:p>
        </w:tc>
        <w:tc>
          <w:tcPr>
            <w:tcW w:w="1460" w:type="dxa"/>
            <w:hideMark/>
          </w:tcPr>
          <w:p w14:paraId="3463F975" w14:textId="77777777" w:rsidR="00373850" w:rsidRPr="00FB328C" w:rsidRDefault="00373850" w:rsidP="000D721D">
            <w:pPr>
              <w:pStyle w:val="NormalWeb"/>
              <w:jc w:val="center"/>
              <w:rPr>
                <w:sz w:val="18"/>
                <w:szCs w:val="18"/>
              </w:rPr>
            </w:pPr>
            <w:r w:rsidRPr="00FB328C">
              <w:rPr>
                <w:sz w:val="18"/>
                <w:szCs w:val="18"/>
              </w:rPr>
              <w:t>99</w:t>
            </w:r>
          </w:p>
        </w:tc>
        <w:tc>
          <w:tcPr>
            <w:tcW w:w="1460" w:type="dxa"/>
            <w:hideMark/>
          </w:tcPr>
          <w:p w14:paraId="7A65DD09" w14:textId="77777777" w:rsidR="00373850" w:rsidRPr="00FB328C" w:rsidRDefault="00373850" w:rsidP="000D721D">
            <w:pPr>
              <w:pStyle w:val="NormalWeb"/>
              <w:jc w:val="center"/>
              <w:rPr>
                <w:sz w:val="18"/>
                <w:szCs w:val="18"/>
              </w:rPr>
            </w:pPr>
            <w:r w:rsidRPr="00FB328C">
              <w:rPr>
                <w:sz w:val="18"/>
                <w:szCs w:val="18"/>
              </w:rPr>
              <w:t>97</w:t>
            </w:r>
          </w:p>
        </w:tc>
        <w:tc>
          <w:tcPr>
            <w:tcW w:w="1460" w:type="dxa"/>
            <w:hideMark/>
          </w:tcPr>
          <w:p w14:paraId="30DD92D0" w14:textId="77777777" w:rsidR="00373850" w:rsidRPr="00FB328C" w:rsidRDefault="00373850" w:rsidP="000D721D">
            <w:pPr>
              <w:pStyle w:val="NormalWeb"/>
              <w:jc w:val="center"/>
              <w:rPr>
                <w:sz w:val="18"/>
                <w:szCs w:val="18"/>
              </w:rPr>
            </w:pPr>
            <w:r w:rsidRPr="00FB328C">
              <w:rPr>
                <w:sz w:val="18"/>
                <w:szCs w:val="18"/>
              </w:rPr>
              <w:t>99</w:t>
            </w:r>
          </w:p>
        </w:tc>
        <w:tc>
          <w:tcPr>
            <w:tcW w:w="1461" w:type="dxa"/>
            <w:hideMark/>
          </w:tcPr>
          <w:p w14:paraId="3F5608CF" w14:textId="77777777" w:rsidR="00373850" w:rsidRPr="00FB328C" w:rsidRDefault="00373850" w:rsidP="000D721D">
            <w:pPr>
              <w:pStyle w:val="NormalWeb"/>
              <w:jc w:val="center"/>
              <w:rPr>
                <w:sz w:val="18"/>
                <w:szCs w:val="18"/>
              </w:rPr>
            </w:pPr>
            <w:r w:rsidRPr="00FB328C">
              <w:rPr>
                <w:sz w:val="18"/>
                <w:szCs w:val="18"/>
              </w:rPr>
              <w:t>100</w:t>
            </w:r>
          </w:p>
        </w:tc>
      </w:tr>
    </w:tbl>
    <w:p w14:paraId="326A495E" w14:textId="77777777" w:rsidR="00373850" w:rsidRPr="00A16E06" w:rsidRDefault="00373850" w:rsidP="00A16E06">
      <w:pPr>
        <w:pStyle w:val="CDIfootnotes"/>
        <w:rPr>
          <w:lang w:val="en-US"/>
        </w:rPr>
      </w:pPr>
      <w:proofErr w:type="spellStart"/>
      <w:proofErr w:type="gramStart"/>
      <w:r>
        <w:rPr>
          <w:lang w:val="en-US"/>
        </w:rPr>
        <w:t>a</w:t>
      </w:r>
      <w:proofErr w:type="spellEnd"/>
      <w:proofErr w:type="gramEnd"/>
      <w:r>
        <w:rPr>
          <w:lang w:val="en-US"/>
        </w:rPr>
        <w:tab/>
        <w:t>Only priority diseases notified to the National Notifiable Surveillance System in 2012 to 2016 are included.</w:t>
      </w:r>
    </w:p>
    <w:p w14:paraId="328D6EC5" w14:textId="77777777" w:rsidR="00EF3AB9" w:rsidRDefault="00EF3AB9">
      <w:pPr>
        <w:rPr>
          <w:rFonts w:asciiTheme="majorHAnsi" w:eastAsiaTheme="majorEastAsia" w:hAnsiTheme="majorHAnsi" w:cstheme="majorBidi"/>
          <w:b/>
          <w:bCs/>
          <w:sz w:val="32"/>
          <w:szCs w:val="28"/>
        </w:rPr>
      </w:pPr>
      <w:r>
        <w:br w:type="page"/>
      </w:r>
    </w:p>
    <w:p w14:paraId="76DF4A50" w14:textId="77777777" w:rsidR="00BC628C" w:rsidRPr="00EF3AB9" w:rsidRDefault="00BC628C" w:rsidP="00EF3AB9">
      <w:pPr>
        <w:pStyle w:val="Heading1"/>
      </w:pPr>
      <w:proofErr w:type="spellStart"/>
      <w:r w:rsidRPr="00EF3AB9">
        <w:lastRenderedPageBreak/>
        <w:t>Bloodborne</w:t>
      </w:r>
      <w:proofErr w:type="spellEnd"/>
      <w:r w:rsidRPr="00EF3AB9">
        <w:t xml:space="preserve"> diseases</w:t>
      </w:r>
    </w:p>
    <w:p w14:paraId="6F32DB97" w14:textId="77777777" w:rsidR="00BC628C" w:rsidRDefault="00BC628C" w:rsidP="003450B5">
      <w:r>
        <w:t xml:space="preserve">In 2016, the </w:t>
      </w:r>
      <w:proofErr w:type="spellStart"/>
      <w:r>
        <w:t>bloodborne</w:t>
      </w:r>
      <w:proofErr w:type="spellEnd"/>
      <w:r>
        <w:t xml:space="preserve"> diseases reported to the NNDSS were hepatitis B, C, and D. Both hepatitis B and C infections were notified to the NNDSS either as ‘newly acquired’, where evidence was available that the infection was acquired in the 24 months prior to diagnosis, or as having a ‘greater than 2 years or unspecified’ period of infection. Determination of a case as ‘newly acquired’ is reliant on public health follow-up, with the method and intensity of follow-up varying by jurisdiction and over time.</w:t>
      </w:r>
    </w:p>
    <w:p w14:paraId="0D1F2BDD" w14:textId="77777777" w:rsidR="00BC628C" w:rsidRDefault="00BC628C" w:rsidP="003450B5">
      <w:r>
        <w:t>When interpreting the data, it is important to note that changes in notified cases over time may not solely reflect changes in disease prevalence or incidence. National testing policies developed by the Australasian Society for HIV, Viral Hepatitis and Sexual Health Medicine and screening programs, including the preferential testing of high risk populations such as prisoners, injecting drug users and persons from countries with a high prevalence of hepatitis B or C infection, may contribute to these changes.</w:t>
      </w:r>
      <w:r>
        <w:rPr>
          <w:vertAlign w:val="superscript"/>
        </w:rPr>
        <w:t>21,22</w:t>
      </w:r>
    </w:p>
    <w:p w14:paraId="7FE2886F" w14:textId="77777777" w:rsidR="00BC628C" w:rsidRDefault="00BC628C" w:rsidP="003450B5">
      <w:r>
        <w:t>Information on exposure factors relating to the most likely source(s) of infection for hepatitis B and C were reported in a subset of newly-acquired infections. The collection of enhanced data is dependent on the level of public health follow-up, which is variable by jurisdiction and over time.</w:t>
      </w:r>
    </w:p>
    <w:p w14:paraId="309911A5" w14:textId="77777777" w:rsidR="00BC628C" w:rsidRDefault="00BC628C" w:rsidP="003450B5">
      <w:pPr>
        <w:rPr>
          <w:rFonts w:eastAsia="Times New Roman"/>
        </w:rPr>
      </w:pPr>
      <w:r>
        <w:rPr>
          <w:rFonts w:eastAsia="Times New Roman"/>
        </w:rPr>
        <w:t xml:space="preserve">Notifications of HIV diagnoses were reported directly to the Kirby Institute, which maintains the National HIV Registry. Information on national HIV surveillance can be obtained from the Kirby Institute (http://www.kirby.unsw.edu.au/). </w:t>
      </w:r>
    </w:p>
    <w:p w14:paraId="7B46C293" w14:textId="77777777" w:rsidR="00FC103B" w:rsidRDefault="00BC628C" w:rsidP="00FC103B">
      <w:pPr>
        <w:pStyle w:val="Heading2"/>
        <w:rPr>
          <w:rFonts w:eastAsia="Times New Roman"/>
        </w:rPr>
      </w:pPr>
      <w:r>
        <w:rPr>
          <w:rFonts w:eastAsia="Times New Roman"/>
        </w:rPr>
        <w:t>Hepatitis B</w:t>
      </w:r>
    </w:p>
    <w:p w14:paraId="64A38739" w14:textId="77777777" w:rsidR="00FC103B" w:rsidRPr="00FC103B" w:rsidRDefault="00FC103B" w:rsidP="00FC103B"/>
    <w:p w14:paraId="70877F6E" w14:textId="77777777" w:rsidR="00734DA9" w:rsidRDefault="00734DA9" w:rsidP="003450B5">
      <w:r>
        <w:rPr>
          <w:noProof/>
        </w:rPr>
        <mc:AlternateContent>
          <mc:Choice Requires="wps">
            <w:drawing>
              <wp:inline distT="0" distB="0" distL="0" distR="0" wp14:anchorId="241F86D9" wp14:editId="6885089F">
                <wp:extent cx="6629400" cy="70485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1D8A763" w14:textId="77777777" w:rsidR="00C251D7" w:rsidRPr="00D20685" w:rsidRDefault="00C251D7" w:rsidP="005C5DC0">
                            <w:pPr>
                              <w:pStyle w:val="ListParagraph"/>
                              <w:numPr>
                                <w:ilvl w:val="0"/>
                                <w:numId w:val="7"/>
                              </w:numPr>
                              <w:rPr>
                                <w:rFonts w:eastAsia="Times New Roman"/>
                              </w:rPr>
                            </w:pPr>
                            <w:r w:rsidRPr="00D20685">
                              <w:rPr>
                                <w:rFonts w:eastAsia="Times New Roman"/>
                              </w:rPr>
                              <w:t>There were 6,561 cases of hepatitis B (both newly acquired and unspecified) notified in 2016.</w:t>
                            </w:r>
                          </w:p>
                          <w:p w14:paraId="6F9A3304" w14:textId="77777777" w:rsidR="00C251D7" w:rsidRPr="005C5DC0" w:rsidRDefault="00C251D7" w:rsidP="005C5DC0">
                            <w:pPr>
                              <w:pStyle w:val="ListParagraph"/>
                              <w:numPr>
                                <w:ilvl w:val="0"/>
                                <w:numId w:val="7"/>
                              </w:numPr>
                              <w:rPr>
                                <w:rFonts w:eastAsia="Times New Roman"/>
                              </w:rPr>
                            </w:pPr>
                            <w:r w:rsidRPr="00D20685">
                              <w:rPr>
                                <w:rFonts w:eastAsia="Times New Roman"/>
                              </w:rPr>
                              <w:t xml:space="preserve">After declining rates from 2011 to 2015, notifications of newly-acquired hepatitis B have remained stable in 2016. </w:t>
                            </w:r>
                          </w:p>
                        </w:txbxContent>
                      </wps:txbx>
                      <wps:bodyPr rot="0" vert="horz" wrap="square" lIns="91440" tIns="180000" rIns="91440" bIns="0" anchor="t" anchorCtr="0">
                        <a:spAutoFit/>
                      </wps:bodyPr>
                    </wps:wsp>
                  </a:graphicData>
                </a:graphic>
              </wp:inline>
            </w:drawing>
          </mc:Choice>
          <mc:Fallback>
            <w:pict>
              <v:shapetype w14:anchorId="241F86D9" id="_x0000_t202" coordsize="21600,21600" o:spt="202" path="m,l,21600r21600,l21600,xe">
                <v:stroke joinstyle="miter"/>
                <v:path gradientshapeok="t" o:connecttype="rect"/>
              </v:shapetype>
              <v:shape id="Text Box 2" o:spid="_x0000_s1026"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" fillcolor="#fde9d9 [665]" strokecolor="#fbd4b4 [1305]" strokeweight=".25pt">
                <v:textbox style="mso-fit-shape-to-text:t" inset=",5mm,,0">
                  <w:txbxContent>
                    <w:p w14:paraId="01D8A763" w14:textId="77777777" w:rsidR="00C251D7" w:rsidRPr="00D20685" w:rsidRDefault="00C251D7" w:rsidP="005C5DC0">
                      <w:pPr>
                        <w:pStyle w:val="ListParagraph"/>
                        <w:numPr>
                          <w:ilvl w:val="0"/>
                          <w:numId w:val="7"/>
                        </w:numPr>
                        <w:rPr>
                          <w:rFonts w:eastAsia="Times New Roman"/>
                        </w:rPr>
                      </w:pPr>
                      <w:r w:rsidRPr="00D20685">
                        <w:rPr>
                          <w:rFonts w:eastAsia="Times New Roman"/>
                        </w:rPr>
                        <w:t>There were 6,561 cases of hepatitis B (both newly acquired and unspecified) notified in 2016.</w:t>
                      </w:r>
                    </w:p>
                    <w:p w14:paraId="6F9A3304" w14:textId="77777777" w:rsidR="00C251D7" w:rsidRPr="005C5DC0" w:rsidRDefault="00C251D7" w:rsidP="005C5DC0">
                      <w:pPr>
                        <w:pStyle w:val="ListParagraph"/>
                        <w:numPr>
                          <w:ilvl w:val="0"/>
                          <w:numId w:val="7"/>
                        </w:numPr>
                        <w:rPr>
                          <w:rFonts w:eastAsia="Times New Roman"/>
                        </w:rPr>
                      </w:pPr>
                      <w:r w:rsidRPr="00D20685">
                        <w:rPr>
                          <w:rFonts w:eastAsia="Times New Roman"/>
                        </w:rPr>
                        <w:t xml:space="preserve">After declining rates from 2011 to 2015, notifications of newly-acquired hepatitis B have remained stable in 2016. </w:t>
                      </w:r>
                    </w:p>
                  </w:txbxContent>
                </v:textbox>
                <w10:anchorlock/>
              </v:shape>
            </w:pict>
          </mc:Fallback>
        </mc:AlternateContent>
      </w:r>
    </w:p>
    <w:p w14:paraId="1930841E" w14:textId="77777777" w:rsidR="00BC628C" w:rsidRDefault="00BC628C" w:rsidP="003450B5">
      <w:r>
        <w:t>Hepatitis B is a potentially life-threatening liver infection caused by the hepatitis B virus. Major modes of transmission include unprotected sexual contact, needle sharing with an infected person, and perinatal transmission from mother to child. Symptoms of acute infection include abdominal pain, nausea and vomiting progressing to jaundice. Outcomes vary inversely with age: infected infants are more likely to progress to chronic infection, whereas people who are infected as adults often clear the virus. Chronic infection can lead to liver complications including cirrhosis, cancer and liver failure.</w:t>
      </w:r>
      <w:r>
        <w:rPr>
          <w:vertAlign w:val="superscript"/>
        </w:rPr>
        <w:t>23</w:t>
      </w:r>
    </w:p>
    <w:p w14:paraId="75492EC3" w14:textId="77777777" w:rsidR="00BC628C" w:rsidRDefault="00BC628C" w:rsidP="003450B5">
      <w:r>
        <w:t>Hepatitis B notifications are classified as being either ‘newly acquired’ (evidence that infection was acquired within the 24 months prior to diagnosis) or ‘unspecified’ (infection acquired more than 24 months prior to diagnosis or not able to be specified).</w:t>
      </w:r>
    </w:p>
    <w:p w14:paraId="1393F411" w14:textId="77777777" w:rsidR="00BC628C" w:rsidRPr="003450B5" w:rsidRDefault="00BC628C" w:rsidP="003450B5">
      <w:pPr>
        <w:pStyle w:val="Heading3"/>
      </w:pPr>
      <w:r w:rsidRPr="003450B5">
        <w:t>Epidemiological situation in 2016</w:t>
      </w:r>
    </w:p>
    <w:p w14:paraId="2E06E228" w14:textId="77777777" w:rsidR="00BC628C" w:rsidRDefault="00BC628C">
      <w:pPr>
        <w:pStyle w:val="NormalWeb"/>
      </w:pPr>
      <w:r>
        <w:t>In 2016, there were 6,561 notified cases of hepatitis B (both newly acquired and unspecified), representing an overall rate of 27.1 cases per 100,000 population (Figure 3).</w:t>
      </w:r>
    </w:p>
    <w:p w14:paraId="591ED1ED" w14:textId="77777777" w:rsidR="00043DAC" w:rsidRDefault="00043DAC">
      <w:pPr>
        <w:rPr>
          <w:rStyle w:val="Strong"/>
          <w:bCs w:val="0"/>
        </w:rPr>
      </w:pPr>
      <w:r>
        <w:rPr>
          <w:rStyle w:val="Strong"/>
          <w:b w:val="0"/>
          <w:bCs w:val="0"/>
        </w:rPr>
        <w:br w:type="page"/>
      </w:r>
    </w:p>
    <w:p w14:paraId="0E68502F" w14:textId="77777777" w:rsidR="00662BD4" w:rsidRPr="00043DAC" w:rsidRDefault="00662BD4" w:rsidP="00043DAC">
      <w:pPr>
        <w:pStyle w:val="CDIFigures"/>
      </w:pPr>
      <w:r w:rsidRPr="00043DAC">
        <w:rPr>
          <w:rStyle w:val="Strong"/>
          <w:b/>
          <w:bCs w:val="0"/>
        </w:rPr>
        <w:lastRenderedPageBreak/>
        <w:t xml:space="preserve">Figure 3. Notification rates for hepatitis B (newly acquired and unspecified), Australia, </w:t>
      </w:r>
      <w:proofErr w:type="gramStart"/>
      <w:r w:rsidRPr="00043DAC">
        <w:rPr>
          <w:rStyle w:val="Strong"/>
          <w:b/>
          <w:bCs w:val="0"/>
        </w:rPr>
        <w:t>2011</w:t>
      </w:r>
      <w:proofErr w:type="gramEnd"/>
      <w:r w:rsidRPr="00043DAC">
        <w:rPr>
          <w:rStyle w:val="Strong"/>
          <w:b/>
          <w:bCs w:val="0"/>
        </w:rPr>
        <w:t xml:space="preserve"> to 2016, by year</w:t>
      </w:r>
    </w:p>
    <w:p w14:paraId="52D8E1CE" w14:textId="77777777" w:rsidR="00662BD4" w:rsidRPr="00043DAC" w:rsidRDefault="00662BD4" w:rsidP="00043DAC">
      <w:pPr>
        <w:rPr>
          <w:rFonts w:eastAsia="Times New Roman"/>
          <w:lang w:val="en-US"/>
        </w:rPr>
      </w:pPr>
      <w:r>
        <w:rPr>
          <w:rFonts w:eastAsia="Times New Roman"/>
          <w:noProof/>
        </w:rPr>
        <w:drawing>
          <wp:inline distT="0" distB="0" distL="0" distR="0" wp14:anchorId="52A8BB24" wp14:editId="1009B71C">
            <wp:extent cx="6629400" cy="4376622"/>
            <wp:effectExtent l="0" t="0" r="0" b="0"/>
            <wp:docPr id="96" name="Picture 96" descr="This figure shows the annual notification rate from 2011 to 2016 for newly acquired hepatitis B (scale on left Y-axis) and unspecified hepatitis B (scale on right Y-axis). Overall, the notification rate declined for newly acquired hepatitis B but remained relatively stable for unspecified hepatitis 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the annual notification rate from 2011 to 2016 for newly acquired hepatitis B (scale on left Y-axis) and unspecified hepatitis B (scale on right Y-axis). Overall, the notification rate declined for newly acquired hepatitis B but remained relatively stable for unspecified hepatitis B.&#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5880" cy="4380900"/>
                    </a:xfrm>
                    <a:prstGeom prst="rect">
                      <a:avLst/>
                    </a:prstGeom>
                  </pic:spPr>
                </pic:pic>
              </a:graphicData>
            </a:graphic>
          </wp:inline>
        </w:drawing>
      </w:r>
    </w:p>
    <w:p w14:paraId="655B87A8" w14:textId="77777777" w:rsidR="00BC628C" w:rsidRDefault="00BC628C" w:rsidP="00AA7B6E">
      <w:pPr>
        <w:pStyle w:val="NormalWeb"/>
      </w:pPr>
      <w:r>
        <w:t>Between 2011 and 2016, rates of newly-acquired hepatitis B have declined by 24% from 0.9 to 0.6 per 100,000 population.</w:t>
      </w:r>
      <w:r w:rsidR="00AA7B6E">
        <w:rPr>
          <w:rStyle w:val="FootnoteReference"/>
        </w:rPr>
        <w:footnoteReference w:id="2"/>
      </w:r>
      <w:r>
        <w:t xml:space="preserve"> After declining rates between 2011 and 2015, rates of newly-acquired hepatitis B have remained stable in 2016 (0.6 per 100,000) (Figure 3). The decline in newly-acquired hepatitis B notifications may be attributed to the universal hepatitis B infant immunisation program, introduced in 2000, and the adolescent hepatitis immunisation programs, introduced from 1997 depending on the jurisdiction.</w:t>
      </w:r>
      <w:r>
        <w:rPr>
          <w:vertAlign w:val="superscript"/>
        </w:rPr>
        <w:t>24</w:t>
      </w:r>
    </w:p>
    <w:p w14:paraId="0370207C" w14:textId="77777777" w:rsidR="00BC628C" w:rsidRDefault="00BC628C">
      <w:pPr>
        <w:pStyle w:val="NormalWeb"/>
      </w:pPr>
      <w:r>
        <w:t xml:space="preserve">A 2007 study, comparing two national </w:t>
      </w:r>
      <w:proofErr w:type="spellStart"/>
      <w:r>
        <w:t>serosurveys</w:t>
      </w:r>
      <w:proofErr w:type="spellEnd"/>
      <w:r>
        <w:t xml:space="preserve"> for the years 1996–1999 and 2002, showed significant improvements in immunity to hepatitis B for the 12–17 years age group in jurisdictions with established school-based programs compared to those jurisdictions without such programs.</w:t>
      </w:r>
      <w:r>
        <w:rPr>
          <w:vertAlign w:val="superscript"/>
        </w:rPr>
        <w:t>25</w:t>
      </w:r>
    </w:p>
    <w:p w14:paraId="7F9AF076" w14:textId="77777777" w:rsidR="00BC628C" w:rsidRDefault="00BC628C">
      <w:pPr>
        <w:pStyle w:val="NormalWeb"/>
      </w:pPr>
      <w:r>
        <w:t>From the 1980s, hepatitis B immunisation was recommended for certain at-risk adults in Australia. Consequentially, some jurisdictions implemented immunisation programs to target the identified at-risk adults in a variety of settings and over different time periods.</w:t>
      </w:r>
      <w:r>
        <w:rPr>
          <w:vertAlign w:val="superscript"/>
        </w:rPr>
        <w:t>24</w:t>
      </w:r>
      <w:r>
        <w:t>The full impact of Australian immunisation programs should be reflected in trends in chronic infection and reductions in hepatitis-B-related complications in the future.</w:t>
      </w:r>
    </w:p>
    <w:p w14:paraId="7607E0A4" w14:textId="77777777" w:rsidR="00BC628C" w:rsidRDefault="00BC628C">
      <w:pPr>
        <w:pStyle w:val="NormalWeb"/>
      </w:pPr>
      <w:r>
        <w:t xml:space="preserve">Between 2011 and 2016, rates of unspecified hepatitis B declined by 7% from 28.3 to 26.5 per 100,000 population. It is important to note the significant impact of immigration on rates of unspecified hepatitis B. For example, in 2015, Western Australia reported a decline in asylum seeker boat arrivals coinciding with a decline in unspecified hepatitis B notifications in the state, particularly in the Kimberley region (which includes the postcode for Christmas Island </w:t>
      </w:r>
      <w:r>
        <w:lastRenderedPageBreak/>
        <w:t>where there is a detention centre). An Australian study estimated more than 95% of new cases of chronic hepatitis B virus infection were diagnosed in new migrants in 2011.</w:t>
      </w:r>
      <w:r>
        <w:rPr>
          <w:vertAlign w:val="superscript"/>
        </w:rPr>
        <w:t>26</w:t>
      </w:r>
    </w:p>
    <w:p w14:paraId="2741E47F" w14:textId="77777777" w:rsidR="00BC628C" w:rsidRDefault="00BC628C" w:rsidP="000A1777">
      <w:pPr>
        <w:pStyle w:val="Heading2"/>
      </w:pPr>
      <w:r w:rsidRPr="00103E0F">
        <w:t>Newly-acquired hepatitis B</w:t>
      </w:r>
    </w:p>
    <w:p w14:paraId="25E7ABCA" w14:textId="77777777" w:rsidR="00FC103B" w:rsidRDefault="00FC103B" w:rsidP="00FC103B"/>
    <w:p w14:paraId="43B61B15" w14:textId="77777777" w:rsidR="00FC103B" w:rsidRPr="00FC103B" w:rsidRDefault="00FC103B" w:rsidP="00FC103B">
      <w:r>
        <w:rPr>
          <w:noProof/>
        </w:rPr>
        <mc:AlternateContent>
          <mc:Choice Requires="wps">
            <w:drawing>
              <wp:inline distT="0" distB="0" distL="0" distR="0" wp14:anchorId="2257F003" wp14:editId="229F6D32">
                <wp:extent cx="6629400" cy="704850"/>
                <wp:effectExtent l="0" t="0" r="19050" b="2032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4B461AD" w14:textId="77777777" w:rsidR="00C251D7" w:rsidRPr="006E7A0E" w:rsidRDefault="00C251D7" w:rsidP="006E7A0E">
                            <w:pPr>
                              <w:numPr>
                                <w:ilvl w:val="0"/>
                                <w:numId w:val="8"/>
                              </w:numPr>
                              <w:contextualSpacing/>
                              <w:rPr>
                                <w:rFonts w:eastAsia="Times New Roman"/>
                              </w:rPr>
                            </w:pPr>
                            <w:r w:rsidRPr="006E7A0E">
                              <w:rPr>
                                <w:rFonts w:eastAsia="Times New Roman"/>
                              </w:rPr>
                              <w:t>There were 157 cases of newly-acquired hepatitis B notified in 2016.</w:t>
                            </w:r>
                          </w:p>
                          <w:p w14:paraId="47140E40" w14:textId="77777777" w:rsidR="00C251D7" w:rsidRPr="006E7A0E" w:rsidRDefault="00C251D7" w:rsidP="00FC103B">
                            <w:pPr>
                              <w:numPr>
                                <w:ilvl w:val="0"/>
                                <w:numId w:val="8"/>
                              </w:numPr>
                              <w:contextualSpacing/>
                              <w:rPr>
                                <w:rFonts w:eastAsia="Times New Roman"/>
                              </w:rPr>
                            </w:pPr>
                            <w:r w:rsidRPr="006E7A0E">
                              <w:rPr>
                                <w:rFonts w:eastAsia="Times New Roman"/>
                              </w:rPr>
                              <w:t xml:space="preserve">The highest rate of notification was among males aged 50–54 years. </w:t>
                            </w:r>
                          </w:p>
                        </w:txbxContent>
                      </wps:txbx>
                      <wps:bodyPr rot="0" vert="horz" wrap="square" lIns="91440" tIns="180000" rIns="91440" bIns="0" anchor="t" anchorCtr="0">
                        <a:spAutoFit/>
                      </wps:bodyPr>
                    </wps:wsp>
                  </a:graphicData>
                </a:graphic>
              </wp:inline>
            </w:drawing>
          </mc:Choice>
          <mc:Fallback>
            <w:pict>
              <v:shape w14:anchorId="2257F003" id="_x0000_s1027"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" fillcolor="#fde9d9 [665]" strokecolor="#fbd4b4 [1305]" strokeweight=".25pt">
                <v:textbox style="mso-fit-shape-to-text:t" inset=",5mm,,0">
                  <w:txbxContent>
                    <w:p w14:paraId="74B461AD" w14:textId="77777777" w:rsidR="00C251D7" w:rsidRPr="006E7A0E" w:rsidRDefault="00C251D7" w:rsidP="006E7A0E">
                      <w:pPr>
                        <w:numPr>
                          <w:ilvl w:val="0"/>
                          <w:numId w:val="8"/>
                        </w:numPr>
                        <w:contextualSpacing/>
                        <w:rPr>
                          <w:rFonts w:eastAsia="Times New Roman"/>
                        </w:rPr>
                      </w:pPr>
                      <w:r w:rsidRPr="006E7A0E">
                        <w:rPr>
                          <w:rFonts w:eastAsia="Times New Roman"/>
                        </w:rPr>
                        <w:t>There were 157 cases of newly-acquired hepatitis B notified in 2016.</w:t>
                      </w:r>
                    </w:p>
                    <w:p w14:paraId="47140E40" w14:textId="77777777" w:rsidR="00C251D7" w:rsidRPr="006E7A0E" w:rsidRDefault="00C251D7" w:rsidP="00FC103B">
                      <w:pPr>
                        <w:numPr>
                          <w:ilvl w:val="0"/>
                          <w:numId w:val="8"/>
                        </w:numPr>
                        <w:contextualSpacing/>
                        <w:rPr>
                          <w:rFonts w:eastAsia="Times New Roman"/>
                        </w:rPr>
                      </w:pPr>
                      <w:r w:rsidRPr="006E7A0E">
                        <w:rPr>
                          <w:rFonts w:eastAsia="Times New Roman"/>
                        </w:rPr>
                        <w:t xml:space="preserve">The highest rate of notification was among males aged 50–54 years. </w:t>
                      </w:r>
                    </w:p>
                  </w:txbxContent>
                </v:textbox>
                <w10:anchorlock/>
              </v:shape>
            </w:pict>
          </mc:Fallback>
        </mc:AlternateContent>
      </w:r>
    </w:p>
    <w:p w14:paraId="3C39BF09" w14:textId="77777777" w:rsidR="00BC628C" w:rsidRPr="00103E0F" w:rsidRDefault="00BC628C" w:rsidP="00043DAC">
      <w:pPr>
        <w:pStyle w:val="Heading2"/>
      </w:pPr>
      <w:r w:rsidRPr="00103E0F">
        <w:t>Epidemiological situation in 2016</w:t>
      </w:r>
    </w:p>
    <w:p w14:paraId="0E627DE9" w14:textId="77777777" w:rsidR="00BC628C" w:rsidRDefault="00BC628C" w:rsidP="00103E0F">
      <w:r>
        <w:t>In 2016, 157 cases of newly-acquired hepatitis B infection were notified to the NNDSS, a rate of 0.6 per 100,000 population, increasing from 139 cases (0.6 per 100,000 population) reported in 2015.</w:t>
      </w:r>
      <w:r w:rsidR="00AA7B6E">
        <w:rPr>
          <w:rStyle w:val="FootnoteReference"/>
        </w:rPr>
        <w:footnoteReference w:id="3"/>
      </w:r>
    </w:p>
    <w:p w14:paraId="73850B9D" w14:textId="77777777" w:rsidR="00BC628C" w:rsidRDefault="00BC628C">
      <w:pPr>
        <w:pStyle w:val="Heading3"/>
        <w:rPr>
          <w:rFonts w:eastAsia="Times New Roman"/>
        </w:rPr>
      </w:pPr>
      <w:r>
        <w:rPr>
          <w:rFonts w:eastAsia="Times New Roman"/>
        </w:rPr>
        <w:t>Geographical distribution</w:t>
      </w:r>
    </w:p>
    <w:p w14:paraId="521B7A2C" w14:textId="77777777" w:rsidR="00BC628C" w:rsidRDefault="00BC628C" w:rsidP="00103E0F">
      <w:r>
        <w:t>Both Queensland and Western Australia reported the highest rate (1.0 per 100,000 population) in 2016 (Table 5). This may be due to population differences between the jurisdictions, with hepatitis B disproportionately affecting a number of marginalised groups in Australia including migrant communities with origins in Asia, the Pacific and Africa; and Aboriginal and Torres Strait Islander people.</w:t>
      </w:r>
      <w:r>
        <w:rPr>
          <w:vertAlign w:val="superscript"/>
        </w:rPr>
        <w:t>26</w:t>
      </w:r>
      <w:proofErr w:type="gramStart"/>
      <w:r>
        <w:rPr>
          <w:vertAlign w:val="superscript"/>
        </w:rPr>
        <w:t>,27</w:t>
      </w:r>
      <w:proofErr w:type="gramEnd"/>
    </w:p>
    <w:p w14:paraId="032AD8CF" w14:textId="77777777" w:rsidR="00BC628C" w:rsidRPr="00103E0F" w:rsidRDefault="00BC628C" w:rsidP="00103E0F">
      <w:pPr>
        <w:pStyle w:val="Heading3"/>
      </w:pPr>
      <w:r w:rsidRPr="00103E0F">
        <w:t>Age and sex distribution</w:t>
      </w:r>
    </w:p>
    <w:p w14:paraId="1DCC231E" w14:textId="77777777" w:rsidR="00A16E06" w:rsidRDefault="00BC628C">
      <w:pPr>
        <w:rPr>
          <w:rStyle w:val="Strong"/>
          <w:bCs w:val="0"/>
        </w:rPr>
      </w:pPr>
      <w:r>
        <w:t>In 2016, males accounted for 75% of newly-acquired hepatitis B notifications. The highest rate of newly-acquired hepatitis B infection was observed among males aged 50–54 years (2.8 per 100,000 population). For females, the highest rate (1.0 per 100,000 population) was reported in two age categories, 35–39 years and 40–44 years (Figure 4). Exposure to hepatitis B may be more common in certain high risk groups, including immigrants from endemic regions; people who inject drugs; prisoners; Aboriginal and Torres Strait Islander peoples; and men who have sex with men.</w:t>
      </w:r>
      <w:r>
        <w:rPr>
          <w:vertAlign w:val="superscript"/>
        </w:rPr>
        <w:t>23</w:t>
      </w:r>
      <w:proofErr w:type="gramStart"/>
      <w:r>
        <w:rPr>
          <w:vertAlign w:val="superscript"/>
        </w:rPr>
        <w:t>,26</w:t>
      </w:r>
      <w:proofErr w:type="gramEnd"/>
      <w:r>
        <w:t xml:space="preserve"> The greater representation of males in some of these groups may contribute to the higher notification rates among males.</w:t>
      </w:r>
      <w:r w:rsidR="00A16E06">
        <w:rPr>
          <w:rStyle w:val="Strong"/>
          <w:b w:val="0"/>
          <w:bCs w:val="0"/>
        </w:rPr>
        <w:br w:type="page"/>
      </w:r>
    </w:p>
    <w:p w14:paraId="3B6BE5EE" w14:textId="77777777" w:rsidR="00662BD4" w:rsidRPr="000B2651" w:rsidRDefault="00662BD4" w:rsidP="00662BD4">
      <w:pPr>
        <w:pStyle w:val="CDIFigures"/>
      </w:pPr>
      <w:r w:rsidRPr="000B2651">
        <w:rPr>
          <w:rStyle w:val="Strong"/>
          <w:b/>
          <w:bCs w:val="0"/>
        </w:rPr>
        <w:lastRenderedPageBreak/>
        <w:t>Figure 4. Notification rate for newly-acquired hepatitis B, Australia, 2016, by age group and sex</w:t>
      </w:r>
    </w:p>
    <w:p w14:paraId="3560B680" w14:textId="77777777" w:rsidR="00662BD4" w:rsidRDefault="00662BD4" w:rsidP="00662BD4">
      <w:pPr>
        <w:rPr>
          <w:rFonts w:eastAsia="Times New Roman"/>
          <w:lang w:val="en-US"/>
        </w:rPr>
      </w:pPr>
      <w:r>
        <w:rPr>
          <w:rFonts w:eastAsia="Times New Roman"/>
          <w:noProof/>
        </w:rPr>
        <w:drawing>
          <wp:inline distT="0" distB="0" distL="0" distR="0" wp14:anchorId="592CE34A" wp14:editId="5FC257E1">
            <wp:extent cx="6475853" cy="4656108"/>
            <wp:effectExtent l="0" t="0" r="1270" b="0"/>
            <wp:docPr id="97" name="Picture 97" descr="This figure shows the 2016 notification rate for newly acquired hepatitis B by 5-year age group and sex. The notification rates in males exceed those in females for all age groups over 25, with the exception of the 20–24 year age group. Notification rates peaked in the 50–54 year age group for males and in the 35–39 year age group for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shows the 2016 notification rate for newly acquired hepatitis B by 5-year age group and sex. The notification rates in males exceed those in females for all age groups over 25, with the exception of the 20–24 year age group. Notification rates peaked in the 50–54 year age group for males and in the 35–39 year age group for females.&#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482191" cy="4660665"/>
                    </a:xfrm>
                    <a:prstGeom prst="rect">
                      <a:avLst/>
                    </a:prstGeom>
                  </pic:spPr>
                </pic:pic>
              </a:graphicData>
            </a:graphic>
          </wp:inline>
        </w:drawing>
      </w:r>
    </w:p>
    <w:p w14:paraId="5A461A93" w14:textId="77777777" w:rsidR="00BC628C" w:rsidRDefault="00BC628C" w:rsidP="00103E0F">
      <w:pPr>
        <w:rPr>
          <w:rFonts w:eastAsia="Times New Roman"/>
        </w:rPr>
      </w:pPr>
      <w:r>
        <w:rPr>
          <w:rFonts w:eastAsia="Times New Roman"/>
        </w:rPr>
        <w:t>Between 2011 and 2016, most age-specific notification rates remained stable or trended downwards. The most marked decreases occurred among those aged 15–39 years. During this period, notification rates declined by 41% for those aged 30–39 years (from 2.2 to 1.3 per 100,000 population), 67% for those aged 20–29 years (from 1.5 to 0.5 per 100,000 population) and 75% for those aged 15–19 years (from 0.4 to 0.1 per 100,000 population) (Figure 5). These declines are likely attributable to the hepatitis B immunisation program.</w:t>
      </w:r>
      <w:r>
        <w:rPr>
          <w:rFonts w:eastAsia="Times New Roman"/>
          <w:vertAlign w:val="superscript"/>
        </w:rPr>
        <w:t>24</w:t>
      </w:r>
      <w:r>
        <w:rPr>
          <w:rFonts w:eastAsia="Times New Roman"/>
        </w:rPr>
        <w:t xml:space="preserve"> </w:t>
      </w:r>
    </w:p>
    <w:p w14:paraId="4E765D95" w14:textId="77777777" w:rsidR="00A16E06" w:rsidRDefault="00A16E06">
      <w:pPr>
        <w:rPr>
          <w:rStyle w:val="Strong"/>
          <w:lang w:val="en-US"/>
        </w:rPr>
      </w:pPr>
      <w:r>
        <w:rPr>
          <w:rStyle w:val="Strong"/>
          <w:lang w:val="en-US"/>
        </w:rPr>
        <w:br w:type="page"/>
      </w:r>
    </w:p>
    <w:p w14:paraId="2DF0F15A" w14:textId="77777777" w:rsidR="00662BD4" w:rsidRDefault="00662BD4" w:rsidP="00662BD4">
      <w:pPr>
        <w:pStyle w:val="NormalWeb"/>
        <w:rPr>
          <w:lang w:val="en-US"/>
        </w:rPr>
      </w:pPr>
      <w:r>
        <w:rPr>
          <w:rStyle w:val="Strong"/>
          <w:lang w:val="en-US"/>
        </w:rPr>
        <w:lastRenderedPageBreak/>
        <w:t>Figure 5. Notification rate for newly-acquired hepatitis B, Australia, 2011 to 2016, by year and selected age groups</w:t>
      </w:r>
    </w:p>
    <w:p w14:paraId="0F67C378" w14:textId="77777777" w:rsidR="00662BD4" w:rsidRDefault="00662BD4" w:rsidP="00662BD4">
      <w:pPr>
        <w:rPr>
          <w:rFonts w:eastAsia="Times New Roman"/>
          <w:lang w:val="en-US"/>
        </w:rPr>
      </w:pPr>
      <w:r>
        <w:rPr>
          <w:rFonts w:eastAsia="Times New Roman"/>
          <w:noProof/>
        </w:rPr>
        <w:drawing>
          <wp:inline distT="0" distB="0" distL="0" distR="0" wp14:anchorId="0874D1AC" wp14:editId="3DB2411C">
            <wp:extent cx="6645648" cy="4770408"/>
            <wp:effectExtent l="0" t="0" r="3175" b="0"/>
            <wp:docPr id="98" name="Picture 98" descr="This figure shows the annual notification rate for newly acquired hepatitis B from 2011 to 2016 for the following selected age groups: 0–4 years, 5–14 years, 15–19 years, 20–29 years, 30–39 years and 40+ years. Notification rates for those aged 15–19 years, 20–29 years and 30–39 years have declined over the 5 year period. Notification rates for those aged 0–4 years, 5–14 years and 15–19 years have remained low and relatively s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figure shows the annual notification rate for newly acquired hepatitis B from 2011 to 2016 for the following selected age groups: 0–4 years, 5–14 years, 15–19 years, 20–29 years, 30–39 years and 40+ years. Notification rates for those aged 15–19 years, 20–29 years and 30–39 years have declined over the 5 year period. Notification rates for those aged 0–4 years, 5–14 years and 15–19 years have remained low and relatively stable.&#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54056" cy="4776443"/>
                    </a:xfrm>
                    <a:prstGeom prst="rect">
                      <a:avLst/>
                    </a:prstGeom>
                  </pic:spPr>
                </pic:pic>
              </a:graphicData>
            </a:graphic>
          </wp:inline>
        </w:drawing>
      </w:r>
    </w:p>
    <w:p w14:paraId="1AC287CC" w14:textId="77777777" w:rsidR="00BC628C" w:rsidRPr="00103E0F" w:rsidRDefault="00BC628C" w:rsidP="00103E0F">
      <w:pPr>
        <w:pStyle w:val="Heading3"/>
      </w:pPr>
      <w:r w:rsidRPr="00103E0F">
        <w:t>Risk groups</w:t>
      </w:r>
    </w:p>
    <w:p w14:paraId="33E04F3D" w14:textId="77777777" w:rsidR="00662BD4" w:rsidRDefault="00BC628C" w:rsidP="00103E0F">
      <w:r>
        <w:t>Enhanced hepatitis B data, including injecting drug use and other risk exposures, were available from five jurisdictions (Australian Capital Territory, New South Wales, Tasmania, Victoria and Western Australia) (Table 10). Of the cases for which the risk exposure information was reported, sexual exposure was the most frequently reported potential source of infection (42/92; 46%), followed by injecting drug use (32/92; 35%).</w:t>
      </w:r>
    </w:p>
    <w:p w14:paraId="3F4C9E7E" w14:textId="77777777" w:rsidR="00BC628C" w:rsidRDefault="00BC628C" w:rsidP="00103E0F">
      <w:r>
        <w:t>Of the 85 cases for which country of birth was reported, 65 (76%) were in Australian-born persons and 20 cases were born overseas (six from Europe, 13 from Asia and one from the Middle East).</w:t>
      </w:r>
    </w:p>
    <w:p w14:paraId="79691E9D" w14:textId="77777777" w:rsidR="00A16E06" w:rsidRDefault="00A16E06">
      <w:pPr>
        <w:rPr>
          <w:rStyle w:val="Strong"/>
          <w:lang w:val="en-US"/>
        </w:rPr>
      </w:pPr>
      <w:r>
        <w:rPr>
          <w:rStyle w:val="Strong"/>
          <w:lang w:val="en-US"/>
        </w:rPr>
        <w:br w:type="page"/>
      </w:r>
    </w:p>
    <w:p w14:paraId="50C85AE1" w14:textId="77777777" w:rsidR="00662BD4" w:rsidRPr="002B1E89" w:rsidRDefault="00662BD4" w:rsidP="00662BD4">
      <w:pPr>
        <w:pStyle w:val="NormalWeb"/>
        <w:rPr>
          <w:lang w:val="en-US"/>
        </w:rPr>
      </w:pPr>
      <w:r>
        <w:rPr>
          <w:rStyle w:val="Strong"/>
          <w:lang w:val="en-US"/>
        </w:rPr>
        <w:lastRenderedPageBreak/>
        <w:t xml:space="preserve">Table 10. Enhanced risk factor data on notifications of newly-acquired hepatitis B cases in selected </w:t>
      </w:r>
      <w:proofErr w:type="spellStart"/>
      <w:r>
        <w:rPr>
          <w:rStyle w:val="Strong"/>
          <w:lang w:val="en-US"/>
        </w:rPr>
        <w:t>jurisdictions</w:t>
      </w:r>
      <w:proofErr w:type="gramStart"/>
      <w:r>
        <w:rPr>
          <w:rStyle w:val="Strong"/>
          <w:lang w:val="en-US"/>
        </w:rPr>
        <w:t>,</w:t>
      </w:r>
      <w:r w:rsidRPr="002B1E89">
        <w:rPr>
          <w:rStyle w:val="Strong"/>
          <w:vertAlign w:val="superscript"/>
          <w:lang w:val="en-US"/>
        </w:rPr>
        <w:t>a</w:t>
      </w:r>
      <w:proofErr w:type="spellEnd"/>
      <w:proofErr w:type="gramEnd"/>
      <w:r>
        <w:rPr>
          <w:rStyle w:val="Strong"/>
          <w:lang w:val="en-US"/>
        </w:rPr>
        <w:t xml:space="preserve"> 2016, by sex and risk </w:t>
      </w:r>
      <w:proofErr w:type="spellStart"/>
      <w:r>
        <w:rPr>
          <w:rStyle w:val="Strong"/>
          <w:lang w:val="en-US"/>
        </w:rPr>
        <w:t>factors</w:t>
      </w:r>
      <w:r w:rsidRPr="002B1E89">
        <w:rPr>
          <w:rStyle w:val="Strong"/>
          <w:vertAlign w:val="superscript"/>
          <w:lang w:val="en-US"/>
        </w:rPr>
        <w:t>b,c</w:t>
      </w:r>
      <w:proofErr w:type="spellEnd"/>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This table shows the number of risk factors reported for newly-acquired hepatitis B cases by exposure category and sex, including the percentage of total cases, from the Australian Capital Territory, New South Wales, Tasmania, Victoria and Western Australia. Sexual exposure and injecting drug use were the most commonly reported risk factors, representing 46% and 34% of all cases, respectively.&#10;"/>
      </w:tblPr>
      <w:tblGrid>
        <w:gridCol w:w="5812"/>
        <w:gridCol w:w="992"/>
        <w:gridCol w:w="993"/>
        <w:gridCol w:w="992"/>
        <w:gridCol w:w="1677"/>
      </w:tblGrid>
      <w:tr w:rsidR="00662BD4" w:rsidRPr="00FB328C" w14:paraId="64B38B80" w14:textId="77777777" w:rsidTr="0014356A">
        <w:trPr>
          <w:cnfStyle w:val="100000000000" w:firstRow="1" w:lastRow="0" w:firstColumn="0" w:lastColumn="0" w:oddVBand="0" w:evenVBand="0" w:oddHBand="0" w:evenHBand="0" w:firstRowFirstColumn="0" w:firstRowLastColumn="0" w:lastRowFirstColumn="0" w:lastRowLastColumn="0"/>
          <w:tblHeader/>
        </w:trPr>
        <w:tc>
          <w:tcPr>
            <w:tcW w:w="5812" w:type="dxa"/>
            <w:vMerge w:val="restart"/>
            <w:tcBorders>
              <w:bottom w:val="single" w:sz="2" w:space="0" w:color="FFFFFF" w:themeColor="background1"/>
              <w:right w:val="single" w:sz="2" w:space="0" w:color="FFFFFF" w:themeColor="background1"/>
            </w:tcBorders>
            <w:hideMark/>
          </w:tcPr>
          <w:p w14:paraId="31534EAB" w14:textId="77777777" w:rsidR="00662BD4" w:rsidRPr="00FB328C" w:rsidRDefault="00662BD4" w:rsidP="000D721D">
            <w:pPr>
              <w:pStyle w:val="NormalWeb"/>
              <w:rPr>
                <w:color w:val="FFFFFF" w:themeColor="background1"/>
                <w:sz w:val="18"/>
                <w:szCs w:val="18"/>
              </w:rPr>
            </w:pPr>
            <w:r w:rsidRPr="00FB328C">
              <w:rPr>
                <w:color w:val="FFFFFF" w:themeColor="background1"/>
                <w:sz w:val="18"/>
                <w:szCs w:val="18"/>
              </w:rPr>
              <w:t>Exposure category</w:t>
            </w:r>
          </w:p>
        </w:tc>
        <w:tc>
          <w:tcPr>
            <w:tcW w:w="2977" w:type="dxa"/>
            <w:gridSpan w:val="3"/>
            <w:tcBorders>
              <w:left w:val="single" w:sz="2" w:space="0" w:color="FFFFFF" w:themeColor="background1"/>
              <w:bottom w:val="single" w:sz="2" w:space="0" w:color="FFFFFF" w:themeColor="background1"/>
              <w:right w:val="single" w:sz="2" w:space="0" w:color="FFFFFF" w:themeColor="background1"/>
            </w:tcBorders>
            <w:hideMark/>
          </w:tcPr>
          <w:p w14:paraId="63FDC34C" w14:textId="77777777" w:rsidR="00662BD4" w:rsidRPr="00FB328C" w:rsidRDefault="00662BD4" w:rsidP="000D721D">
            <w:pPr>
              <w:pStyle w:val="NormalWeb"/>
              <w:jc w:val="center"/>
              <w:rPr>
                <w:color w:val="FFFFFF" w:themeColor="background1"/>
                <w:sz w:val="18"/>
                <w:szCs w:val="18"/>
              </w:rPr>
            </w:pPr>
            <w:r w:rsidRPr="00FB328C">
              <w:rPr>
                <w:color w:val="FFFFFF" w:themeColor="background1"/>
                <w:sz w:val="18"/>
                <w:szCs w:val="18"/>
              </w:rPr>
              <w:t>Number of exposure factors reported</w:t>
            </w:r>
          </w:p>
        </w:tc>
        <w:tc>
          <w:tcPr>
            <w:tcW w:w="1677" w:type="dxa"/>
            <w:vMerge w:val="restart"/>
            <w:tcBorders>
              <w:left w:val="single" w:sz="2" w:space="0" w:color="FFFFFF" w:themeColor="background1"/>
              <w:bottom w:val="single" w:sz="2" w:space="0" w:color="FFFFFF" w:themeColor="background1"/>
            </w:tcBorders>
            <w:hideMark/>
          </w:tcPr>
          <w:p w14:paraId="193A17E6" w14:textId="77777777" w:rsidR="00662BD4" w:rsidRPr="00FB328C" w:rsidRDefault="00662BD4" w:rsidP="000D721D">
            <w:pPr>
              <w:pStyle w:val="NormalWeb"/>
              <w:jc w:val="center"/>
              <w:rPr>
                <w:color w:val="FFFFFF" w:themeColor="background1"/>
                <w:sz w:val="18"/>
                <w:szCs w:val="18"/>
              </w:rPr>
            </w:pPr>
            <w:r w:rsidRPr="00FB328C">
              <w:rPr>
                <w:color w:val="FFFFFF" w:themeColor="background1"/>
                <w:sz w:val="18"/>
                <w:szCs w:val="18"/>
              </w:rPr>
              <w:t>Percentage of total cases (n = 92)</w:t>
            </w:r>
            <w:proofErr w:type="spellStart"/>
            <w:r w:rsidRPr="00FB328C">
              <w:rPr>
                <w:color w:val="FFFFFF" w:themeColor="background1"/>
                <w:sz w:val="18"/>
                <w:szCs w:val="18"/>
                <w:vertAlign w:val="superscript"/>
              </w:rPr>
              <w:t>a,d</w:t>
            </w:r>
            <w:proofErr w:type="spellEnd"/>
          </w:p>
        </w:tc>
      </w:tr>
      <w:tr w:rsidR="00662BD4" w:rsidRPr="00FB328C" w14:paraId="79546A60" w14:textId="77777777" w:rsidTr="0014356A">
        <w:trPr>
          <w:cnfStyle w:val="100000000000" w:firstRow="1" w:lastRow="0" w:firstColumn="0" w:lastColumn="0" w:oddVBand="0" w:evenVBand="0" w:oddHBand="0" w:evenHBand="0" w:firstRowFirstColumn="0" w:firstRowLastColumn="0" w:lastRowFirstColumn="0" w:lastRowLastColumn="0"/>
          <w:tblHeader/>
        </w:trPr>
        <w:tc>
          <w:tcPr>
            <w:tcW w:w="5812" w:type="dxa"/>
            <w:vMerge/>
            <w:tcBorders>
              <w:top w:val="single" w:sz="2" w:space="0" w:color="FFFFFF" w:themeColor="background1"/>
              <w:right w:val="single" w:sz="2" w:space="0" w:color="FFFFFF" w:themeColor="background1"/>
            </w:tcBorders>
            <w:hideMark/>
          </w:tcPr>
          <w:p w14:paraId="56FB8923" w14:textId="77777777" w:rsidR="00662BD4" w:rsidRPr="00FB328C" w:rsidRDefault="00662BD4" w:rsidP="000D721D">
            <w:pP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0AC8E32D" w14:textId="77777777" w:rsidR="00662BD4" w:rsidRPr="00FB328C" w:rsidRDefault="00662BD4" w:rsidP="000D721D">
            <w:pPr>
              <w:pStyle w:val="NormalWeb"/>
              <w:jc w:val="center"/>
              <w:rPr>
                <w:color w:val="FFFFFF" w:themeColor="background1"/>
                <w:sz w:val="18"/>
                <w:szCs w:val="18"/>
              </w:rPr>
            </w:pPr>
            <w:r w:rsidRPr="00FB328C">
              <w:rPr>
                <w:color w:val="FFFFFF" w:themeColor="background1"/>
                <w:sz w:val="18"/>
                <w:szCs w:val="18"/>
              </w:rPr>
              <w:t>Male</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57BFF88F" w14:textId="77777777" w:rsidR="00662BD4" w:rsidRPr="00FB328C" w:rsidRDefault="00662BD4" w:rsidP="000D721D">
            <w:pPr>
              <w:pStyle w:val="NormalWeb"/>
              <w:jc w:val="center"/>
              <w:rPr>
                <w:color w:val="FFFFFF" w:themeColor="background1"/>
                <w:sz w:val="18"/>
                <w:szCs w:val="18"/>
              </w:rPr>
            </w:pPr>
            <w:r w:rsidRPr="00FB328C">
              <w:rPr>
                <w:color w:val="FFFFFF" w:themeColor="background1"/>
                <w:sz w:val="18"/>
                <w:szCs w:val="18"/>
              </w:rPr>
              <w:t>Female</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7AAF5D2A" w14:textId="77777777" w:rsidR="00662BD4" w:rsidRPr="00FB328C" w:rsidRDefault="00662BD4" w:rsidP="000D721D">
            <w:pPr>
              <w:pStyle w:val="NormalWeb"/>
              <w:jc w:val="center"/>
              <w:rPr>
                <w:color w:val="FFFFFF" w:themeColor="background1"/>
                <w:sz w:val="18"/>
                <w:szCs w:val="18"/>
              </w:rPr>
            </w:pPr>
            <w:r w:rsidRPr="00FB328C">
              <w:rPr>
                <w:color w:val="FFFFFF" w:themeColor="background1"/>
                <w:sz w:val="18"/>
                <w:szCs w:val="18"/>
              </w:rPr>
              <w:t>Total</w:t>
            </w:r>
          </w:p>
        </w:tc>
        <w:tc>
          <w:tcPr>
            <w:tcW w:w="1677" w:type="dxa"/>
            <w:vMerge/>
            <w:tcBorders>
              <w:top w:val="single" w:sz="2" w:space="0" w:color="FFFFFF" w:themeColor="background1"/>
              <w:left w:val="single" w:sz="2" w:space="0" w:color="FFFFFF" w:themeColor="background1"/>
            </w:tcBorders>
            <w:hideMark/>
          </w:tcPr>
          <w:p w14:paraId="3495FE95" w14:textId="77777777" w:rsidR="00662BD4" w:rsidRPr="00FB328C" w:rsidRDefault="00662BD4" w:rsidP="000D721D">
            <w:pPr>
              <w:jc w:val="center"/>
              <w:rPr>
                <w:color w:val="FFFFFF" w:themeColor="background1"/>
                <w:sz w:val="18"/>
                <w:szCs w:val="18"/>
              </w:rPr>
            </w:pPr>
          </w:p>
        </w:tc>
      </w:tr>
      <w:tr w:rsidR="00662BD4" w:rsidRPr="00FB328C" w14:paraId="06057670" w14:textId="77777777" w:rsidTr="0014356A">
        <w:tc>
          <w:tcPr>
            <w:tcW w:w="5812" w:type="dxa"/>
            <w:tcBorders>
              <w:right w:val="single" w:sz="2" w:space="0" w:color="808080" w:themeColor="background1" w:themeShade="80"/>
            </w:tcBorders>
            <w:hideMark/>
          </w:tcPr>
          <w:p w14:paraId="3681D352" w14:textId="77777777" w:rsidR="00662BD4" w:rsidRPr="00FB328C" w:rsidRDefault="00662BD4" w:rsidP="000D721D">
            <w:pPr>
              <w:pStyle w:val="NormalWeb"/>
              <w:rPr>
                <w:sz w:val="18"/>
                <w:szCs w:val="18"/>
              </w:rPr>
            </w:pPr>
            <w:r w:rsidRPr="00FB328C">
              <w:rPr>
                <w:sz w:val="18"/>
                <w:szCs w:val="18"/>
              </w:rPr>
              <w:t>Sexual exposure</w:t>
            </w:r>
          </w:p>
        </w:tc>
        <w:tc>
          <w:tcPr>
            <w:tcW w:w="992" w:type="dxa"/>
            <w:tcBorders>
              <w:left w:val="single" w:sz="2" w:space="0" w:color="808080" w:themeColor="background1" w:themeShade="80"/>
              <w:right w:val="single" w:sz="2" w:space="0" w:color="808080" w:themeColor="background1" w:themeShade="80"/>
            </w:tcBorders>
            <w:hideMark/>
          </w:tcPr>
          <w:p w14:paraId="2D94C0BD" w14:textId="77777777" w:rsidR="00662BD4" w:rsidRPr="00FB328C" w:rsidRDefault="00662BD4" w:rsidP="000D721D">
            <w:pPr>
              <w:pStyle w:val="NormalWeb"/>
              <w:jc w:val="center"/>
              <w:rPr>
                <w:sz w:val="18"/>
                <w:szCs w:val="18"/>
              </w:rPr>
            </w:pPr>
            <w:r w:rsidRPr="00FB328C">
              <w:rPr>
                <w:sz w:val="18"/>
                <w:szCs w:val="18"/>
              </w:rPr>
              <w:t>32</w:t>
            </w:r>
          </w:p>
        </w:tc>
        <w:tc>
          <w:tcPr>
            <w:tcW w:w="993" w:type="dxa"/>
            <w:tcBorders>
              <w:left w:val="single" w:sz="2" w:space="0" w:color="808080" w:themeColor="background1" w:themeShade="80"/>
              <w:right w:val="single" w:sz="2" w:space="0" w:color="808080" w:themeColor="background1" w:themeShade="80"/>
            </w:tcBorders>
            <w:hideMark/>
          </w:tcPr>
          <w:p w14:paraId="3EB2E53B" w14:textId="77777777" w:rsidR="00662BD4" w:rsidRPr="00FB328C" w:rsidRDefault="00662BD4" w:rsidP="000D721D">
            <w:pPr>
              <w:pStyle w:val="NormalWeb"/>
              <w:jc w:val="center"/>
              <w:rPr>
                <w:sz w:val="18"/>
                <w:szCs w:val="18"/>
              </w:rPr>
            </w:pPr>
            <w:r w:rsidRPr="00FB328C">
              <w:rPr>
                <w:sz w:val="18"/>
                <w:szCs w:val="18"/>
              </w:rPr>
              <w:t>10</w:t>
            </w:r>
          </w:p>
        </w:tc>
        <w:tc>
          <w:tcPr>
            <w:tcW w:w="992" w:type="dxa"/>
            <w:tcBorders>
              <w:left w:val="single" w:sz="2" w:space="0" w:color="808080" w:themeColor="background1" w:themeShade="80"/>
              <w:right w:val="single" w:sz="2" w:space="0" w:color="808080" w:themeColor="background1" w:themeShade="80"/>
            </w:tcBorders>
            <w:hideMark/>
          </w:tcPr>
          <w:p w14:paraId="7010E8B7" w14:textId="77777777" w:rsidR="00662BD4" w:rsidRPr="00FB328C" w:rsidRDefault="00662BD4" w:rsidP="000D721D">
            <w:pPr>
              <w:pStyle w:val="NormalWeb"/>
              <w:jc w:val="center"/>
              <w:rPr>
                <w:sz w:val="18"/>
                <w:szCs w:val="18"/>
              </w:rPr>
            </w:pPr>
            <w:r w:rsidRPr="00FB328C">
              <w:rPr>
                <w:sz w:val="18"/>
                <w:szCs w:val="18"/>
              </w:rPr>
              <w:t>42</w:t>
            </w:r>
          </w:p>
        </w:tc>
        <w:tc>
          <w:tcPr>
            <w:tcW w:w="1677" w:type="dxa"/>
            <w:tcBorders>
              <w:left w:val="single" w:sz="2" w:space="0" w:color="808080" w:themeColor="background1" w:themeShade="80"/>
            </w:tcBorders>
            <w:hideMark/>
          </w:tcPr>
          <w:p w14:paraId="53BC9DFB" w14:textId="77777777" w:rsidR="00662BD4" w:rsidRPr="00FB328C" w:rsidRDefault="00662BD4" w:rsidP="000D721D">
            <w:pPr>
              <w:pStyle w:val="NormalWeb"/>
              <w:jc w:val="center"/>
              <w:rPr>
                <w:sz w:val="18"/>
                <w:szCs w:val="18"/>
              </w:rPr>
            </w:pPr>
            <w:r w:rsidRPr="00FB328C">
              <w:rPr>
                <w:sz w:val="18"/>
                <w:szCs w:val="18"/>
              </w:rPr>
              <w:t>46</w:t>
            </w:r>
          </w:p>
        </w:tc>
      </w:tr>
      <w:tr w:rsidR="00662BD4" w:rsidRPr="00FB328C" w14:paraId="7B1F550F"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1A9D4868" w14:textId="77777777" w:rsidR="00662BD4" w:rsidRPr="00FB328C" w:rsidRDefault="00662BD4" w:rsidP="00662BD4">
            <w:pPr>
              <w:numPr>
                <w:ilvl w:val="0"/>
                <w:numId w:val="60"/>
              </w:numPr>
              <w:spacing w:before="100" w:beforeAutospacing="1" w:after="100" w:afterAutospacing="1"/>
              <w:rPr>
                <w:rFonts w:eastAsia="Times New Roman"/>
                <w:sz w:val="18"/>
                <w:szCs w:val="18"/>
              </w:rPr>
            </w:pPr>
            <w:r w:rsidRPr="00FB328C">
              <w:rPr>
                <w:rFonts w:eastAsia="Times New Roman"/>
                <w:sz w:val="18"/>
                <w:szCs w:val="18"/>
              </w:rPr>
              <w:t>Sexual contact (hepatitis B partner status unknown) – opposite sex</w:t>
            </w:r>
          </w:p>
        </w:tc>
        <w:tc>
          <w:tcPr>
            <w:tcW w:w="992" w:type="dxa"/>
            <w:tcBorders>
              <w:left w:val="single" w:sz="2" w:space="0" w:color="808080" w:themeColor="background1" w:themeShade="80"/>
              <w:right w:val="single" w:sz="2" w:space="0" w:color="808080" w:themeColor="background1" w:themeShade="80"/>
            </w:tcBorders>
            <w:hideMark/>
          </w:tcPr>
          <w:p w14:paraId="1EEF8D95" w14:textId="77777777" w:rsidR="00662BD4" w:rsidRPr="00FB328C" w:rsidRDefault="00662BD4" w:rsidP="000D721D">
            <w:pPr>
              <w:pStyle w:val="NormalWeb"/>
              <w:jc w:val="center"/>
              <w:rPr>
                <w:sz w:val="18"/>
                <w:szCs w:val="18"/>
              </w:rPr>
            </w:pPr>
            <w:r w:rsidRPr="00FB328C">
              <w:rPr>
                <w:sz w:val="18"/>
                <w:szCs w:val="18"/>
              </w:rPr>
              <w:t>1</w:t>
            </w:r>
          </w:p>
        </w:tc>
        <w:tc>
          <w:tcPr>
            <w:tcW w:w="993" w:type="dxa"/>
            <w:tcBorders>
              <w:left w:val="single" w:sz="2" w:space="0" w:color="808080" w:themeColor="background1" w:themeShade="80"/>
              <w:right w:val="single" w:sz="2" w:space="0" w:color="808080" w:themeColor="background1" w:themeShade="80"/>
            </w:tcBorders>
            <w:hideMark/>
          </w:tcPr>
          <w:p w14:paraId="671751C3" w14:textId="77777777" w:rsidR="00662BD4" w:rsidRPr="00FB328C" w:rsidRDefault="00662BD4" w:rsidP="000D721D">
            <w:pPr>
              <w:pStyle w:val="NormalWeb"/>
              <w:jc w:val="center"/>
              <w:rPr>
                <w:sz w:val="18"/>
                <w:szCs w:val="18"/>
              </w:rPr>
            </w:pPr>
            <w:r w:rsidRPr="00FB328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04A88E5E" w14:textId="77777777" w:rsidR="00662BD4" w:rsidRPr="00FB328C" w:rsidRDefault="00662BD4" w:rsidP="000D721D">
            <w:pPr>
              <w:pStyle w:val="NormalWeb"/>
              <w:jc w:val="center"/>
              <w:rPr>
                <w:sz w:val="18"/>
                <w:szCs w:val="18"/>
              </w:rPr>
            </w:pPr>
            <w:r w:rsidRPr="00FB328C">
              <w:rPr>
                <w:sz w:val="18"/>
                <w:szCs w:val="18"/>
              </w:rPr>
              <w:t>1</w:t>
            </w:r>
          </w:p>
        </w:tc>
        <w:tc>
          <w:tcPr>
            <w:tcW w:w="1677" w:type="dxa"/>
            <w:tcBorders>
              <w:left w:val="single" w:sz="2" w:space="0" w:color="808080" w:themeColor="background1" w:themeShade="80"/>
            </w:tcBorders>
            <w:hideMark/>
          </w:tcPr>
          <w:p w14:paraId="516A6E89" w14:textId="77777777" w:rsidR="00662BD4" w:rsidRPr="00FB328C" w:rsidRDefault="00662BD4" w:rsidP="000D721D">
            <w:pPr>
              <w:pStyle w:val="NormalWeb"/>
              <w:jc w:val="center"/>
              <w:rPr>
                <w:sz w:val="18"/>
                <w:szCs w:val="18"/>
              </w:rPr>
            </w:pPr>
            <w:r w:rsidRPr="00FB328C">
              <w:rPr>
                <w:sz w:val="18"/>
                <w:szCs w:val="18"/>
              </w:rPr>
              <w:t>1</w:t>
            </w:r>
          </w:p>
        </w:tc>
      </w:tr>
      <w:tr w:rsidR="00662BD4" w:rsidRPr="00FB328C" w14:paraId="27A8216F" w14:textId="77777777" w:rsidTr="0014356A">
        <w:tc>
          <w:tcPr>
            <w:tcW w:w="5812" w:type="dxa"/>
            <w:tcBorders>
              <w:right w:val="single" w:sz="2" w:space="0" w:color="808080" w:themeColor="background1" w:themeShade="80"/>
            </w:tcBorders>
            <w:hideMark/>
          </w:tcPr>
          <w:p w14:paraId="7C0F11BD" w14:textId="77777777" w:rsidR="00662BD4" w:rsidRPr="00FB328C" w:rsidRDefault="00662BD4" w:rsidP="00662BD4">
            <w:pPr>
              <w:numPr>
                <w:ilvl w:val="0"/>
                <w:numId w:val="61"/>
              </w:numPr>
              <w:spacing w:before="100" w:beforeAutospacing="1" w:after="100" w:afterAutospacing="1"/>
              <w:rPr>
                <w:rFonts w:eastAsia="Times New Roman"/>
                <w:sz w:val="18"/>
                <w:szCs w:val="18"/>
              </w:rPr>
            </w:pPr>
            <w:r w:rsidRPr="00FB328C">
              <w:rPr>
                <w:rFonts w:eastAsia="Times New Roman"/>
                <w:sz w:val="18"/>
                <w:szCs w:val="18"/>
              </w:rPr>
              <w:t>Sexual contact (hepatitis-B-positive partner) – opposite sex</w:t>
            </w:r>
          </w:p>
        </w:tc>
        <w:tc>
          <w:tcPr>
            <w:tcW w:w="992" w:type="dxa"/>
            <w:tcBorders>
              <w:left w:val="single" w:sz="2" w:space="0" w:color="808080" w:themeColor="background1" w:themeShade="80"/>
              <w:right w:val="single" w:sz="2" w:space="0" w:color="808080" w:themeColor="background1" w:themeShade="80"/>
            </w:tcBorders>
            <w:hideMark/>
          </w:tcPr>
          <w:p w14:paraId="69287213" w14:textId="77777777" w:rsidR="00662BD4" w:rsidRPr="00FB328C" w:rsidRDefault="00662BD4" w:rsidP="000D721D">
            <w:pPr>
              <w:pStyle w:val="NormalWeb"/>
              <w:jc w:val="center"/>
              <w:rPr>
                <w:sz w:val="18"/>
                <w:szCs w:val="18"/>
              </w:rPr>
            </w:pPr>
            <w:r w:rsidRPr="00FB328C">
              <w:rPr>
                <w:sz w:val="18"/>
                <w:szCs w:val="18"/>
              </w:rPr>
              <w:t>6</w:t>
            </w:r>
          </w:p>
        </w:tc>
        <w:tc>
          <w:tcPr>
            <w:tcW w:w="993" w:type="dxa"/>
            <w:tcBorders>
              <w:left w:val="single" w:sz="2" w:space="0" w:color="808080" w:themeColor="background1" w:themeShade="80"/>
              <w:right w:val="single" w:sz="2" w:space="0" w:color="808080" w:themeColor="background1" w:themeShade="80"/>
            </w:tcBorders>
            <w:hideMark/>
          </w:tcPr>
          <w:p w14:paraId="4FAD2AD4" w14:textId="77777777" w:rsidR="00662BD4" w:rsidRPr="00FB328C" w:rsidRDefault="00662BD4" w:rsidP="000D721D">
            <w:pPr>
              <w:pStyle w:val="NormalWeb"/>
              <w:jc w:val="center"/>
              <w:rPr>
                <w:sz w:val="18"/>
                <w:szCs w:val="18"/>
              </w:rPr>
            </w:pPr>
            <w:r w:rsidRPr="00FB328C">
              <w:rPr>
                <w:sz w:val="18"/>
                <w:szCs w:val="18"/>
              </w:rPr>
              <w:t>8</w:t>
            </w:r>
          </w:p>
        </w:tc>
        <w:tc>
          <w:tcPr>
            <w:tcW w:w="992" w:type="dxa"/>
            <w:tcBorders>
              <w:left w:val="single" w:sz="2" w:space="0" w:color="808080" w:themeColor="background1" w:themeShade="80"/>
              <w:right w:val="single" w:sz="2" w:space="0" w:color="808080" w:themeColor="background1" w:themeShade="80"/>
            </w:tcBorders>
            <w:hideMark/>
          </w:tcPr>
          <w:p w14:paraId="4150DE62" w14:textId="77777777" w:rsidR="00662BD4" w:rsidRPr="00FB328C" w:rsidRDefault="00662BD4" w:rsidP="000D721D">
            <w:pPr>
              <w:pStyle w:val="NormalWeb"/>
              <w:jc w:val="center"/>
              <w:rPr>
                <w:sz w:val="18"/>
                <w:szCs w:val="18"/>
              </w:rPr>
            </w:pPr>
            <w:r w:rsidRPr="00FB328C">
              <w:rPr>
                <w:sz w:val="18"/>
                <w:szCs w:val="18"/>
              </w:rPr>
              <w:t>14</w:t>
            </w:r>
          </w:p>
        </w:tc>
        <w:tc>
          <w:tcPr>
            <w:tcW w:w="1677" w:type="dxa"/>
            <w:tcBorders>
              <w:left w:val="single" w:sz="2" w:space="0" w:color="808080" w:themeColor="background1" w:themeShade="80"/>
            </w:tcBorders>
            <w:hideMark/>
          </w:tcPr>
          <w:p w14:paraId="5670277F" w14:textId="77777777" w:rsidR="00662BD4" w:rsidRPr="00FB328C" w:rsidRDefault="00662BD4" w:rsidP="000D721D">
            <w:pPr>
              <w:pStyle w:val="NormalWeb"/>
              <w:jc w:val="center"/>
              <w:rPr>
                <w:sz w:val="18"/>
                <w:szCs w:val="18"/>
              </w:rPr>
            </w:pPr>
            <w:r w:rsidRPr="00FB328C">
              <w:rPr>
                <w:sz w:val="18"/>
                <w:szCs w:val="18"/>
              </w:rPr>
              <w:t>15</w:t>
            </w:r>
          </w:p>
        </w:tc>
      </w:tr>
      <w:tr w:rsidR="00662BD4" w:rsidRPr="00FB328C" w14:paraId="5362F73B"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7817612F" w14:textId="77777777" w:rsidR="00662BD4" w:rsidRPr="00FB328C" w:rsidRDefault="00662BD4" w:rsidP="00662BD4">
            <w:pPr>
              <w:numPr>
                <w:ilvl w:val="0"/>
                <w:numId w:val="62"/>
              </w:numPr>
              <w:spacing w:before="100" w:beforeAutospacing="1" w:after="100" w:afterAutospacing="1"/>
              <w:rPr>
                <w:rFonts w:eastAsia="Times New Roman"/>
                <w:sz w:val="18"/>
                <w:szCs w:val="18"/>
              </w:rPr>
            </w:pPr>
            <w:r w:rsidRPr="00FB328C">
              <w:rPr>
                <w:rFonts w:eastAsia="Times New Roman"/>
                <w:sz w:val="18"/>
                <w:szCs w:val="18"/>
              </w:rPr>
              <w:t>Sexual contact – not further classified</w:t>
            </w:r>
          </w:p>
        </w:tc>
        <w:tc>
          <w:tcPr>
            <w:tcW w:w="992" w:type="dxa"/>
            <w:tcBorders>
              <w:left w:val="single" w:sz="2" w:space="0" w:color="808080" w:themeColor="background1" w:themeShade="80"/>
              <w:right w:val="single" w:sz="2" w:space="0" w:color="808080" w:themeColor="background1" w:themeShade="80"/>
            </w:tcBorders>
            <w:hideMark/>
          </w:tcPr>
          <w:p w14:paraId="33F83B51" w14:textId="77777777" w:rsidR="00662BD4" w:rsidRPr="00FB328C" w:rsidRDefault="00662BD4" w:rsidP="000D721D">
            <w:pPr>
              <w:pStyle w:val="NormalWeb"/>
              <w:jc w:val="center"/>
              <w:rPr>
                <w:sz w:val="18"/>
                <w:szCs w:val="18"/>
              </w:rPr>
            </w:pPr>
            <w:r w:rsidRPr="00FB328C">
              <w:rPr>
                <w:sz w:val="18"/>
                <w:szCs w:val="18"/>
              </w:rPr>
              <w:t>21</w:t>
            </w:r>
          </w:p>
        </w:tc>
        <w:tc>
          <w:tcPr>
            <w:tcW w:w="993" w:type="dxa"/>
            <w:tcBorders>
              <w:left w:val="single" w:sz="2" w:space="0" w:color="808080" w:themeColor="background1" w:themeShade="80"/>
              <w:right w:val="single" w:sz="2" w:space="0" w:color="808080" w:themeColor="background1" w:themeShade="80"/>
            </w:tcBorders>
            <w:hideMark/>
          </w:tcPr>
          <w:p w14:paraId="550853FD" w14:textId="77777777" w:rsidR="00662BD4" w:rsidRPr="00FB328C" w:rsidRDefault="00662BD4" w:rsidP="000D721D">
            <w:pPr>
              <w:pStyle w:val="NormalWeb"/>
              <w:jc w:val="center"/>
              <w:rPr>
                <w:sz w:val="18"/>
                <w:szCs w:val="18"/>
              </w:rPr>
            </w:pPr>
            <w:r w:rsidRPr="00FB328C">
              <w:rPr>
                <w:sz w:val="18"/>
                <w:szCs w:val="18"/>
              </w:rPr>
              <w:t>2</w:t>
            </w:r>
          </w:p>
        </w:tc>
        <w:tc>
          <w:tcPr>
            <w:tcW w:w="992" w:type="dxa"/>
            <w:tcBorders>
              <w:left w:val="single" w:sz="2" w:space="0" w:color="808080" w:themeColor="background1" w:themeShade="80"/>
              <w:right w:val="single" w:sz="2" w:space="0" w:color="808080" w:themeColor="background1" w:themeShade="80"/>
            </w:tcBorders>
            <w:hideMark/>
          </w:tcPr>
          <w:p w14:paraId="3B8AE847" w14:textId="77777777" w:rsidR="00662BD4" w:rsidRPr="00FB328C" w:rsidRDefault="00662BD4" w:rsidP="000D721D">
            <w:pPr>
              <w:pStyle w:val="NormalWeb"/>
              <w:jc w:val="center"/>
              <w:rPr>
                <w:sz w:val="18"/>
                <w:szCs w:val="18"/>
              </w:rPr>
            </w:pPr>
            <w:r w:rsidRPr="00FB328C">
              <w:rPr>
                <w:sz w:val="18"/>
                <w:szCs w:val="18"/>
              </w:rPr>
              <w:t>23</w:t>
            </w:r>
          </w:p>
        </w:tc>
        <w:tc>
          <w:tcPr>
            <w:tcW w:w="1677" w:type="dxa"/>
            <w:tcBorders>
              <w:left w:val="single" w:sz="2" w:space="0" w:color="808080" w:themeColor="background1" w:themeShade="80"/>
            </w:tcBorders>
            <w:hideMark/>
          </w:tcPr>
          <w:p w14:paraId="5AFDBDB0" w14:textId="77777777" w:rsidR="00662BD4" w:rsidRPr="00FB328C" w:rsidRDefault="00662BD4" w:rsidP="000D721D">
            <w:pPr>
              <w:pStyle w:val="NormalWeb"/>
              <w:jc w:val="center"/>
              <w:rPr>
                <w:sz w:val="18"/>
                <w:szCs w:val="18"/>
              </w:rPr>
            </w:pPr>
            <w:r w:rsidRPr="00FB328C">
              <w:rPr>
                <w:sz w:val="18"/>
                <w:szCs w:val="18"/>
              </w:rPr>
              <w:t>25</w:t>
            </w:r>
          </w:p>
        </w:tc>
      </w:tr>
      <w:tr w:rsidR="00662BD4" w:rsidRPr="00FB328C" w14:paraId="3D8A11AF" w14:textId="77777777" w:rsidTr="0014356A">
        <w:tc>
          <w:tcPr>
            <w:tcW w:w="5812" w:type="dxa"/>
            <w:tcBorders>
              <w:right w:val="single" w:sz="2" w:space="0" w:color="808080" w:themeColor="background1" w:themeShade="80"/>
            </w:tcBorders>
            <w:hideMark/>
          </w:tcPr>
          <w:p w14:paraId="16B37AA9" w14:textId="77777777" w:rsidR="00662BD4" w:rsidRPr="00FB328C" w:rsidRDefault="00662BD4" w:rsidP="00662BD4">
            <w:pPr>
              <w:numPr>
                <w:ilvl w:val="0"/>
                <w:numId w:val="63"/>
              </w:numPr>
              <w:spacing w:before="100" w:beforeAutospacing="1" w:after="100" w:afterAutospacing="1"/>
              <w:rPr>
                <w:rFonts w:eastAsia="Times New Roman"/>
                <w:sz w:val="18"/>
                <w:szCs w:val="18"/>
              </w:rPr>
            </w:pPr>
            <w:r w:rsidRPr="00FB328C">
              <w:rPr>
                <w:rFonts w:eastAsia="Times New Roman"/>
                <w:sz w:val="18"/>
                <w:szCs w:val="18"/>
              </w:rPr>
              <w:t>Sexual contact (hepatitis-B-partner status unknown) – same sex</w:t>
            </w:r>
          </w:p>
        </w:tc>
        <w:tc>
          <w:tcPr>
            <w:tcW w:w="992" w:type="dxa"/>
            <w:tcBorders>
              <w:left w:val="single" w:sz="2" w:space="0" w:color="808080" w:themeColor="background1" w:themeShade="80"/>
              <w:right w:val="single" w:sz="2" w:space="0" w:color="808080" w:themeColor="background1" w:themeShade="80"/>
            </w:tcBorders>
            <w:hideMark/>
          </w:tcPr>
          <w:p w14:paraId="7E757244" w14:textId="77777777" w:rsidR="00662BD4" w:rsidRPr="00FB328C" w:rsidRDefault="00662BD4" w:rsidP="000D721D">
            <w:pPr>
              <w:pStyle w:val="NormalWeb"/>
              <w:jc w:val="center"/>
              <w:rPr>
                <w:sz w:val="18"/>
                <w:szCs w:val="18"/>
              </w:rPr>
            </w:pPr>
            <w:r w:rsidRPr="00FB328C">
              <w:rPr>
                <w:sz w:val="18"/>
                <w:szCs w:val="18"/>
              </w:rPr>
              <w:t>0</w:t>
            </w:r>
          </w:p>
        </w:tc>
        <w:tc>
          <w:tcPr>
            <w:tcW w:w="993" w:type="dxa"/>
            <w:tcBorders>
              <w:left w:val="single" w:sz="2" w:space="0" w:color="808080" w:themeColor="background1" w:themeShade="80"/>
              <w:right w:val="single" w:sz="2" w:space="0" w:color="808080" w:themeColor="background1" w:themeShade="80"/>
            </w:tcBorders>
            <w:hideMark/>
          </w:tcPr>
          <w:p w14:paraId="7AADA8D7" w14:textId="77777777" w:rsidR="00662BD4" w:rsidRPr="00FB328C" w:rsidRDefault="00662BD4" w:rsidP="000D721D">
            <w:pPr>
              <w:pStyle w:val="NormalWeb"/>
              <w:jc w:val="center"/>
              <w:rPr>
                <w:sz w:val="18"/>
                <w:szCs w:val="18"/>
              </w:rPr>
            </w:pPr>
            <w:r w:rsidRPr="00FB328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73332FF8" w14:textId="77777777" w:rsidR="00662BD4" w:rsidRPr="00FB328C" w:rsidRDefault="00662BD4" w:rsidP="000D721D">
            <w:pPr>
              <w:pStyle w:val="NormalWeb"/>
              <w:jc w:val="center"/>
              <w:rPr>
                <w:sz w:val="18"/>
                <w:szCs w:val="18"/>
              </w:rPr>
            </w:pPr>
            <w:r w:rsidRPr="00FB328C">
              <w:rPr>
                <w:sz w:val="18"/>
                <w:szCs w:val="18"/>
              </w:rPr>
              <w:t>0</w:t>
            </w:r>
          </w:p>
        </w:tc>
        <w:tc>
          <w:tcPr>
            <w:tcW w:w="1677" w:type="dxa"/>
            <w:tcBorders>
              <w:left w:val="single" w:sz="2" w:space="0" w:color="808080" w:themeColor="background1" w:themeShade="80"/>
            </w:tcBorders>
            <w:hideMark/>
          </w:tcPr>
          <w:p w14:paraId="0DC444A4" w14:textId="77777777" w:rsidR="00662BD4" w:rsidRPr="00FB328C" w:rsidRDefault="00662BD4" w:rsidP="000D721D">
            <w:pPr>
              <w:pStyle w:val="NormalWeb"/>
              <w:jc w:val="center"/>
              <w:rPr>
                <w:sz w:val="18"/>
                <w:szCs w:val="18"/>
              </w:rPr>
            </w:pPr>
            <w:r w:rsidRPr="00FB328C">
              <w:rPr>
                <w:sz w:val="18"/>
                <w:szCs w:val="18"/>
              </w:rPr>
              <w:t>0</w:t>
            </w:r>
          </w:p>
        </w:tc>
      </w:tr>
      <w:tr w:rsidR="00662BD4" w:rsidRPr="00FB328C" w14:paraId="1654EB8A"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74D532B3" w14:textId="77777777" w:rsidR="00662BD4" w:rsidRPr="00FB328C" w:rsidRDefault="00662BD4" w:rsidP="00662BD4">
            <w:pPr>
              <w:numPr>
                <w:ilvl w:val="0"/>
                <w:numId w:val="64"/>
              </w:numPr>
              <w:spacing w:before="100" w:beforeAutospacing="1" w:after="100" w:afterAutospacing="1"/>
              <w:rPr>
                <w:rFonts w:eastAsia="Times New Roman"/>
                <w:sz w:val="18"/>
                <w:szCs w:val="18"/>
              </w:rPr>
            </w:pPr>
            <w:r w:rsidRPr="00FB328C">
              <w:rPr>
                <w:rFonts w:eastAsia="Times New Roman"/>
                <w:sz w:val="18"/>
                <w:szCs w:val="18"/>
              </w:rPr>
              <w:t>Sexual contact (hepatitis B positive partner) – same sex</w:t>
            </w:r>
          </w:p>
        </w:tc>
        <w:tc>
          <w:tcPr>
            <w:tcW w:w="992" w:type="dxa"/>
            <w:tcBorders>
              <w:left w:val="single" w:sz="2" w:space="0" w:color="808080" w:themeColor="background1" w:themeShade="80"/>
              <w:right w:val="single" w:sz="2" w:space="0" w:color="808080" w:themeColor="background1" w:themeShade="80"/>
            </w:tcBorders>
            <w:hideMark/>
          </w:tcPr>
          <w:p w14:paraId="3206EBD9" w14:textId="77777777" w:rsidR="00662BD4" w:rsidRPr="00FB328C" w:rsidRDefault="00662BD4" w:rsidP="000D721D">
            <w:pPr>
              <w:pStyle w:val="NormalWeb"/>
              <w:jc w:val="center"/>
              <w:rPr>
                <w:sz w:val="18"/>
                <w:szCs w:val="18"/>
              </w:rPr>
            </w:pPr>
            <w:r w:rsidRPr="00FB328C">
              <w:rPr>
                <w:sz w:val="18"/>
                <w:szCs w:val="18"/>
              </w:rPr>
              <w:t>4</w:t>
            </w:r>
          </w:p>
        </w:tc>
        <w:tc>
          <w:tcPr>
            <w:tcW w:w="993" w:type="dxa"/>
            <w:tcBorders>
              <w:left w:val="single" w:sz="2" w:space="0" w:color="808080" w:themeColor="background1" w:themeShade="80"/>
              <w:right w:val="single" w:sz="2" w:space="0" w:color="808080" w:themeColor="background1" w:themeShade="80"/>
            </w:tcBorders>
            <w:hideMark/>
          </w:tcPr>
          <w:p w14:paraId="4E92B02F" w14:textId="77777777" w:rsidR="00662BD4" w:rsidRPr="00FB328C" w:rsidRDefault="00662BD4" w:rsidP="000D721D">
            <w:pPr>
              <w:pStyle w:val="NormalWeb"/>
              <w:jc w:val="center"/>
              <w:rPr>
                <w:sz w:val="18"/>
                <w:szCs w:val="18"/>
              </w:rPr>
            </w:pPr>
            <w:r w:rsidRPr="00FB328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6C7DD86F" w14:textId="77777777" w:rsidR="00662BD4" w:rsidRPr="00FB328C" w:rsidRDefault="00662BD4" w:rsidP="000D721D">
            <w:pPr>
              <w:pStyle w:val="NormalWeb"/>
              <w:jc w:val="center"/>
              <w:rPr>
                <w:sz w:val="18"/>
                <w:szCs w:val="18"/>
              </w:rPr>
            </w:pPr>
            <w:r w:rsidRPr="00FB328C">
              <w:rPr>
                <w:sz w:val="18"/>
                <w:szCs w:val="18"/>
              </w:rPr>
              <w:t>4</w:t>
            </w:r>
          </w:p>
        </w:tc>
        <w:tc>
          <w:tcPr>
            <w:tcW w:w="1677" w:type="dxa"/>
            <w:tcBorders>
              <w:left w:val="single" w:sz="2" w:space="0" w:color="808080" w:themeColor="background1" w:themeShade="80"/>
            </w:tcBorders>
            <w:hideMark/>
          </w:tcPr>
          <w:p w14:paraId="32E5009A" w14:textId="77777777" w:rsidR="00662BD4" w:rsidRPr="00FB328C" w:rsidRDefault="00662BD4" w:rsidP="000D721D">
            <w:pPr>
              <w:pStyle w:val="NormalWeb"/>
              <w:jc w:val="center"/>
              <w:rPr>
                <w:sz w:val="18"/>
                <w:szCs w:val="18"/>
              </w:rPr>
            </w:pPr>
            <w:r w:rsidRPr="00FB328C">
              <w:rPr>
                <w:sz w:val="18"/>
                <w:szCs w:val="18"/>
              </w:rPr>
              <w:t>4</w:t>
            </w:r>
          </w:p>
        </w:tc>
      </w:tr>
      <w:tr w:rsidR="00662BD4" w:rsidRPr="00FB328C" w14:paraId="00DCE007" w14:textId="77777777" w:rsidTr="0014356A">
        <w:tc>
          <w:tcPr>
            <w:tcW w:w="5812" w:type="dxa"/>
            <w:tcBorders>
              <w:right w:val="single" w:sz="2" w:space="0" w:color="808080" w:themeColor="background1" w:themeShade="80"/>
            </w:tcBorders>
            <w:hideMark/>
          </w:tcPr>
          <w:p w14:paraId="52DCCD92" w14:textId="77777777" w:rsidR="00662BD4" w:rsidRPr="00FB328C" w:rsidRDefault="00662BD4" w:rsidP="000D721D">
            <w:pPr>
              <w:pStyle w:val="NormalWeb"/>
              <w:rPr>
                <w:sz w:val="18"/>
                <w:szCs w:val="18"/>
              </w:rPr>
            </w:pPr>
            <w:r w:rsidRPr="00FB328C">
              <w:rPr>
                <w:sz w:val="18"/>
                <w:szCs w:val="18"/>
              </w:rPr>
              <w:t>Injecting drug use</w:t>
            </w:r>
          </w:p>
        </w:tc>
        <w:tc>
          <w:tcPr>
            <w:tcW w:w="992" w:type="dxa"/>
            <w:tcBorders>
              <w:left w:val="single" w:sz="2" w:space="0" w:color="808080" w:themeColor="background1" w:themeShade="80"/>
              <w:right w:val="single" w:sz="2" w:space="0" w:color="808080" w:themeColor="background1" w:themeShade="80"/>
            </w:tcBorders>
            <w:hideMark/>
          </w:tcPr>
          <w:p w14:paraId="7BC73BF8" w14:textId="77777777" w:rsidR="00662BD4" w:rsidRPr="00FB328C" w:rsidRDefault="00662BD4" w:rsidP="000D721D">
            <w:pPr>
              <w:pStyle w:val="NormalWeb"/>
              <w:jc w:val="center"/>
              <w:rPr>
                <w:sz w:val="18"/>
                <w:szCs w:val="18"/>
              </w:rPr>
            </w:pPr>
            <w:r w:rsidRPr="00FB328C">
              <w:rPr>
                <w:sz w:val="18"/>
                <w:szCs w:val="18"/>
              </w:rPr>
              <w:t>21</w:t>
            </w:r>
          </w:p>
        </w:tc>
        <w:tc>
          <w:tcPr>
            <w:tcW w:w="993" w:type="dxa"/>
            <w:tcBorders>
              <w:left w:val="single" w:sz="2" w:space="0" w:color="808080" w:themeColor="background1" w:themeShade="80"/>
              <w:right w:val="single" w:sz="2" w:space="0" w:color="808080" w:themeColor="background1" w:themeShade="80"/>
            </w:tcBorders>
            <w:hideMark/>
          </w:tcPr>
          <w:p w14:paraId="25548272" w14:textId="77777777" w:rsidR="00662BD4" w:rsidRPr="00FB328C" w:rsidRDefault="00662BD4" w:rsidP="000D721D">
            <w:pPr>
              <w:pStyle w:val="NormalWeb"/>
              <w:jc w:val="center"/>
              <w:rPr>
                <w:sz w:val="18"/>
                <w:szCs w:val="18"/>
              </w:rPr>
            </w:pPr>
            <w:r w:rsidRPr="00FB328C">
              <w:rPr>
                <w:sz w:val="18"/>
                <w:szCs w:val="18"/>
              </w:rPr>
              <w:t>11</w:t>
            </w:r>
          </w:p>
        </w:tc>
        <w:tc>
          <w:tcPr>
            <w:tcW w:w="992" w:type="dxa"/>
            <w:tcBorders>
              <w:left w:val="single" w:sz="2" w:space="0" w:color="808080" w:themeColor="background1" w:themeShade="80"/>
              <w:right w:val="single" w:sz="2" w:space="0" w:color="808080" w:themeColor="background1" w:themeShade="80"/>
            </w:tcBorders>
            <w:hideMark/>
          </w:tcPr>
          <w:p w14:paraId="361D11E0" w14:textId="77777777" w:rsidR="00662BD4" w:rsidRPr="00FB328C" w:rsidRDefault="00662BD4" w:rsidP="000D721D">
            <w:pPr>
              <w:pStyle w:val="NormalWeb"/>
              <w:jc w:val="center"/>
              <w:rPr>
                <w:sz w:val="18"/>
                <w:szCs w:val="18"/>
              </w:rPr>
            </w:pPr>
            <w:r w:rsidRPr="00FB328C">
              <w:rPr>
                <w:sz w:val="18"/>
                <w:szCs w:val="18"/>
              </w:rPr>
              <w:t>32</w:t>
            </w:r>
          </w:p>
        </w:tc>
        <w:tc>
          <w:tcPr>
            <w:tcW w:w="1677" w:type="dxa"/>
            <w:tcBorders>
              <w:left w:val="single" w:sz="2" w:space="0" w:color="808080" w:themeColor="background1" w:themeShade="80"/>
            </w:tcBorders>
            <w:hideMark/>
          </w:tcPr>
          <w:p w14:paraId="14439CA3" w14:textId="77777777" w:rsidR="00662BD4" w:rsidRPr="00FB328C" w:rsidRDefault="00662BD4" w:rsidP="000D721D">
            <w:pPr>
              <w:pStyle w:val="NormalWeb"/>
              <w:jc w:val="center"/>
              <w:rPr>
                <w:sz w:val="18"/>
                <w:szCs w:val="18"/>
              </w:rPr>
            </w:pPr>
            <w:r w:rsidRPr="00FB328C">
              <w:rPr>
                <w:sz w:val="18"/>
                <w:szCs w:val="18"/>
              </w:rPr>
              <w:t>34</w:t>
            </w:r>
          </w:p>
        </w:tc>
      </w:tr>
      <w:tr w:rsidR="00662BD4" w:rsidRPr="00FB328C" w14:paraId="19B05F90"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348B129C" w14:textId="77777777" w:rsidR="00662BD4" w:rsidRPr="00FB328C" w:rsidRDefault="00662BD4" w:rsidP="000D721D">
            <w:pPr>
              <w:pStyle w:val="NormalWeb"/>
              <w:rPr>
                <w:sz w:val="18"/>
                <w:szCs w:val="18"/>
              </w:rPr>
            </w:pPr>
            <w:r w:rsidRPr="00FB328C">
              <w:rPr>
                <w:sz w:val="18"/>
                <w:szCs w:val="18"/>
              </w:rPr>
              <w:t>Skin penetration procedure</w:t>
            </w:r>
          </w:p>
        </w:tc>
        <w:tc>
          <w:tcPr>
            <w:tcW w:w="992" w:type="dxa"/>
            <w:tcBorders>
              <w:left w:val="single" w:sz="2" w:space="0" w:color="808080" w:themeColor="background1" w:themeShade="80"/>
              <w:right w:val="single" w:sz="2" w:space="0" w:color="808080" w:themeColor="background1" w:themeShade="80"/>
            </w:tcBorders>
            <w:hideMark/>
          </w:tcPr>
          <w:p w14:paraId="5655A8A3" w14:textId="77777777" w:rsidR="00662BD4" w:rsidRPr="00FB328C" w:rsidRDefault="00662BD4" w:rsidP="000D721D">
            <w:pPr>
              <w:pStyle w:val="NormalWeb"/>
              <w:jc w:val="center"/>
              <w:rPr>
                <w:sz w:val="18"/>
                <w:szCs w:val="18"/>
              </w:rPr>
            </w:pPr>
            <w:r w:rsidRPr="00FB328C">
              <w:rPr>
                <w:sz w:val="18"/>
                <w:szCs w:val="18"/>
              </w:rPr>
              <w:t>7</w:t>
            </w:r>
          </w:p>
        </w:tc>
        <w:tc>
          <w:tcPr>
            <w:tcW w:w="993" w:type="dxa"/>
            <w:tcBorders>
              <w:left w:val="single" w:sz="2" w:space="0" w:color="808080" w:themeColor="background1" w:themeShade="80"/>
              <w:right w:val="single" w:sz="2" w:space="0" w:color="808080" w:themeColor="background1" w:themeShade="80"/>
            </w:tcBorders>
            <w:hideMark/>
          </w:tcPr>
          <w:p w14:paraId="2F3362E0" w14:textId="77777777" w:rsidR="00662BD4" w:rsidRPr="00FB328C" w:rsidRDefault="00662BD4" w:rsidP="000D721D">
            <w:pPr>
              <w:pStyle w:val="NormalWeb"/>
              <w:jc w:val="center"/>
              <w:rPr>
                <w:sz w:val="18"/>
                <w:szCs w:val="18"/>
              </w:rPr>
            </w:pPr>
            <w:r w:rsidRPr="00FB328C">
              <w:rPr>
                <w:sz w:val="18"/>
                <w:szCs w:val="18"/>
              </w:rPr>
              <w:t>6</w:t>
            </w:r>
          </w:p>
        </w:tc>
        <w:tc>
          <w:tcPr>
            <w:tcW w:w="992" w:type="dxa"/>
            <w:tcBorders>
              <w:left w:val="single" w:sz="2" w:space="0" w:color="808080" w:themeColor="background1" w:themeShade="80"/>
              <w:right w:val="single" w:sz="2" w:space="0" w:color="808080" w:themeColor="background1" w:themeShade="80"/>
            </w:tcBorders>
            <w:hideMark/>
          </w:tcPr>
          <w:p w14:paraId="6164EB83" w14:textId="77777777" w:rsidR="00662BD4" w:rsidRPr="00FB328C" w:rsidRDefault="00662BD4" w:rsidP="000D721D">
            <w:pPr>
              <w:pStyle w:val="NormalWeb"/>
              <w:jc w:val="center"/>
              <w:rPr>
                <w:sz w:val="18"/>
                <w:szCs w:val="18"/>
              </w:rPr>
            </w:pPr>
            <w:r w:rsidRPr="00FB328C">
              <w:rPr>
                <w:sz w:val="18"/>
                <w:szCs w:val="18"/>
              </w:rPr>
              <w:t>13</w:t>
            </w:r>
          </w:p>
        </w:tc>
        <w:tc>
          <w:tcPr>
            <w:tcW w:w="1677" w:type="dxa"/>
            <w:tcBorders>
              <w:left w:val="single" w:sz="2" w:space="0" w:color="808080" w:themeColor="background1" w:themeShade="80"/>
            </w:tcBorders>
            <w:hideMark/>
          </w:tcPr>
          <w:p w14:paraId="77ABED02" w14:textId="77777777" w:rsidR="00662BD4" w:rsidRPr="00FB328C" w:rsidRDefault="00662BD4" w:rsidP="000D721D">
            <w:pPr>
              <w:pStyle w:val="NormalWeb"/>
              <w:jc w:val="center"/>
              <w:rPr>
                <w:sz w:val="18"/>
                <w:szCs w:val="18"/>
              </w:rPr>
            </w:pPr>
            <w:r w:rsidRPr="00FB328C">
              <w:rPr>
                <w:sz w:val="18"/>
                <w:szCs w:val="18"/>
              </w:rPr>
              <w:t>14</w:t>
            </w:r>
          </w:p>
        </w:tc>
      </w:tr>
      <w:tr w:rsidR="00662BD4" w:rsidRPr="00FB328C" w14:paraId="506D152C" w14:textId="77777777" w:rsidTr="0014356A">
        <w:tc>
          <w:tcPr>
            <w:tcW w:w="5812" w:type="dxa"/>
            <w:tcBorders>
              <w:right w:val="single" w:sz="2" w:space="0" w:color="808080" w:themeColor="background1" w:themeShade="80"/>
            </w:tcBorders>
            <w:hideMark/>
          </w:tcPr>
          <w:p w14:paraId="1E4ED847" w14:textId="77777777" w:rsidR="00662BD4" w:rsidRPr="00FB328C" w:rsidRDefault="00662BD4" w:rsidP="00662BD4">
            <w:pPr>
              <w:numPr>
                <w:ilvl w:val="0"/>
                <w:numId w:val="65"/>
              </w:numPr>
              <w:spacing w:before="100" w:beforeAutospacing="1" w:after="100" w:afterAutospacing="1"/>
              <w:rPr>
                <w:rFonts w:eastAsia="Times New Roman"/>
                <w:sz w:val="18"/>
                <w:szCs w:val="18"/>
              </w:rPr>
            </w:pPr>
            <w:r w:rsidRPr="00FB328C">
              <w:rPr>
                <w:rFonts w:eastAsia="Times New Roman"/>
                <w:sz w:val="18"/>
                <w:szCs w:val="18"/>
              </w:rPr>
              <w:t>Tattoos</w:t>
            </w:r>
          </w:p>
        </w:tc>
        <w:tc>
          <w:tcPr>
            <w:tcW w:w="992" w:type="dxa"/>
            <w:tcBorders>
              <w:left w:val="single" w:sz="2" w:space="0" w:color="808080" w:themeColor="background1" w:themeShade="80"/>
              <w:right w:val="single" w:sz="2" w:space="0" w:color="808080" w:themeColor="background1" w:themeShade="80"/>
            </w:tcBorders>
            <w:hideMark/>
          </w:tcPr>
          <w:p w14:paraId="51CBE1C6" w14:textId="77777777" w:rsidR="00662BD4" w:rsidRPr="00FB328C" w:rsidRDefault="00662BD4" w:rsidP="000D721D">
            <w:pPr>
              <w:pStyle w:val="NormalWeb"/>
              <w:jc w:val="center"/>
              <w:rPr>
                <w:sz w:val="18"/>
                <w:szCs w:val="18"/>
              </w:rPr>
            </w:pPr>
            <w:r w:rsidRPr="00FB328C">
              <w:rPr>
                <w:sz w:val="18"/>
                <w:szCs w:val="18"/>
              </w:rPr>
              <w:t>5</w:t>
            </w:r>
          </w:p>
        </w:tc>
        <w:tc>
          <w:tcPr>
            <w:tcW w:w="993" w:type="dxa"/>
            <w:tcBorders>
              <w:left w:val="single" w:sz="2" w:space="0" w:color="808080" w:themeColor="background1" w:themeShade="80"/>
              <w:right w:val="single" w:sz="2" w:space="0" w:color="808080" w:themeColor="background1" w:themeShade="80"/>
            </w:tcBorders>
            <w:hideMark/>
          </w:tcPr>
          <w:p w14:paraId="15A15BCC" w14:textId="77777777" w:rsidR="00662BD4" w:rsidRPr="00FB328C" w:rsidRDefault="00662BD4" w:rsidP="000D721D">
            <w:pPr>
              <w:pStyle w:val="NormalWeb"/>
              <w:jc w:val="center"/>
              <w:rPr>
                <w:sz w:val="18"/>
                <w:szCs w:val="18"/>
              </w:rPr>
            </w:pPr>
            <w:r w:rsidRPr="00FB328C">
              <w:rPr>
                <w:sz w:val="18"/>
                <w:szCs w:val="18"/>
              </w:rPr>
              <w:t>2</w:t>
            </w:r>
          </w:p>
        </w:tc>
        <w:tc>
          <w:tcPr>
            <w:tcW w:w="992" w:type="dxa"/>
            <w:tcBorders>
              <w:left w:val="single" w:sz="2" w:space="0" w:color="808080" w:themeColor="background1" w:themeShade="80"/>
              <w:right w:val="single" w:sz="2" w:space="0" w:color="808080" w:themeColor="background1" w:themeShade="80"/>
            </w:tcBorders>
            <w:hideMark/>
          </w:tcPr>
          <w:p w14:paraId="6A4B660B" w14:textId="77777777" w:rsidR="00662BD4" w:rsidRPr="00FB328C" w:rsidRDefault="00662BD4" w:rsidP="000D721D">
            <w:pPr>
              <w:pStyle w:val="NormalWeb"/>
              <w:jc w:val="center"/>
              <w:rPr>
                <w:sz w:val="18"/>
                <w:szCs w:val="18"/>
              </w:rPr>
            </w:pPr>
            <w:r w:rsidRPr="00FB328C">
              <w:rPr>
                <w:sz w:val="18"/>
                <w:szCs w:val="18"/>
              </w:rPr>
              <w:t>7</w:t>
            </w:r>
          </w:p>
        </w:tc>
        <w:tc>
          <w:tcPr>
            <w:tcW w:w="1677" w:type="dxa"/>
            <w:tcBorders>
              <w:left w:val="single" w:sz="2" w:space="0" w:color="808080" w:themeColor="background1" w:themeShade="80"/>
            </w:tcBorders>
            <w:hideMark/>
          </w:tcPr>
          <w:p w14:paraId="69969207" w14:textId="77777777" w:rsidR="00662BD4" w:rsidRPr="00FB328C" w:rsidRDefault="00662BD4" w:rsidP="000D721D">
            <w:pPr>
              <w:pStyle w:val="NormalWeb"/>
              <w:jc w:val="center"/>
              <w:rPr>
                <w:sz w:val="18"/>
                <w:szCs w:val="18"/>
              </w:rPr>
            </w:pPr>
            <w:r w:rsidRPr="00FB328C">
              <w:rPr>
                <w:sz w:val="18"/>
                <w:szCs w:val="18"/>
              </w:rPr>
              <w:t>8</w:t>
            </w:r>
          </w:p>
        </w:tc>
      </w:tr>
      <w:tr w:rsidR="00662BD4" w:rsidRPr="00FB328C" w14:paraId="157CADA8"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03D211C7" w14:textId="77777777" w:rsidR="00662BD4" w:rsidRPr="00FB328C" w:rsidRDefault="00662BD4" w:rsidP="00662BD4">
            <w:pPr>
              <w:numPr>
                <w:ilvl w:val="0"/>
                <w:numId w:val="66"/>
              </w:numPr>
              <w:spacing w:before="100" w:beforeAutospacing="1" w:after="100" w:afterAutospacing="1"/>
              <w:rPr>
                <w:rFonts w:eastAsia="Times New Roman"/>
                <w:sz w:val="18"/>
                <w:szCs w:val="18"/>
              </w:rPr>
            </w:pPr>
            <w:r w:rsidRPr="00FB328C">
              <w:rPr>
                <w:rFonts w:eastAsia="Times New Roman"/>
                <w:sz w:val="18"/>
                <w:szCs w:val="18"/>
              </w:rPr>
              <w:t>Ear or body piercing</w:t>
            </w:r>
          </w:p>
        </w:tc>
        <w:tc>
          <w:tcPr>
            <w:tcW w:w="992" w:type="dxa"/>
            <w:tcBorders>
              <w:left w:val="single" w:sz="2" w:space="0" w:color="808080" w:themeColor="background1" w:themeShade="80"/>
              <w:right w:val="single" w:sz="2" w:space="0" w:color="808080" w:themeColor="background1" w:themeShade="80"/>
            </w:tcBorders>
            <w:hideMark/>
          </w:tcPr>
          <w:p w14:paraId="2D00BC23" w14:textId="77777777" w:rsidR="00662BD4" w:rsidRPr="00FB328C" w:rsidRDefault="00662BD4" w:rsidP="000D721D">
            <w:pPr>
              <w:pStyle w:val="NormalWeb"/>
              <w:jc w:val="center"/>
              <w:rPr>
                <w:sz w:val="18"/>
                <w:szCs w:val="18"/>
              </w:rPr>
            </w:pPr>
            <w:r w:rsidRPr="00FB328C">
              <w:rPr>
                <w:sz w:val="18"/>
                <w:szCs w:val="18"/>
              </w:rPr>
              <w:t>1</w:t>
            </w:r>
          </w:p>
        </w:tc>
        <w:tc>
          <w:tcPr>
            <w:tcW w:w="993" w:type="dxa"/>
            <w:tcBorders>
              <w:left w:val="single" w:sz="2" w:space="0" w:color="808080" w:themeColor="background1" w:themeShade="80"/>
              <w:right w:val="single" w:sz="2" w:space="0" w:color="808080" w:themeColor="background1" w:themeShade="80"/>
            </w:tcBorders>
            <w:hideMark/>
          </w:tcPr>
          <w:p w14:paraId="103E5113" w14:textId="77777777" w:rsidR="00662BD4" w:rsidRPr="00FB328C" w:rsidRDefault="00662BD4" w:rsidP="000D721D">
            <w:pPr>
              <w:pStyle w:val="NormalWeb"/>
              <w:jc w:val="center"/>
              <w:rPr>
                <w:sz w:val="18"/>
                <w:szCs w:val="18"/>
              </w:rPr>
            </w:pPr>
            <w:r w:rsidRPr="00FB328C">
              <w:rPr>
                <w:sz w:val="18"/>
                <w:szCs w:val="18"/>
              </w:rPr>
              <w:t>3</w:t>
            </w:r>
          </w:p>
        </w:tc>
        <w:tc>
          <w:tcPr>
            <w:tcW w:w="992" w:type="dxa"/>
            <w:tcBorders>
              <w:left w:val="single" w:sz="2" w:space="0" w:color="808080" w:themeColor="background1" w:themeShade="80"/>
              <w:right w:val="single" w:sz="2" w:space="0" w:color="808080" w:themeColor="background1" w:themeShade="80"/>
            </w:tcBorders>
            <w:hideMark/>
          </w:tcPr>
          <w:p w14:paraId="41B90EE2" w14:textId="77777777" w:rsidR="00662BD4" w:rsidRPr="00FB328C" w:rsidRDefault="00662BD4" w:rsidP="000D721D">
            <w:pPr>
              <w:pStyle w:val="NormalWeb"/>
              <w:jc w:val="center"/>
              <w:rPr>
                <w:sz w:val="18"/>
                <w:szCs w:val="18"/>
              </w:rPr>
            </w:pPr>
            <w:r w:rsidRPr="00FB328C">
              <w:rPr>
                <w:sz w:val="18"/>
                <w:szCs w:val="18"/>
              </w:rPr>
              <w:t>4</w:t>
            </w:r>
          </w:p>
        </w:tc>
        <w:tc>
          <w:tcPr>
            <w:tcW w:w="1677" w:type="dxa"/>
            <w:tcBorders>
              <w:left w:val="single" w:sz="2" w:space="0" w:color="808080" w:themeColor="background1" w:themeShade="80"/>
            </w:tcBorders>
            <w:hideMark/>
          </w:tcPr>
          <w:p w14:paraId="737CCACA" w14:textId="77777777" w:rsidR="00662BD4" w:rsidRPr="00FB328C" w:rsidRDefault="00662BD4" w:rsidP="000D721D">
            <w:pPr>
              <w:pStyle w:val="NormalWeb"/>
              <w:jc w:val="center"/>
              <w:rPr>
                <w:sz w:val="18"/>
                <w:szCs w:val="18"/>
              </w:rPr>
            </w:pPr>
            <w:r w:rsidRPr="00FB328C">
              <w:rPr>
                <w:sz w:val="18"/>
                <w:szCs w:val="18"/>
              </w:rPr>
              <w:t>4</w:t>
            </w:r>
          </w:p>
        </w:tc>
      </w:tr>
      <w:tr w:rsidR="00662BD4" w:rsidRPr="00FB328C" w14:paraId="1E40B2D0" w14:textId="77777777" w:rsidTr="0014356A">
        <w:tc>
          <w:tcPr>
            <w:tcW w:w="5812" w:type="dxa"/>
            <w:tcBorders>
              <w:right w:val="single" w:sz="2" w:space="0" w:color="808080" w:themeColor="background1" w:themeShade="80"/>
            </w:tcBorders>
            <w:hideMark/>
          </w:tcPr>
          <w:p w14:paraId="6B1ECCB0" w14:textId="77777777" w:rsidR="00662BD4" w:rsidRPr="00FB328C" w:rsidRDefault="00662BD4" w:rsidP="00662BD4">
            <w:pPr>
              <w:numPr>
                <w:ilvl w:val="0"/>
                <w:numId w:val="67"/>
              </w:numPr>
              <w:spacing w:before="100" w:beforeAutospacing="1" w:after="100" w:afterAutospacing="1"/>
              <w:rPr>
                <w:rFonts w:eastAsia="Times New Roman"/>
                <w:sz w:val="18"/>
                <w:szCs w:val="18"/>
              </w:rPr>
            </w:pPr>
            <w:r w:rsidRPr="00FB328C">
              <w:rPr>
                <w:rFonts w:eastAsia="Times New Roman"/>
                <w:sz w:val="18"/>
                <w:szCs w:val="18"/>
              </w:rPr>
              <w:t>Acupuncture</w:t>
            </w:r>
          </w:p>
        </w:tc>
        <w:tc>
          <w:tcPr>
            <w:tcW w:w="992" w:type="dxa"/>
            <w:tcBorders>
              <w:left w:val="single" w:sz="2" w:space="0" w:color="808080" w:themeColor="background1" w:themeShade="80"/>
              <w:right w:val="single" w:sz="2" w:space="0" w:color="808080" w:themeColor="background1" w:themeShade="80"/>
            </w:tcBorders>
            <w:hideMark/>
          </w:tcPr>
          <w:p w14:paraId="179F60CB" w14:textId="77777777" w:rsidR="00662BD4" w:rsidRPr="00FB328C" w:rsidRDefault="00662BD4" w:rsidP="000D721D">
            <w:pPr>
              <w:pStyle w:val="NormalWeb"/>
              <w:jc w:val="center"/>
              <w:rPr>
                <w:sz w:val="18"/>
                <w:szCs w:val="18"/>
              </w:rPr>
            </w:pPr>
            <w:r w:rsidRPr="00FB328C">
              <w:rPr>
                <w:sz w:val="18"/>
                <w:szCs w:val="18"/>
              </w:rPr>
              <w:t>1</w:t>
            </w:r>
          </w:p>
        </w:tc>
        <w:tc>
          <w:tcPr>
            <w:tcW w:w="993" w:type="dxa"/>
            <w:tcBorders>
              <w:left w:val="single" w:sz="2" w:space="0" w:color="808080" w:themeColor="background1" w:themeShade="80"/>
              <w:right w:val="single" w:sz="2" w:space="0" w:color="808080" w:themeColor="background1" w:themeShade="80"/>
            </w:tcBorders>
            <w:hideMark/>
          </w:tcPr>
          <w:p w14:paraId="5851121A" w14:textId="77777777" w:rsidR="00662BD4" w:rsidRPr="00FB328C" w:rsidRDefault="00662BD4" w:rsidP="000D721D">
            <w:pPr>
              <w:pStyle w:val="NormalWeb"/>
              <w:jc w:val="center"/>
              <w:rPr>
                <w:sz w:val="18"/>
                <w:szCs w:val="18"/>
              </w:rPr>
            </w:pPr>
            <w:r w:rsidRPr="00FB328C">
              <w:rPr>
                <w:sz w:val="18"/>
                <w:szCs w:val="18"/>
              </w:rPr>
              <w:t>1</w:t>
            </w:r>
          </w:p>
        </w:tc>
        <w:tc>
          <w:tcPr>
            <w:tcW w:w="992" w:type="dxa"/>
            <w:tcBorders>
              <w:left w:val="single" w:sz="2" w:space="0" w:color="808080" w:themeColor="background1" w:themeShade="80"/>
              <w:right w:val="single" w:sz="2" w:space="0" w:color="808080" w:themeColor="background1" w:themeShade="80"/>
            </w:tcBorders>
            <w:hideMark/>
          </w:tcPr>
          <w:p w14:paraId="39305ECA" w14:textId="77777777" w:rsidR="00662BD4" w:rsidRPr="00FB328C" w:rsidRDefault="00662BD4" w:rsidP="000D721D">
            <w:pPr>
              <w:pStyle w:val="NormalWeb"/>
              <w:jc w:val="center"/>
              <w:rPr>
                <w:sz w:val="18"/>
                <w:szCs w:val="18"/>
              </w:rPr>
            </w:pPr>
            <w:r w:rsidRPr="00FB328C">
              <w:rPr>
                <w:sz w:val="18"/>
                <w:szCs w:val="18"/>
              </w:rPr>
              <w:t>2</w:t>
            </w:r>
          </w:p>
        </w:tc>
        <w:tc>
          <w:tcPr>
            <w:tcW w:w="1677" w:type="dxa"/>
            <w:tcBorders>
              <w:left w:val="single" w:sz="2" w:space="0" w:color="808080" w:themeColor="background1" w:themeShade="80"/>
            </w:tcBorders>
            <w:hideMark/>
          </w:tcPr>
          <w:p w14:paraId="0FB14214" w14:textId="77777777" w:rsidR="00662BD4" w:rsidRPr="00FB328C" w:rsidRDefault="00662BD4" w:rsidP="000D721D">
            <w:pPr>
              <w:pStyle w:val="NormalWeb"/>
              <w:jc w:val="center"/>
              <w:rPr>
                <w:sz w:val="18"/>
                <w:szCs w:val="18"/>
              </w:rPr>
            </w:pPr>
            <w:r w:rsidRPr="00FB328C">
              <w:rPr>
                <w:sz w:val="18"/>
                <w:szCs w:val="18"/>
              </w:rPr>
              <w:t>2</w:t>
            </w:r>
          </w:p>
        </w:tc>
      </w:tr>
      <w:tr w:rsidR="00662BD4" w:rsidRPr="00FB328C" w14:paraId="44C51350"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33189C39" w14:textId="77777777" w:rsidR="00662BD4" w:rsidRPr="00FB328C" w:rsidRDefault="00662BD4" w:rsidP="000D721D">
            <w:pPr>
              <w:pStyle w:val="NormalWeb"/>
              <w:rPr>
                <w:sz w:val="18"/>
                <w:szCs w:val="18"/>
              </w:rPr>
            </w:pPr>
            <w:r w:rsidRPr="00FB328C">
              <w:rPr>
                <w:sz w:val="18"/>
                <w:szCs w:val="18"/>
              </w:rPr>
              <w:t>Household contact</w:t>
            </w:r>
          </w:p>
        </w:tc>
        <w:tc>
          <w:tcPr>
            <w:tcW w:w="992" w:type="dxa"/>
            <w:tcBorders>
              <w:left w:val="single" w:sz="2" w:space="0" w:color="808080" w:themeColor="background1" w:themeShade="80"/>
              <w:right w:val="single" w:sz="2" w:space="0" w:color="808080" w:themeColor="background1" w:themeShade="80"/>
            </w:tcBorders>
            <w:hideMark/>
          </w:tcPr>
          <w:p w14:paraId="522DF532" w14:textId="77777777" w:rsidR="00662BD4" w:rsidRPr="00FB328C" w:rsidRDefault="00662BD4" w:rsidP="000D721D">
            <w:pPr>
              <w:pStyle w:val="NormalWeb"/>
              <w:jc w:val="center"/>
              <w:rPr>
                <w:sz w:val="18"/>
                <w:szCs w:val="18"/>
              </w:rPr>
            </w:pPr>
            <w:r w:rsidRPr="00FB328C">
              <w:rPr>
                <w:sz w:val="18"/>
                <w:szCs w:val="18"/>
              </w:rPr>
              <w:t>3</w:t>
            </w:r>
          </w:p>
        </w:tc>
        <w:tc>
          <w:tcPr>
            <w:tcW w:w="993" w:type="dxa"/>
            <w:tcBorders>
              <w:left w:val="single" w:sz="2" w:space="0" w:color="808080" w:themeColor="background1" w:themeShade="80"/>
              <w:right w:val="single" w:sz="2" w:space="0" w:color="808080" w:themeColor="background1" w:themeShade="80"/>
            </w:tcBorders>
            <w:hideMark/>
          </w:tcPr>
          <w:p w14:paraId="48246BBC" w14:textId="77777777" w:rsidR="00662BD4" w:rsidRPr="00FB328C" w:rsidRDefault="00662BD4" w:rsidP="000D721D">
            <w:pPr>
              <w:pStyle w:val="NormalWeb"/>
              <w:jc w:val="center"/>
              <w:rPr>
                <w:sz w:val="18"/>
                <w:szCs w:val="18"/>
              </w:rPr>
            </w:pPr>
            <w:r w:rsidRPr="00FB328C">
              <w:rPr>
                <w:sz w:val="18"/>
                <w:szCs w:val="18"/>
              </w:rPr>
              <w:t>5</w:t>
            </w:r>
          </w:p>
        </w:tc>
        <w:tc>
          <w:tcPr>
            <w:tcW w:w="992" w:type="dxa"/>
            <w:tcBorders>
              <w:left w:val="single" w:sz="2" w:space="0" w:color="808080" w:themeColor="background1" w:themeShade="80"/>
              <w:right w:val="single" w:sz="2" w:space="0" w:color="808080" w:themeColor="background1" w:themeShade="80"/>
            </w:tcBorders>
            <w:hideMark/>
          </w:tcPr>
          <w:p w14:paraId="3845ECB4" w14:textId="77777777" w:rsidR="00662BD4" w:rsidRPr="00FB328C" w:rsidRDefault="00662BD4" w:rsidP="000D721D">
            <w:pPr>
              <w:pStyle w:val="NormalWeb"/>
              <w:jc w:val="center"/>
              <w:rPr>
                <w:sz w:val="18"/>
                <w:szCs w:val="18"/>
              </w:rPr>
            </w:pPr>
            <w:r w:rsidRPr="00FB328C">
              <w:rPr>
                <w:sz w:val="18"/>
                <w:szCs w:val="18"/>
              </w:rPr>
              <w:t>8</w:t>
            </w:r>
          </w:p>
        </w:tc>
        <w:tc>
          <w:tcPr>
            <w:tcW w:w="1677" w:type="dxa"/>
            <w:tcBorders>
              <w:left w:val="single" w:sz="2" w:space="0" w:color="808080" w:themeColor="background1" w:themeShade="80"/>
            </w:tcBorders>
            <w:hideMark/>
          </w:tcPr>
          <w:p w14:paraId="6D969453" w14:textId="77777777" w:rsidR="00662BD4" w:rsidRPr="00FB328C" w:rsidRDefault="00662BD4" w:rsidP="000D721D">
            <w:pPr>
              <w:pStyle w:val="NormalWeb"/>
              <w:jc w:val="center"/>
              <w:rPr>
                <w:sz w:val="18"/>
                <w:szCs w:val="18"/>
              </w:rPr>
            </w:pPr>
            <w:r w:rsidRPr="00FB328C">
              <w:rPr>
                <w:sz w:val="18"/>
                <w:szCs w:val="18"/>
              </w:rPr>
              <w:t>9</w:t>
            </w:r>
          </w:p>
        </w:tc>
      </w:tr>
      <w:tr w:rsidR="00662BD4" w:rsidRPr="00FB328C" w14:paraId="5EF396E7" w14:textId="77777777" w:rsidTr="0014356A">
        <w:tc>
          <w:tcPr>
            <w:tcW w:w="5812" w:type="dxa"/>
            <w:tcBorders>
              <w:right w:val="single" w:sz="2" w:space="0" w:color="808080" w:themeColor="background1" w:themeShade="80"/>
            </w:tcBorders>
            <w:hideMark/>
          </w:tcPr>
          <w:p w14:paraId="5782B1E9" w14:textId="77777777" w:rsidR="00662BD4" w:rsidRPr="00FB328C" w:rsidRDefault="00662BD4" w:rsidP="000D721D">
            <w:pPr>
              <w:pStyle w:val="NormalWeb"/>
              <w:rPr>
                <w:sz w:val="18"/>
                <w:szCs w:val="18"/>
              </w:rPr>
            </w:pPr>
            <w:r w:rsidRPr="00FB328C">
              <w:rPr>
                <w:sz w:val="18"/>
                <w:szCs w:val="18"/>
              </w:rPr>
              <w:t>Major dental surgery work</w:t>
            </w:r>
          </w:p>
        </w:tc>
        <w:tc>
          <w:tcPr>
            <w:tcW w:w="992" w:type="dxa"/>
            <w:tcBorders>
              <w:left w:val="single" w:sz="2" w:space="0" w:color="808080" w:themeColor="background1" w:themeShade="80"/>
              <w:right w:val="single" w:sz="2" w:space="0" w:color="808080" w:themeColor="background1" w:themeShade="80"/>
            </w:tcBorders>
            <w:hideMark/>
          </w:tcPr>
          <w:p w14:paraId="4BF02D48" w14:textId="77777777" w:rsidR="00662BD4" w:rsidRPr="00FB328C" w:rsidRDefault="00662BD4" w:rsidP="000D721D">
            <w:pPr>
              <w:pStyle w:val="NormalWeb"/>
              <w:jc w:val="center"/>
              <w:rPr>
                <w:sz w:val="18"/>
                <w:szCs w:val="18"/>
              </w:rPr>
            </w:pPr>
            <w:r w:rsidRPr="00FB328C">
              <w:rPr>
                <w:sz w:val="18"/>
                <w:szCs w:val="18"/>
              </w:rPr>
              <w:t>3</w:t>
            </w:r>
          </w:p>
        </w:tc>
        <w:tc>
          <w:tcPr>
            <w:tcW w:w="993" w:type="dxa"/>
            <w:tcBorders>
              <w:left w:val="single" w:sz="2" w:space="0" w:color="808080" w:themeColor="background1" w:themeShade="80"/>
              <w:right w:val="single" w:sz="2" w:space="0" w:color="808080" w:themeColor="background1" w:themeShade="80"/>
            </w:tcBorders>
            <w:hideMark/>
          </w:tcPr>
          <w:p w14:paraId="580603BD" w14:textId="77777777" w:rsidR="00662BD4" w:rsidRPr="00FB328C" w:rsidRDefault="00662BD4" w:rsidP="000D721D">
            <w:pPr>
              <w:pStyle w:val="NormalWeb"/>
              <w:jc w:val="center"/>
              <w:rPr>
                <w:sz w:val="18"/>
                <w:szCs w:val="18"/>
              </w:rPr>
            </w:pPr>
            <w:r w:rsidRPr="00FB328C">
              <w:rPr>
                <w:sz w:val="18"/>
                <w:szCs w:val="18"/>
              </w:rPr>
              <w:t>2</w:t>
            </w:r>
          </w:p>
        </w:tc>
        <w:tc>
          <w:tcPr>
            <w:tcW w:w="992" w:type="dxa"/>
            <w:tcBorders>
              <w:left w:val="single" w:sz="2" w:space="0" w:color="808080" w:themeColor="background1" w:themeShade="80"/>
              <w:right w:val="single" w:sz="2" w:space="0" w:color="808080" w:themeColor="background1" w:themeShade="80"/>
            </w:tcBorders>
            <w:hideMark/>
          </w:tcPr>
          <w:p w14:paraId="79CA48AB" w14:textId="77777777" w:rsidR="00662BD4" w:rsidRPr="00FB328C" w:rsidRDefault="00662BD4" w:rsidP="000D721D">
            <w:pPr>
              <w:pStyle w:val="NormalWeb"/>
              <w:jc w:val="center"/>
              <w:rPr>
                <w:sz w:val="18"/>
                <w:szCs w:val="18"/>
              </w:rPr>
            </w:pPr>
            <w:r w:rsidRPr="00FB328C">
              <w:rPr>
                <w:sz w:val="18"/>
                <w:szCs w:val="18"/>
              </w:rPr>
              <w:t>5</w:t>
            </w:r>
          </w:p>
        </w:tc>
        <w:tc>
          <w:tcPr>
            <w:tcW w:w="1677" w:type="dxa"/>
            <w:tcBorders>
              <w:left w:val="single" w:sz="2" w:space="0" w:color="808080" w:themeColor="background1" w:themeShade="80"/>
            </w:tcBorders>
            <w:hideMark/>
          </w:tcPr>
          <w:p w14:paraId="6052AE3F" w14:textId="77777777" w:rsidR="00662BD4" w:rsidRPr="00FB328C" w:rsidRDefault="00662BD4" w:rsidP="000D721D">
            <w:pPr>
              <w:pStyle w:val="NormalWeb"/>
              <w:jc w:val="center"/>
              <w:rPr>
                <w:sz w:val="18"/>
                <w:szCs w:val="18"/>
              </w:rPr>
            </w:pPr>
            <w:r w:rsidRPr="00FB328C">
              <w:rPr>
                <w:sz w:val="18"/>
                <w:szCs w:val="18"/>
              </w:rPr>
              <w:t>5</w:t>
            </w:r>
          </w:p>
        </w:tc>
      </w:tr>
      <w:tr w:rsidR="00662BD4" w:rsidRPr="00FB328C" w14:paraId="32D1E821"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41F10AF6" w14:textId="77777777" w:rsidR="00662BD4" w:rsidRPr="00FB328C" w:rsidRDefault="00662BD4" w:rsidP="000D721D">
            <w:pPr>
              <w:pStyle w:val="NormalWeb"/>
              <w:rPr>
                <w:sz w:val="18"/>
                <w:szCs w:val="18"/>
              </w:rPr>
            </w:pPr>
            <w:r w:rsidRPr="00FB328C">
              <w:rPr>
                <w:sz w:val="18"/>
                <w:szCs w:val="18"/>
              </w:rPr>
              <w:t>Imprisonment</w:t>
            </w:r>
          </w:p>
        </w:tc>
        <w:tc>
          <w:tcPr>
            <w:tcW w:w="992" w:type="dxa"/>
            <w:tcBorders>
              <w:left w:val="single" w:sz="2" w:space="0" w:color="808080" w:themeColor="background1" w:themeShade="80"/>
              <w:right w:val="single" w:sz="2" w:space="0" w:color="808080" w:themeColor="background1" w:themeShade="80"/>
            </w:tcBorders>
            <w:hideMark/>
          </w:tcPr>
          <w:p w14:paraId="573E608C" w14:textId="77777777" w:rsidR="00662BD4" w:rsidRPr="00FB328C" w:rsidRDefault="00662BD4" w:rsidP="000D721D">
            <w:pPr>
              <w:pStyle w:val="NormalWeb"/>
              <w:jc w:val="center"/>
              <w:rPr>
                <w:sz w:val="18"/>
                <w:szCs w:val="18"/>
              </w:rPr>
            </w:pPr>
            <w:r w:rsidRPr="00FB328C">
              <w:rPr>
                <w:sz w:val="18"/>
                <w:szCs w:val="18"/>
              </w:rPr>
              <w:t>2</w:t>
            </w:r>
          </w:p>
        </w:tc>
        <w:tc>
          <w:tcPr>
            <w:tcW w:w="993" w:type="dxa"/>
            <w:tcBorders>
              <w:left w:val="single" w:sz="2" w:space="0" w:color="808080" w:themeColor="background1" w:themeShade="80"/>
              <w:right w:val="single" w:sz="2" w:space="0" w:color="808080" w:themeColor="background1" w:themeShade="80"/>
            </w:tcBorders>
            <w:hideMark/>
          </w:tcPr>
          <w:p w14:paraId="0F0ACB41" w14:textId="77777777" w:rsidR="00662BD4" w:rsidRPr="00FB328C" w:rsidRDefault="00662BD4" w:rsidP="000D721D">
            <w:pPr>
              <w:pStyle w:val="NormalWeb"/>
              <w:jc w:val="center"/>
              <w:rPr>
                <w:sz w:val="18"/>
                <w:szCs w:val="18"/>
              </w:rPr>
            </w:pPr>
            <w:r w:rsidRPr="00FB328C">
              <w:rPr>
                <w:sz w:val="18"/>
                <w:szCs w:val="18"/>
              </w:rPr>
              <w:t>1</w:t>
            </w:r>
          </w:p>
        </w:tc>
        <w:tc>
          <w:tcPr>
            <w:tcW w:w="992" w:type="dxa"/>
            <w:tcBorders>
              <w:left w:val="single" w:sz="2" w:space="0" w:color="808080" w:themeColor="background1" w:themeShade="80"/>
              <w:right w:val="single" w:sz="2" w:space="0" w:color="808080" w:themeColor="background1" w:themeShade="80"/>
            </w:tcBorders>
            <w:hideMark/>
          </w:tcPr>
          <w:p w14:paraId="2C2441C6" w14:textId="77777777" w:rsidR="00662BD4" w:rsidRPr="00FB328C" w:rsidRDefault="00662BD4" w:rsidP="000D721D">
            <w:pPr>
              <w:pStyle w:val="NormalWeb"/>
              <w:jc w:val="center"/>
              <w:rPr>
                <w:sz w:val="18"/>
                <w:szCs w:val="18"/>
              </w:rPr>
            </w:pPr>
            <w:r w:rsidRPr="00FB328C">
              <w:rPr>
                <w:sz w:val="18"/>
                <w:szCs w:val="18"/>
              </w:rPr>
              <w:t>3</w:t>
            </w:r>
          </w:p>
        </w:tc>
        <w:tc>
          <w:tcPr>
            <w:tcW w:w="1677" w:type="dxa"/>
            <w:tcBorders>
              <w:left w:val="single" w:sz="2" w:space="0" w:color="808080" w:themeColor="background1" w:themeShade="80"/>
            </w:tcBorders>
            <w:hideMark/>
          </w:tcPr>
          <w:p w14:paraId="05FC1583" w14:textId="77777777" w:rsidR="00662BD4" w:rsidRPr="00FB328C" w:rsidRDefault="00662BD4" w:rsidP="000D721D">
            <w:pPr>
              <w:pStyle w:val="NormalWeb"/>
              <w:jc w:val="center"/>
              <w:rPr>
                <w:sz w:val="18"/>
                <w:szCs w:val="18"/>
              </w:rPr>
            </w:pPr>
            <w:r w:rsidRPr="00FB328C">
              <w:rPr>
                <w:sz w:val="18"/>
                <w:szCs w:val="18"/>
              </w:rPr>
              <w:t>3</w:t>
            </w:r>
          </w:p>
        </w:tc>
      </w:tr>
      <w:tr w:rsidR="00662BD4" w:rsidRPr="00FB328C" w14:paraId="3003432E" w14:textId="77777777" w:rsidTr="0014356A">
        <w:tc>
          <w:tcPr>
            <w:tcW w:w="5812" w:type="dxa"/>
            <w:tcBorders>
              <w:right w:val="single" w:sz="2" w:space="0" w:color="808080" w:themeColor="background1" w:themeShade="80"/>
            </w:tcBorders>
            <w:hideMark/>
          </w:tcPr>
          <w:p w14:paraId="39C313E7" w14:textId="77777777" w:rsidR="00662BD4" w:rsidRPr="00FB328C" w:rsidRDefault="00662BD4" w:rsidP="000D721D">
            <w:pPr>
              <w:pStyle w:val="NormalWeb"/>
              <w:rPr>
                <w:sz w:val="18"/>
                <w:szCs w:val="18"/>
              </w:rPr>
            </w:pPr>
            <w:r w:rsidRPr="00FB328C">
              <w:rPr>
                <w:sz w:val="18"/>
                <w:szCs w:val="18"/>
              </w:rPr>
              <w:t>Surgical work</w:t>
            </w:r>
          </w:p>
        </w:tc>
        <w:tc>
          <w:tcPr>
            <w:tcW w:w="992" w:type="dxa"/>
            <w:tcBorders>
              <w:left w:val="single" w:sz="2" w:space="0" w:color="808080" w:themeColor="background1" w:themeShade="80"/>
              <w:right w:val="single" w:sz="2" w:space="0" w:color="808080" w:themeColor="background1" w:themeShade="80"/>
            </w:tcBorders>
            <w:hideMark/>
          </w:tcPr>
          <w:p w14:paraId="0BDF5D90" w14:textId="77777777" w:rsidR="00662BD4" w:rsidRPr="00FB328C" w:rsidRDefault="00662BD4" w:rsidP="000D721D">
            <w:pPr>
              <w:pStyle w:val="NormalWeb"/>
              <w:jc w:val="center"/>
              <w:rPr>
                <w:sz w:val="18"/>
                <w:szCs w:val="18"/>
              </w:rPr>
            </w:pPr>
            <w:r w:rsidRPr="00FB328C">
              <w:rPr>
                <w:sz w:val="18"/>
                <w:szCs w:val="18"/>
              </w:rPr>
              <w:t>1</w:t>
            </w:r>
          </w:p>
        </w:tc>
        <w:tc>
          <w:tcPr>
            <w:tcW w:w="993" w:type="dxa"/>
            <w:tcBorders>
              <w:left w:val="single" w:sz="2" w:space="0" w:color="808080" w:themeColor="background1" w:themeShade="80"/>
              <w:right w:val="single" w:sz="2" w:space="0" w:color="808080" w:themeColor="background1" w:themeShade="80"/>
            </w:tcBorders>
            <w:hideMark/>
          </w:tcPr>
          <w:p w14:paraId="13150C38" w14:textId="77777777" w:rsidR="00662BD4" w:rsidRPr="00FB328C" w:rsidRDefault="00662BD4" w:rsidP="000D721D">
            <w:pPr>
              <w:pStyle w:val="NormalWeb"/>
              <w:jc w:val="center"/>
              <w:rPr>
                <w:sz w:val="18"/>
                <w:szCs w:val="18"/>
              </w:rPr>
            </w:pPr>
            <w:r w:rsidRPr="00FB328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29828EF2" w14:textId="77777777" w:rsidR="00662BD4" w:rsidRPr="00FB328C" w:rsidRDefault="00662BD4" w:rsidP="000D721D">
            <w:pPr>
              <w:pStyle w:val="NormalWeb"/>
              <w:jc w:val="center"/>
              <w:rPr>
                <w:sz w:val="18"/>
                <w:szCs w:val="18"/>
              </w:rPr>
            </w:pPr>
            <w:r w:rsidRPr="00FB328C">
              <w:rPr>
                <w:sz w:val="18"/>
                <w:szCs w:val="18"/>
              </w:rPr>
              <w:t>1</w:t>
            </w:r>
          </w:p>
        </w:tc>
        <w:tc>
          <w:tcPr>
            <w:tcW w:w="1677" w:type="dxa"/>
            <w:tcBorders>
              <w:left w:val="single" w:sz="2" w:space="0" w:color="808080" w:themeColor="background1" w:themeShade="80"/>
            </w:tcBorders>
            <w:hideMark/>
          </w:tcPr>
          <w:p w14:paraId="10B2A226" w14:textId="77777777" w:rsidR="00662BD4" w:rsidRPr="00FB328C" w:rsidRDefault="00662BD4" w:rsidP="000D721D">
            <w:pPr>
              <w:pStyle w:val="NormalWeb"/>
              <w:jc w:val="center"/>
              <w:rPr>
                <w:sz w:val="18"/>
                <w:szCs w:val="18"/>
              </w:rPr>
            </w:pPr>
            <w:r w:rsidRPr="00FB328C">
              <w:rPr>
                <w:sz w:val="18"/>
                <w:szCs w:val="18"/>
              </w:rPr>
              <w:t>1</w:t>
            </w:r>
          </w:p>
        </w:tc>
      </w:tr>
      <w:tr w:rsidR="00662BD4" w:rsidRPr="00FB328C" w14:paraId="402DBE4F"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0834F81B" w14:textId="77777777" w:rsidR="00662BD4" w:rsidRPr="00FB328C" w:rsidRDefault="00662BD4" w:rsidP="000D721D">
            <w:pPr>
              <w:pStyle w:val="NormalWeb"/>
              <w:rPr>
                <w:sz w:val="18"/>
                <w:szCs w:val="18"/>
              </w:rPr>
            </w:pPr>
            <w:proofErr w:type="spellStart"/>
            <w:r w:rsidRPr="00FB328C">
              <w:rPr>
                <w:sz w:val="18"/>
                <w:szCs w:val="18"/>
              </w:rPr>
              <w:t>Needlestick</w:t>
            </w:r>
            <w:proofErr w:type="spellEnd"/>
            <w:r w:rsidRPr="00FB328C">
              <w:rPr>
                <w:sz w:val="18"/>
                <w:szCs w:val="18"/>
              </w:rPr>
              <w:t>/biohazardous injury</w:t>
            </w:r>
          </w:p>
        </w:tc>
        <w:tc>
          <w:tcPr>
            <w:tcW w:w="992" w:type="dxa"/>
            <w:tcBorders>
              <w:left w:val="single" w:sz="2" w:space="0" w:color="808080" w:themeColor="background1" w:themeShade="80"/>
              <w:right w:val="single" w:sz="2" w:space="0" w:color="808080" w:themeColor="background1" w:themeShade="80"/>
            </w:tcBorders>
            <w:hideMark/>
          </w:tcPr>
          <w:p w14:paraId="731EE6B7" w14:textId="77777777" w:rsidR="00662BD4" w:rsidRPr="00FB328C" w:rsidRDefault="00662BD4" w:rsidP="000D721D">
            <w:pPr>
              <w:pStyle w:val="NormalWeb"/>
              <w:jc w:val="center"/>
              <w:rPr>
                <w:sz w:val="18"/>
                <w:szCs w:val="18"/>
              </w:rPr>
            </w:pPr>
            <w:r w:rsidRPr="00FB328C">
              <w:rPr>
                <w:sz w:val="18"/>
                <w:szCs w:val="18"/>
              </w:rPr>
              <w:t>0</w:t>
            </w:r>
          </w:p>
        </w:tc>
        <w:tc>
          <w:tcPr>
            <w:tcW w:w="993" w:type="dxa"/>
            <w:tcBorders>
              <w:left w:val="single" w:sz="2" w:space="0" w:color="808080" w:themeColor="background1" w:themeShade="80"/>
              <w:right w:val="single" w:sz="2" w:space="0" w:color="808080" w:themeColor="background1" w:themeShade="80"/>
            </w:tcBorders>
            <w:hideMark/>
          </w:tcPr>
          <w:p w14:paraId="0386028E" w14:textId="77777777" w:rsidR="00662BD4" w:rsidRPr="00FB328C" w:rsidRDefault="00662BD4" w:rsidP="000D721D">
            <w:pPr>
              <w:pStyle w:val="NormalWeb"/>
              <w:jc w:val="center"/>
              <w:rPr>
                <w:sz w:val="18"/>
                <w:szCs w:val="18"/>
              </w:rPr>
            </w:pPr>
            <w:r w:rsidRPr="00FB328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471CAFAB" w14:textId="77777777" w:rsidR="00662BD4" w:rsidRPr="00FB328C" w:rsidRDefault="00662BD4" w:rsidP="000D721D">
            <w:pPr>
              <w:pStyle w:val="NormalWeb"/>
              <w:jc w:val="center"/>
              <w:rPr>
                <w:sz w:val="18"/>
                <w:szCs w:val="18"/>
              </w:rPr>
            </w:pPr>
            <w:r w:rsidRPr="00FB328C">
              <w:rPr>
                <w:sz w:val="18"/>
                <w:szCs w:val="18"/>
              </w:rPr>
              <w:t>0</w:t>
            </w:r>
          </w:p>
        </w:tc>
        <w:tc>
          <w:tcPr>
            <w:tcW w:w="1677" w:type="dxa"/>
            <w:tcBorders>
              <w:left w:val="single" w:sz="2" w:space="0" w:color="808080" w:themeColor="background1" w:themeShade="80"/>
            </w:tcBorders>
            <w:hideMark/>
          </w:tcPr>
          <w:p w14:paraId="328C01CC" w14:textId="77777777" w:rsidR="00662BD4" w:rsidRPr="00FB328C" w:rsidRDefault="00662BD4" w:rsidP="000D721D">
            <w:pPr>
              <w:pStyle w:val="NormalWeb"/>
              <w:jc w:val="center"/>
              <w:rPr>
                <w:sz w:val="18"/>
                <w:szCs w:val="18"/>
              </w:rPr>
            </w:pPr>
            <w:r w:rsidRPr="00FB328C">
              <w:rPr>
                <w:sz w:val="18"/>
                <w:szCs w:val="18"/>
              </w:rPr>
              <w:t>0</w:t>
            </w:r>
          </w:p>
        </w:tc>
      </w:tr>
      <w:tr w:rsidR="00662BD4" w:rsidRPr="00FB328C" w14:paraId="684D820A" w14:textId="77777777" w:rsidTr="0014356A">
        <w:tc>
          <w:tcPr>
            <w:tcW w:w="5812" w:type="dxa"/>
            <w:tcBorders>
              <w:right w:val="single" w:sz="2" w:space="0" w:color="808080" w:themeColor="background1" w:themeShade="80"/>
            </w:tcBorders>
            <w:hideMark/>
          </w:tcPr>
          <w:p w14:paraId="35EAB650" w14:textId="77777777" w:rsidR="00662BD4" w:rsidRPr="00FB328C" w:rsidRDefault="00662BD4" w:rsidP="000D721D">
            <w:pPr>
              <w:pStyle w:val="NormalWeb"/>
              <w:rPr>
                <w:sz w:val="18"/>
                <w:szCs w:val="18"/>
              </w:rPr>
            </w:pPr>
            <w:r w:rsidRPr="00FB328C">
              <w:rPr>
                <w:sz w:val="18"/>
                <w:szCs w:val="18"/>
              </w:rPr>
              <w:t>Perinatal transmission</w:t>
            </w:r>
          </w:p>
        </w:tc>
        <w:tc>
          <w:tcPr>
            <w:tcW w:w="992" w:type="dxa"/>
            <w:tcBorders>
              <w:left w:val="single" w:sz="2" w:space="0" w:color="808080" w:themeColor="background1" w:themeShade="80"/>
              <w:right w:val="single" w:sz="2" w:space="0" w:color="808080" w:themeColor="background1" w:themeShade="80"/>
            </w:tcBorders>
            <w:hideMark/>
          </w:tcPr>
          <w:p w14:paraId="0860FE32" w14:textId="77777777" w:rsidR="00662BD4" w:rsidRPr="00FB328C" w:rsidRDefault="00662BD4" w:rsidP="000D721D">
            <w:pPr>
              <w:pStyle w:val="NormalWeb"/>
              <w:jc w:val="center"/>
              <w:rPr>
                <w:sz w:val="18"/>
                <w:szCs w:val="18"/>
              </w:rPr>
            </w:pPr>
            <w:r w:rsidRPr="00FB328C">
              <w:rPr>
                <w:sz w:val="18"/>
                <w:szCs w:val="18"/>
              </w:rPr>
              <w:t>3</w:t>
            </w:r>
          </w:p>
        </w:tc>
        <w:tc>
          <w:tcPr>
            <w:tcW w:w="993" w:type="dxa"/>
            <w:tcBorders>
              <w:left w:val="single" w:sz="2" w:space="0" w:color="808080" w:themeColor="background1" w:themeShade="80"/>
              <w:right w:val="single" w:sz="2" w:space="0" w:color="808080" w:themeColor="background1" w:themeShade="80"/>
            </w:tcBorders>
            <w:hideMark/>
          </w:tcPr>
          <w:p w14:paraId="0C04838F" w14:textId="77777777" w:rsidR="00662BD4" w:rsidRPr="00FB328C" w:rsidRDefault="00662BD4" w:rsidP="000D721D">
            <w:pPr>
              <w:pStyle w:val="NormalWeb"/>
              <w:jc w:val="center"/>
              <w:rPr>
                <w:sz w:val="18"/>
                <w:szCs w:val="18"/>
              </w:rPr>
            </w:pPr>
            <w:r w:rsidRPr="00FB328C">
              <w:rPr>
                <w:sz w:val="18"/>
                <w:szCs w:val="18"/>
              </w:rPr>
              <w:t>0</w:t>
            </w:r>
          </w:p>
        </w:tc>
        <w:tc>
          <w:tcPr>
            <w:tcW w:w="992" w:type="dxa"/>
            <w:tcBorders>
              <w:left w:val="single" w:sz="2" w:space="0" w:color="808080" w:themeColor="background1" w:themeShade="80"/>
              <w:right w:val="single" w:sz="2" w:space="0" w:color="808080" w:themeColor="background1" w:themeShade="80"/>
            </w:tcBorders>
            <w:hideMark/>
          </w:tcPr>
          <w:p w14:paraId="2437ABB0" w14:textId="77777777" w:rsidR="00662BD4" w:rsidRPr="00FB328C" w:rsidRDefault="00662BD4" w:rsidP="000D721D">
            <w:pPr>
              <w:pStyle w:val="NormalWeb"/>
              <w:jc w:val="center"/>
              <w:rPr>
                <w:sz w:val="18"/>
                <w:szCs w:val="18"/>
              </w:rPr>
            </w:pPr>
            <w:r w:rsidRPr="00FB328C">
              <w:rPr>
                <w:sz w:val="18"/>
                <w:szCs w:val="18"/>
              </w:rPr>
              <w:t>3</w:t>
            </w:r>
          </w:p>
        </w:tc>
        <w:tc>
          <w:tcPr>
            <w:tcW w:w="1677" w:type="dxa"/>
            <w:tcBorders>
              <w:left w:val="single" w:sz="2" w:space="0" w:color="808080" w:themeColor="background1" w:themeShade="80"/>
            </w:tcBorders>
            <w:hideMark/>
          </w:tcPr>
          <w:p w14:paraId="06C25542" w14:textId="77777777" w:rsidR="00662BD4" w:rsidRPr="00FB328C" w:rsidRDefault="00662BD4" w:rsidP="000D721D">
            <w:pPr>
              <w:pStyle w:val="NormalWeb"/>
              <w:jc w:val="center"/>
              <w:rPr>
                <w:sz w:val="18"/>
                <w:szCs w:val="18"/>
              </w:rPr>
            </w:pPr>
            <w:r w:rsidRPr="00FB328C">
              <w:rPr>
                <w:sz w:val="18"/>
                <w:szCs w:val="18"/>
              </w:rPr>
              <w:t>3</w:t>
            </w:r>
          </w:p>
        </w:tc>
      </w:tr>
      <w:tr w:rsidR="00662BD4" w:rsidRPr="00FB328C" w14:paraId="7B200DA5"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0082BB43" w14:textId="77777777" w:rsidR="00662BD4" w:rsidRPr="00FB328C" w:rsidRDefault="00662BD4" w:rsidP="000D721D">
            <w:pPr>
              <w:pStyle w:val="NormalWeb"/>
              <w:rPr>
                <w:sz w:val="18"/>
                <w:szCs w:val="18"/>
              </w:rPr>
            </w:pPr>
            <w:r w:rsidRPr="00FB328C">
              <w:rPr>
                <w:sz w:val="18"/>
                <w:szCs w:val="18"/>
              </w:rPr>
              <w:lastRenderedPageBreak/>
              <w:t>Health care worker with no documented exposure</w:t>
            </w:r>
          </w:p>
        </w:tc>
        <w:tc>
          <w:tcPr>
            <w:tcW w:w="992" w:type="dxa"/>
            <w:tcBorders>
              <w:left w:val="single" w:sz="2" w:space="0" w:color="808080" w:themeColor="background1" w:themeShade="80"/>
              <w:right w:val="single" w:sz="2" w:space="0" w:color="808080" w:themeColor="background1" w:themeShade="80"/>
            </w:tcBorders>
            <w:hideMark/>
          </w:tcPr>
          <w:p w14:paraId="3256B5F5" w14:textId="77777777" w:rsidR="00662BD4" w:rsidRPr="00FB328C" w:rsidRDefault="00662BD4" w:rsidP="000D721D">
            <w:pPr>
              <w:pStyle w:val="NormalWeb"/>
              <w:jc w:val="center"/>
              <w:rPr>
                <w:sz w:val="18"/>
                <w:szCs w:val="18"/>
              </w:rPr>
            </w:pPr>
            <w:r w:rsidRPr="00FB328C">
              <w:rPr>
                <w:sz w:val="18"/>
                <w:szCs w:val="18"/>
              </w:rPr>
              <w:t>0</w:t>
            </w:r>
          </w:p>
        </w:tc>
        <w:tc>
          <w:tcPr>
            <w:tcW w:w="993" w:type="dxa"/>
            <w:tcBorders>
              <w:left w:val="single" w:sz="2" w:space="0" w:color="808080" w:themeColor="background1" w:themeShade="80"/>
              <w:right w:val="single" w:sz="2" w:space="0" w:color="808080" w:themeColor="background1" w:themeShade="80"/>
            </w:tcBorders>
            <w:hideMark/>
          </w:tcPr>
          <w:p w14:paraId="438F4FD2" w14:textId="77777777" w:rsidR="00662BD4" w:rsidRPr="00FB328C" w:rsidRDefault="00662BD4" w:rsidP="000D721D">
            <w:pPr>
              <w:pStyle w:val="NormalWeb"/>
              <w:jc w:val="center"/>
              <w:rPr>
                <w:sz w:val="18"/>
                <w:szCs w:val="18"/>
              </w:rPr>
            </w:pPr>
            <w:r w:rsidRPr="00FB328C">
              <w:rPr>
                <w:sz w:val="18"/>
                <w:szCs w:val="18"/>
              </w:rPr>
              <w:t>1</w:t>
            </w:r>
          </w:p>
        </w:tc>
        <w:tc>
          <w:tcPr>
            <w:tcW w:w="992" w:type="dxa"/>
            <w:tcBorders>
              <w:left w:val="single" w:sz="2" w:space="0" w:color="808080" w:themeColor="background1" w:themeShade="80"/>
              <w:right w:val="single" w:sz="2" w:space="0" w:color="808080" w:themeColor="background1" w:themeShade="80"/>
            </w:tcBorders>
            <w:hideMark/>
          </w:tcPr>
          <w:p w14:paraId="6BF60C22" w14:textId="77777777" w:rsidR="00662BD4" w:rsidRPr="00FB328C" w:rsidRDefault="00662BD4" w:rsidP="000D721D">
            <w:pPr>
              <w:pStyle w:val="NormalWeb"/>
              <w:jc w:val="center"/>
              <w:rPr>
                <w:sz w:val="18"/>
                <w:szCs w:val="18"/>
              </w:rPr>
            </w:pPr>
            <w:r w:rsidRPr="00FB328C">
              <w:rPr>
                <w:sz w:val="18"/>
                <w:szCs w:val="18"/>
              </w:rPr>
              <w:t>1</w:t>
            </w:r>
          </w:p>
        </w:tc>
        <w:tc>
          <w:tcPr>
            <w:tcW w:w="1677" w:type="dxa"/>
            <w:tcBorders>
              <w:left w:val="single" w:sz="2" w:space="0" w:color="808080" w:themeColor="background1" w:themeShade="80"/>
            </w:tcBorders>
            <w:hideMark/>
          </w:tcPr>
          <w:p w14:paraId="593C589B" w14:textId="77777777" w:rsidR="00662BD4" w:rsidRPr="00FB328C" w:rsidRDefault="00662BD4" w:rsidP="000D721D">
            <w:pPr>
              <w:pStyle w:val="NormalWeb"/>
              <w:jc w:val="center"/>
              <w:rPr>
                <w:sz w:val="18"/>
                <w:szCs w:val="18"/>
              </w:rPr>
            </w:pPr>
            <w:r w:rsidRPr="00FB328C">
              <w:rPr>
                <w:sz w:val="18"/>
                <w:szCs w:val="18"/>
              </w:rPr>
              <w:t>1</w:t>
            </w:r>
          </w:p>
        </w:tc>
      </w:tr>
      <w:tr w:rsidR="00662BD4" w:rsidRPr="00FB328C" w14:paraId="7E71C9C8" w14:textId="77777777" w:rsidTr="0014356A">
        <w:tc>
          <w:tcPr>
            <w:tcW w:w="5812" w:type="dxa"/>
            <w:tcBorders>
              <w:right w:val="single" w:sz="2" w:space="0" w:color="808080" w:themeColor="background1" w:themeShade="80"/>
            </w:tcBorders>
            <w:hideMark/>
          </w:tcPr>
          <w:p w14:paraId="17B85CE5" w14:textId="77777777" w:rsidR="00662BD4" w:rsidRPr="00FB328C" w:rsidRDefault="00662BD4" w:rsidP="000D721D">
            <w:pPr>
              <w:pStyle w:val="NormalWeb"/>
              <w:rPr>
                <w:sz w:val="18"/>
                <w:szCs w:val="18"/>
              </w:rPr>
            </w:pPr>
            <w:r w:rsidRPr="00FB328C">
              <w:rPr>
                <w:sz w:val="18"/>
                <w:szCs w:val="18"/>
              </w:rPr>
              <w:t>Other</w:t>
            </w:r>
          </w:p>
        </w:tc>
        <w:tc>
          <w:tcPr>
            <w:tcW w:w="992" w:type="dxa"/>
            <w:tcBorders>
              <w:left w:val="single" w:sz="2" w:space="0" w:color="808080" w:themeColor="background1" w:themeShade="80"/>
              <w:right w:val="single" w:sz="2" w:space="0" w:color="808080" w:themeColor="background1" w:themeShade="80"/>
            </w:tcBorders>
            <w:hideMark/>
          </w:tcPr>
          <w:p w14:paraId="16D06AAD" w14:textId="77777777" w:rsidR="00662BD4" w:rsidRPr="00FB328C" w:rsidRDefault="00662BD4" w:rsidP="000D721D">
            <w:pPr>
              <w:pStyle w:val="NormalWeb"/>
              <w:jc w:val="center"/>
              <w:rPr>
                <w:sz w:val="18"/>
                <w:szCs w:val="18"/>
              </w:rPr>
            </w:pPr>
            <w:r w:rsidRPr="00FB328C">
              <w:rPr>
                <w:sz w:val="18"/>
                <w:szCs w:val="18"/>
              </w:rPr>
              <w:t>18</w:t>
            </w:r>
          </w:p>
        </w:tc>
        <w:tc>
          <w:tcPr>
            <w:tcW w:w="993" w:type="dxa"/>
            <w:tcBorders>
              <w:left w:val="single" w:sz="2" w:space="0" w:color="808080" w:themeColor="background1" w:themeShade="80"/>
              <w:right w:val="single" w:sz="2" w:space="0" w:color="808080" w:themeColor="background1" w:themeShade="80"/>
            </w:tcBorders>
            <w:hideMark/>
          </w:tcPr>
          <w:p w14:paraId="54992C23" w14:textId="77777777" w:rsidR="00662BD4" w:rsidRPr="00FB328C" w:rsidRDefault="00662BD4" w:rsidP="000D721D">
            <w:pPr>
              <w:pStyle w:val="NormalWeb"/>
              <w:jc w:val="center"/>
              <w:rPr>
                <w:sz w:val="18"/>
                <w:szCs w:val="18"/>
              </w:rPr>
            </w:pPr>
            <w:r w:rsidRPr="00FB328C">
              <w:rPr>
                <w:sz w:val="18"/>
                <w:szCs w:val="18"/>
              </w:rPr>
              <w:t>3</w:t>
            </w:r>
          </w:p>
        </w:tc>
        <w:tc>
          <w:tcPr>
            <w:tcW w:w="992" w:type="dxa"/>
            <w:tcBorders>
              <w:left w:val="single" w:sz="2" w:space="0" w:color="808080" w:themeColor="background1" w:themeShade="80"/>
              <w:right w:val="single" w:sz="2" w:space="0" w:color="808080" w:themeColor="background1" w:themeShade="80"/>
            </w:tcBorders>
            <w:hideMark/>
          </w:tcPr>
          <w:p w14:paraId="133F2AE3" w14:textId="77777777" w:rsidR="00662BD4" w:rsidRPr="00FB328C" w:rsidRDefault="00662BD4" w:rsidP="000D721D">
            <w:pPr>
              <w:pStyle w:val="NormalWeb"/>
              <w:jc w:val="center"/>
              <w:rPr>
                <w:sz w:val="18"/>
                <w:szCs w:val="18"/>
              </w:rPr>
            </w:pPr>
            <w:r w:rsidRPr="00FB328C">
              <w:rPr>
                <w:sz w:val="18"/>
                <w:szCs w:val="18"/>
              </w:rPr>
              <w:t>21</w:t>
            </w:r>
          </w:p>
        </w:tc>
        <w:tc>
          <w:tcPr>
            <w:tcW w:w="1677" w:type="dxa"/>
            <w:tcBorders>
              <w:left w:val="single" w:sz="2" w:space="0" w:color="808080" w:themeColor="background1" w:themeShade="80"/>
            </w:tcBorders>
            <w:hideMark/>
          </w:tcPr>
          <w:p w14:paraId="795CF6B7" w14:textId="77777777" w:rsidR="00662BD4" w:rsidRPr="00FB328C" w:rsidRDefault="00662BD4" w:rsidP="000D721D">
            <w:pPr>
              <w:pStyle w:val="NormalWeb"/>
              <w:jc w:val="center"/>
              <w:rPr>
                <w:sz w:val="18"/>
                <w:szCs w:val="18"/>
              </w:rPr>
            </w:pPr>
            <w:r w:rsidRPr="00FB328C">
              <w:rPr>
                <w:sz w:val="18"/>
                <w:szCs w:val="18"/>
              </w:rPr>
              <w:t>23</w:t>
            </w:r>
          </w:p>
        </w:tc>
      </w:tr>
      <w:tr w:rsidR="00662BD4" w:rsidRPr="00FB328C" w14:paraId="47E36BF6"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6E56EEDF" w14:textId="77777777" w:rsidR="00662BD4" w:rsidRPr="00FB328C" w:rsidRDefault="00662BD4" w:rsidP="000D721D">
            <w:pPr>
              <w:pStyle w:val="NormalWeb"/>
              <w:rPr>
                <w:sz w:val="18"/>
                <w:szCs w:val="18"/>
              </w:rPr>
            </w:pPr>
            <w:r w:rsidRPr="00FB328C">
              <w:rPr>
                <w:sz w:val="18"/>
                <w:szCs w:val="18"/>
              </w:rPr>
              <w:t>Undetermined</w:t>
            </w:r>
          </w:p>
        </w:tc>
        <w:tc>
          <w:tcPr>
            <w:tcW w:w="992" w:type="dxa"/>
            <w:tcBorders>
              <w:left w:val="single" w:sz="2" w:space="0" w:color="808080" w:themeColor="background1" w:themeShade="80"/>
              <w:right w:val="single" w:sz="2" w:space="0" w:color="808080" w:themeColor="background1" w:themeShade="80"/>
            </w:tcBorders>
            <w:hideMark/>
          </w:tcPr>
          <w:p w14:paraId="1816CC89" w14:textId="77777777" w:rsidR="00662BD4" w:rsidRPr="00FB328C" w:rsidRDefault="00662BD4" w:rsidP="000D721D">
            <w:pPr>
              <w:pStyle w:val="NormalWeb"/>
              <w:jc w:val="center"/>
              <w:rPr>
                <w:sz w:val="18"/>
                <w:szCs w:val="18"/>
              </w:rPr>
            </w:pPr>
            <w:r w:rsidRPr="00FB328C">
              <w:rPr>
                <w:sz w:val="18"/>
                <w:szCs w:val="18"/>
              </w:rPr>
              <w:t>2</w:t>
            </w:r>
          </w:p>
        </w:tc>
        <w:tc>
          <w:tcPr>
            <w:tcW w:w="993" w:type="dxa"/>
            <w:tcBorders>
              <w:left w:val="single" w:sz="2" w:space="0" w:color="808080" w:themeColor="background1" w:themeShade="80"/>
              <w:right w:val="single" w:sz="2" w:space="0" w:color="808080" w:themeColor="background1" w:themeShade="80"/>
            </w:tcBorders>
            <w:hideMark/>
          </w:tcPr>
          <w:p w14:paraId="3DB1706C" w14:textId="77777777" w:rsidR="00662BD4" w:rsidRPr="00FB328C" w:rsidRDefault="00662BD4" w:rsidP="000D721D">
            <w:pPr>
              <w:pStyle w:val="NormalWeb"/>
              <w:jc w:val="center"/>
              <w:rPr>
                <w:sz w:val="18"/>
                <w:szCs w:val="18"/>
              </w:rPr>
            </w:pPr>
            <w:r w:rsidRPr="00FB328C">
              <w:rPr>
                <w:sz w:val="18"/>
                <w:szCs w:val="18"/>
              </w:rPr>
              <w:t>1</w:t>
            </w:r>
          </w:p>
        </w:tc>
        <w:tc>
          <w:tcPr>
            <w:tcW w:w="992" w:type="dxa"/>
            <w:tcBorders>
              <w:left w:val="single" w:sz="2" w:space="0" w:color="808080" w:themeColor="background1" w:themeShade="80"/>
              <w:right w:val="single" w:sz="2" w:space="0" w:color="808080" w:themeColor="background1" w:themeShade="80"/>
            </w:tcBorders>
            <w:hideMark/>
          </w:tcPr>
          <w:p w14:paraId="5B32B21B" w14:textId="77777777" w:rsidR="00662BD4" w:rsidRPr="00FB328C" w:rsidRDefault="00662BD4" w:rsidP="000D721D">
            <w:pPr>
              <w:pStyle w:val="NormalWeb"/>
              <w:jc w:val="center"/>
              <w:rPr>
                <w:sz w:val="18"/>
                <w:szCs w:val="18"/>
              </w:rPr>
            </w:pPr>
            <w:r w:rsidRPr="00FB328C">
              <w:rPr>
                <w:sz w:val="18"/>
                <w:szCs w:val="18"/>
              </w:rPr>
              <w:t>3</w:t>
            </w:r>
          </w:p>
        </w:tc>
        <w:tc>
          <w:tcPr>
            <w:tcW w:w="1677" w:type="dxa"/>
            <w:tcBorders>
              <w:left w:val="single" w:sz="2" w:space="0" w:color="808080" w:themeColor="background1" w:themeShade="80"/>
            </w:tcBorders>
            <w:hideMark/>
          </w:tcPr>
          <w:p w14:paraId="42E78B9A" w14:textId="77777777" w:rsidR="00662BD4" w:rsidRPr="00FB328C" w:rsidRDefault="00662BD4" w:rsidP="000D721D">
            <w:pPr>
              <w:pStyle w:val="NormalWeb"/>
              <w:jc w:val="center"/>
              <w:rPr>
                <w:sz w:val="18"/>
                <w:szCs w:val="18"/>
              </w:rPr>
            </w:pPr>
            <w:r w:rsidRPr="00FB328C">
              <w:rPr>
                <w:sz w:val="18"/>
                <w:szCs w:val="18"/>
              </w:rPr>
              <w:t>3</w:t>
            </w:r>
          </w:p>
        </w:tc>
      </w:tr>
      <w:tr w:rsidR="00662BD4" w:rsidRPr="00FB328C" w14:paraId="668D5694" w14:textId="77777777" w:rsidTr="0014356A">
        <w:tc>
          <w:tcPr>
            <w:tcW w:w="5812" w:type="dxa"/>
            <w:tcBorders>
              <w:right w:val="single" w:sz="2" w:space="0" w:color="808080" w:themeColor="background1" w:themeShade="80"/>
            </w:tcBorders>
            <w:hideMark/>
          </w:tcPr>
          <w:p w14:paraId="7AB18E1C" w14:textId="77777777" w:rsidR="00662BD4" w:rsidRPr="00FB328C" w:rsidRDefault="00662BD4" w:rsidP="000D721D">
            <w:pPr>
              <w:pStyle w:val="NormalWeb"/>
              <w:rPr>
                <w:sz w:val="18"/>
                <w:szCs w:val="18"/>
              </w:rPr>
            </w:pPr>
            <w:r w:rsidRPr="00FB328C">
              <w:rPr>
                <w:sz w:val="18"/>
                <w:szCs w:val="18"/>
              </w:rPr>
              <w:t>Unknown (not recorded)</w:t>
            </w:r>
          </w:p>
        </w:tc>
        <w:tc>
          <w:tcPr>
            <w:tcW w:w="992" w:type="dxa"/>
            <w:tcBorders>
              <w:left w:val="single" w:sz="2" w:space="0" w:color="808080" w:themeColor="background1" w:themeShade="80"/>
              <w:right w:val="single" w:sz="2" w:space="0" w:color="808080" w:themeColor="background1" w:themeShade="80"/>
            </w:tcBorders>
            <w:hideMark/>
          </w:tcPr>
          <w:p w14:paraId="08A5CEE6" w14:textId="77777777" w:rsidR="00662BD4" w:rsidRPr="00FB328C" w:rsidRDefault="00662BD4" w:rsidP="000D721D">
            <w:pPr>
              <w:pStyle w:val="NormalWeb"/>
              <w:jc w:val="center"/>
              <w:rPr>
                <w:sz w:val="18"/>
                <w:szCs w:val="18"/>
              </w:rPr>
            </w:pPr>
            <w:r w:rsidRPr="00FB328C">
              <w:rPr>
                <w:sz w:val="18"/>
                <w:szCs w:val="18"/>
              </w:rPr>
              <w:t>0</w:t>
            </w:r>
          </w:p>
        </w:tc>
        <w:tc>
          <w:tcPr>
            <w:tcW w:w="993" w:type="dxa"/>
            <w:tcBorders>
              <w:left w:val="single" w:sz="2" w:space="0" w:color="808080" w:themeColor="background1" w:themeShade="80"/>
              <w:right w:val="single" w:sz="2" w:space="0" w:color="808080" w:themeColor="background1" w:themeShade="80"/>
            </w:tcBorders>
            <w:hideMark/>
          </w:tcPr>
          <w:p w14:paraId="5BFEF172" w14:textId="77777777" w:rsidR="00662BD4" w:rsidRPr="00FB328C" w:rsidRDefault="00662BD4" w:rsidP="000D721D">
            <w:pPr>
              <w:pStyle w:val="NormalWeb"/>
              <w:jc w:val="center"/>
              <w:rPr>
                <w:sz w:val="18"/>
                <w:szCs w:val="18"/>
              </w:rPr>
            </w:pPr>
            <w:r w:rsidRPr="00FB328C">
              <w:rPr>
                <w:sz w:val="18"/>
                <w:szCs w:val="18"/>
              </w:rPr>
              <w:t>1</w:t>
            </w:r>
          </w:p>
        </w:tc>
        <w:tc>
          <w:tcPr>
            <w:tcW w:w="992" w:type="dxa"/>
            <w:tcBorders>
              <w:left w:val="single" w:sz="2" w:space="0" w:color="808080" w:themeColor="background1" w:themeShade="80"/>
              <w:right w:val="single" w:sz="2" w:space="0" w:color="808080" w:themeColor="background1" w:themeShade="80"/>
            </w:tcBorders>
            <w:hideMark/>
          </w:tcPr>
          <w:p w14:paraId="5E817C7A" w14:textId="77777777" w:rsidR="00662BD4" w:rsidRPr="00FB328C" w:rsidRDefault="00662BD4" w:rsidP="000D721D">
            <w:pPr>
              <w:pStyle w:val="NormalWeb"/>
              <w:jc w:val="center"/>
              <w:rPr>
                <w:sz w:val="18"/>
                <w:szCs w:val="18"/>
              </w:rPr>
            </w:pPr>
            <w:r w:rsidRPr="00FB328C">
              <w:rPr>
                <w:sz w:val="18"/>
                <w:szCs w:val="18"/>
              </w:rPr>
              <w:t>1</w:t>
            </w:r>
          </w:p>
        </w:tc>
        <w:tc>
          <w:tcPr>
            <w:tcW w:w="1677" w:type="dxa"/>
            <w:tcBorders>
              <w:left w:val="single" w:sz="2" w:space="0" w:color="808080" w:themeColor="background1" w:themeShade="80"/>
            </w:tcBorders>
            <w:hideMark/>
          </w:tcPr>
          <w:p w14:paraId="28913AE6" w14:textId="77777777" w:rsidR="00662BD4" w:rsidRPr="00FB328C" w:rsidRDefault="00662BD4" w:rsidP="000D721D">
            <w:pPr>
              <w:pStyle w:val="NormalWeb"/>
              <w:jc w:val="center"/>
              <w:rPr>
                <w:sz w:val="18"/>
                <w:szCs w:val="18"/>
              </w:rPr>
            </w:pPr>
            <w:r w:rsidRPr="00FB328C">
              <w:rPr>
                <w:sz w:val="18"/>
                <w:szCs w:val="18"/>
              </w:rPr>
              <w:t>1</w:t>
            </w:r>
          </w:p>
        </w:tc>
      </w:tr>
      <w:tr w:rsidR="00662BD4" w:rsidRPr="00FB328C" w14:paraId="790072B2" w14:textId="77777777" w:rsidTr="0014356A">
        <w:trPr>
          <w:cnfStyle w:val="000000010000" w:firstRow="0" w:lastRow="0" w:firstColumn="0" w:lastColumn="0" w:oddVBand="0" w:evenVBand="0" w:oddHBand="0" w:evenHBand="1" w:firstRowFirstColumn="0" w:firstRowLastColumn="0" w:lastRowFirstColumn="0" w:lastRowLastColumn="0"/>
        </w:trPr>
        <w:tc>
          <w:tcPr>
            <w:tcW w:w="5812" w:type="dxa"/>
            <w:tcBorders>
              <w:right w:val="single" w:sz="2" w:space="0" w:color="808080" w:themeColor="background1" w:themeShade="80"/>
            </w:tcBorders>
            <w:hideMark/>
          </w:tcPr>
          <w:p w14:paraId="573F617A" w14:textId="77777777" w:rsidR="00662BD4" w:rsidRPr="00FB328C" w:rsidRDefault="00662BD4" w:rsidP="000D721D">
            <w:pPr>
              <w:pStyle w:val="NormalWeb"/>
              <w:rPr>
                <w:sz w:val="18"/>
                <w:szCs w:val="18"/>
              </w:rPr>
            </w:pPr>
            <w:r w:rsidRPr="00FB328C">
              <w:rPr>
                <w:sz w:val="18"/>
                <w:szCs w:val="18"/>
              </w:rPr>
              <w:t>Total exposure factors reported</w:t>
            </w:r>
          </w:p>
        </w:tc>
        <w:tc>
          <w:tcPr>
            <w:tcW w:w="992" w:type="dxa"/>
            <w:tcBorders>
              <w:left w:val="single" w:sz="2" w:space="0" w:color="808080" w:themeColor="background1" w:themeShade="80"/>
              <w:right w:val="single" w:sz="2" w:space="0" w:color="808080" w:themeColor="background1" w:themeShade="80"/>
            </w:tcBorders>
            <w:hideMark/>
          </w:tcPr>
          <w:p w14:paraId="358B6CDF" w14:textId="77777777" w:rsidR="00662BD4" w:rsidRPr="00FB328C" w:rsidRDefault="00662BD4" w:rsidP="000D721D">
            <w:pPr>
              <w:pStyle w:val="NormalWeb"/>
              <w:jc w:val="center"/>
              <w:rPr>
                <w:sz w:val="18"/>
                <w:szCs w:val="18"/>
              </w:rPr>
            </w:pPr>
            <w:r w:rsidRPr="00FB328C">
              <w:rPr>
                <w:sz w:val="18"/>
                <w:szCs w:val="18"/>
              </w:rPr>
              <w:t>92</w:t>
            </w:r>
          </w:p>
        </w:tc>
        <w:tc>
          <w:tcPr>
            <w:tcW w:w="993" w:type="dxa"/>
            <w:tcBorders>
              <w:left w:val="single" w:sz="2" w:space="0" w:color="808080" w:themeColor="background1" w:themeShade="80"/>
              <w:right w:val="single" w:sz="2" w:space="0" w:color="808080" w:themeColor="background1" w:themeShade="80"/>
            </w:tcBorders>
            <w:hideMark/>
          </w:tcPr>
          <w:p w14:paraId="40DC81E6" w14:textId="77777777" w:rsidR="00662BD4" w:rsidRPr="00FB328C" w:rsidRDefault="00662BD4" w:rsidP="000D721D">
            <w:pPr>
              <w:pStyle w:val="NormalWeb"/>
              <w:jc w:val="center"/>
              <w:rPr>
                <w:sz w:val="18"/>
                <w:szCs w:val="18"/>
              </w:rPr>
            </w:pPr>
            <w:r w:rsidRPr="00FB328C">
              <w:rPr>
                <w:sz w:val="18"/>
                <w:szCs w:val="18"/>
              </w:rPr>
              <w:t>41</w:t>
            </w:r>
          </w:p>
        </w:tc>
        <w:tc>
          <w:tcPr>
            <w:tcW w:w="992" w:type="dxa"/>
            <w:tcBorders>
              <w:left w:val="single" w:sz="2" w:space="0" w:color="808080" w:themeColor="background1" w:themeShade="80"/>
              <w:right w:val="single" w:sz="2" w:space="0" w:color="808080" w:themeColor="background1" w:themeShade="80"/>
            </w:tcBorders>
            <w:hideMark/>
          </w:tcPr>
          <w:p w14:paraId="66703B0E" w14:textId="77777777" w:rsidR="00662BD4" w:rsidRPr="00FB328C" w:rsidRDefault="00662BD4" w:rsidP="000D721D">
            <w:pPr>
              <w:pStyle w:val="NormalWeb"/>
              <w:jc w:val="center"/>
              <w:rPr>
                <w:sz w:val="18"/>
                <w:szCs w:val="18"/>
              </w:rPr>
            </w:pPr>
            <w:r w:rsidRPr="00FB328C">
              <w:rPr>
                <w:sz w:val="18"/>
                <w:szCs w:val="18"/>
              </w:rPr>
              <w:t>133</w:t>
            </w:r>
          </w:p>
        </w:tc>
        <w:tc>
          <w:tcPr>
            <w:tcW w:w="1677" w:type="dxa"/>
            <w:tcBorders>
              <w:left w:val="single" w:sz="2" w:space="0" w:color="808080" w:themeColor="background1" w:themeShade="80"/>
            </w:tcBorders>
            <w:hideMark/>
          </w:tcPr>
          <w:p w14:paraId="7A967481" w14:textId="77777777" w:rsidR="00662BD4" w:rsidRPr="00FB328C" w:rsidRDefault="00662BD4" w:rsidP="000D721D">
            <w:pPr>
              <w:jc w:val="center"/>
              <w:rPr>
                <w:sz w:val="18"/>
                <w:szCs w:val="18"/>
              </w:rPr>
            </w:pPr>
          </w:p>
        </w:tc>
      </w:tr>
      <w:tr w:rsidR="00662BD4" w:rsidRPr="00954D6D" w14:paraId="0A9E1AD5" w14:textId="77777777" w:rsidTr="0014356A">
        <w:tc>
          <w:tcPr>
            <w:tcW w:w="5812" w:type="dxa"/>
            <w:tcBorders>
              <w:right w:val="single" w:sz="2" w:space="0" w:color="808080" w:themeColor="background1" w:themeShade="80"/>
            </w:tcBorders>
            <w:shd w:val="clear" w:color="auto" w:fill="FDE9D9" w:themeFill="accent6" w:themeFillTint="33"/>
            <w:hideMark/>
          </w:tcPr>
          <w:p w14:paraId="213CFDFE" w14:textId="77777777" w:rsidR="00662BD4" w:rsidRPr="00954D6D" w:rsidRDefault="00662BD4" w:rsidP="000D721D">
            <w:pPr>
              <w:pStyle w:val="NormalWeb"/>
              <w:rPr>
                <w:b/>
                <w:sz w:val="18"/>
                <w:szCs w:val="18"/>
              </w:rPr>
            </w:pPr>
            <w:r w:rsidRPr="00954D6D">
              <w:rPr>
                <w:b/>
                <w:sz w:val="18"/>
                <w:szCs w:val="18"/>
              </w:rPr>
              <w:t>Total number of cases</w:t>
            </w:r>
          </w:p>
        </w:tc>
        <w:tc>
          <w:tcPr>
            <w:tcW w:w="992"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BE8BF55" w14:textId="77777777" w:rsidR="00662BD4" w:rsidRPr="00954D6D" w:rsidRDefault="00662BD4" w:rsidP="000D721D">
            <w:pPr>
              <w:pStyle w:val="NormalWeb"/>
              <w:jc w:val="center"/>
              <w:rPr>
                <w:b/>
                <w:sz w:val="18"/>
                <w:szCs w:val="18"/>
              </w:rPr>
            </w:pPr>
            <w:r w:rsidRPr="00954D6D">
              <w:rPr>
                <w:b/>
                <w:sz w:val="18"/>
                <w:szCs w:val="18"/>
              </w:rPr>
              <w:t>68</w:t>
            </w:r>
          </w:p>
        </w:tc>
        <w:tc>
          <w:tcPr>
            <w:tcW w:w="993"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B00F359" w14:textId="77777777" w:rsidR="00662BD4" w:rsidRPr="00954D6D" w:rsidRDefault="00662BD4" w:rsidP="000D721D">
            <w:pPr>
              <w:pStyle w:val="NormalWeb"/>
              <w:jc w:val="center"/>
              <w:rPr>
                <w:b/>
                <w:sz w:val="18"/>
                <w:szCs w:val="18"/>
              </w:rPr>
            </w:pPr>
            <w:r w:rsidRPr="00954D6D">
              <w:rPr>
                <w:b/>
                <w:sz w:val="18"/>
                <w:szCs w:val="18"/>
              </w:rPr>
              <w:t>24</w:t>
            </w:r>
          </w:p>
        </w:tc>
        <w:tc>
          <w:tcPr>
            <w:tcW w:w="992"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E848483" w14:textId="77777777" w:rsidR="00662BD4" w:rsidRPr="00954D6D" w:rsidRDefault="00662BD4" w:rsidP="000D721D">
            <w:pPr>
              <w:pStyle w:val="NormalWeb"/>
              <w:jc w:val="center"/>
              <w:rPr>
                <w:b/>
                <w:sz w:val="18"/>
                <w:szCs w:val="18"/>
              </w:rPr>
            </w:pPr>
            <w:r w:rsidRPr="00954D6D">
              <w:rPr>
                <w:b/>
                <w:sz w:val="18"/>
                <w:szCs w:val="18"/>
              </w:rPr>
              <w:t>92</w:t>
            </w:r>
          </w:p>
        </w:tc>
        <w:tc>
          <w:tcPr>
            <w:tcW w:w="1677" w:type="dxa"/>
            <w:tcBorders>
              <w:left w:val="single" w:sz="2" w:space="0" w:color="808080" w:themeColor="background1" w:themeShade="80"/>
            </w:tcBorders>
            <w:shd w:val="clear" w:color="auto" w:fill="FDE9D9" w:themeFill="accent6" w:themeFillTint="33"/>
            <w:hideMark/>
          </w:tcPr>
          <w:p w14:paraId="5CDC4DB6" w14:textId="77777777" w:rsidR="00662BD4" w:rsidRPr="00954D6D" w:rsidRDefault="00662BD4" w:rsidP="000D721D">
            <w:pPr>
              <w:jc w:val="center"/>
              <w:rPr>
                <w:b/>
                <w:sz w:val="18"/>
                <w:szCs w:val="18"/>
              </w:rPr>
            </w:pPr>
          </w:p>
        </w:tc>
      </w:tr>
    </w:tbl>
    <w:p w14:paraId="6E781D71" w14:textId="77777777" w:rsidR="00662BD4" w:rsidRPr="0049461E" w:rsidRDefault="00662BD4" w:rsidP="00662BD4">
      <w:pPr>
        <w:pStyle w:val="CDIfootnotes"/>
      </w:pPr>
      <w:proofErr w:type="gramStart"/>
      <w:r w:rsidRPr="0049461E">
        <w:t>a</w:t>
      </w:r>
      <w:proofErr w:type="gramEnd"/>
      <w:r w:rsidRPr="0049461E">
        <w:tab/>
        <w:t>Cases from the Australian Capital Territory, New South Wales, Tasmania, Victoria and Western Australia.</w:t>
      </w:r>
    </w:p>
    <w:p w14:paraId="110E5D82" w14:textId="77777777" w:rsidR="00662BD4" w:rsidRPr="0049461E" w:rsidRDefault="00662BD4" w:rsidP="00662BD4">
      <w:pPr>
        <w:pStyle w:val="CDIfootnotes"/>
      </w:pPr>
      <w:proofErr w:type="gramStart"/>
      <w:r w:rsidRPr="0049461E">
        <w:t>b</w:t>
      </w:r>
      <w:proofErr w:type="gramEnd"/>
      <w:r w:rsidRPr="0049461E">
        <w:tab/>
        <w:t>More than 1 exposure category for each case could be recorded.</w:t>
      </w:r>
    </w:p>
    <w:p w14:paraId="6F25F59A" w14:textId="77777777" w:rsidR="00662BD4" w:rsidRPr="0049461E" w:rsidRDefault="00662BD4" w:rsidP="00662BD4">
      <w:pPr>
        <w:pStyle w:val="CDIfootnotes"/>
      </w:pPr>
      <w:proofErr w:type="gramStart"/>
      <w:r w:rsidRPr="0049461E">
        <w:t>c</w:t>
      </w:r>
      <w:proofErr w:type="gramEnd"/>
      <w:r w:rsidRPr="0049461E">
        <w:tab/>
        <w:t>Analysis and categorisation of these exposures are subject to interpretation and may vary between reports.</w:t>
      </w:r>
    </w:p>
    <w:p w14:paraId="1E4C09B0" w14:textId="77777777" w:rsidR="00662BD4" w:rsidRPr="001C0298" w:rsidRDefault="00662BD4" w:rsidP="001C0298">
      <w:pPr>
        <w:pStyle w:val="CDIfootnotes"/>
        <w:rPr>
          <w:lang w:val="en-US"/>
        </w:rPr>
      </w:pPr>
      <w:proofErr w:type="gramStart"/>
      <w:r w:rsidRPr="0049461E">
        <w:t>d</w:t>
      </w:r>
      <w:proofErr w:type="gramEnd"/>
      <w:r w:rsidRPr="0049461E">
        <w:tab/>
        <w:t>The denominator used to calculate the percentage is based on the cases with recorded enhanced data from the Australian Capital Territory, New South Wales, Tasmania, Victoria and Western Australia. As more than 1 exposure category for each notification could be recorded, the total percentage does not equate to 100%</w:t>
      </w:r>
      <w:r>
        <w:rPr>
          <w:lang w:val="en-US"/>
        </w:rPr>
        <w:t>.</w:t>
      </w:r>
    </w:p>
    <w:p w14:paraId="661C5869" w14:textId="77777777" w:rsidR="00BC628C" w:rsidRDefault="00BC628C" w:rsidP="00103E0F">
      <w:pPr>
        <w:pStyle w:val="Heading2"/>
      </w:pPr>
      <w:r w:rsidRPr="00103E0F">
        <w:t>Unspecified hepatitis B</w:t>
      </w:r>
    </w:p>
    <w:p w14:paraId="6878AC2D" w14:textId="77777777" w:rsidR="00FC103B" w:rsidRDefault="00FC103B" w:rsidP="00FC103B"/>
    <w:p w14:paraId="78723A19" w14:textId="77777777" w:rsidR="00FC103B" w:rsidRPr="00FC103B" w:rsidRDefault="00FC103B" w:rsidP="00FC103B">
      <w:r>
        <w:rPr>
          <w:noProof/>
        </w:rPr>
        <mc:AlternateContent>
          <mc:Choice Requires="wps">
            <w:drawing>
              <wp:inline distT="0" distB="0" distL="0" distR="0" wp14:anchorId="7EA282FC" wp14:editId="3B87FB0D">
                <wp:extent cx="6629400" cy="704850"/>
                <wp:effectExtent l="0" t="0" r="19050" b="2032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85CB4A5" w14:textId="77777777" w:rsidR="00C251D7" w:rsidRPr="00B10B98" w:rsidRDefault="00C251D7" w:rsidP="00B10B98">
                            <w:pPr>
                              <w:numPr>
                                <w:ilvl w:val="0"/>
                                <w:numId w:val="9"/>
                              </w:numPr>
                              <w:contextualSpacing/>
                              <w:rPr>
                                <w:rFonts w:eastAsia="Times New Roman"/>
                              </w:rPr>
                            </w:pPr>
                            <w:r w:rsidRPr="00B10B98">
                              <w:rPr>
                                <w:rFonts w:eastAsia="Times New Roman"/>
                              </w:rPr>
                              <w:t>There were 6,404 cases of unspecified hepatitis B notified in 2016.</w:t>
                            </w:r>
                          </w:p>
                          <w:p w14:paraId="778AFAA0" w14:textId="77777777" w:rsidR="00C251D7" w:rsidRPr="00B10B98" w:rsidRDefault="00C251D7" w:rsidP="00FC103B">
                            <w:pPr>
                              <w:numPr>
                                <w:ilvl w:val="0"/>
                                <w:numId w:val="9"/>
                              </w:numPr>
                              <w:contextualSpacing/>
                              <w:rPr>
                                <w:rFonts w:eastAsia="Times New Roman"/>
                              </w:rPr>
                            </w:pPr>
                            <w:r w:rsidRPr="00B10B98">
                              <w:rPr>
                                <w:rFonts w:eastAsia="Times New Roman"/>
                              </w:rPr>
                              <w:t xml:space="preserve">Notification rates were highest in males aged 30–39 years and females 30–34 years. </w:t>
                            </w:r>
                          </w:p>
                        </w:txbxContent>
                      </wps:txbx>
                      <wps:bodyPr rot="0" vert="horz" wrap="square" lIns="91440" tIns="180000" rIns="91440" bIns="0" anchor="t" anchorCtr="0">
                        <a:spAutoFit/>
                      </wps:bodyPr>
                    </wps:wsp>
                  </a:graphicData>
                </a:graphic>
              </wp:inline>
            </w:drawing>
          </mc:Choice>
          <mc:Fallback>
            <w:pict>
              <v:shape w14:anchorId="7EA282FC" id="Text Box 3" o:spid="_x0000_s1028"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" fillcolor="#fde9d9 [665]" strokecolor="#fbd4b4 [1305]" strokeweight=".25pt">
                <v:textbox style="mso-fit-shape-to-text:t" inset=",5mm,,0">
                  <w:txbxContent>
                    <w:p w14:paraId="585CB4A5" w14:textId="77777777" w:rsidR="00C251D7" w:rsidRPr="00B10B98" w:rsidRDefault="00C251D7" w:rsidP="00B10B98">
                      <w:pPr>
                        <w:numPr>
                          <w:ilvl w:val="0"/>
                          <w:numId w:val="9"/>
                        </w:numPr>
                        <w:contextualSpacing/>
                        <w:rPr>
                          <w:rFonts w:eastAsia="Times New Roman"/>
                        </w:rPr>
                      </w:pPr>
                      <w:r w:rsidRPr="00B10B98">
                        <w:rPr>
                          <w:rFonts w:eastAsia="Times New Roman"/>
                        </w:rPr>
                        <w:t>There were 6,404 cases of unspecified hepatitis B notified in 2016.</w:t>
                      </w:r>
                    </w:p>
                    <w:p w14:paraId="778AFAA0" w14:textId="77777777" w:rsidR="00C251D7" w:rsidRPr="00B10B98" w:rsidRDefault="00C251D7" w:rsidP="00FC103B">
                      <w:pPr>
                        <w:numPr>
                          <w:ilvl w:val="0"/>
                          <w:numId w:val="9"/>
                        </w:numPr>
                        <w:contextualSpacing/>
                        <w:rPr>
                          <w:rFonts w:eastAsia="Times New Roman"/>
                        </w:rPr>
                      </w:pPr>
                      <w:r w:rsidRPr="00B10B98">
                        <w:rPr>
                          <w:rFonts w:eastAsia="Times New Roman"/>
                        </w:rPr>
                        <w:t xml:space="preserve">Notification rates were highest in males aged 30–39 years and females 30–34 years. </w:t>
                      </w:r>
                    </w:p>
                  </w:txbxContent>
                </v:textbox>
                <w10:anchorlock/>
              </v:shape>
            </w:pict>
          </mc:Fallback>
        </mc:AlternateContent>
      </w:r>
    </w:p>
    <w:p w14:paraId="512BC5AB" w14:textId="77777777" w:rsidR="00BC628C" w:rsidRPr="00103E0F" w:rsidRDefault="00BC628C" w:rsidP="00103E0F">
      <w:pPr>
        <w:pStyle w:val="Heading3"/>
      </w:pPr>
      <w:r w:rsidRPr="00103E0F">
        <w:t>Epidemiological situation in 2016</w:t>
      </w:r>
    </w:p>
    <w:p w14:paraId="174B233D" w14:textId="77777777" w:rsidR="00BC628C" w:rsidRDefault="00BC628C" w:rsidP="00103E0F">
      <w:r>
        <w:t>In 2016, there were 6,404 cases of unspecified hepatitis B infection notified to the NNDSS, representing a rate of 26.5 per 100,000 population, compared with 6,325 cases (26.6 per 100,000 population) reported in 2015 (Figure 3).</w:t>
      </w:r>
    </w:p>
    <w:p w14:paraId="3893A723" w14:textId="77777777" w:rsidR="00BC628C" w:rsidRPr="00103E0F" w:rsidRDefault="00BC628C" w:rsidP="00103E0F">
      <w:pPr>
        <w:pStyle w:val="Heading3"/>
      </w:pPr>
      <w:r w:rsidRPr="00103E0F">
        <w:t>Geographical distribution</w:t>
      </w:r>
    </w:p>
    <w:p w14:paraId="137FCA9A" w14:textId="77777777" w:rsidR="00BC628C" w:rsidRDefault="00BC628C" w:rsidP="00103E0F">
      <w:r>
        <w:t>In 2016, the Northern Territory had the highest rate of unspecified hepatitis B infection (43.6 per 100,000 population) (Table 5).</w:t>
      </w:r>
    </w:p>
    <w:p w14:paraId="288C241A" w14:textId="77777777" w:rsidR="00BC628C" w:rsidRPr="00103E0F" w:rsidRDefault="00BC628C" w:rsidP="00103E0F">
      <w:pPr>
        <w:pStyle w:val="Heading3"/>
      </w:pPr>
      <w:r w:rsidRPr="00103E0F">
        <w:t>Age and sex distribution</w:t>
      </w:r>
    </w:p>
    <w:p w14:paraId="2351CF17" w14:textId="77777777" w:rsidR="00BC628C" w:rsidRDefault="00BC628C" w:rsidP="00103E0F">
      <w:r>
        <w:t>In 2016, males accounted for a higher proportion of unspecified hepatitis B notifications (54%). The overall rate of unspecified hepatitis B in males was 28.6 per 100,000 population and 24.2 per 100,000 population for females. Notification rates were highest in males 30–34 years and 35–39 years (62.3 and 62.2 per 100,000 population respectively); the highest rate reported in females was for those aged 30–34 years (60.6 per 100,000 population) (Figure 6).</w:t>
      </w:r>
    </w:p>
    <w:p w14:paraId="14827070" w14:textId="77777777" w:rsidR="00BC628C" w:rsidRDefault="00BC628C" w:rsidP="00103E0F">
      <w:pPr>
        <w:rPr>
          <w:vertAlign w:val="superscript"/>
        </w:rPr>
      </w:pPr>
      <w:r>
        <w:t>Between 2011 and 2016, notification rates for unspecified hepatitis B have decreased or remained stable across all age groups (Figure 7). The decrease in rates for the younger age groups is likely explained by the introduction of the infant and adolescent hepatitis B immunisation programs. The adolescent immunisation program commenced in some jurisdictions from 1997 and the infant immunisation program commenced nationally from 2000.</w:t>
      </w:r>
      <w:r>
        <w:rPr>
          <w:vertAlign w:val="superscript"/>
        </w:rPr>
        <w:t>24</w:t>
      </w:r>
    </w:p>
    <w:p w14:paraId="6B202C50" w14:textId="77777777" w:rsidR="00662BD4" w:rsidRDefault="00662BD4" w:rsidP="00662BD4">
      <w:pPr>
        <w:pStyle w:val="NormalWeb"/>
        <w:rPr>
          <w:lang w:val="en-US"/>
        </w:rPr>
      </w:pPr>
      <w:r>
        <w:rPr>
          <w:rStyle w:val="Strong"/>
          <w:lang w:val="en-US"/>
        </w:rPr>
        <w:lastRenderedPageBreak/>
        <w:t xml:space="preserve">Figure 6. Notification rate for unspecified hepatitis B, Australia, 2016, by age group and </w:t>
      </w:r>
      <w:proofErr w:type="spellStart"/>
      <w:r>
        <w:rPr>
          <w:rStyle w:val="Strong"/>
          <w:lang w:val="en-US"/>
        </w:rPr>
        <w:t>sex</w:t>
      </w:r>
      <w:r w:rsidRPr="007C50B0">
        <w:rPr>
          <w:rStyle w:val="Strong"/>
          <w:vertAlign w:val="superscript"/>
          <w:lang w:val="en-US"/>
        </w:rPr>
        <w:t>a</w:t>
      </w:r>
      <w:proofErr w:type="spellEnd"/>
    </w:p>
    <w:p w14:paraId="4C50D8AC" w14:textId="77777777" w:rsidR="00662BD4" w:rsidRDefault="00662BD4" w:rsidP="00662BD4">
      <w:pPr>
        <w:rPr>
          <w:rFonts w:eastAsia="Times New Roman"/>
          <w:lang w:val="en-US"/>
        </w:rPr>
      </w:pPr>
      <w:r>
        <w:rPr>
          <w:rFonts w:eastAsia="Times New Roman"/>
          <w:noProof/>
        </w:rPr>
        <w:drawing>
          <wp:inline distT="0" distB="0" distL="0" distR="0" wp14:anchorId="6AB70526" wp14:editId="7A789800">
            <wp:extent cx="6693259" cy="4770408"/>
            <wp:effectExtent l="0" t="0" r="0" b="0"/>
            <wp:docPr id="99" name="Picture 99" descr="This figure shows the 2016 notification rate for unspecified hepatitis B by 5–year age group and sex. The notification rates for males and females are relatively similar for most age groups. Notification rates peaked in the 30–34 year age group for both females and 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figure shows the 2016 notification rate for unspecified hepatitis B by 5–year age group and sex. The notification rates for males and females are relatively similar for most age groups. Notification rates peaked in the 30–34 year age group for both females and males.&#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96541" cy="4772747"/>
                    </a:xfrm>
                    <a:prstGeom prst="rect">
                      <a:avLst/>
                    </a:prstGeom>
                  </pic:spPr>
                </pic:pic>
              </a:graphicData>
            </a:graphic>
          </wp:inline>
        </w:drawing>
      </w:r>
    </w:p>
    <w:p w14:paraId="54950FA1" w14:textId="77777777" w:rsidR="00662BD4" w:rsidRDefault="00662BD4" w:rsidP="00662BD4">
      <w:pPr>
        <w:pStyle w:val="CDIfootnotes"/>
        <w:rPr>
          <w:lang w:val="en-US"/>
        </w:rPr>
      </w:pPr>
      <w:proofErr w:type="spellStart"/>
      <w:proofErr w:type="gramStart"/>
      <w:r>
        <w:rPr>
          <w:lang w:val="en-US"/>
        </w:rPr>
        <w:t>a</w:t>
      </w:r>
      <w:proofErr w:type="spellEnd"/>
      <w:proofErr w:type="gramEnd"/>
      <w:r>
        <w:rPr>
          <w:lang w:val="en-US"/>
        </w:rPr>
        <w:tab/>
        <w:t>Excludes 28 cases where age and/or sex were not reported.</w:t>
      </w:r>
    </w:p>
    <w:p w14:paraId="758588D3" w14:textId="77777777" w:rsidR="00A16E06" w:rsidRDefault="00A16E06">
      <w:pPr>
        <w:rPr>
          <w:rStyle w:val="Strong"/>
          <w:lang w:val="en-US"/>
        </w:rPr>
      </w:pPr>
      <w:r>
        <w:rPr>
          <w:rStyle w:val="Strong"/>
          <w:lang w:val="en-US"/>
        </w:rPr>
        <w:br w:type="page"/>
      </w:r>
    </w:p>
    <w:p w14:paraId="1EDEF1BA" w14:textId="77777777" w:rsidR="00E32F73" w:rsidRDefault="00E32F73" w:rsidP="00E32F73">
      <w:pPr>
        <w:pStyle w:val="NormalWeb"/>
        <w:rPr>
          <w:lang w:val="en-US"/>
        </w:rPr>
      </w:pPr>
      <w:r>
        <w:rPr>
          <w:rStyle w:val="Strong"/>
          <w:lang w:val="en-US"/>
        </w:rPr>
        <w:lastRenderedPageBreak/>
        <w:t xml:space="preserve">Figure 7. Notification rate for unspecified hepatitis B, Australia, 2011 to 2016, by year and selected age </w:t>
      </w:r>
      <w:proofErr w:type="spellStart"/>
      <w:r>
        <w:rPr>
          <w:rStyle w:val="Strong"/>
          <w:lang w:val="en-US"/>
        </w:rPr>
        <w:t>groups</w:t>
      </w:r>
      <w:r w:rsidRPr="008B732A">
        <w:rPr>
          <w:rStyle w:val="Strong"/>
          <w:vertAlign w:val="superscript"/>
          <w:lang w:val="en-US"/>
        </w:rPr>
        <w:t>a</w:t>
      </w:r>
      <w:proofErr w:type="spellEnd"/>
    </w:p>
    <w:p w14:paraId="69EC35C6" w14:textId="77777777" w:rsidR="00E32F73" w:rsidRDefault="00E32F73" w:rsidP="00E32F73">
      <w:pPr>
        <w:rPr>
          <w:rFonts w:eastAsia="Times New Roman"/>
          <w:lang w:val="en-US"/>
        </w:rPr>
      </w:pPr>
      <w:r>
        <w:rPr>
          <w:rFonts w:eastAsia="Times New Roman"/>
          <w:noProof/>
        </w:rPr>
        <w:drawing>
          <wp:inline distT="0" distB="0" distL="0" distR="0" wp14:anchorId="5ADE52F1" wp14:editId="7F6C271D">
            <wp:extent cx="6683245" cy="4770408"/>
            <wp:effectExtent l="0" t="0" r="3810" b="0"/>
            <wp:docPr id="100" name="Picture 100" descr="This figure shows the annual notification rate for unspecified hepatitis B from 2011 to 2016 for the following selected age groups: 0–4 years, 5–14 years, 15–19 years, 20–29 years, 30–39 years and 40+ years. Over the 5 year period, notification rates decreased for those aged 15-19 and 20-29. The notification rate remained stable and very low for those aged 0–4 and 5–14 years, and remained stable for those aged 30-39 and 40+ yea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figure shows the annual notification rate for unspecified hepatitis B from 2011 to 2016 for the following selected age groups: 0–4 years, 5–14 years, 15–19 years, 20–29 years, 30–39 years and 40+ years. Over the 5 year period, notification rates decreased for those aged 15-19 and 20-29. The notification rate remained stable and very low for those aged 0–4 and 5–14 years, and remained stable for those aged 30-39 and 40+ years. &#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88646" cy="4774263"/>
                    </a:xfrm>
                    <a:prstGeom prst="rect">
                      <a:avLst/>
                    </a:prstGeom>
                  </pic:spPr>
                </pic:pic>
              </a:graphicData>
            </a:graphic>
          </wp:inline>
        </w:drawing>
      </w:r>
    </w:p>
    <w:p w14:paraId="25D7D887" w14:textId="77777777" w:rsidR="00E32F73" w:rsidRDefault="00E32F73" w:rsidP="00E32F73">
      <w:pPr>
        <w:pStyle w:val="CDIfootnotes"/>
        <w:rPr>
          <w:lang w:val="en-US"/>
        </w:rPr>
      </w:pPr>
      <w:proofErr w:type="spellStart"/>
      <w:proofErr w:type="gramStart"/>
      <w:r>
        <w:rPr>
          <w:lang w:val="en-US"/>
        </w:rPr>
        <w:t>a</w:t>
      </w:r>
      <w:proofErr w:type="spellEnd"/>
      <w:proofErr w:type="gramEnd"/>
      <w:r>
        <w:rPr>
          <w:lang w:val="en-US"/>
        </w:rPr>
        <w:tab/>
        <w:t>Excludes 19 cases where age was not reported.</w:t>
      </w:r>
    </w:p>
    <w:p w14:paraId="649A8696" w14:textId="77777777" w:rsidR="00BC628C" w:rsidRDefault="00BC628C" w:rsidP="00103E0F">
      <w:pPr>
        <w:pStyle w:val="Heading2"/>
      </w:pPr>
      <w:r w:rsidRPr="00103E0F">
        <w:t>Hepatitis C</w:t>
      </w:r>
    </w:p>
    <w:p w14:paraId="172A16A4" w14:textId="77777777" w:rsidR="00FC103B" w:rsidRDefault="00FC103B" w:rsidP="00FC103B"/>
    <w:p w14:paraId="44B34581" w14:textId="77777777" w:rsidR="00FC103B" w:rsidRPr="00FC103B" w:rsidRDefault="00FC103B" w:rsidP="00FC103B">
      <w:r>
        <w:rPr>
          <w:noProof/>
        </w:rPr>
        <mc:AlternateContent>
          <mc:Choice Requires="wps">
            <w:drawing>
              <wp:inline distT="0" distB="0" distL="0" distR="0" wp14:anchorId="695A4E7D" wp14:editId="48820D57">
                <wp:extent cx="6629400" cy="704850"/>
                <wp:effectExtent l="0" t="0" r="19050" b="2032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6F8B78BF" w14:textId="77777777" w:rsidR="00C251D7" w:rsidRPr="00CD7DA1" w:rsidRDefault="00C251D7" w:rsidP="00CD7DA1">
                            <w:pPr>
                              <w:numPr>
                                <w:ilvl w:val="0"/>
                                <w:numId w:val="10"/>
                              </w:numPr>
                              <w:contextualSpacing/>
                              <w:rPr>
                                <w:rFonts w:eastAsia="Times New Roman"/>
                              </w:rPr>
                            </w:pPr>
                            <w:r w:rsidRPr="00CD7DA1">
                              <w:rPr>
                                <w:rFonts w:eastAsia="Times New Roman"/>
                              </w:rPr>
                              <w:t>There were 11,973 cases of hepatitis C (both newly acquired and unspecified) notified in 2016.</w:t>
                            </w:r>
                          </w:p>
                          <w:p w14:paraId="54A43A36" w14:textId="77777777" w:rsidR="00C251D7" w:rsidRPr="00CD7DA1" w:rsidRDefault="00C251D7" w:rsidP="00FC103B">
                            <w:pPr>
                              <w:numPr>
                                <w:ilvl w:val="0"/>
                                <w:numId w:val="10"/>
                              </w:numPr>
                              <w:contextualSpacing/>
                              <w:rPr>
                                <w:rFonts w:eastAsia="Times New Roman"/>
                              </w:rPr>
                            </w:pPr>
                            <w:r w:rsidRPr="00CD7DA1">
                              <w:rPr>
                                <w:rFonts w:eastAsia="Times New Roman"/>
                              </w:rPr>
                              <w:t xml:space="preserve">The majority of newly-acquired hepatitis C cases had a history of injecting drug use. </w:t>
                            </w:r>
                          </w:p>
                        </w:txbxContent>
                      </wps:txbx>
                      <wps:bodyPr rot="0" vert="horz" wrap="square" lIns="91440" tIns="180000" rIns="91440" bIns="0" anchor="t" anchorCtr="0">
                        <a:spAutoFit/>
                      </wps:bodyPr>
                    </wps:wsp>
                  </a:graphicData>
                </a:graphic>
              </wp:inline>
            </w:drawing>
          </mc:Choice>
          <mc:Fallback>
            <w:pict>
              <v:shape w14:anchorId="695A4E7D" id="Text Box 4" o:spid="_x0000_s1029"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Diwj+3&#10;SwIAAMQ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6F8B78BF" w14:textId="77777777" w:rsidR="00C251D7" w:rsidRPr="00CD7DA1" w:rsidRDefault="00C251D7" w:rsidP="00CD7DA1">
                      <w:pPr>
                        <w:numPr>
                          <w:ilvl w:val="0"/>
                          <w:numId w:val="10"/>
                        </w:numPr>
                        <w:contextualSpacing/>
                        <w:rPr>
                          <w:rFonts w:eastAsia="Times New Roman"/>
                        </w:rPr>
                      </w:pPr>
                      <w:r w:rsidRPr="00CD7DA1">
                        <w:rPr>
                          <w:rFonts w:eastAsia="Times New Roman"/>
                        </w:rPr>
                        <w:t>There were 11,973 cases of hepatitis C (both newly acquired and unspecified) notified in 2016.</w:t>
                      </w:r>
                    </w:p>
                    <w:p w14:paraId="54A43A36" w14:textId="77777777" w:rsidR="00C251D7" w:rsidRPr="00CD7DA1" w:rsidRDefault="00C251D7" w:rsidP="00FC103B">
                      <w:pPr>
                        <w:numPr>
                          <w:ilvl w:val="0"/>
                          <w:numId w:val="10"/>
                        </w:numPr>
                        <w:contextualSpacing/>
                        <w:rPr>
                          <w:rFonts w:eastAsia="Times New Roman"/>
                        </w:rPr>
                      </w:pPr>
                      <w:r w:rsidRPr="00CD7DA1">
                        <w:rPr>
                          <w:rFonts w:eastAsia="Times New Roman"/>
                        </w:rPr>
                        <w:t xml:space="preserve">The majority of newly-acquired hepatitis C cases had a history of injecting drug use. </w:t>
                      </w:r>
                    </w:p>
                  </w:txbxContent>
                </v:textbox>
                <w10:anchorlock/>
              </v:shape>
            </w:pict>
          </mc:Fallback>
        </mc:AlternateContent>
      </w:r>
    </w:p>
    <w:p w14:paraId="2C7E3AFC" w14:textId="33998A42" w:rsidR="00BC628C" w:rsidRDefault="00BC628C" w:rsidP="00103E0F">
      <w:r>
        <w:t>Infection with hepatitis C virus causes inflammation of the liver. In more than 90% of cases, initial infection with hepatitis C virus is asymptomatic or mildly symptomatic. Approximately 50–80% of cases will go on to develop a chronic infection. Of those who develop a chronic infection, approximately half will eventually develop cirrhosis or cancer of the liver.</w:t>
      </w:r>
      <w:r>
        <w:rPr>
          <w:vertAlign w:val="superscript"/>
        </w:rPr>
        <w:t>23</w:t>
      </w:r>
      <w:r w:rsidR="00392C43">
        <w:t xml:space="preserve"> </w:t>
      </w:r>
      <w:proofErr w:type="gramStart"/>
      <w:r>
        <w:t>There</w:t>
      </w:r>
      <w:proofErr w:type="gramEnd"/>
      <w:r>
        <w:t xml:space="preserve"> is no vaccine to prevent hepatitis C infection.</w:t>
      </w:r>
    </w:p>
    <w:p w14:paraId="01A99637" w14:textId="77777777" w:rsidR="00BC628C" w:rsidRDefault="00BC628C" w:rsidP="00103E0F">
      <w:r>
        <w:t>Hepatitis C notifications are classified as being either ‘newly acquired’ (evidence that infection was acquired within the 24 months prior to diagnosis) or ‘unspecified’ (infection was acquired more than 24 months prior to diagnosis or was not able to be specified).</w:t>
      </w:r>
    </w:p>
    <w:p w14:paraId="61F46617" w14:textId="77777777" w:rsidR="0099230F" w:rsidRDefault="0099230F">
      <w:pPr>
        <w:rPr>
          <w:rFonts w:asciiTheme="majorHAnsi" w:eastAsiaTheme="majorEastAsia" w:hAnsiTheme="majorHAnsi" w:cstheme="majorBidi"/>
          <w:b/>
          <w:bCs/>
        </w:rPr>
      </w:pPr>
      <w:r>
        <w:br w:type="page"/>
      </w:r>
    </w:p>
    <w:p w14:paraId="77FD5D57" w14:textId="77777777" w:rsidR="00BC628C" w:rsidRPr="00103E0F" w:rsidRDefault="00BC628C" w:rsidP="00103E0F">
      <w:pPr>
        <w:pStyle w:val="Heading3"/>
      </w:pPr>
      <w:r w:rsidRPr="00103E0F">
        <w:lastRenderedPageBreak/>
        <w:t>Epidemiological situation in 2016</w:t>
      </w:r>
    </w:p>
    <w:p w14:paraId="4DF2C7DE" w14:textId="77777777" w:rsidR="00BC628C" w:rsidRDefault="00BC628C" w:rsidP="00103E0F">
      <w:r>
        <w:t>Of the 11,973 cases of hepatitis C notified in 2016, 6% of cases (717/11,973) were classified as newly-acquired infections. The proportion of hepatitis C notifications classified as newly acquired has remained stable since 2011 (range 6–8%).</w:t>
      </w:r>
    </w:p>
    <w:p w14:paraId="75EA73D3" w14:textId="77777777" w:rsidR="00BC628C" w:rsidRDefault="00BC628C" w:rsidP="00103E0F">
      <w:r>
        <w:t>Between 2011 and 2016, hepatitis C notifications (both newly acquired and unspecified) have increased by 17%, from 10,239 in 2011 to 11,973 reported in 2016 (Figure 8).</w:t>
      </w:r>
    </w:p>
    <w:p w14:paraId="3E6A603C" w14:textId="77777777" w:rsidR="00AA7B6E" w:rsidRPr="008B732A" w:rsidRDefault="00AA7B6E" w:rsidP="00AA7B6E">
      <w:pPr>
        <w:pStyle w:val="CDIFigures"/>
      </w:pPr>
      <w:r w:rsidRPr="008B732A">
        <w:rPr>
          <w:rStyle w:val="Strong"/>
          <w:b/>
          <w:bCs w:val="0"/>
        </w:rPr>
        <w:t xml:space="preserve">Figure 8. Notification rates for hepatitis C (newly acquired and unspecified), Australia, </w:t>
      </w:r>
      <w:proofErr w:type="gramStart"/>
      <w:r w:rsidRPr="008B732A">
        <w:rPr>
          <w:rStyle w:val="Strong"/>
          <w:b/>
          <w:bCs w:val="0"/>
        </w:rPr>
        <w:t>2011</w:t>
      </w:r>
      <w:proofErr w:type="gramEnd"/>
      <w:r w:rsidRPr="008B732A">
        <w:rPr>
          <w:rStyle w:val="Strong"/>
          <w:b/>
          <w:bCs w:val="0"/>
        </w:rPr>
        <w:t xml:space="preserve"> to 2016, by year</w:t>
      </w:r>
    </w:p>
    <w:p w14:paraId="11FABDEF" w14:textId="77777777" w:rsidR="00AA7B6E" w:rsidRPr="00D00ACD" w:rsidRDefault="00AA7B6E" w:rsidP="00AA7B6E">
      <w:pPr>
        <w:rPr>
          <w:rFonts w:eastAsia="Times New Roman"/>
          <w:lang w:val="en-US"/>
        </w:rPr>
      </w:pPr>
      <w:r>
        <w:rPr>
          <w:rFonts w:eastAsia="Times New Roman"/>
          <w:noProof/>
        </w:rPr>
        <w:drawing>
          <wp:inline distT="0" distB="0" distL="0" distR="0" wp14:anchorId="4046AD14" wp14:editId="7325921F">
            <wp:extent cx="6718175" cy="4427508"/>
            <wp:effectExtent l="0" t="0" r="0" b="0"/>
            <wp:docPr id="101" name="Picture 101" descr="This figure shows the annual notification rate for newly-acquired hepatitis C (scale on left Y-axis) and unspecified hepatitis C (scale on right Y-axis). Overall, the notification rate increased slightly for both newly acquired and unspecified hepatitis 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figure shows the annual notification rate for newly-acquired hepatitis C (scale on left Y-axis) and unspecified hepatitis C (scale on right Y-axis). Overall, the notification rate increased slightly for both newly acquired and unspecified hepatitis C.&#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721240" cy="4429528"/>
                    </a:xfrm>
                    <a:prstGeom prst="rect">
                      <a:avLst/>
                    </a:prstGeom>
                  </pic:spPr>
                </pic:pic>
              </a:graphicData>
            </a:graphic>
          </wp:inline>
        </w:drawing>
      </w:r>
    </w:p>
    <w:p w14:paraId="5B552F06" w14:textId="77777777" w:rsidR="00BC628C" w:rsidRDefault="00BC628C" w:rsidP="00103E0F">
      <w:pPr>
        <w:pStyle w:val="Heading2"/>
      </w:pPr>
      <w:r w:rsidRPr="00103E0F">
        <w:t>Newly-acquired hepatitis C</w:t>
      </w:r>
    </w:p>
    <w:p w14:paraId="6DF9D1AB" w14:textId="77777777" w:rsidR="00FC103B" w:rsidRDefault="00FC103B" w:rsidP="00FC103B"/>
    <w:p w14:paraId="23ED7AD1" w14:textId="77777777" w:rsidR="00FC103B" w:rsidRPr="00FC103B" w:rsidRDefault="00FC103B" w:rsidP="00FC103B">
      <w:r>
        <w:rPr>
          <w:noProof/>
        </w:rPr>
        <mc:AlternateContent>
          <mc:Choice Requires="wps">
            <w:drawing>
              <wp:inline distT="0" distB="0" distL="0" distR="0" wp14:anchorId="02E3601D" wp14:editId="67EAE6EA">
                <wp:extent cx="6629400" cy="704850"/>
                <wp:effectExtent l="0" t="0" r="19050" b="2032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81DE75A" w14:textId="77777777" w:rsidR="00C251D7" w:rsidRPr="00CD7DA1" w:rsidRDefault="00C251D7" w:rsidP="00CD7DA1">
                            <w:pPr>
                              <w:numPr>
                                <w:ilvl w:val="0"/>
                                <w:numId w:val="11"/>
                              </w:numPr>
                              <w:contextualSpacing/>
                              <w:rPr>
                                <w:rFonts w:eastAsia="Times New Roman"/>
                              </w:rPr>
                            </w:pPr>
                            <w:r w:rsidRPr="00CD7DA1">
                              <w:rPr>
                                <w:rFonts w:eastAsia="Times New Roman"/>
                              </w:rPr>
                              <w:t>There were 717 cases of newly-acquired hepatitis C notified in 2016.</w:t>
                            </w:r>
                          </w:p>
                          <w:p w14:paraId="7E41146D" w14:textId="77777777" w:rsidR="00C251D7" w:rsidRPr="00CD7DA1" w:rsidRDefault="00C251D7" w:rsidP="00CD7DA1">
                            <w:pPr>
                              <w:numPr>
                                <w:ilvl w:val="0"/>
                                <w:numId w:val="11"/>
                              </w:numPr>
                              <w:contextualSpacing/>
                              <w:rPr>
                                <w:rFonts w:eastAsia="Times New Roman"/>
                              </w:rPr>
                            </w:pPr>
                            <w:r w:rsidRPr="00CD7DA1">
                              <w:rPr>
                                <w:rFonts w:eastAsia="Times New Roman"/>
                              </w:rPr>
                              <w:t>Eighty-one per cent of newly-acquired hepatitis C cases had a history of injecting drug use.</w:t>
                            </w:r>
                          </w:p>
                          <w:p w14:paraId="21B9844C" w14:textId="77777777" w:rsidR="00C251D7" w:rsidRPr="00CD7DA1" w:rsidRDefault="00C251D7" w:rsidP="00FC103B">
                            <w:pPr>
                              <w:numPr>
                                <w:ilvl w:val="0"/>
                                <w:numId w:val="11"/>
                              </w:numPr>
                              <w:contextualSpacing/>
                              <w:rPr>
                                <w:rFonts w:eastAsia="Times New Roman"/>
                              </w:rPr>
                            </w:pPr>
                            <w:r w:rsidRPr="00CD7DA1">
                              <w:rPr>
                                <w:rFonts w:eastAsia="Times New Roman"/>
                              </w:rPr>
                              <w:t xml:space="preserve">The highest notification rate was among males aged 20–34 years. </w:t>
                            </w:r>
                          </w:p>
                        </w:txbxContent>
                      </wps:txbx>
                      <wps:bodyPr rot="0" vert="horz" wrap="square" lIns="91440" tIns="180000" rIns="91440" bIns="0" anchor="t" anchorCtr="0">
                        <a:spAutoFit/>
                      </wps:bodyPr>
                    </wps:wsp>
                  </a:graphicData>
                </a:graphic>
              </wp:inline>
            </w:drawing>
          </mc:Choice>
          <mc:Fallback>
            <w:pict>
              <v:shape w14:anchorId="02E3601D" id="Text Box 5" o:spid="_x0000_s1030"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D4RJ62&#10;SwIAAMQ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081DE75A" w14:textId="77777777" w:rsidR="00C251D7" w:rsidRPr="00CD7DA1" w:rsidRDefault="00C251D7" w:rsidP="00CD7DA1">
                      <w:pPr>
                        <w:numPr>
                          <w:ilvl w:val="0"/>
                          <w:numId w:val="11"/>
                        </w:numPr>
                        <w:contextualSpacing/>
                        <w:rPr>
                          <w:rFonts w:eastAsia="Times New Roman"/>
                        </w:rPr>
                      </w:pPr>
                      <w:r w:rsidRPr="00CD7DA1">
                        <w:rPr>
                          <w:rFonts w:eastAsia="Times New Roman"/>
                        </w:rPr>
                        <w:t>There were 717 cases of newly-acquired hepatitis C notified in 2016.</w:t>
                      </w:r>
                    </w:p>
                    <w:p w14:paraId="7E41146D" w14:textId="77777777" w:rsidR="00C251D7" w:rsidRPr="00CD7DA1" w:rsidRDefault="00C251D7" w:rsidP="00CD7DA1">
                      <w:pPr>
                        <w:numPr>
                          <w:ilvl w:val="0"/>
                          <w:numId w:val="11"/>
                        </w:numPr>
                        <w:contextualSpacing/>
                        <w:rPr>
                          <w:rFonts w:eastAsia="Times New Roman"/>
                        </w:rPr>
                      </w:pPr>
                      <w:r w:rsidRPr="00CD7DA1">
                        <w:rPr>
                          <w:rFonts w:eastAsia="Times New Roman"/>
                        </w:rPr>
                        <w:t>Eighty-one per cent of newly-acquired hepatitis C cases had a history of injecting drug use.</w:t>
                      </w:r>
                    </w:p>
                    <w:p w14:paraId="21B9844C" w14:textId="77777777" w:rsidR="00C251D7" w:rsidRPr="00CD7DA1" w:rsidRDefault="00C251D7" w:rsidP="00FC103B">
                      <w:pPr>
                        <w:numPr>
                          <w:ilvl w:val="0"/>
                          <w:numId w:val="11"/>
                        </w:numPr>
                        <w:contextualSpacing/>
                        <w:rPr>
                          <w:rFonts w:eastAsia="Times New Roman"/>
                        </w:rPr>
                      </w:pPr>
                      <w:r w:rsidRPr="00CD7DA1">
                        <w:rPr>
                          <w:rFonts w:eastAsia="Times New Roman"/>
                        </w:rPr>
                        <w:t xml:space="preserve">The highest notification rate was among males aged 20–34 years. </w:t>
                      </w:r>
                    </w:p>
                  </w:txbxContent>
                </v:textbox>
                <w10:anchorlock/>
              </v:shape>
            </w:pict>
          </mc:Fallback>
        </mc:AlternateContent>
      </w:r>
    </w:p>
    <w:p w14:paraId="688D7AC4" w14:textId="77777777" w:rsidR="00BC628C" w:rsidRPr="00103E0F" w:rsidRDefault="00BC628C" w:rsidP="00103E0F">
      <w:pPr>
        <w:pStyle w:val="Heading3"/>
      </w:pPr>
      <w:r w:rsidRPr="00103E0F">
        <w:t>Epidemiological situation in 2016</w:t>
      </w:r>
    </w:p>
    <w:p w14:paraId="16AB9F0D" w14:textId="77777777" w:rsidR="00BC628C" w:rsidRDefault="00BC628C" w:rsidP="00103E0F">
      <w:r>
        <w:t>This is the first NNDSS Annual Report to include notifications of newly-acquired hepatitis C infection from all states and territories. Previously, Queensland reported all cases of hepatitis C infection as unspecified. Queensland data has been updated retrospectively, making annual comparisons possible.</w:t>
      </w:r>
    </w:p>
    <w:p w14:paraId="51017423" w14:textId="77777777" w:rsidR="00BC628C" w:rsidRDefault="00BC628C" w:rsidP="00103E0F">
      <w:r>
        <w:lastRenderedPageBreak/>
        <w:t>There has been a 12% decrease in the number of notifications of newly-acquired hepatitis C between 2015 and 2016 (817 to 717 notifications). Nationally, the notification rate in 2016 was 3.0 per 100,000 population, compared with 3.4 per 100,000 population in 2015 (Figure 8).</w:t>
      </w:r>
    </w:p>
    <w:p w14:paraId="3FD14851" w14:textId="77777777" w:rsidR="00BC628C" w:rsidRPr="00103E0F" w:rsidRDefault="00BC628C" w:rsidP="00103E0F">
      <w:pPr>
        <w:pStyle w:val="Heading3"/>
      </w:pPr>
      <w:r w:rsidRPr="00103E0F">
        <w:t>Geographical distribution</w:t>
      </w:r>
    </w:p>
    <w:p w14:paraId="5AD030F4" w14:textId="77777777" w:rsidR="00BC628C" w:rsidRDefault="00BC628C" w:rsidP="00103E0F">
      <w:r>
        <w:t>In 2016, Queensland reported the highest jurisdiction-specific rate of newly-acquired hepatitis C infection (7.7 per 100,000 population) (Table 5).</w:t>
      </w:r>
    </w:p>
    <w:p w14:paraId="7FF2DF32" w14:textId="77777777" w:rsidR="00BC628C" w:rsidRPr="00103E0F" w:rsidRDefault="00BC628C" w:rsidP="00103E0F">
      <w:pPr>
        <w:pStyle w:val="Heading3"/>
      </w:pPr>
      <w:r w:rsidRPr="00103E0F">
        <w:t>Age and sex distribution</w:t>
      </w:r>
    </w:p>
    <w:p w14:paraId="23698A36" w14:textId="77777777" w:rsidR="00BC628C" w:rsidRDefault="00BC628C" w:rsidP="00103E0F">
      <w:r>
        <w:t>In 2016, males accounted for 74% of newly-acquired hepatitis C notifications and the highest notification rate was observed among males aged 20–24 years (15.8 per 100,000 population). For females, the highest notification rate was in those aged 20–24 years (5.2 per 100,000 population) (Figure 9).</w:t>
      </w:r>
    </w:p>
    <w:p w14:paraId="22E7F5A3" w14:textId="77777777" w:rsidR="00A16E06" w:rsidRDefault="00A16E06">
      <w:pPr>
        <w:rPr>
          <w:rStyle w:val="Strong"/>
          <w:lang w:val="en-US"/>
        </w:rPr>
      </w:pPr>
      <w:r>
        <w:rPr>
          <w:rStyle w:val="Strong"/>
          <w:lang w:val="en-US"/>
        </w:rPr>
        <w:br w:type="page"/>
      </w:r>
    </w:p>
    <w:p w14:paraId="37C734A6" w14:textId="77777777" w:rsidR="00FF468D" w:rsidRDefault="00FF468D" w:rsidP="00FF468D">
      <w:pPr>
        <w:pStyle w:val="NormalWeb"/>
        <w:rPr>
          <w:lang w:val="en-US"/>
        </w:rPr>
      </w:pPr>
      <w:r>
        <w:rPr>
          <w:rStyle w:val="Strong"/>
          <w:lang w:val="en-US"/>
        </w:rPr>
        <w:lastRenderedPageBreak/>
        <w:t>Figure 9. Notification rate for newly-acquired hepatitis C, Australia, 2016, by age group and sex</w:t>
      </w:r>
    </w:p>
    <w:p w14:paraId="703B9440" w14:textId="77777777" w:rsidR="00FF468D" w:rsidRDefault="00FF468D" w:rsidP="00FF468D">
      <w:pPr>
        <w:rPr>
          <w:rFonts w:eastAsia="Times New Roman"/>
          <w:lang w:val="en-US"/>
        </w:rPr>
      </w:pPr>
      <w:r>
        <w:rPr>
          <w:rFonts w:eastAsia="Times New Roman"/>
          <w:noProof/>
        </w:rPr>
        <w:drawing>
          <wp:inline distT="0" distB="0" distL="0" distR="0" wp14:anchorId="39A9898F" wp14:editId="0363A295">
            <wp:extent cx="6632227" cy="4656108"/>
            <wp:effectExtent l="0" t="0" r="0" b="0"/>
            <wp:docPr id="102" name="Picture 102" descr="This figure shows the 2016 notification rate for newly-acquired hepatitis C by 5-year age group and sex. Notification rates for males exceeded those for females in all age groups. Notifications peaked in the 20–24 year age group for both males and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figure shows the 2016 notification rate for newly-acquired hepatitis C by 5-year age group and sex. Notification rates for males exceeded those for females in all age groups. Notifications peaked in the 20–24 year age group for both males and females.&#10;"/>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638291" cy="4660365"/>
                    </a:xfrm>
                    <a:prstGeom prst="rect">
                      <a:avLst/>
                    </a:prstGeom>
                  </pic:spPr>
                </pic:pic>
              </a:graphicData>
            </a:graphic>
          </wp:inline>
        </w:drawing>
      </w:r>
    </w:p>
    <w:p w14:paraId="38B3542F" w14:textId="77777777" w:rsidR="00BC628C" w:rsidRDefault="00BC628C" w:rsidP="00103E0F">
      <w:r>
        <w:t>Previously, between 2011 and 2015, notification rates for newly-acquired hepatitis C infection had increased in all age groups 15 years or more (15–19, 20–29, 30–39, 40 years or more). However, between 2015 and 2016, these four age groups all remained stable or decreased. Notification rates of newly-acquired hepatitis C did not change for two age groups, 15–19 years (4.1 per 100,000 population) and 40 years or more (1.2 per 100,000 population), between 2015 and 2016, but decreased in those aged 20–29 years (from 11.9 to 9.5 per 100,000 population) and in the 30–39 years age group (from 6.3 to 5.6 per 100,000 population) (Figure 10).</w:t>
      </w:r>
    </w:p>
    <w:p w14:paraId="52B16F82" w14:textId="77777777" w:rsidR="00A16E06" w:rsidRDefault="00A16E06">
      <w:pPr>
        <w:rPr>
          <w:rStyle w:val="Strong"/>
          <w:lang w:val="en-US"/>
        </w:rPr>
      </w:pPr>
      <w:r>
        <w:rPr>
          <w:rStyle w:val="Strong"/>
          <w:lang w:val="en-US"/>
        </w:rPr>
        <w:br w:type="page"/>
      </w:r>
    </w:p>
    <w:p w14:paraId="7C0F9F4C" w14:textId="77777777" w:rsidR="00FF468D" w:rsidRDefault="00FF468D" w:rsidP="00FF468D">
      <w:pPr>
        <w:pStyle w:val="NormalWeb"/>
        <w:rPr>
          <w:lang w:val="en-US"/>
        </w:rPr>
      </w:pPr>
      <w:r>
        <w:rPr>
          <w:rStyle w:val="Strong"/>
          <w:lang w:val="en-US"/>
        </w:rPr>
        <w:lastRenderedPageBreak/>
        <w:t>Figure 10. Notification rate for newly-acquired hepatitis C, Australia, 2011 to 2016, by year and selected age</w:t>
      </w:r>
      <w:r w:rsidR="00CB6650">
        <w:rPr>
          <w:rStyle w:val="Strong"/>
          <w:lang w:val="en-US"/>
        </w:rPr>
        <w:t> </w:t>
      </w:r>
      <w:r>
        <w:rPr>
          <w:rStyle w:val="Strong"/>
          <w:lang w:val="en-US"/>
        </w:rPr>
        <w:t>groups</w:t>
      </w:r>
    </w:p>
    <w:p w14:paraId="7E5F14FA" w14:textId="77777777" w:rsidR="00FF468D" w:rsidRDefault="00FF468D" w:rsidP="00FF468D">
      <w:pPr>
        <w:rPr>
          <w:rFonts w:eastAsia="Times New Roman"/>
          <w:lang w:val="en-US"/>
        </w:rPr>
      </w:pPr>
      <w:r>
        <w:rPr>
          <w:rFonts w:eastAsia="Times New Roman"/>
          <w:noProof/>
        </w:rPr>
        <w:drawing>
          <wp:inline distT="0" distB="0" distL="0" distR="0" wp14:anchorId="33CC5A2B" wp14:editId="2060D039">
            <wp:extent cx="6629400" cy="4756750"/>
            <wp:effectExtent l="0" t="0" r="0" b="0"/>
            <wp:docPr id="103" name="Picture 103" descr="This figure shows the notification rate for newly-acquired hepatitis C from 2011 to 2016 for the following selected age groups: 0–4 years, 5–14 years, 15–19 years, 20–29 years, 30–39 years and 40+ years. Notification rates remained stable for those aged 15–39 years, with the highest rate in the 20–29 year age group. Rates remained very low for those aged 0–4 years, 5–14 years and 40+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figure shows the notification rate for newly-acquired hepatitis C from 2011 to 2016 for the following selected age groups: 0–4 years, 5–14 years, 15–19 years, 20–29 years, 30–39 years and 40+ years. Notification rates remained stable for those aged 15–39 years, with the highest rate in the 20–29 year age group. Rates remained very low for those aged 0–4 years, 5–14 years and 40+ years.&#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633977" cy="4760034"/>
                    </a:xfrm>
                    <a:prstGeom prst="rect">
                      <a:avLst/>
                    </a:prstGeom>
                  </pic:spPr>
                </pic:pic>
              </a:graphicData>
            </a:graphic>
          </wp:inline>
        </w:drawing>
      </w:r>
    </w:p>
    <w:p w14:paraId="20B4AA17" w14:textId="77777777" w:rsidR="00BC628C" w:rsidRPr="00103E0F" w:rsidRDefault="00BC628C" w:rsidP="00103E0F">
      <w:pPr>
        <w:pStyle w:val="Heading3"/>
      </w:pPr>
      <w:r w:rsidRPr="00103E0F">
        <w:t>Risk groups</w:t>
      </w:r>
    </w:p>
    <w:p w14:paraId="4DEE0427" w14:textId="77777777" w:rsidR="00BC628C" w:rsidRDefault="00BC628C" w:rsidP="00103E0F">
      <w:r>
        <w:t>Enhanced hepatitis C data including injecting drug use and other risk exposure was available from five jurisdictions (Australian Capital Territory, New South Wales, Tasmania, Victoria and Western Australia) (Table 11). Of the cases for which the risk exposure information was reported, 81% of cases (157/195) had a history of injecting drug use and 24% (47/195) reported possible sexual exposure.</w:t>
      </w:r>
    </w:p>
    <w:p w14:paraId="3F22372A" w14:textId="77777777" w:rsidR="00BC628C" w:rsidRDefault="00BC628C" w:rsidP="00103E0F">
      <w:r>
        <w:t>More than one quarter (28%; n = 54) of cases with risk exposure data reported being imprisoned in the 24 months prior to diagnosis. Of these cases, 91% (n = 49) also reported a history of injecting drug use. However, it is important to note that screening rates are generally higher in the prison entry population than the general population. A screening survey of prison entrants conducted over a two-week period found that the prevalence of hepatitis C infection, based on hepatitis C antibody detection, was 22% in 2016, a decrease from 31% in 2013.</w:t>
      </w:r>
      <w:r>
        <w:rPr>
          <w:vertAlign w:val="superscript"/>
        </w:rPr>
        <w:t>28</w:t>
      </w:r>
    </w:p>
    <w:p w14:paraId="1EAB2EC9" w14:textId="77777777" w:rsidR="00BC628C" w:rsidRDefault="00BC628C" w:rsidP="00103E0F">
      <w:r>
        <w:t>Of the 192 cases for which country of birth was reported, 173 were Australian born (90%) and 19 cases were born overseas (6 from Europe, 5 from the Pacific, 6 from Asia, 1 from the Middle East and 1 from Southern Africa).</w:t>
      </w:r>
    </w:p>
    <w:p w14:paraId="282E9768" w14:textId="77777777" w:rsidR="00A16E06" w:rsidRDefault="00A16E06">
      <w:pPr>
        <w:rPr>
          <w:rStyle w:val="Strong"/>
          <w:bCs w:val="0"/>
        </w:rPr>
      </w:pPr>
      <w:r>
        <w:rPr>
          <w:rStyle w:val="Strong"/>
          <w:b w:val="0"/>
          <w:bCs w:val="0"/>
        </w:rPr>
        <w:br w:type="page"/>
      </w:r>
    </w:p>
    <w:p w14:paraId="1E734813" w14:textId="77777777" w:rsidR="00B06E7E" w:rsidRPr="005123D6" w:rsidRDefault="00B06E7E" w:rsidP="00B06E7E">
      <w:pPr>
        <w:pStyle w:val="CDIFigures"/>
      </w:pPr>
      <w:r w:rsidRPr="005123D6">
        <w:rPr>
          <w:rStyle w:val="Strong"/>
          <w:b/>
          <w:bCs w:val="0"/>
        </w:rPr>
        <w:lastRenderedPageBreak/>
        <w:t xml:space="preserve">Table 11. Enhanced risk factor data on notifications of newly-acquired hepatitis C infection in selected </w:t>
      </w:r>
      <w:proofErr w:type="spellStart"/>
      <w:r w:rsidRPr="005123D6">
        <w:rPr>
          <w:rStyle w:val="Strong"/>
          <w:b/>
          <w:bCs w:val="0"/>
        </w:rPr>
        <w:t>jurisdictions</w:t>
      </w:r>
      <w:proofErr w:type="gramStart"/>
      <w:r w:rsidRPr="005123D6">
        <w:rPr>
          <w:rStyle w:val="Strong"/>
          <w:b/>
          <w:bCs w:val="0"/>
        </w:rPr>
        <w:t>,</w:t>
      </w:r>
      <w:r w:rsidRPr="005123D6">
        <w:rPr>
          <w:rStyle w:val="Strong"/>
          <w:b/>
          <w:bCs w:val="0"/>
          <w:vertAlign w:val="superscript"/>
        </w:rPr>
        <w:t>a</w:t>
      </w:r>
      <w:proofErr w:type="spellEnd"/>
      <w:proofErr w:type="gramEnd"/>
      <w:r w:rsidRPr="005123D6">
        <w:rPr>
          <w:rStyle w:val="Strong"/>
          <w:b/>
          <w:bCs w:val="0"/>
        </w:rPr>
        <w:t xml:space="preserve"> 2016, by sex and risk </w:t>
      </w:r>
      <w:proofErr w:type="spellStart"/>
      <w:r w:rsidRPr="005123D6">
        <w:rPr>
          <w:rStyle w:val="Strong"/>
          <w:b/>
          <w:bCs w:val="0"/>
        </w:rPr>
        <w:t>factors</w:t>
      </w:r>
      <w:r w:rsidRPr="005123D6">
        <w:rPr>
          <w:rStyle w:val="Strong"/>
          <w:b/>
          <w:bCs w:val="0"/>
          <w:vertAlign w:val="superscript"/>
        </w:rPr>
        <w:t>b,c</w:t>
      </w:r>
      <w:proofErr w:type="spellEnd"/>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This table shows the number of risk factors reported for newly-acquired hepatitis C cases by exposure category and sex, including the percentage of total cases, from all states and territories except Queensland (where newly-acquired hepatitis C is not notified). Injecting drug use was the most commonly reported risk factor, representing 81% of all cases, followed by having a skin penetration procedure, representing 29% of cases, and imprisonment in the 24 months prior to diagnosis, reported as a risk factor for 28% of cases.&#10;"/>
      </w:tblPr>
      <w:tblGrid>
        <w:gridCol w:w="5812"/>
        <w:gridCol w:w="851"/>
        <w:gridCol w:w="810"/>
        <w:gridCol w:w="1032"/>
        <w:gridCol w:w="1961"/>
      </w:tblGrid>
      <w:tr w:rsidR="00B06E7E" w:rsidRPr="00E57D23" w14:paraId="097D991D" w14:textId="77777777" w:rsidTr="00DB472D">
        <w:trPr>
          <w:cnfStyle w:val="100000000000" w:firstRow="1" w:lastRow="0" w:firstColumn="0" w:lastColumn="0" w:oddVBand="0" w:evenVBand="0" w:oddHBand="0" w:evenHBand="0" w:firstRowFirstColumn="0" w:firstRowLastColumn="0" w:lastRowFirstColumn="0" w:lastRowLastColumn="0"/>
          <w:tblHeader/>
        </w:trPr>
        <w:tc>
          <w:tcPr>
            <w:tcW w:w="5812" w:type="dxa"/>
            <w:vMerge w:val="restart"/>
            <w:tcBorders>
              <w:bottom w:val="single" w:sz="2" w:space="0" w:color="FFFFFF" w:themeColor="background1"/>
              <w:right w:val="single" w:sz="2" w:space="0" w:color="FFFFFF" w:themeColor="background1"/>
            </w:tcBorders>
            <w:hideMark/>
          </w:tcPr>
          <w:p w14:paraId="47A0CBD5" w14:textId="77777777" w:rsidR="00B06E7E" w:rsidRPr="00E57D23" w:rsidRDefault="00B06E7E" w:rsidP="000D721D">
            <w:pPr>
              <w:pStyle w:val="NormalWeb"/>
              <w:rPr>
                <w:color w:val="FFFFFF" w:themeColor="background1"/>
                <w:sz w:val="18"/>
                <w:szCs w:val="18"/>
              </w:rPr>
            </w:pPr>
            <w:r w:rsidRPr="00E57D23">
              <w:rPr>
                <w:color w:val="FFFFFF" w:themeColor="background1"/>
                <w:sz w:val="18"/>
                <w:szCs w:val="18"/>
              </w:rPr>
              <w:t>Exposure category</w:t>
            </w:r>
          </w:p>
        </w:tc>
        <w:tc>
          <w:tcPr>
            <w:tcW w:w="2693" w:type="dxa"/>
            <w:gridSpan w:val="3"/>
            <w:tcBorders>
              <w:left w:val="single" w:sz="2" w:space="0" w:color="FFFFFF" w:themeColor="background1"/>
              <w:bottom w:val="single" w:sz="2" w:space="0" w:color="FFFFFF" w:themeColor="background1"/>
              <w:right w:val="single" w:sz="2" w:space="0" w:color="FFFFFF" w:themeColor="background1"/>
            </w:tcBorders>
            <w:hideMark/>
          </w:tcPr>
          <w:p w14:paraId="7EB8766D" w14:textId="77777777" w:rsidR="00B06E7E" w:rsidRPr="00E57D23" w:rsidRDefault="00B06E7E" w:rsidP="000D721D">
            <w:pPr>
              <w:pStyle w:val="NormalWeb"/>
              <w:jc w:val="center"/>
              <w:rPr>
                <w:color w:val="FFFFFF" w:themeColor="background1"/>
                <w:sz w:val="18"/>
                <w:szCs w:val="18"/>
              </w:rPr>
            </w:pPr>
            <w:r w:rsidRPr="00E57D23">
              <w:rPr>
                <w:color w:val="FFFFFF" w:themeColor="background1"/>
                <w:sz w:val="18"/>
                <w:szCs w:val="18"/>
              </w:rPr>
              <w:t>Number of exposure factors reported</w:t>
            </w:r>
          </w:p>
        </w:tc>
        <w:tc>
          <w:tcPr>
            <w:tcW w:w="1961" w:type="dxa"/>
            <w:vMerge w:val="restart"/>
            <w:tcBorders>
              <w:left w:val="single" w:sz="2" w:space="0" w:color="FFFFFF" w:themeColor="background1"/>
              <w:bottom w:val="single" w:sz="2" w:space="0" w:color="FFFFFF" w:themeColor="background1"/>
            </w:tcBorders>
            <w:hideMark/>
          </w:tcPr>
          <w:p w14:paraId="05A441D1" w14:textId="77777777" w:rsidR="00B06E7E" w:rsidRPr="00E57D23" w:rsidRDefault="00B06E7E" w:rsidP="000D721D">
            <w:pPr>
              <w:pStyle w:val="NormalWeb"/>
              <w:jc w:val="center"/>
              <w:rPr>
                <w:color w:val="FFFFFF" w:themeColor="background1"/>
                <w:sz w:val="18"/>
                <w:szCs w:val="18"/>
              </w:rPr>
            </w:pPr>
            <w:r w:rsidRPr="00E57D23">
              <w:rPr>
                <w:color w:val="FFFFFF" w:themeColor="background1"/>
                <w:sz w:val="18"/>
                <w:szCs w:val="18"/>
              </w:rPr>
              <w:t>Percentage of total cases (n = 195)</w:t>
            </w:r>
            <w:proofErr w:type="spellStart"/>
            <w:r w:rsidRPr="00E57D23">
              <w:rPr>
                <w:color w:val="FFFFFF" w:themeColor="background1"/>
                <w:sz w:val="18"/>
                <w:szCs w:val="18"/>
                <w:vertAlign w:val="superscript"/>
              </w:rPr>
              <w:t>a,d</w:t>
            </w:r>
            <w:proofErr w:type="spellEnd"/>
          </w:p>
        </w:tc>
      </w:tr>
      <w:tr w:rsidR="00B06E7E" w:rsidRPr="00E57D23" w14:paraId="02818128" w14:textId="77777777" w:rsidTr="00DB472D">
        <w:trPr>
          <w:cnfStyle w:val="100000000000" w:firstRow="1" w:lastRow="0" w:firstColumn="0" w:lastColumn="0" w:oddVBand="0" w:evenVBand="0" w:oddHBand="0" w:evenHBand="0" w:firstRowFirstColumn="0" w:firstRowLastColumn="0" w:lastRowFirstColumn="0" w:lastRowLastColumn="0"/>
          <w:tblHeader/>
        </w:trPr>
        <w:tc>
          <w:tcPr>
            <w:tcW w:w="5812" w:type="dxa"/>
            <w:vMerge/>
            <w:tcBorders>
              <w:top w:val="single" w:sz="2" w:space="0" w:color="FFFFFF" w:themeColor="background1"/>
              <w:right w:val="single" w:sz="2" w:space="0" w:color="FFFFFF" w:themeColor="background1"/>
            </w:tcBorders>
            <w:hideMark/>
          </w:tcPr>
          <w:p w14:paraId="3267AB21" w14:textId="77777777" w:rsidR="00B06E7E" w:rsidRPr="00E57D23" w:rsidRDefault="00B06E7E" w:rsidP="000D721D">
            <w:pPr>
              <w:rPr>
                <w:color w:val="FFFFFF" w:themeColor="background1"/>
                <w:sz w:val="18"/>
                <w:szCs w:val="18"/>
              </w:rPr>
            </w:pP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4E1CD04D" w14:textId="77777777" w:rsidR="00B06E7E" w:rsidRPr="00E57D23" w:rsidRDefault="00B06E7E" w:rsidP="000D721D">
            <w:pPr>
              <w:pStyle w:val="NormalWeb"/>
              <w:jc w:val="center"/>
              <w:rPr>
                <w:color w:val="FFFFFF" w:themeColor="background1"/>
                <w:sz w:val="18"/>
                <w:szCs w:val="18"/>
              </w:rPr>
            </w:pPr>
            <w:r w:rsidRPr="00E57D23">
              <w:rPr>
                <w:color w:val="FFFFFF" w:themeColor="background1"/>
                <w:sz w:val="18"/>
                <w:szCs w:val="18"/>
              </w:rPr>
              <w:t>Male</w:t>
            </w:r>
          </w:p>
        </w:tc>
        <w:tc>
          <w:tcPr>
            <w:tcW w:w="810" w:type="dxa"/>
            <w:tcBorders>
              <w:top w:val="single" w:sz="2" w:space="0" w:color="FFFFFF" w:themeColor="background1"/>
              <w:left w:val="single" w:sz="2" w:space="0" w:color="FFFFFF" w:themeColor="background1"/>
              <w:right w:val="single" w:sz="2" w:space="0" w:color="FFFFFF" w:themeColor="background1"/>
            </w:tcBorders>
            <w:hideMark/>
          </w:tcPr>
          <w:p w14:paraId="42700678" w14:textId="77777777" w:rsidR="00B06E7E" w:rsidRPr="00E57D23" w:rsidRDefault="00B06E7E" w:rsidP="000D721D">
            <w:pPr>
              <w:pStyle w:val="NormalWeb"/>
              <w:jc w:val="center"/>
              <w:rPr>
                <w:color w:val="FFFFFF" w:themeColor="background1"/>
                <w:sz w:val="18"/>
                <w:szCs w:val="18"/>
              </w:rPr>
            </w:pPr>
            <w:r w:rsidRPr="00E57D23">
              <w:rPr>
                <w:color w:val="FFFFFF" w:themeColor="background1"/>
                <w:sz w:val="18"/>
                <w:szCs w:val="18"/>
              </w:rPr>
              <w:t>Female</w:t>
            </w:r>
          </w:p>
        </w:tc>
        <w:tc>
          <w:tcPr>
            <w:tcW w:w="1032" w:type="dxa"/>
            <w:tcBorders>
              <w:top w:val="single" w:sz="2" w:space="0" w:color="FFFFFF" w:themeColor="background1"/>
              <w:left w:val="single" w:sz="2" w:space="0" w:color="FFFFFF" w:themeColor="background1"/>
              <w:right w:val="single" w:sz="2" w:space="0" w:color="FFFFFF" w:themeColor="background1"/>
            </w:tcBorders>
            <w:hideMark/>
          </w:tcPr>
          <w:p w14:paraId="5EB50408" w14:textId="77777777" w:rsidR="00B06E7E" w:rsidRPr="00E57D23" w:rsidRDefault="00B06E7E" w:rsidP="000D721D">
            <w:pPr>
              <w:pStyle w:val="NormalWeb"/>
              <w:jc w:val="center"/>
              <w:rPr>
                <w:color w:val="FFFFFF" w:themeColor="background1"/>
                <w:sz w:val="18"/>
                <w:szCs w:val="18"/>
              </w:rPr>
            </w:pPr>
            <w:r w:rsidRPr="00E57D23">
              <w:rPr>
                <w:color w:val="FFFFFF" w:themeColor="background1"/>
                <w:sz w:val="18"/>
                <w:szCs w:val="18"/>
              </w:rPr>
              <w:t>Total</w:t>
            </w:r>
          </w:p>
        </w:tc>
        <w:tc>
          <w:tcPr>
            <w:tcW w:w="1961" w:type="dxa"/>
            <w:vMerge/>
            <w:tcBorders>
              <w:top w:val="single" w:sz="2" w:space="0" w:color="FFFFFF" w:themeColor="background1"/>
              <w:left w:val="single" w:sz="2" w:space="0" w:color="FFFFFF" w:themeColor="background1"/>
            </w:tcBorders>
            <w:hideMark/>
          </w:tcPr>
          <w:p w14:paraId="616889F6" w14:textId="77777777" w:rsidR="00B06E7E" w:rsidRPr="00E57D23" w:rsidRDefault="00B06E7E" w:rsidP="000D721D">
            <w:pPr>
              <w:jc w:val="center"/>
              <w:rPr>
                <w:color w:val="FFFFFF" w:themeColor="background1"/>
                <w:sz w:val="18"/>
                <w:szCs w:val="18"/>
              </w:rPr>
            </w:pPr>
          </w:p>
        </w:tc>
      </w:tr>
      <w:tr w:rsidR="00B06E7E" w:rsidRPr="00E57D23" w14:paraId="12C9F1DE" w14:textId="77777777" w:rsidTr="00DB472D">
        <w:tc>
          <w:tcPr>
            <w:tcW w:w="5812" w:type="dxa"/>
            <w:hideMark/>
          </w:tcPr>
          <w:p w14:paraId="3D448664" w14:textId="77777777" w:rsidR="00B06E7E" w:rsidRPr="00E57D23" w:rsidRDefault="00B06E7E" w:rsidP="000D721D">
            <w:pPr>
              <w:pStyle w:val="NormalWeb"/>
              <w:rPr>
                <w:sz w:val="18"/>
                <w:szCs w:val="18"/>
              </w:rPr>
            </w:pPr>
            <w:r w:rsidRPr="00E57D23">
              <w:rPr>
                <w:sz w:val="18"/>
                <w:szCs w:val="18"/>
              </w:rPr>
              <w:t>Injecting drug use</w:t>
            </w:r>
          </w:p>
        </w:tc>
        <w:tc>
          <w:tcPr>
            <w:tcW w:w="851" w:type="dxa"/>
            <w:hideMark/>
          </w:tcPr>
          <w:p w14:paraId="08E48047" w14:textId="77777777" w:rsidR="00B06E7E" w:rsidRPr="00E57D23" w:rsidRDefault="00B06E7E" w:rsidP="000D721D">
            <w:pPr>
              <w:pStyle w:val="NormalWeb"/>
              <w:jc w:val="center"/>
              <w:rPr>
                <w:sz w:val="18"/>
                <w:szCs w:val="18"/>
              </w:rPr>
            </w:pPr>
            <w:r w:rsidRPr="00E57D23">
              <w:rPr>
                <w:sz w:val="18"/>
                <w:szCs w:val="18"/>
              </w:rPr>
              <w:t>120</w:t>
            </w:r>
          </w:p>
        </w:tc>
        <w:tc>
          <w:tcPr>
            <w:tcW w:w="810" w:type="dxa"/>
            <w:hideMark/>
          </w:tcPr>
          <w:p w14:paraId="4119D505" w14:textId="77777777" w:rsidR="00B06E7E" w:rsidRPr="00E57D23" w:rsidRDefault="00B06E7E" w:rsidP="000D721D">
            <w:pPr>
              <w:pStyle w:val="NormalWeb"/>
              <w:jc w:val="center"/>
              <w:rPr>
                <w:sz w:val="18"/>
                <w:szCs w:val="18"/>
              </w:rPr>
            </w:pPr>
            <w:r w:rsidRPr="00E57D23">
              <w:rPr>
                <w:sz w:val="18"/>
                <w:szCs w:val="18"/>
              </w:rPr>
              <w:t>37</w:t>
            </w:r>
          </w:p>
        </w:tc>
        <w:tc>
          <w:tcPr>
            <w:tcW w:w="1032" w:type="dxa"/>
            <w:hideMark/>
          </w:tcPr>
          <w:p w14:paraId="170E079F" w14:textId="77777777" w:rsidR="00B06E7E" w:rsidRPr="00E57D23" w:rsidRDefault="00B06E7E" w:rsidP="000D721D">
            <w:pPr>
              <w:pStyle w:val="NormalWeb"/>
              <w:jc w:val="center"/>
              <w:rPr>
                <w:sz w:val="18"/>
                <w:szCs w:val="18"/>
              </w:rPr>
            </w:pPr>
            <w:r w:rsidRPr="00E57D23">
              <w:rPr>
                <w:sz w:val="18"/>
                <w:szCs w:val="18"/>
              </w:rPr>
              <w:t>157</w:t>
            </w:r>
          </w:p>
        </w:tc>
        <w:tc>
          <w:tcPr>
            <w:tcW w:w="1961" w:type="dxa"/>
            <w:hideMark/>
          </w:tcPr>
          <w:p w14:paraId="10471A55" w14:textId="77777777" w:rsidR="00B06E7E" w:rsidRPr="00E57D23" w:rsidRDefault="00B06E7E" w:rsidP="000D721D">
            <w:pPr>
              <w:pStyle w:val="NormalWeb"/>
              <w:jc w:val="center"/>
              <w:rPr>
                <w:sz w:val="18"/>
                <w:szCs w:val="18"/>
              </w:rPr>
            </w:pPr>
            <w:r w:rsidRPr="00E57D23">
              <w:rPr>
                <w:sz w:val="18"/>
                <w:szCs w:val="18"/>
              </w:rPr>
              <w:t>81</w:t>
            </w:r>
          </w:p>
        </w:tc>
      </w:tr>
      <w:tr w:rsidR="00B06E7E" w:rsidRPr="00E57D23" w14:paraId="1ACBBCDE"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685093F5" w14:textId="77777777" w:rsidR="00B06E7E" w:rsidRPr="00E57D23" w:rsidRDefault="00B06E7E" w:rsidP="000D721D">
            <w:pPr>
              <w:pStyle w:val="NormalWeb"/>
              <w:rPr>
                <w:sz w:val="18"/>
                <w:szCs w:val="18"/>
              </w:rPr>
            </w:pPr>
            <w:r w:rsidRPr="00E57D23">
              <w:rPr>
                <w:sz w:val="18"/>
                <w:szCs w:val="18"/>
              </w:rPr>
              <w:t>Imprisonment</w:t>
            </w:r>
          </w:p>
        </w:tc>
        <w:tc>
          <w:tcPr>
            <w:tcW w:w="851" w:type="dxa"/>
            <w:hideMark/>
          </w:tcPr>
          <w:p w14:paraId="764914B0" w14:textId="77777777" w:rsidR="00B06E7E" w:rsidRPr="00E57D23" w:rsidRDefault="00B06E7E" w:rsidP="000D721D">
            <w:pPr>
              <w:pStyle w:val="NormalWeb"/>
              <w:jc w:val="center"/>
              <w:rPr>
                <w:sz w:val="18"/>
                <w:szCs w:val="18"/>
              </w:rPr>
            </w:pPr>
            <w:r w:rsidRPr="00E57D23">
              <w:rPr>
                <w:sz w:val="18"/>
                <w:szCs w:val="18"/>
              </w:rPr>
              <w:t>49</w:t>
            </w:r>
          </w:p>
        </w:tc>
        <w:tc>
          <w:tcPr>
            <w:tcW w:w="810" w:type="dxa"/>
            <w:hideMark/>
          </w:tcPr>
          <w:p w14:paraId="6CAB9959" w14:textId="77777777" w:rsidR="00B06E7E" w:rsidRPr="00E57D23" w:rsidRDefault="00B06E7E" w:rsidP="000D721D">
            <w:pPr>
              <w:pStyle w:val="NormalWeb"/>
              <w:jc w:val="center"/>
              <w:rPr>
                <w:sz w:val="18"/>
                <w:szCs w:val="18"/>
              </w:rPr>
            </w:pPr>
            <w:r w:rsidRPr="00E57D23">
              <w:rPr>
                <w:sz w:val="18"/>
                <w:szCs w:val="18"/>
              </w:rPr>
              <w:t>5</w:t>
            </w:r>
          </w:p>
        </w:tc>
        <w:tc>
          <w:tcPr>
            <w:tcW w:w="1032" w:type="dxa"/>
            <w:hideMark/>
          </w:tcPr>
          <w:p w14:paraId="0E26DD74" w14:textId="77777777" w:rsidR="00B06E7E" w:rsidRPr="00E57D23" w:rsidRDefault="00B06E7E" w:rsidP="000D721D">
            <w:pPr>
              <w:pStyle w:val="NormalWeb"/>
              <w:jc w:val="center"/>
              <w:rPr>
                <w:sz w:val="18"/>
                <w:szCs w:val="18"/>
              </w:rPr>
            </w:pPr>
            <w:r w:rsidRPr="00E57D23">
              <w:rPr>
                <w:sz w:val="18"/>
                <w:szCs w:val="18"/>
              </w:rPr>
              <w:t>54</w:t>
            </w:r>
          </w:p>
        </w:tc>
        <w:tc>
          <w:tcPr>
            <w:tcW w:w="1961" w:type="dxa"/>
            <w:hideMark/>
          </w:tcPr>
          <w:p w14:paraId="040A50D5" w14:textId="77777777" w:rsidR="00B06E7E" w:rsidRPr="00E57D23" w:rsidRDefault="00B06E7E" w:rsidP="000D721D">
            <w:pPr>
              <w:pStyle w:val="NormalWeb"/>
              <w:jc w:val="center"/>
              <w:rPr>
                <w:sz w:val="18"/>
                <w:szCs w:val="18"/>
              </w:rPr>
            </w:pPr>
            <w:r w:rsidRPr="00E57D23">
              <w:rPr>
                <w:sz w:val="18"/>
                <w:szCs w:val="18"/>
              </w:rPr>
              <w:t>28</w:t>
            </w:r>
          </w:p>
        </w:tc>
      </w:tr>
      <w:tr w:rsidR="00B06E7E" w:rsidRPr="00E57D23" w14:paraId="0BB86885" w14:textId="77777777" w:rsidTr="00DB472D">
        <w:tc>
          <w:tcPr>
            <w:tcW w:w="5812" w:type="dxa"/>
            <w:hideMark/>
          </w:tcPr>
          <w:p w14:paraId="1519610D" w14:textId="77777777" w:rsidR="00B06E7E" w:rsidRPr="00E57D23" w:rsidRDefault="00B06E7E" w:rsidP="000D721D">
            <w:pPr>
              <w:pStyle w:val="NormalWeb"/>
              <w:rPr>
                <w:sz w:val="18"/>
                <w:szCs w:val="18"/>
              </w:rPr>
            </w:pPr>
            <w:r w:rsidRPr="00E57D23">
              <w:rPr>
                <w:sz w:val="18"/>
                <w:szCs w:val="18"/>
              </w:rPr>
              <w:t>Sexual exposure</w:t>
            </w:r>
          </w:p>
        </w:tc>
        <w:tc>
          <w:tcPr>
            <w:tcW w:w="851" w:type="dxa"/>
            <w:hideMark/>
          </w:tcPr>
          <w:p w14:paraId="09ACDF61" w14:textId="77777777" w:rsidR="00B06E7E" w:rsidRPr="00E57D23" w:rsidRDefault="00B06E7E" w:rsidP="000D721D">
            <w:pPr>
              <w:pStyle w:val="NormalWeb"/>
              <w:jc w:val="center"/>
              <w:rPr>
                <w:sz w:val="18"/>
                <w:szCs w:val="18"/>
              </w:rPr>
            </w:pPr>
            <w:r w:rsidRPr="00E57D23">
              <w:rPr>
                <w:sz w:val="18"/>
                <w:szCs w:val="18"/>
              </w:rPr>
              <w:t>26</w:t>
            </w:r>
          </w:p>
        </w:tc>
        <w:tc>
          <w:tcPr>
            <w:tcW w:w="810" w:type="dxa"/>
            <w:hideMark/>
          </w:tcPr>
          <w:p w14:paraId="480253CB" w14:textId="77777777" w:rsidR="00B06E7E" w:rsidRPr="00E57D23" w:rsidRDefault="00B06E7E" w:rsidP="000D721D">
            <w:pPr>
              <w:pStyle w:val="NormalWeb"/>
              <w:jc w:val="center"/>
              <w:rPr>
                <w:sz w:val="18"/>
                <w:szCs w:val="18"/>
              </w:rPr>
            </w:pPr>
            <w:r w:rsidRPr="00E57D23">
              <w:rPr>
                <w:sz w:val="18"/>
                <w:szCs w:val="18"/>
              </w:rPr>
              <w:t>21</w:t>
            </w:r>
          </w:p>
        </w:tc>
        <w:tc>
          <w:tcPr>
            <w:tcW w:w="1032" w:type="dxa"/>
            <w:hideMark/>
          </w:tcPr>
          <w:p w14:paraId="1C557E7F" w14:textId="77777777" w:rsidR="00B06E7E" w:rsidRPr="00E57D23" w:rsidRDefault="00B06E7E" w:rsidP="000D721D">
            <w:pPr>
              <w:pStyle w:val="NormalWeb"/>
              <w:jc w:val="center"/>
              <w:rPr>
                <w:sz w:val="18"/>
                <w:szCs w:val="18"/>
              </w:rPr>
            </w:pPr>
            <w:r w:rsidRPr="00E57D23">
              <w:rPr>
                <w:sz w:val="18"/>
                <w:szCs w:val="18"/>
              </w:rPr>
              <w:t>47</w:t>
            </w:r>
          </w:p>
        </w:tc>
        <w:tc>
          <w:tcPr>
            <w:tcW w:w="1961" w:type="dxa"/>
            <w:hideMark/>
          </w:tcPr>
          <w:p w14:paraId="16E28942" w14:textId="77777777" w:rsidR="00B06E7E" w:rsidRPr="00E57D23" w:rsidRDefault="00B06E7E" w:rsidP="000D721D">
            <w:pPr>
              <w:pStyle w:val="NormalWeb"/>
              <w:jc w:val="center"/>
              <w:rPr>
                <w:sz w:val="18"/>
                <w:szCs w:val="18"/>
              </w:rPr>
            </w:pPr>
            <w:r w:rsidRPr="00E57D23">
              <w:rPr>
                <w:sz w:val="18"/>
                <w:szCs w:val="18"/>
              </w:rPr>
              <w:t>24</w:t>
            </w:r>
          </w:p>
        </w:tc>
      </w:tr>
      <w:tr w:rsidR="00B06E7E" w:rsidRPr="00E57D23" w14:paraId="7C432870"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3C8E6AFE" w14:textId="77777777" w:rsidR="00B06E7E" w:rsidRPr="00E57D23" w:rsidRDefault="00B06E7E" w:rsidP="00B06E7E">
            <w:pPr>
              <w:numPr>
                <w:ilvl w:val="0"/>
                <w:numId w:val="68"/>
              </w:numPr>
              <w:spacing w:before="100" w:beforeAutospacing="1" w:after="100" w:afterAutospacing="1"/>
              <w:rPr>
                <w:rFonts w:eastAsia="Times New Roman"/>
                <w:sz w:val="18"/>
                <w:szCs w:val="18"/>
              </w:rPr>
            </w:pPr>
            <w:r w:rsidRPr="00E57D23">
              <w:rPr>
                <w:rFonts w:eastAsia="Times New Roman"/>
                <w:sz w:val="18"/>
                <w:szCs w:val="18"/>
              </w:rPr>
              <w:t>Sexual contact (hepatitis-C-positive partner) – opposite sex</w:t>
            </w:r>
          </w:p>
        </w:tc>
        <w:tc>
          <w:tcPr>
            <w:tcW w:w="851" w:type="dxa"/>
            <w:hideMark/>
          </w:tcPr>
          <w:p w14:paraId="3EAB6059" w14:textId="77777777" w:rsidR="00B06E7E" w:rsidRPr="00E57D23" w:rsidRDefault="00B06E7E" w:rsidP="000D721D">
            <w:pPr>
              <w:pStyle w:val="NormalWeb"/>
              <w:jc w:val="center"/>
              <w:rPr>
                <w:sz w:val="18"/>
                <w:szCs w:val="18"/>
              </w:rPr>
            </w:pPr>
            <w:r w:rsidRPr="00E57D23">
              <w:rPr>
                <w:sz w:val="18"/>
                <w:szCs w:val="18"/>
              </w:rPr>
              <w:t>16</w:t>
            </w:r>
          </w:p>
        </w:tc>
        <w:tc>
          <w:tcPr>
            <w:tcW w:w="810" w:type="dxa"/>
            <w:hideMark/>
          </w:tcPr>
          <w:p w14:paraId="4F9C1A83" w14:textId="77777777" w:rsidR="00B06E7E" w:rsidRPr="00E57D23" w:rsidRDefault="00B06E7E" w:rsidP="000D721D">
            <w:pPr>
              <w:pStyle w:val="NormalWeb"/>
              <w:jc w:val="center"/>
              <w:rPr>
                <w:sz w:val="18"/>
                <w:szCs w:val="18"/>
              </w:rPr>
            </w:pPr>
            <w:r w:rsidRPr="00E57D23">
              <w:rPr>
                <w:sz w:val="18"/>
                <w:szCs w:val="18"/>
              </w:rPr>
              <w:t>13</w:t>
            </w:r>
          </w:p>
        </w:tc>
        <w:tc>
          <w:tcPr>
            <w:tcW w:w="1032" w:type="dxa"/>
            <w:hideMark/>
          </w:tcPr>
          <w:p w14:paraId="32B1E7CF" w14:textId="77777777" w:rsidR="00B06E7E" w:rsidRPr="00E57D23" w:rsidRDefault="00B06E7E" w:rsidP="000D721D">
            <w:pPr>
              <w:pStyle w:val="NormalWeb"/>
              <w:jc w:val="center"/>
              <w:rPr>
                <w:sz w:val="18"/>
                <w:szCs w:val="18"/>
              </w:rPr>
            </w:pPr>
            <w:r w:rsidRPr="00E57D23">
              <w:rPr>
                <w:sz w:val="18"/>
                <w:szCs w:val="18"/>
              </w:rPr>
              <w:t>29</w:t>
            </w:r>
          </w:p>
        </w:tc>
        <w:tc>
          <w:tcPr>
            <w:tcW w:w="1961" w:type="dxa"/>
            <w:hideMark/>
          </w:tcPr>
          <w:p w14:paraId="6E16D054" w14:textId="77777777" w:rsidR="00B06E7E" w:rsidRPr="00E57D23" w:rsidRDefault="00B06E7E" w:rsidP="000D721D">
            <w:pPr>
              <w:pStyle w:val="NormalWeb"/>
              <w:jc w:val="center"/>
              <w:rPr>
                <w:sz w:val="18"/>
                <w:szCs w:val="18"/>
              </w:rPr>
            </w:pPr>
            <w:r w:rsidRPr="00E57D23">
              <w:rPr>
                <w:sz w:val="18"/>
                <w:szCs w:val="18"/>
              </w:rPr>
              <w:t>15</w:t>
            </w:r>
          </w:p>
        </w:tc>
      </w:tr>
      <w:tr w:rsidR="00B06E7E" w:rsidRPr="00E57D23" w14:paraId="41BCD0D2" w14:textId="77777777" w:rsidTr="00DB472D">
        <w:tc>
          <w:tcPr>
            <w:tcW w:w="5812" w:type="dxa"/>
            <w:hideMark/>
          </w:tcPr>
          <w:p w14:paraId="37734FB1" w14:textId="77777777" w:rsidR="00B06E7E" w:rsidRPr="00E57D23" w:rsidRDefault="00B06E7E" w:rsidP="00B06E7E">
            <w:pPr>
              <w:numPr>
                <w:ilvl w:val="0"/>
                <w:numId w:val="69"/>
              </w:numPr>
              <w:spacing w:before="100" w:beforeAutospacing="1" w:after="100" w:afterAutospacing="1"/>
              <w:rPr>
                <w:rFonts w:eastAsia="Times New Roman"/>
                <w:sz w:val="18"/>
                <w:szCs w:val="18"/>
              </w:rPr>
            </w:pPr>
            <w:r w:rsidRPr="00E57D23">
              <w:rPr>
                <w:rFonts w:eastAsia="Times New Roman"/>
                <w:sz w:val="18"/>
                <w:szCs w:val="18"/>
              </w:rPr>
              <w:t>Sexual contact (hepatitis-C-positive partner) – same sex</w:t>
            </w:r>
          </w:p>
        </w:tc>
        <w:tc>
          <w:tcPr>
            <w:tcW w:w="851" w:type="dxa"/>
            <w:hideMark/>
          </w:tcPr>
          <w:p w14:paraId="5DC50EA5" w14:textId="77777777" w:rsidR="00B06E7E" w:rsidRPr="00E57D23" w:rsidRDefault="00B06E7E" w:rsidP="000D721D">
            <w:pPr>
              <w:pStyle w:val="NormalWeb"/>
              <w:jc w:val="center"/>
              <w:rPr>
                <w:sz w:val="18"/>
                <w:szCs w:val="18"/>
              </w:rPr>
            </w:pPr>
            <w:r w:rsidRPr="00E57D23">
              <w:rPr>
                <w:sz w:val="18"/>
                <w:szCs w:val="18"/>
              </w:rPr>
              <w:t>8</w:t>
            </w:r>
          </w:p>
        </w:tc>
        <w:tc>
          <w:tcPr>
            <w:tcW w:w="810" w:type="dxa"/>
            <w:hideMark/>
          </w:tcPr>
          <w:p w14:paraId="6BCFA582" w14:textId="77777777" w:rsidR="00B06E7E" w:rsidRPr="00E57D23" w:rsidRDefault="00B06E7E" w:rsidP="000D721D">
            <w:pPr>
              <w:pStyle w:val="NormalWeb"/>
              <w:jc w:val="center"/>
              <w:rPr>
                <w:sz w:val="18"/>
                <w:szCs w:val="18"/>
              </w:rPr>
            </w:pPr>
            <w:r w:rsidRPr="00E57D23">
              <w:rPr>
                <w:sz w:val="18"/>
                <w:szCs w:val="18"/>
              </w:rPr>
              <w:t>5</w:t>
            </w:r>
          </w:p>
        </w:tc>
        <w:tc>
          <w:tcPr>
            <w:tcW w:w="1032" w:type="dxa"/>
            <w:hideMark/>
          </w:tcPr>
          <w:p w14:paraId="180D56B4" w14:textId="77777777" w:rsidR="00B06E7E" w:rsidRPr="00E57D23" w:rsidRDefault="00B06E7E" w:rsidP="000D721D">
            <w:pPr>
              <w:pStyle w:val="NormalWeb"/>
              <w:jc w:val="center"/>
              <w:rPr>
                <w:sz w:val="18"/>
                <w:szCs w:val="18"/>
              </w:rPr>
            </w:pPr>
            <w:r w:rsidRPr="00E57D23">
              <w:rPr>
                <w:sz w:val="18"/>
                <w:szCs w:val="18"/>
              </w:rPr>
              <w:t>13</w:t>
            </w:r>
          </w:p>
        </w:tc>
        <w:tc>
          <w:tcPr>
            <w:tcW w:w="1961" w:type="dxa"/>
            <w:hideMark/>
          </w:tcPr>
          <w:p w14:paraId="52C3EF36" w14:textId="77777777" w:rsidR="00B06E7E" w:rsidRPr="00E57D23" w:rsidRDefault="00B06E7E" w:rsidP="000D721D">
            <w:pPr>
              <w:pStyle w:val="NormalWeb"/>
              <w:jc w:val="center"/>
              <w:rPr>
                <w:sz w:val="18"/>
                <w:szCs w:val="18"/>
              </w:rPr>
            </w:pPr>
            <w:r w:rsidRPr="00E57D23">
              <w:rPr>
                <w:sz w:val="18"/>
                <w:szCs w:val="18"/>
              </w:rPr>
              <w:t>7</w:t>
            </w:r>
          </w:p>
        </w:tc>
      </w:tr>
      <w:tr w:rsidR="00B06E7E" w:rsidRPr="00E57D23" w14:paraId="180A2129"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03A3D8D7" w14:textId="77777777" w:rsidR="00B06E7E" w:rsidRPr="00E57D23" w:rsidRDefault="00B06E7E" w:rsidP="00B06E7E">
            <w:pPr>
              <w:numPr>
                <w:ilvl w:val="0"/>
                <w:numId w:val="70"/>
              </w:numPr>
              <w:spacing w:before="100" w:beforeAutospacing="1" w:after="100" w:afterAutospacing="1"/>
              <w:rPr>
                <w:rFonts w:eastAsia="Times New Roman"/>
                <w:sz w:val="18"/>
                <w:szCs w:val="18"/>
              </w:rPr>
            </w:pPr>
            <w:r w:rsidRPr="00E57D23">
              <w:rPr>
                <w:rFonts w:eastAsia="Times New Roman"/>
                <w:sz w:val="18"/>
                <w:szCs w:val="18"/>
              </w:rPr>
              <w:t>Sexual contact – not further classified</w:t>
            </w:r>
          </w:p>
        </w:tc>
        <w:tc>
          <w:tcPr>
            <w:tcW w:w="851" w:type="dxa"/>
            <w:hideMark/>
          </w:tcPr>
          <w:p w14:paraId="3FC26DB2" w14:textId="77777777" w:rsidR="00B06E7E" w:rsidRPr="00E57D23" w:rsidRDefault="00B06E7E" w:rsidP="000D721D">
            <w:pPr>
              <w:pStyle w:val="NormalWeb"/>
              <w:jc w:val="center"/>
              <w:rPr>
                <w:sz w:val="18"/>
                <w:szCs w:val="18"/>
              </w:rPr>
            </w:pPr>
            <w:r w:rsidRPr="00E57D23">
              <w:rPr>
                <w:sz w:val="18"/>
                <w:szCs w:val="18"/>
              </w:rPr>
              <w:t>2</w:t>
            </w:r>
          </w:p>
        </w:tc>
        <w:tc>
          <w:tcPr>
            <w:tcW w:w="810" w:type="dxa"/>
            <w:hideMark/>
          </w:tcPr>
          <w:p w14:paraId="20F72B58" w14:textId="77777777" w:rsidR="00B06E7E" w:rsidRPr="00E57D23" w:rsidRDefault="00B06E7E" w:rsidP="000D721D">
            <w:pPr>
              <w:pStyle w:val="NormalWeb"/>
              <w:jc w:val="center"/>
              <w:rPr>
                <w:sz w:val="18"/>
                <w:szCs w:val="18"/>
              </w:rPr>
            </w:pPr>
            <w:r w:rsidRPr="00E57D23">
              <w:rPr>
                <w:sz w:val="18"/>
                <w:szCs w:val="18"/>
              </w:rPr>
              <w:t>2</w:t>
            </w:r>
          </w:p>
        </w:tc>
        <w:tc>
          <w:tcPr>
            <w:tcW w:w="1032" w:type="dxa"/>
            <w:hideMark/>
          </w:tcPr>
          <w:p w14:paraId="4546951A" w14:textId="77777777" w:rsidR="00B06E7E" w:rsidRPr="00E57D23" w:rsidRDefault="00B06E7E" w:rsidP="000D721D">
            <w:pPr>
              <w:pStyle w:val="NormalWeb"/>
              <w:jc w:val="center"/>
              <w:rPr>
                <w:sz w:val="18"/>
                <w:szCs w:val="18"/>
              </w:rPr>
            </w:pPr>
            <w:r w:rsidRPr="00E57D23">
              <w:rPr>
                <w:sz w:val="18"/>
                <w:szCs w:val="18"/>
              </w:rPr>
              <w:t>4</w:t>
            </w:r>
          </w:p>
        </w:tc>
        <w:tc>
          <w:tcPr>
            <w:tcW w:w="1961" w:type="dxa"/>
            <w:hideMark/>
          </w:tcPr>
          <w:p w14:paraId="3FD2E0E2" w14:textId="77777777" w:rsidR="00B06E7E" w:rsidRPr="00E57D23" w:rsidRDefault="00B06E7E" w:rsidP="000D721D">
            <w:pPr>
              <w:pStyle w:val="NormalWeb"/>
              <w:jc w:val="center"/>
              <w:rPr>
                <w:sz w:val="18"/>
                <w:szCs w:val="18"/>
              </w:rPr>
            </w:pPr>
            <w:r w:rsidRPr="00E57D23">
              <w:rPr>
                <w:sz w:val="18"/>
                <w:szCs w:val="18"/>
              </w:rPr>
              <w:t>2</w:t>
            </w:r>
          </w:p>
        </w:tc>
      </w:tr>
      <w:tr w:rsidR="00B06E7E" w:rsidRPr="00E57D23" w14:paraId="577081C7" w14:textId="77777777" w:rsidTr="00DB472D">
        <w:tc>
          <w:tcPr>
            <w:tcW w:w="5812" w:type="dxa"/>
            <w:hideMark/>
          </w:tcPr>
          <w:p w14:paraId="57A6DA50" w14:textId="77777777" w:rsidR="00B06E7E" w:rsidRPr="00E57D23" w:rsidRDefault="00B06E7E" w:rsidP="00B06E7E">
            <w:pPr>
              <w:numPr>
                <w:ilvl w:val="0"/>
                <w:numId w:val="71"/>
              </w:numPr>
              <w:spacing w:before="100" w:beforeAutospacing="1" w:after="100" w:afterAutospacing="1"/>
              <w:rPr>
                <w:rFonts w:eastAsia="Times New Roman"/>
                <w:sz w:val="18"/>
                <w:szCs w:val="18"/>
              </w:rPr>
            </w:pPr>
            <w:r w:rsidRPr="00E57D23">
              <w:rPr>
                <w:rFonts w:eastAsia="Times New Roman"/>
                <w:sz w:val="18"/>
                <w:szCs w:val="18"/>
              </w:rPr>
              <w:t>Sexual contact (hepatitis C partner status unknown) – same sex</w:t>
            </w:r>
          </w:p>
        </w:tc>
        <w:tc>
          <w:tcPr>
            <w:tcW w:w="851" w:type="dxa"/>
            <w:hideMark/>
          </w:tcPr>
          <w:p w14:paraId="371226A6" w14:textId="77777777" w:rsidR="00B06E7E" w:rsidRPr="00E57D23" w:rsidRDefault="00B06E7E" w:rsidP="000D721D">
            <w:pPr>
              <w:pStyle w:val="NormalWeb"/>
              <w:jc w:val="center"/>
              <w:rPr>
                <w:sz w:val="18"/>
                <w:szCs w:val="18"/>
              </w:rPr>
            </w:pPr>
            <w:r w:rsidRPr="00E57D23">
              <w:rPr>
                <w:sz w:val="18"/>
                <w:szCs w:val="18"/>
              </w:rPr>
              <w:t>0</w:t>
            </w:r>
          </w:p>
        </w:tc>
        <w:tc>
          <w:tcPr>
            <w:tcW w:w="810" w:type="dxa"/>
            <w:hideMark/>
          </w:tcPr>
          <w:p w14:paraId="4E61843F" w14:textId="77777777" w:rsidR="00B06E7E" w:rsidRPr="00E57D23" w:rsidRDefault="00B06E7E" w:rsidP="000D721D">
            <w:pPr>
              <w:pStyle w:val="NormalWeb"/>
              <w:jc w:val="center"/>
              <w:rPr>
                <w:sz w:val="18"/>
                <w:szCs w:val="18"/>
              </w:rPr>
            </w:pPr>
            <w:r w:rsidRPr="00E57D23">
              <w:rPr>
                <w:sz w:val="18"/>
                <w:szCs w:val="18"/>
              </w:rPr>
              <w:t>1</w:t>
            </w:r>
          </w:p>
        </w:tc>
        <w:tc>
          <w:tcPr>
            <w:tcW w:w="1032" w:type="dxa"/>
            <w:hideMark/>
          </w:tcPr>
          <w:p w14:paraId="0E1B4BD7" w14:textId="77777777" w:rsidR="00B06E7E" w:rsidRPr="00E57D23" w:rsidRDefault="00B06E7E" w:rsidP="000D721D">
            <w:pPr>
              <w:pStyle w:val="NormalWeb"/>
              <w:jc w:val="center"/>
              <w:rPr>
                <w:sz w:val="18"/>
                <w:szCs w:val="18"/>
              </w:rPr>
            </w:pPr>
            <w:r w:rsidRPr="00E57D23">
              <w:rPr>
                <w:sz w:val="18"/>
                <w:szCs w:val="18"/>
              </w:rPr>
              <w:t>1</w:t>
            </w:r>
          </w:p>
        </w:tc>
        <w:tc>
          <w:tcPr>
            <w:tcW w:w="1961" w:type="dxa"/>
            <w:hideMark/>
          </w:tcPr>
          <w:p w14:paraId="4839409C" w14:textId="77777777" w:rsidR="00B06E7E" w:rsidRPr="00E57D23" w:rsidRDefault="00B06E7E" w:rsidP="000D721D">
            <w:pPr>
              <w:pStyle w:val="NormalWeb"/>
              <w:jc w:val="center"/>
              <w:rPr>
                <w:sz w:val="18"/>
                <w:szCs w:val="18"/>
              </w:rPr>
            </w:pPr>
            <w:r w:rsidRPr="00E57D23">
              <w:rPr>
                <w:sz w:val="18"/>
                <w:szCs w:val="18"/>
              </w:rPr>
              <w:t>1</w:t>
            </w:r>
          </w:p>
        </w:tc>
      </w:tr>
      <w:tr w:rsidR="00B06E7E" w:rsidRPr="00E57D23" w14:paraId="46453E05"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122F98B8" w14:textId="77777777" w:rsidR="00B06E7E" w:rsidRPr="00E57D23" w:rsidRDefault="00B06E7E" w:rsidP="00B06E7E">
            <w:pPr>
              <w:numPr>
                <w:ilvl w:val="0"/>
                <w:numId w:val="72"/>
              </w:numPr>
              <w:spacing w:before="100" w:beforeAutospacing="1" w:after="100" w:afterAutospacing="1"/>
              <w:rPr>
                <w:rFonts w:eastAsia="Times New Roman"/>
                <w:sz w:val="18"/>
                <w:szCs w:val="18"/>
              </w:rPr>
            </w:pPr>
            <w:r w:rsidRPr="00E57D23">
              <w:rPr>
                <w:rFonts w:eastAsia="Times New Roman"/>
                <w:sz w:val="18"/>
                <w:szCs w:val="18"/>
              </w:rPr>
              <w:t>Sexual contact (hepatitis C partner status unknown) – opposite sex</w:t>
            </w:r>
          </w:p>
        </w:tc>
        <w:tc>
          <w:tcPr>
            <w:tcW w:w="851" w:type="dxa"/>
            <w:hideMark/>
          </w:tcPr>
          <w:p w14:paraId="47029420" w14:textId="77777777" w:rsidR="00B06E7E" w:rsidRPr="00E57D23" w:rsidRDefault="00B06E7E" w:rsidP="000D721D">
            <w:pPr>
              <w:pStyle w:val="NormalWeb"/>
              <w:jc w:val="center"/>
              <w:rPr>
                <w:sz w:val="18"/>
                <w:szCs w:val="18"/>
              </w:rPr>
            </w:pPr>
            <w:r w:rsidRPr="00E57D23">
              <w:rPr>
                <w:sz w:val="18"/>
                <w:szCs w:val="18"/>
              </w:rPr>
              <w:t>0</w:t>
            </w:r>
          </w:p>
        </w:tc>
        <w:tc>
          <w:tcPr>
            <w:tcW w:w="810" w:type="dxa"/>
            <w:hideMark/>
          </w:tcPr>
          <w:p w14:paraId="48F95BD4" w14:textId="77777777" w:rsidR="00B06E7E" w:rsidRPr="00E57D23" w:rsidRDefault="00B06E7E" w:rsidP="000D721D">
            <w:pPr>
              <w:pStyle w:val="NormalWeb"/>
              <w:jc w:val="center"/>
              <w:rPr>
                <w:sz w:val="18"/>
                <w:szCs w:val="18"/>
              </w:rPr>
            </w:pPr>
            <w:r w:rsidRPr="00E57D23">
              <w:rPr>
                <w:sz w:val="18"/>
                <w:szCs w:val="18"/>
              </w:rPr>
              <w:t>0</w:t>
            </w:r>
          </w:p>
        </w:tc>
        <w:tc>
          <w:tcPr>
            <w:tcW w:w="1032" w:type="dxa"/>
            <w:hideMark/>
          </w:tcPr>
          <w:p w14:paraId="2144A371" w14:textId="77777777" w:rsidR="00B06E7E" w:rsidRPr="00E57D23" w:rsidRDefault="00B06E7E" w:rsidP="000D721D">
            <w:pPr>
              <w:pStyle w:val="NormalWeb"/>
              <w:jc w:val="center"/>
              <w:rPr>
                <w:sz w:val="18"/>
                <w:szCs w:val="18"/>
              </w:rPr>
            </w:pPr>
            <w:r w:rsidRPr="00E57D23">
              <w:rPr>
                <w:sz w:val="18"/>
                <w:szCs w:val="18"/>
              </w:rPr>
              <w:t>0</w:t>
            </w:r>
          </w:p>
        </w:tc>
        <w:tc>
          <w:tcPr>
            <w:tcW w:w="1961" w:type="dxa"/>
            <w:hideMark/>
          </w:tcPr>
          <w:p w14:paraId="613EEE34" w14:textId="77777777" w:rsidR="00B06E7E" w:rsidRPr="00E57D23" w:rsidRDefault="00B06E7E" w:rsidP="000D721D">
            <w:pPr>
              <w:pStyle w:val="NormalWeb"/>
              <w:jc w:val="center"/>
              <w:rPr>
                <w:sz w:val="18"/>
                <w:szCs w:val="18"/>
              </w:rPr>
            </w:pPr>
            <w:r w:rsidRPr="00E57D23">
              <w:rPr>
                <w:sz w:val="18"/>
                <w:szCs w:val="18"/>
              </w:rPr>
              <w:t>0</w:t>
            </w:r>
          </w:p>
        </w:tc>
      </w:tr>
      <w:tr w:rsidR="00B06E7E" w:rsidRPr="00E57D23" w14:paraId="0C11958F" w14:textId="77777777" w:rsidTr="00DB472D">
        <w:tc>
          <w:tcPr>
            <w:tcW w:w="5812" w:type="dxa"/>
            <w:hideMark/>
          </w:tcPr>
          <w:p w14:paraId="69692CB1" w14:textId="77777777" w:rsidR="00B06E7E" w:rsidRPr="00E57D23" w:rsidRDefault="00B06E7E" w:rsidP="000D721D">
            <w:pPr>
              <w:pStyle w:val="NormalWeb"/>
              <w:rPr>
                <w:sz w:val="18"/>
                <w:szCs w:val="18"/>
              </w:rPr>
            </w:pPr>
            <w:r w:rsidRPr="00E57D23">
              <w:rPr>
                <w:sz w:val="18"/>
                <w:szCs w:val="18"/>
              </w:rPr>
              <w:t>Skin penetration procedure</w:t>
            </w:r>
          </w:p>
        </w:tc>
        <w:tc>
          <w:tcPr>
            <w:tcW w:w="851" w:type="dxa"/>
            <w:hideMark/>
          </w:tcPr>
          <w:p w14:paraId="02E46B34" w14:textId="77777777" w:rsidR="00B06E7E" w:rsidRPr="00E57D23" w:rsidRDefault="00B06E7E" w:rsidP="000D721D">
            <w:pPr>
              <w:pStyle w:val="NormalWeb"/>
              <w:jc w:val="center"/>
              <w:rPr>
                <w:sz w:val="18"/>
                <w:szCs w:val="18"/>
              </w:rPr>
            </w:pPr>
            <w:r w:rsidRPr="00E57D23">
              <w:rPr>
                <w:sz w:val="18"/>
                <w:szCs w:val="18"/>
              </w:rPr>
              <w:t>27</w:t>
            </w:r>
          </w:p>
        </w:tc>
        <w:tc>
          <w:tcPr>
            <w:tcW w:w="810" w:type="dxa"/>
            <w:hideMark/>
          </w:tcPr>
          <w:p w14:paraId="0FF168C2" w14:textId="77777777" w:rsidR="00B06E7E" w:rsidRPr="00E57D23" w:rsidRDefault="00B06E7E" w:rsidP="000D721D">
            <w:pPr>
              <w:pStyle w:val="NormalWeb"/>
              <w:jc w:val="center"/>
              <w:rPr>
                <w:sz w:val="18"/>
                <w:szCs w:val="18"/>
              </w:rPr>
            </w:pPr>
            <w:r w:rsidRPr="00E57D23">
              <w:rPr>
                <w:sz w:val="18"/>
                <w:szCs w:val="18"/>
              </w:rPr>
              <w:t>29</w:t>
            </w:r>
          </w:p>
        </w:tc>
        <w:tc>
          <w:tcPr>
            <w:tcW w:w="1032" w:type="dxa"/>
            <w:hideMark/>
          </w:tcPr>
          <w:p w14:paraId="3B4C9D2A" w14:textId="77777777" w:rsidR="00B06E7E" w:rsidRPr="00E57D23" w:rsidRDefault="00B06E7E" w:rsidP="000D721D">
            <w:pPr>
              <w:pStyle w:val="NormalWeb"/>
              <w:jc w:val="center"/>
              <w:rPr>
                <w:sz w:val="18"/>
                <w:szCs w:val="18"/>
              </w:rPr>
            </w:pPr>
            <w:r w:rsidRPr="00E57D23">
              <w:rPr>
                <w:sz w:val="18"/>
                <w:szCs w:val="18"/>
              </w:rPr>
              <w:t>56</w:t>
            </w:r>
          </w:p>
        </w:tc>
        <w:tc>
          <w:tcPr>
            <w:tcW w:w="1961" w:type="dxa"/>
            <w:hideMark/>
          </w:tcPr>
          <w:p w14:paraId="05363811" w14:textId="77777777" w:rsidR="00B06E7E" w:rsidRPr="00E57D23" w:rsidRDefault="00B06E7E" w:rsidP="000D721D">
            <w:pPr>
              <w:pStyle w:val="NormalWeb"/>
              <w:jc w:val="center"/>
              <w:rPr>
                <w:sz w:val="18"/>
                <w:szCs w:val="18"/>
              </w:rPr>
            </w:pPr>
            <w:r w:rsidRPr="00E57D23">
              <w:rPr>
                <w:sz w:val="18"/>
                <w:szCs w:val="18"/>
              </w:rPr>
              <w:t>29</w:t>
            </w:r>
          </w:p>
        </w:tc>
      </w:tr>
      <w:tr w:rsidR="00B06E7E" w:rsidRPr="00E57D23" w14:paraId="0C40833C"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19A336F7" w14:textId="77777777" w:rsidR="00B06E7E" w:rsidRPr="00E57D23" w:rsidRDefault="00B06E7E" w:rsidP="00B06E7E">
            <w:pPr>
              <w:numPr>
                <w:ilvl w:val="0"/>
                <w:numId w:val="73"/>
              </w:numPr>
              <w:spacing w:before="100" w:beforeAutospacing="1" w:after="100" w:afterAutospacing="1"/>
              <w:rPr>
                <w:rFonts w:eastAsia="Times New Roman"/>
                <w:sz w:val="18"/>
                <w:szCs w:val="18"/>
              </w:rPr>
            </w:pPr>
            <w:r w:rsidRPr="00E57D23">
              <w:rPr>
                <w:rFonts w:eastAsia="Times New Roman"/>
                <w:sz w:val="18"/>
                <w:szCs w:val="18"/>
              </w:rPr>
              <w:t>Tattoos</w:t>
            </w:r>
          </w:p>
        </w:tc>
        <w:tc>
          <w:tcPr>
            <w:tcW w:w="851" w:type="dxa"/>
            <w:hideMark/>
          </w:tcPr>
          <w:p w14:paraId="2580550F" w14:textId="77777777" w:rsidR="00B06E7E" w:rsidRPr="00E57D23" w:rsidRDefault="00B06E7E" w:rsidP="000D721D">
            <w:pPr>
              <w:pStyle w:val="NormalWeb"/>
              <w:jc w:val="center"/>
              <w:rPr>
                <w:sz w:val="18"/>
                <w:szCs w:val="18"/>
              </w:rPr>
            </w:pPr>
            <w:r w:rsidRPr="00E57D23">
              <w:rPr>
                <w:sz w:val="18"/>
                <w:szCs w:val="18"/>
              </w:rPr>
              <w:t>15</w:t>
            </w:r>
          </w:p>
        </w:tc>
        <w:tc>
          <w:tcPr>
            <w:tcW w:w="810" w:type="dxa"/>
            <w:hideMark/>
          </w:tcPr>
          <w:p w14:paraId="474BE42F" w14:textId="77777777" w:rsidR="00B06E7E" w:rsidRPr="00E57D23" w:rsidRDefault="00B06E7E" w:rsidP="000D721D">
            <w:pPr>
              <w:pStyle w:val="NormalWeb"/>
              <w:jc w:val="center"/>
              <w:rPr>
                <w:sz w:val="18"/>
                <w:szCs w:val="18"/>
              </w:rPr>
            </w:pPr>
            <w:r w:rsidRPr="00E57D23">
              <w:rPr>
                <w:sz w:val="18"/>
                <w:szCs w:val="18"/>
              </w:rPr>
              <w:t>16</w:t>
            </w:r>
          </w:p>
        </w:tc>
        <w:tc>
          <w:tcPr>
            <w:tcW w:w="1032" w:type="dxa"/>
            <w:hideMark/>
          </w:tcPr>
          <w:p w14:paraId="457DC0B5" w14:textId="77777777" w:rsidR="00B06E7E" w:rsidRPr="00E57D23" w:rsidRDefault="00B06E7E" w:rsidP="000D721D">
            <w:pPr>
              <w:pStyle w:val="NormalWeb"/>
              <w:jc w:val="center"/>
              <w:rPr>
                <w:sz w:val="18"/>
                <w:szCs w:val="18"/>
              </w:rPr>
            </w:pPr>
            <w:r w:rsidRPr="00E57D23">
              <w:rPr>
                <w:sz w:val="18"/>
                <w:szCs w:val="18"/>
              </w:rPr>
              <w:t>31</w:t>
            </w:r>
          </w:p>
        </w:tc>
        <w:tc>
          <w:tcPr>
            <w:tcW w:w="1961" w:type="dxa"/>
            <w:hideMark/>
          </w:tcPr>
          <w:p w14:paraId="0456AD3C" w14:textId="77777777" w:rsidR="00B06E7E" w:rsidRPr="00E57D23" w:rsidRDefault="00B06E7E" w:rsidP="000D721D">
            <w:pPr>
              <w:pStyle w:val="NormalWeb"/>
              <w:jc w:val="center"/>
              <w:rPr>
                <w:sz w:val="18"/>
                <w:szCs w:val="18"/>
              </w:rPr>
            </w:pPr>
            <w:r w:rsidRPr="00E57D23">
              <w:rPr>
                <w:sz w:val="18"/>
                <w:szCs w:val="18"/>
              </w:rPr>
              <w:t>16</w:t>
            </w:r>
          </w:p>
        </w:tc>
      </w:tr>
      <w:tr w:rsidR="00B06E7E" w:rsidRPr="00E57D23" w14:paraId="3B38DA90" w14:textId="77777777" w:rsidTr="00DB472D">
        <w:tc>
          <w:tcPr>
            <w:tcW w:w="5812" w:type="dxa"/>
            <w:hideMark/>
          </w:tcPr>
          <w:p w14:paraId="21F73D43" w14:textId="77777777" w:rsidR="00B06E7E" w:rsidRPr="00E57D23" w:rsidRDefault="00B06E7E" w:rsidP="00B06E7E">
            <w:pPr>
              <w:numPr>
                <w:ilvl w:val="0"/>
                <w:numId w:val="74"/>
              </w:numPr>
              <w:spacing w:before="100" w:beforeAutospacing="1" w:after="100" w:afterAutospacing="1"/>
              <w:rPr>
                <w:rFonts w:eastAsia="Times New Roman"/>
                <w:sz w:val="18"/>
                <w:szCs w:val="18"/>
              </w:rPr>
            </w:pPr>
            <w:r w:rsidRPr="00E57D23">
              <w:rPr>
                <w:rFonts w:eastAsia="Times New Roman"/>
                <w:sz w:val="18"/>
                <w:szCs w:val="18"/>
              </w:rPr>
              <w:t>Ear or body piercing</w:t>
            </w:r>
          </w:p>
        </w:tc>
        <w:tc>
          <w:tcPr>
            <w:tcW w:w="851" w:type="dxa"/>
            <w:hideMark/>
          </w:tcPr>
          <w:p w14:paraId="24F5EA1D" w14:textId="77777777" w:rsidR="00B06E7E" w:rsidRPr="00E57D23" w:rsidRDefault="00B06E7E" w:rsidP="000D721D">
            <w:pPr>
              <w:pStyle w:val="NormalWeb"/>
              <w:jc w:val="center"/>
              <w:rPr>
                <w:sz w:val="18"/>
                <w:szCs w:val="18"/>
              </w:rPr>
            </w:pPr>
            <w:r w:rsidRPr="00E57D23">
              <w:rPr>
                <w:sz w:val="18"/>
                <w:szCs w:val="18"/>
              </w:rPr>
              <w:t>9</w:t>
            </w:r>
          </w:p>
        </w:tc>
        <w:tc>
          <w:tcPr>
            <w:tcW w:w="810" w:type="dxa"/>
            <w:hideMark/>
          </w:tcPr>
          <w:p w14:paraId="09232BE9" w14:textId="77777777" w:rsidR="00B06E7E" w:rsidRPr="00E57D23" w:rsidRDefault="00B06E7E" w:rsidP="000D721D">
            <w:pPr>
              <w:pStyle w:val="NormalWeb"/>
              <w:jc w:val="center"/>
              <w:rPr>
                <w:sz w:val="18"/>
                <w:szCs w:val="18"/>
              </w:rPr>
            </w:pPr>
            <w:r w:rsidRPr="00E57D23">
              <w:rPr>
                <w:sz w:val="18"/>
                <w:szCs w:val="18"/>
              </w:rPr>
              <w:t>10</w:t>
            </w:r>
          </w:p>
        </w:tc>
        <w:tc>
          <w:tcPr>
            <w:tcW w:w="1032" w:type="dxa"/>
            <w:hideMark/>
          </w:tcPr>
          <w:p w14:paraId="2558472A" w14:textId="77777777" w:rsidR="00B06E7E" w:rsidRPr="00E57D23" w:rsidRDefault="00B06E7E" w:rsidP="000D721D">
            <w:pPr>
              <w:pStyle w:val="NormalWeb"/>
              <w:jc w:val="center"/>
              <w:rPr>
                <w:sz w:val="18"/>
                <w:szCs w:val="18"/>
              </w:rPr>
            </w:pPr>
            <w:r w:rsidRPr="00E57D23">
              <w:rPr>
                <w:sz w:val="18"/>
                <w:szCs w:val="18"/>
              </w:rPr>
              <w:t>19</w:t>
            </w:r>
          </w:p>
        </w:tc>
        <w:tc>
          <w:tcPr>
            <w:tcW w:w="1961" w:type="dxa"/>
            <w:hideMark/>
          </w:tcPr>
          <w:p w14:paraId="46AECE9B" w14:textId="77777777" w:rsidR="00B06E7E" w:rsidRPr="00E57D23" w:rsidRDefault="00B06E7E" w:rsidP="000D721D">
            <w:pPr>
              <w:pStyle w:val="NormalWeb"/>
              <w:jc w:val="center"/>
              <w:rPr>
                <w:sz w:val="18"/>
                <w:szCs w:val="18"/>
              </w:rPr>
            </w:pPr>
            <w:r w:rsidRPr="00E57D23">
              <w:rPr>
                <w:sz w:val="18"/>
                <w:szCs w:val="18"/>
              </w:rPr>
              <w:t>10</w:t>
            </w:r>
          </w:p>
        </w:tc>
      </w:tr>
      <w:tr w:rsidR="00B06E7E" w:rsidRPr="00E57D23" w14:paraId="1F82A5D5"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0F25A061" w14:textId="77777777" w:rsidR="00B06E7E" w:rsidRPr="00E57D23" w:rsidRDefault="00B06E7E" w:rsidP="00B06E7E">
            <w:pPr>
              <w:numPr>
                <w:ilvl w:val="0"/>
                <w:numId w:val="75"/>
              </w:numPr>
              <w:spacing w:before="100" w:beforeAutospacing="1" w:after="100" w:afterAutospacing="1"/>
              <w:rPr>
                <w:rFonts w:eastAsia="Times New Roman"/>
                <w:sz w:val="18"/>
                <w:szCs w:val="18"/>
              </w:rPr>
            </w:pPr>
            <w:r w:rsidRPr="00E57D23">
              <w:rPr>
                <w:rFonts w:eastAsia="Times New Roman"/>
                <w:sz w:val="18"/>
                <w:szCs w:val="18"/>
              </w:rPr>
              <w:t>Acupuncture</w:t>
            </w:r>
          </w:p>
        </w:tc>
        <w:tc>
          <w:tcPr>
            <w:tcW w:w="851" w:type="dxa"/>
            <w:hideMark/>
          </w:tcPr>
          <w:p w14:paraId="31866974" w14:textId="77777777" w:rsidR="00B06E7E" w:rsidRPr="00E57D23" w:rsidRDefault="00B06E7E" w:rsidP="000D721D">
            <w:pPr>
              <w:pStyle w:val="NormalWeb"/>
              <w:jc w:val="center"/>
              <w:rPr>
                <w:sz w:val="18"/>
                <w:szCs w:val="18"/>
              </w:rPr>
            </w:pPr>
            <w:r w:rsidRPr="00E57D23">
              <w:rPr>
                <w:sz w:val="18"/>
                <w:szCs w:val="18"/>
              </w:rPr>
              <w:t>3</w:t>
            </w:r>
          </w:p>
        </w:tc>
        <w:tc>
          <w:tcPr>
            <w:tcW w:w="810" w:type="dxa"/>
            <w:hideMark/>
          </w:tcPr>
          <w:p w14:paraId="0C88542C" w14:textId="77777777" w:rsidR="00B06E7E" w:rsidRPr="00E57D23" w:rsidRDefault="00B06E7E" w:rsidP="000D721D">
            <w:pPr>
              <w:pStyle w:val="NormalWeb"/>
              <w:jc w:val="center"/>
              <w:rPr>
                <w:sz w:val="18"/>
                <w:szCs w:val="18"/>
              </w:rPr>
            </w:pPr>
            <w:r w:rsidRPr="00E57D23">
              <w:rPr>
                <w:sz w:val="18"/>
                <w:szCs w:val="18"/>
              </w:rPr>
              <w:t>3</w:t>
            </w:r>
          </w:p>
        </w:tc>
        <w:tc>
          <w:tcPr>
            <w:tcW w:w="1032" w:type="dxa"/>
            <w:hideMark/>
          </w:tcPr>
          <w:p w14:paraId="6511C4F8" w14:textId="77777777" w:rsidR="00B06E7E" w:rsidRPr="00E57D23" w:rsidRDefault="00B06E7E" w:rsidP="000D721D">
            <w:pPr>
              <w:pStyle w:val="NormalWeb"/>
              <w:jc w:val="center"/>
              <w:rPr>
                <w:sz w:val="18"/>
                <w:szCs w:val="18"/>
              </w:rPr>
            </w:pPr>
            <w:r w:rsidRPr="00E57D23">
              <w:rPr>
                <w:sz w:val="18"/>
                <w:szCs w:val="18"/>
              </w:rPr>
              <w:t>6</w:t>
            </w:r>
          </w:p>
        </w:tc>
        <w:tc>
          <w:tcPr>
            <w:tcW w:w="1961" w:type="dxa"/>
            <w:hideMark/>
          </w:tcPr>
          <w:p w14:paraId="75BE45A4" w14:textId="77777777" w:rsidR="00B06E7E" w:rsidRPr="00E57D23" w:rsidRDefault="00B06E7E" w:rsidP="000D721D">
            <w:pPr>
              <w:pStyle w:val="NormalWeb"/>
              <w:jc w:val="center"/>
              <w:rPr>
                <w:sz w:val="18"/>
                <w:szCs w:val="18"/>
              </w:rPr>
            </w:pPr>
            <w:r w:rsidRPr="00E57D23">
              <w:rPr>
                <w:sz w:val="18"/>
                <w:szCs w:val="18"/>
              </w:rPr>
              <w:t>3</w:t>
            </w:r>
          </w:p>
        </w:tc>
      </w:tr>
      <w:tr w:rsidR="00B06E7E" w:rsidRPr="00E57D23" w14:paraId="64E864D8" w14:textId="77777777" w:rsidTr="00DB472D">
        <w:tc>
          <w:tcPr>
            <w:tcW w:w="5812" w:type="dxa"/>
            <w:hideMark/>
          </w:tcPr>
          <w:p w14:paraId="72209C97" w14:textId="77777777" w:rsidR="00B06E7E" w:rsidRPr="00E57D23" w:rsidRDefault="00B06E7E" w:rsidP="000D721D">
            <w:pPr>
              <w:pStyle w:val="NormalWeb"/>
              <w:rPr>
                <w:sz w:val="18"/>
                <w:szCs w:val="18"/>
              </w:rPr>
            </w:pPr>
            <w:r w:rsidRPr="00E57D23">
              <w:rPr>
                <w:sz w:val="18"/>
                <w:szCs w:val="18"/>
              </w:rPr>
              <w:t>Perinatal transmission</w:t>
            </w:r>
          </w:p>
        </w:tc>
        <w:tc>
          <w:tcPr>
            <w:tcW w:w="851" w:type="dxa"/>
            <w:hideMark/>
          </w:tcPr>
          <w:p w14:paraId="6824403E" w14:textId="77777777" w:rsidR="00B06E7E" w:rsidRPr="00E57D23" w:rsidRDefault="00B06E7E" w:rsidP="000D721D">
            <w:pPr>
              <w:pStyle w:val="NormalWeb"/>
              <w:jc w:val="center"/>
              <w:rPr>
                <w:sz w:val="18"/>
                <w:szCs w:val="18"/>
              </w:rPr>
            </w:pPr>
            <w:r w:rsidRPr="00E57D23">
              <w:rPr>
                <w:sz w:val="18"/>
                <w:szCs w:val="18"/>
              </w:rPr>
              <w:t>12</w:t>
            </w:r>
          </w:p>
        </w:tc>
        <w:tc>
          <w:tcPr>
            <w:tcW w:w="810" w:type="dxa"/>
            <w:hideMark/>
          </w:tcPr>
          <w:p w14:paraId="51C1803C" w14:textId="77777777" w:rsidR="00B06E7E" w:rsidRPr="00E57D23" w:rsidRDefault="00B06E7E" w:rsidP="000D721D">
            <w:pPr>
              <w:pStyle w:val="NormalWeb"/>
              <w:jc w:val="center"/>
              <w:rPr>
                <w:sz w:val="18"/>
                <w:szCs w:val="18"/>
              </w:rPr>
            </w:pPr>
            <w:r w:rsidRPr="00E57D23">
              <w:rPr>
                <w:sz w:val="18"/>
                <w:szCs w:val="18"/>
              </w:rPr>
              <w:t>10</w:t>
            </w:r>
          </w:p>
        </w:tc>
        <w:tc>
          <w:tcPr>
            <w:tcW w:w="1032" w:type="dxa"/>
            <w:hideMark/>
          </w:tcPr>
          <w:p w14:paraId="0761655A" w14:textId="77777777" w:rsidR="00B06E7E" w:rsidRPr="00E57D23" w:rsidRDefault="00B06E7E" w:rsidP="000D721D">
            <w:pPr>
              <w:pStyle w:val="NormalWeb"/>
              <w:jc w:val="center"/>
              <w:rPr>
                <w:sz w:val="18"/>
                <w:szCs w:val="18"/>
              </w:rPr>
            </w:pPr>
            <w:r w:rsidRPr="00E57D23">
              <w:rPr>
                <w:sz w:val="18"/>
                <w:szCs w:val="18"/>
              </w:rPr>
              <w:t>22</w:t>
            </w:r>
          </w:p>
        </w:tc>
        <w:tc>
          <w:tcPr>
            <w:tcW w:w="1961" w:type="dxa"/>
            <w:hideMark/>
          </w:tcPr>
          <w:p w14:paraId="3E79E238" w14:textId="77777777" w:rsidR="00B06E7E" w:rsidRPr="00E57D23" w:rsidRDefault="00B06E7E" w:rsidP="000D721D">
            <w:pPr>
              <w:pStyle w:val="NormalWeb"/>
              <w:jc w:val="center"/>
              <w:rPr>
                <w:sz w:val="18"/>
                <w:szCs w:val="18"/>
              </w:rPr>
            </w:pPr>
            <w:r w:rsidRPr="00E57D23">
              <w:rPr>
                <w:sz w:val="18"/>
                <w:szCs w:val="18"/>
              </w:rPr>
              <w:t>11</w:t>
            </w:r>
          </w:p>
        </w:tc>
      </w:tr>
      <w:tr w:rsidR="00B06E7E" w:rsidRPr="00E57D23" w14:paraId="5347AEF0"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42719EE4" w14:textId="77777777" w:rsidR="00B06E7E" w:rsidRPr="00E57D23" w:rsidRDefault="00B06E7E" w:rsidP="000D721D">
            <w:pPr>
              <w:pStyle w:val="NormalWeb"/>
              <w:rPr>
                <w:sz w:val="18"/>
                <w:szCs w:val="18"/>
              </w:rPr>
            </w:pPr>
            <w:r w:rsidRPr="00E57D23">
              <w:rPr>
                <w:sz w:val="18"/>
                <w:szCs w:val="18"/>
              </w:rPr>
              <w:t>Household contact</w:t>
            </w:r>
          </w:p>
        </w:tc>
        <w:tc>
          <w:tcPr>
            <w:tcW w:w="851" w:type="dxa"/>
            <w:hideMark/>
          </w:tcPr>
          <w:p w14:paraId="1BE9644D" w14:textId="77777777" w:rsidR="00B06E7E" w:rsidRPr="00E57D23" w:rsidRDefault="00B06E7E" w:rsidP="000D721D">
            <w:pPr>
              <w:pStyle w:val="NormalWeb"/>
              <w:jc w:val="center"/>
              <w:rPr>
                <w:sz w:val="18"/>
                <w:szCs w:val="18"/>
              </w:rPr>
            </w:pPr>
            <w:r w:rsidRPr="00E57D23">
              <w:rPr>
                <w:sz w:val="18"/>
                <w:szCs w:val="18"/>
              </w:rPr>
              <w:t>8</w:t>
            </w:r>
          </w:p>
        </w:tc>
        <w:tc>
          <w:tcPr>
            <w:tcW w:w="810" w:type="dxa"/>
            <w:hideMark/>
          </w:tcPr>
          <w:p w14:paraId="63B99EC9" w14:textId="77777777" w:rsidR="00B06E7E" w:rsidRPr="00E57D23" w:rsidRDefault="00B06E7E" w:rsidP="000D721D">
            <w:pPr>
              <w:pStyle w:val="NormalWeb"/>
              <w:jc w:val="center"/>
              <w:rPr>
                <w:sz w:val="18"/>
                <w:szCs w:val="18"/>
              </w:rPr>
            </w:pPr>
            <w:r w:rsidRPr="00E57D23">
              <w:rPr>
                <w:sz w:val="18"/>
                <w:szCs w:val="18"/>
              </w:rPr>
              <w:t>9</w:t>
            </w:r>
          </w:p>
        </w:tc>
        <w:tc>
          <w:tcPr>
            <w:tcW w:w="1032" w:type="dxa"/>
            <w:hideMark/>
          </w:tcPr>
          <w:p w14:paraId="630D636D" w14:textId="77777777" w:rsidR="00B06E7E" w:rsidRPr="00E57D23" w:rsidRDefault="00B06E7E" w:rsidP="000D721D">
            <w:pPr>
              <w:pStyle w:val="NormalWeb"/>
              <w:jc w:val="center"/>
              <w:rPr>
                <w:sz w:val="18"/>
                <w:szCs w:val="18"/>
              </w:rPr>
            </w:pPr>
            <w:r w:rsidRPr="00E57D23">
              <w:rPr>
                <w:sz w:val="18"/>
                <w:szCs w:val="18"/>
              </w:rPr>
              <w:t>17</w:t>
            </w:r>
          </w:p>
        </w:tc>
        <w:tc>
          <w:tcPr>
            <w:tcW w:w="1961" w:type="dxa"/>
            <w:hideMark/>
          </w:tcPr>
          <w:p w14:paraId="13AC47B5" w14:textId="77777777" w:rsidR="00B06E7E" w:rsidRPr="00E57D23" w:rsidRDefault="00B06E7E" w:rsidP="000D721D">
            <w:pPr>
              <w:pStyle w:val="NormalWeb"/>
              <w:jc w:val="center"/>
              <w:rPr>
                <w:sz w:val="18"/>
                <w:szCs w:val="18"/>
              </w:rPr>
            </w:pPr>
            <w:r w:rsidRPr="00E57D23">
              <w:rPr>
                <w:sz w:val="18"/>
                <w:szCs w:val="18"/>
              </w:rPr>
              <w:t>9</w:t>
            </w:r>
          </w:p>
        </w:tc>
      </w:tr>
      <w:tr w:rsidR="00B06E7E" w:rsidRPr="00E57D23" w14:paraId="542B168D" w14:textId="77777777" w:rsidTr="00DB472D">
        <w:tc>
          <w:tcPr>
            <w:tcW w:w="5812" w:type="dxa"/>
            <w:hideMark/>
          </w:tcPr>
          <w:p w14:paraId="000F1245" w14:textId="77777777" w:rsidR="00B06E7E" w:rsidRPr="00E57D23" w:rsidRDefault="00B06E7E" w:rsidP="000D721D">
            <w:pPr>
              <w:pStyle w:val="NormalWeb"/>
              <w:rPr>
                <w:sz w:val="18"/>
                <w:szCs w:val="18"/>
              </w:rPr>
            </w:pPr>
            <w:r w:rsidRPr="00E57D23">
              <w:rPr>
                <w:sz w:val="18"/>
                <w:szCs w:val="18"/>
              </w:rPr>
              <w:t>Non-IDU remote risk (&gt; 24 months prior to diagnosis)</w:t>
            </w:r>
          </w:p>
        </w:tc>
        <w:tc>
          <w:tcPr>
            <w:tcW w:w="851" w:type="dxa"/>
            <w:hideMark/>
          </w:tcPr>
          <w:p w14:paraId="5D3C95D1" w14:textId="77777777" w:rsidR="00B06E7E" w:rsidRPr="00E57D23" w:rsidRDefault="00B06E7E" w:rsidP="000D721D">
            <w:pPr>
              <w:pStyle w:val="NormalWeb"/>
              <w:jc w:val="center"/>
              <w:rPr>
                <w:sz w:val="18"/>
                <w:szCs w:val="18"/>
              </w:rPr>
            </w:pPr>
            <w:r w:rsidRPr="00E57D23">
              <w:rPr>
                <w:sz w:val="18"/>
                <w:szCs w:val="18"/>
              </w:rPr>
              <w:t>2</w:t>
            </w:r>
          </w:p>
        </w:tc>
        <w:tc>
          <w:tcPr>
            <w:tcW w:w="810" w:type="dxa"/>
            <w:hideMark/>
          </w:tcPr>
          <w:p w14:paraId="784C47F8" w14:textId="77777777" w:rsidR="00B06E7E" w:rsidRPr="00E57D23" w:rsidRDefault="00B06E7E" w:rsidP="000D721D">
            <w:pPr>
              <w:pStyle w:val="NormalWeb"/>
              <w:jc w:val="center"/>
              <w:rPr>
                <w:sz w:val="18"/>
                <w:szCs w:val="18"/>
              </w:rPr>
            </w:pPr>
            <w:r w:rsidRPr="00E57D23">
              <w:rPr>
                <w:sz w:val="18"/>
                <w:szCs w:val="18"/>
              </w:rPr>
              <w:t>2</w:t>
            </w:r>
          </w:p>
        </w:tc>
        <w:tc>
          <w:tcPr>
            <w:tcW w:w="1032" w:type="dxa"/>
            <w:hideMark/>
          </w:tcPr>
          <w:p w14:paraId="2171E2CA" w14:textId="77777777" w:rsidR="00B06E7E" w:rsidRPr="00E57D23" w:rsidRDefault="00B06E7E" w:rsidP="000D721D">
            <w:pPr>
              <w:pStyle w:val="NormalWeb"/>
              <w:jc w:val="center"/>
              <w:rPr>
                <w:sz w:val="18"/>
                <w:szCs w:val="18"/>
              </w:rPr>
            </w:pPr>
            <w:r w:rsidRPr="00E57D23">
              <w:rPr>
                <w:sz w:val="18"/>
                <w:szCs w:val="18"/>
              </w:rPr>
              <w:t>4</w:t>
            </w:r>
          </w:p>
        </w:tc>
        <w:tc>
          <w:tcPr>
            <w:tcW w:w="1961" w:type="dxa"/>
            <w:hideMark/>
          </w:tcPr>
          <w:p w14:paraId="2916363A" w14:textId="77777777" w:rsidR="00B06E7E" w:rsidRPr="00E57D23" w:rsidRDefault="00B06E7E" w:rsidP="000D721D">
            <w:pPr>
              <w:pStyle w:val="NormalWeb"/>
              <w:jc w:val="center"/>
              <w:rPr>
                <w:sz w:val="18"/>
                <w:szCs w:val="18"/>
              </w:rPr>
            </w:pPr>
            <w:r w:rsidRPr="00E57D23">
              <w:rPr>
                <w:sz w:val="18"/>
                <w:szCs w:val="18"/>
              </w:rPr>
              <w:t>2</w:t>
            </w:r>
          </w:p>
        </w:tc>
      </w:tr>
      <w:tr w:rsidR="00B06E7E" w:rsidRPr="00E57D23" w14:paraId="17787129"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140D0401" w14:textId="77777777" w:rsidR="00B06E7E" w:rsidRPr="00E57D23" w:rsidRDefault="00B06E7E" w:rsidP="000D721D">
            <w:pPr>
              <w:pStyle w:val="NormalWeb"/>
              <w:rPr>
                <w:sz w:val="18"/>
                <w:szCs w:val="18"/>
              </w:rPr>
            </w:pPr>
            <w:r w:rsidRPr="00E57D23">
              <w:rPr>
                <w:sz w:val="18"/>
                <w:szCs w:val="18"/>
              </w:rPr>
              <w:t>Surgical work</w:t>
            </w:r>
          </w:p>
        </w:tc>
        <w:tc>
          <w:tcPr>
            <w:tcW w:w="851" w:type="dxa"/>
            <w:hideMark/>
          </w:tcPr>
          <w:p w14:paraId="525F599A" w14:textId="77777777" w:rsidR="00B06E7E" w:rsidRPr="00E57D23" w:rsidRDefault="00B06E7E" w:rsidP="000D721D">
            <w:pPr>
              <w:pStyle w:val="NormalWeb"/>
              <w:jc w:val="center"/>
              <w:rPr>
                <w:sz w:val="18"/>
                <w:szCs w:val="18"/>
              </w:rPr>
            </w:pPr>
            <w:r w:rsidRPr="00E57D23">
              <w:rPr>
                <w:sz w:val="18"/>
                <w:szCs w:val="18"/>
              </w:rPr>
              <w:t>8</w:t>
            </w:r>
          </w:p>
        </w:tc>
        <w:tc>
          <w:tcPr>
            <w:tcW w:w="810" w:type="dxa"/>
            <w:hideMark/>
          </w:tcPr>
          <w:p w14:paraId="2EFD4E79" w14:textId="77777777" w:rsidR="00B06E7E" w:rsidRPr="00E57D23" w:rsidRDefault="00B06E7E" w:rsidP="000D721D">
            <w:pPr>
              <w:pStyle w:val="NormalWeb"/>
              <w:jc w:val="center"/>
              <w:rPr>
                <w:sz w:val="18"/>
                <w:szCs w:val="18"/>
              </w:rPr>
            </w:pPr>
            <w:r w:rsidRPr="00E57D23">
              <w:rPr>
                <w:sz w:val="18"/>
                <w:szCs w:val="18"/>
              </w:rPr>
              <w:t>10</w:t>
            </w:r>
          </w:p>
        </w:tc>
        <w:tc>
          <w:tcPr>
            <w:tcW w:w="1032" w:type="dxa"/>
            <w:hideMark/>
          </w:tcPr>
          <w:p w14:paraId="46B85684" w14:textId="77777777" w:rsidR="00B06E7E" w:rsidRPr="00E57D23" w:rsidRDefault="00B06E7E" w:rsidP="000D721D">
            <w:pPr>
              <w:pStyle w:val="NormalWeb"/>
              <w:jc w:val="center"/>
              <w:rPr>
                <w:sz w:val="18"/>
                <w:szCs w:val="18"/>
              </w:rPr>
            </w:pPr>
            <w:r w:rsidRPr="00E57D23">
              <w:rPr>
                <w:sz w:val="18"/>
                <w:szCs w:val="18"/>
              </w:rPr>
              <w:t>18</w:t>
            </w:r>
          </w:p>
        </w:tc>
        <w:tc>
          <w:tcPr>
            <w:tcW w:w="1961" w:type="dxa"/>
            <w:hideMark/>
          </w:tcPr>
          <w:p w14:paraId="28DBE8A3" w14:textId="77777777" w:rsidR="00B06E7E" w:rsidRPr="00E57D23" w:rsidRDefault="00B06E7E" w:rsidP="000D721D">
            <w:pPr>
              <w:pStyle w:val="NormalWeb"/>
              <w:jc w:val="center"/>
              <w:rPr>
                <w:sz w:val="18"/>
                <w:szCs w:val="18"/>
              </w:rPr>
            </w:pPr>
            <w:r w:rsidRPr="00E57D23">
              <w:rPr>
                <w:sz w:val="18"/>
                <w:szCs w:val="18"/>
              </w:rPr>
              <w:t>9</w:t>
            </w:r>
          </w:p>
        </w:tc>
      </w:tr>
      <w:tr w:rsidR="00B06E7E" w:rsidRPr="00E57D23" w14:paraId="4E33DF6B" w14:textId="77777777" w:rsidTr="00DB472D">
        <w:tc>
          <w:tcPr>
            <w:tcW w:w="5812" w:type="dxa"/>
            <w:hideMark/>
          </w:tcPr>
          <w:p w14:paraId="0299F15D" w14:textId="77777777" w:rsidR="00B06E7E" w:rsidRPr="00E57D23" w:rsidRDefault="00B06E7E" w:rsidP="000D721D">
            <w:pPr>
              <w:pStyle w:val="NormalWeb"/>
              <w:rPr>
                <w:sz w:val="18"/>
                <w:szCs w:val="18"/>
              </w:rPr>
            </w:pPr>
            <w:proofErr w:type="spellStart"/>
            <w:r w:rsidRPr="00E57D23">
              <w:rPr>
                <w:sz w:val="18"/>
                <w:szCs w:val="18"/>
              </w:rPr>
              <w:t>Needlestick</w:t>
            </w:r>
            <w:proofErr w:type="spellEnd"/>
            <w:r w:rsidRPr="00E57D23">
              <w:rPr>
                <w:sz w:val="18"/>
                <w:szCs w:val="18"/>
              </w:rPr>
              <w:t>/biohazardous injury</w:t>
            </w:r>
          </w:p>
        </w:tc>
        <w:tc>
          <w:tcPr>
            <w:tcW w:w="851" w:type="dxa"/>
            <w:hideMark/>
          </w:tcPr>
          <w:p w14:paraId="66CD2A7D" w14:textId="77777777" w:rsidR="00B06E7E" w:rsidRPr="00E57D23" w:rsidRDefault="00B06E7E" w:rsidP="000D721D">
            <w:pPr>
              <w:pStyle w:val="NormalWeb"/>
              <w:jc w:val="center"/>
              <w:rPr>
                <w:sz w:val="18"/>
                <w:szCs w:val="18"/>
              </w:rPr>
            </w:pPr>
            <w:r w:rsidRPr="00E57D23">
              <w:rPr>
                <w:sz w:val="18"/>
                <w:szCs w:val="18"/>
              </w:rPr>
              <w:t>1</w:t>
            </w:r>
          </w:p>
        </w:tc>
        <w:tc>
          <w:tcPr>
            <w:tcW w:w="810" w:type="dxa"/>
            <w:hideMark/>
          </w:tcPr>
          <w:p w14:paraId="67E3F5F8" w14:textId="77777777" w:rsidR="00B06E7E" w:rsidRPr="00E57D23" w:rsidRDefault="00B06E7E" w:rsidP="000D721D">
            <w:pPr>
              <w:pStyle w:val="NormalWeb"/>
              <w:jc w:val="center"/>
              <w:rPr>
                <w:sz w:val="18"/>
                <w:szCs w:val="18"/>
              </w:rPr>
            </w:pPr>
            <w:r w:rsidRPr="00E57D23">
              <w:rPr>
                <w:sz w:val="18"/>
                <w:szCs w:val="18"/>
              </w:rPr>
              <w:t>3</w:t>
            </w:r>
          </w:p>
        </w:tc>
        <w:tc>
          <w:tcPr>
            <w:tcW w:w="1032" w:type="dxa"/>
            <w:hideMark/>
          </w:tcPr>
          <w:p w14:paraId="2F6025E7" w14:textId="77777777" w:rsidR="00B06E7E" w:rsidRPr="00E57D23" w:rsidRDefault="00B06E7E" w:rsidP="000D721D">
            <w:pPr>
              <w:pStyle w:val="NormalWeb"/>
              <w:jc w:val="center"/>
              <w:rPr>
                <w:sz w:val="18"/>
                <w:szCs w:val="18"/>
              </w:rPr>
            </w:pPr>
            <w:r w:rsidRPr="00E57D23">
              <w:rPr>
                <w:sz w:val="18"/>
                <w:szCs w:val="18"/>
              </w:rPr>
              <w:t>4</w:t>
            </w:r>
          </w:p>
        </w:tc>
        <w:tc>
          <w:tcPr>
            <w:tcW w:w="1961" w:type="dxa"/>
            <w:hideMark/>
          </w:tcPr>
          <w:p w14:paraId="169ADD98" w14:textId="77777777" w:rsidR="00B06E7E" w:rsidRPr="00E57D23" w:rsidRDefault="00B06E7E" w:rsidP="000D721D">
            <w:pPr>
              <w:pStyle w:val="NormalWeb"/>
              <w:jc w:val="center"/>
              <w:rPr>
                <w:sz w:val="18"/>
                <w:szCs w:val="18"/>
              </w:rPr>
            </w:pPr>
            <w:r w:rsidRPr="00E57D23">
              <w:rPr>
                <w:sz w:val="18"/>
                <w:szCs w:val="18"/>
              </w:rPr>
              <w:t>2</w:t>
            </w:r>
          </w:p>
        </w:tc>
      </w:tr>
      <w:tr w:rsidR="00B06E7E" w:rsidRPr="00E57D23" w14:paraId="45597DC7"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370EE57C" w14:textId="77777777" w:rsidR="00B06E7E" w:rsidRPr="00E57D23" w:rsidRDefault="00B06E7E" w:rsidP="000D721D">
            <w:pPr>
              <w:pStyle w:val="NormalWeb"/>
              <w:rPr>
                <w:sz w:val="18"/>
                <w:szCs w:val="18"/>
              </w:rPr>
            </w:pPr>
            <w:r w:rsidRPr="00E57D23">
              <w:rPr>
                <w:sz w:val="18"/>
                <w:szCs w:val="18"/>
              </w:rPr>
              <w:lastRenderedPageBreak/>
              <w:t>Blood/blood products/tissues in Australia</w:t>
            </w:r>
          </w:p>
        </w:tc>
        <w:tc>
          <w:tcPr>
            <w:tcW w:w="851" w:type="dxa"/>
            <w:hideMark/>
          </w:tcPr>
          <w:p w14:paraId="5186A92D" w14:textId="77777777" w:rsidR="00B06E7E" w:rsidRPr="00E57D23" w:rsidRDefault="00B06E7E" w:rsidP="000D721D">
            <w:pPr>
              <w:pStyle w:val="NormalWeb"/>
              <w:jc w:val="center"/>
              <w:rPr>
                <w:sz w:val="18"/>
                <w:szCs w:val="18"/>
              </w:rPr>
            </w:pPr>
            <w:r w:rsidRPr="00E57D23">
              <w:rPr>
                <w:sz w:val="18"/>
                <w:szCs w:val="18"/>
              </w:rPr>
              <w:t>0</w:t>
            </w:r>
          </w:p>
        </w:tc>
        <w:tc>
          <w:tcPr>
            <w:tcW w:w="810" w:type="dxa"/>
            <w:hideMark/>
          </w:tcPr>
          <w:p w14:paraId="3615091A" w14:textId="77777777" w:rsidR="00B06E7E" w:rsidRPr="00E57D23" w:rsidRDefault="00B06E7E" w:rsidP="000D721D">
            <w:pPr>
              <w:pStyle w:val="NormalWeb"/>
              <w:jc w:val="center"/>
              <w:rPr>
                <w:sz w:val="18"/>
                <w:szCs w:val="18"/>
              </w:rPr>
            </w:pPr>
            <w:r w:rsidRPr="00E57D23">
              <w:rPr>
                <w:sz w:val="18"/>
                <w:szCs w:val="18"/>
              </w:rPr>
              <w:t>2</w:t>
            </w:r>
          </w:p>
        </w:tc>
        <w:tc>
          <w:tcPr>
            <w:tcW w:w="1032" w:type="dxa"/>
            <w:hideMark/>
          </w:tcPr>
          <w:p w14:paraId="600AF78B" w14:textId="77777777" w:rsidR="00B06E7E" w:rsidRPr="00E57D23" w:rsidRDefault="00B06E7E" w:rsidP="000D721D">
            <w:pPr>
              <w:pStyle w:val="NormalWeb"/>
              <w:jc w:val="center"/>
              <w:rPr>
                <w:sz w:val="18"/>
                <w:szCs w:val="18"/>
              </w:rPr>
            </w:pPr>
            <w:r w:rsidRPr="00E57D23">
              <w:rPr>
                <w:sz w:val="18"/>
                <w:szCs w:val="18"/>
              </w:rPr>
              <w:t>2</w:t>
            </w:r>
          </w:p>
        </w:tc>
        <w:tc>
          <w:tcPr>
            <w:tcW w:w="1961" w:type="dxa"/>
            <w:hideMark/>
          </w:tcPr>
          <w:p w14:paraId="1FC78C2E" w14:textId="77777777" w:rsidR="00B06E7E" w:rsidRPr="00E57D23" w:rsidRDefault="00B06E7E" w:rsidP="000D721D">
            <w:pPr>
              <w:pStyle w:val="NormalWeb"/>
              <w:jc w:val="center"/>
              <w:rPr>
                <w:sz w:val="18"/>
                <w:szCs w:val="18"/>
              </w:rPr>
            </w:pPr>
            <w:r w:rsidRPr="00E57D23">
              <w:rPr>
                <w:sz w:val="18"/>
                <w:szCs w:val="18"/>
              </w:rPr>
              <w:t>1</w:t>
            </w:r>
          </w:p>
        </w:tc>
      </w:tr>
      <w:tr w:rsidR="00B06E7E" w:rsidRPr="00E57D23" w14:paraId="474674B4" w14:textId="77777777" w:rsidTr="00DB472D">
        <w:tc>
          <w:tcPr>
            <w:tcW w:w="5812" w:type="dxa"/>
            <w:hideMark/>
          </w:tcPr>
          <w:p w14:paraId="153B168F" w14:textId="77777777" w:rsidR="00B06E7E" w:rsidRPr="00E57D23" w:rsidRDefault="00B06E7E" w:rsidP="000D721D">
            <w:pPr>
              <w:pStyle w:val="NormalWeb"/>
              <w:rPr>
                <w:sz w:val="18"/>
                <w:szCs w:val="18"/>
              </w:rPr>
            </w:pPr>
            <w:r w:rsidRPr="00E57D23">
              <w:rPr>
                <w:sz w:val="18"/>
                <w:szCs w:val="18"/>
              </w:rPr>
              <w:t>Major dental surgery work</w:t>
            </w:r>
          </w:p>
        </w:tc>
        <w:tc>
          <w:tcPr>
            <w:tcW w:w="851" w:type="dxa"/>
            <w:hideMark/>
          </w:tcPr>
          <w:p w14:paraId="16DD2892" w14:textId="77777777" w:rsidR="00B06E7E" w:rsidRPr="00E57D23" w:rsidRDefault="00B06E7E" w:rsidP="000D721D">
            <w:pPr>
              <w:pStyle w:val="NormalWeb"/>
              <w:jc w:val="center"/>
              <w:rPr>
                <w:sz w:val="18"/>
                <w:szCs w:val="18"/>
              </w:rPr>
            </w:pPr>
            <w:r w:rsidRPr="00E57D23">
              <w:rPr>
                <w:sz w:val="18"/>
                <w:szCs w:val="18"/>
              </w:rPr>
              <w:t>5</w:t>
            </w:r>
          </w:p>
        </w:tc>
        <w:tc>
          <w:tcPr>
            <w:tcW w:w="810" w:type="dxa"/>
            <w:hideMark/>
          </w:tcPr>
          <w:p w14:paraId="3D6A1A7E" w14:textId="77777777" w:rsidR="00B06E7E" w:rsidRPr="00E57D23" w:rsidRDefault="00B06E7E" w:rsidP="000D721D">
            <w:pPr>
              <w:pStyle w:val="NormalWeb"/>
              <w:jc w:val="center"/>
              <w:rPr>
                <w:sz w:val="18"/>
                <w:szCs w:val="18"/>
              </w:rPr>
            </w:pPr>
            <w:r w:rsidRPr="00E57D23">
              <w:rPr>
                <w:sz w:val="18"/>
                <w:szCs w:val="18"/>
              </w:rPr>
              <w:t>2</w:t>
            </w:r>
          </w:p>
        </w:tc>
        <w:tc>
          <w:tcPr>
            <w:tcW w:w="1032" w:type="dxa"/>
            <w:hideMark/>
          </w:tcPr>
          <w:p w14:paraId="2A87291E" w14:textId="77777777" w:rsidR="00B06E7E" w:rsidRPr="00E57D23" w:rsidRDefault="00B06E7E" w:rsidP="000D721D">
            <w:pPr>
              <w:pStyle w:val="NormalWeb"/>
              <w:jc w:val="center"/>
              <w:rPr>
                <w:sz w:val="18"/>
                <w:szCs w:val="18"/>
              </w:rPr>
            </w:pPr>
            <w:r w:rsidRPr="00E57D23">
              <w:rPr>
                <w:sz w:val="18"/>
                <w:szCs w:val="18"/>
              </w:rPr>
              <w:t>7</w:t>
            </w:r>
          </w:p>
        </w:tc>
        <w:tc>
          <w:tcPr>
            <w:tcW w:w="1961" w:type="dxa"/>
            <w:hideMark/>
          </w:tcPr>
          <w:p w14:paraId="1E413978" w14:textId="77777777" w:rsidR="00B06E7E" w:rsidRPr="00E57D23" w:rsidRDefault="00B06E7E" w:rsidP="000D721D">
            <w:pPr>
              <w:pStyle w:val="NormalWeb"/>
              <w:jc w:val="center"/>
              <w:rPr>
                <w:sz w:val="18"/>
                <w:szCs w:val="18"/>
              </w:rPr>
            </w:pPr>
            <w:r w:rsidRPr="00E57D23">
              <w:rPr>
                <w:sz w:val="18"/>
                <w:szCs w:val="18"/>
              </w:rPr>
              <w:t>4</w:t>
            </w:r>
          </w:p>
        </w:tc>
      </w:tr>
      <w:tr w:rsidR="00B06E7E" w:rsidRPr="00E57D23" w14:paraId="67A6607E"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74F7FB7F" w14:textId="77777777" w:rsidR="00B06E7E" w:rsidRPr="00E57D23" w:rsidRDefault="00B06E7E" w:rsidP="000D721D">
            <w:pPr>
              <w:pStyle w:val="NormalWeb"/>
              <w:rPr>
                <w:sz w:val="18"/>
                <w:szCs w:val="18"/>
              </w:rPr>
            </w:pPr>
            <w:r w:rsidRPr="00E57D23">
              <w:rPr>
                <w:sz w:val="18"/>
                <w:szCs w:val="18"/>
              </w:rPr>
              <w:t>Other</w:t>
            </w:r>
          </w:p>
        </w:tc>
        <w:tc>
          <w:tcPr>
            <w:tcW w:w="851" w:type="dxa"/>
            <w:hideMark/>
          </w:tcPr>
          <w:p w14:paraId="68783CBB" w14:textId="77777777" w:rsidR="00B06E7E" w:rsidRPr="00E57D23" w:rsidRDefault="00B06E7E" w:rsidP="000D721D">
            <w:pPr>
              <w:pStyle w:val="NormalWeb"/>
              <w:jc w:val="center"/>
              <w:rPr>
                <w:sz w:val="18"/>
                <w:szCs w:val="18"/>
              </w:rPr>
            </w:pPr>
            <w:r w:rsidRPr="00E57D23">
              <w:rPr>
                <w:sz w:val="18"/>
                <w:szCs w:val="18"/>
              </w:rPr>
              <w:t>17</w:t>
            </w:r>
          </w:p>
        </w:tc>
        <w:tc>
          <w:tcPr>
            <w:tcW w:w="810" w:type="dxa"/>
            <w:hideMark/>
          </w:tcPr>
          <w:p w14:paraId="67BECD0A" w14:textId="77777777" w:rsidR="00B06E7E" w:rsidRPr="00E57D23" w:rsidRDefault="00B06E7E" w:rsidP="000D721D">
            <w:pPr>
              <w:pStyle w:val="NormalWeb"/>
              <w:jc w:val="center"/>
              <w:rPr>
                <w:sz w:val="18"/>
                <w:szCs w:val="18"/>
              </w:rPr>
            </w:pPr>
            <w:r w:rsidRPr="00E57D23">
              <w:rPr>
                <w:sz w:val="18"/>
                <w:szCs w:val="18"/>
              </w:rPr>
              <w:t>6</w:t>
            </w:r>
          </w:p>
        </w:tc>
        <w:tc>
          <w:tcPr>
            <w:tcW w:w="1032" w:type="dxa"/>
            <w:hideMark/>
          </w:tcPr>
          <w:p w14:paraId="1DCCE32F" w14:textId="77777777" w:rsidR="00B06E7E" w:rsidRPr="00E57D23" w:rsidRDefault="00B06E7E" w:rsidP="000D721D">
            <w:pPr>
              <w:pStyle w:val="NormalWeb"/>
              <w:jc w:val="center"/>
              <w:rPr>
                <w:sz w:val="18"/>
                <w:szCs w:val="18"/>
              </w:rPr>
            </w:pPr>
            <w:r w:rsidRPr="00E57D23">
              <w:rPr>
                <w:sz w:val="18"/>
                <w:szCs w:val="18"/>
              </w:rPr>
              <w:t>23</w:t>
            </w:r>
          </w:p>
        </w:tc>
        <w:tc>
          <w:tcPr>
            <w:tcW w:w="1961" w:type="dxa"/>
            <w:hideMark/>
          </w:tcPr>
          <w:p w14:paraId="583440CA" w14:textId="77777777" w:rsidR="00B06E7E" w:rsidRPr="00E57D23" w:rsidRDefault="00B06E7E" w:rsidP="000D721D">
            <w:pPr>
              <w:pStyle w:val="NormalWeb"/>
              <w:jc w:val="center"/>
              <w:rPr>
                <w:sz w:val="18"/>
                <w:szCs w:val="18"/>
              </w:rPr>
            </w:pPr>
            <w:r w:rsidRPr="00E57D23">
              <w:rPr>
                <w:sz w:val="18"/>
                <w:szCs w:val="18"/>
              </w:rPr>
              <w:t>12</w:t>
            </w:r>
          </w:p>
        </w:tc>
      </w:tr>
      <w:tr w:rsidR="00B06E7E" w:rsidRPr="00E57D23" w14:paraId="100707EC" w14:textId="77777777" w:rsidTr="00DB472D">
        <w:tc>
          <w:tcPr>
            <w:tcW w:w="5812" w:type="dxa"/>
            <w:hideMark/>
          </w:tcPr>
          <w:p w14:paraId="74D0BD2D" w14:textId="77777777" w:rsidR="00B06E7E" w:rsidRPr="00E57D23" w:rsidRDefault="00B06E7E" w:rsidP="000D721D">
            <w:pPr>
              <w:pStyle w:val="NormalWeb"/>
              <w:rPr>
                <w:sz w:val="18"/>
                <w:szCs w:val="18"/>
              </w:rPr>
            </w:pPr>
            <w:r w:rsidRPr="00E57D23">
              <w:rPr>
                <w:sz w:val="18"/>
                <w:szCs w:val="18"/>
              </w:rPr>
              <w:t>Undetermined</w:t>
            </w:r>
          </w:p>
        </w:tc>
        <w:tc>
          <w:tcPr>
            <w:tcW w:w="851" w:type="dxa"/>
            <w:hideMark/>
          </w:tcPr>
          <w:p w14:paraId="06F66DC6" w14:textId="77777777" w:rsidR="00B06E7E" w:rsidRPr="00E57D23" w:rsidRDefault="00B06E7E" w:rsidP="000D721D">
            <w:pPr>
              <w:pStyle w:val="NormalWeb"/>
              <w:jc w:val="center"/>
              <w:rPr>
                <w:sz w:val="18"/>
                <w:szCs w:val="18"/>
              </w:rPr>
            </w:pPr>
            <w:r w:rsidRPr="00E57D23">
              <w:rPr>
                <w:sz w:val="18"/>
                <w:szCs w:val="18"/>
              </w:rPr>
              <w:t>2</w:t>
            </w:r>
          </w:p>
        </w:tc>
        <w:tc>
          <w:tcPr>
            <w:tcW w:w="810" w:type="dxa"/>
            <w:hideMark/>
          </w:tcPr>
          <w:p w14:paraId="36DDF350" w14:textId="77777777" w:rsidR="00B06E7E" w:rsidRPr="00E57D23" w:rsidRDefault="00B06E7E" w:rsidP="000D721D">
            <w:pPr>
              <w:pStyle w:val="NormalWeb"/>
              <w:jc w:val="center"/>
              <w:rPr>
                <w:sz w:val="18"/>
                <w:szCs w:val="18"/>
              </w:rPr>
            </w:pPr>
            <w:r w:rsidRPr="00E57D23">
              <w:rPr>
                <w:sz w:val="18"/>
                <w:szCs w:val="18"/>
              </w:rPr>
              <w:t>1</w:t>
            </w:r>
          </w:p>
        </w:tc>
        <w:tc>
          <w:tcPr>
            <w:tcW w:w="1032" w:type="dxa"/>
            <w:hideMark/>
          </w:tcPr>
          <w:p w14:paraId="7BCC083E" w14:textId="77777777" w:rsidR="00B06E7E" w:rsidRPr="00E57D23" w:rsidRDefault="00B06E7E" w:rsidP="000D721D">
            <w:pPr>
              <w:pStyle w:val="NormalWeb"/>
              <w:jc w:val="center"/>
              <w:rPr>
                <w:sz w:val="18"/>
                <w:szCs w:val="18"/>
              </w:rPr>
            </w:pPr>
            <w:r w:rsidRPr="00E57D23">
              <w:rPr>
                <w:sz w:val="18"/>
                <w:szCs w:val="18"/>
              </w:rPr>
              <w:t>3</w:t>
            </w:r>
          </w:p>
        </w:tc>
        <w:tc>
          <w:tcPr>
            <w:tcW w:w="1961" w:type="dxa"/>
            <w:hideMark/>
          </w:tcPr>
          <w:p w14:paraId="5D653DF7" w14:textId="77777777" w:rsidR="00B06E7E" w:rsidRPr="00E57D23" w:rsidRDefault="00B06E7E" w:rsidP="000D721D">
            <w:pPr>
              <w:pStyle w:val="NormalWeb"/>
              <w:jc w:val="center"/>
              <w:rPr>
                <w:sz w:val="18"/>
                <w:szCs w:val="18"/>
              </w:rPr>
            </w:pPr>
            <w:r w:rsidRPr="00E57D23">
              <w:rPr>
                <w:sz w:val="18"/>
                <w:szCs w:val="18"/>
              </w:rPr>
              <w:t>2</w:t>
            </w:r>
          </w:p>
        </w:tc>
      </w:tr>
      <w:tr w:rsidR="00B06E7E" w:rsidRPr="00E57D23" w14:paraId="5E751F7C"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hideMark/>
          </w:tcPr>
          <w:p w14:paraId="78C79E61" w14:textId="77777777" w:rsidR="00B06E7E" w:rsidRPr="00E57D23" w:rsidRDefault="00B06E7E" w:rsidP="000D721D">
            <w:pPr>
              <w:pStyle w:val="NormalWeb"/>
              <w:rPr>
                <w:sz w:val="18"/>
                <w:szCs w:val="18"/>
              </w:rPr>
            </w:pPr>
            <w:r w:rsidRPr="00E57D23">
              <w:rPr>
                <w:sz w:val="18"/>
                <w:szCs w:val="18"/>
              </w:rPr>
              <w:t>Unknown (not recorded)</w:t>
            </w:r>
          </w:p>
        </w:tc>
        <w:tc>
          <w:tcPr>
            <w:tcW w:w="851" w:type="dxa"/>
            <w:hideMark/>
          </w:tcPr>
          <w:p w14:paraId="1D13F18B" w14:textId="77777777" w:rsidR="00B06E7E" w:rsidRPr="00E57D23" w:rsidRDefault="00B06E7E" w:rsidP="000D721D">
            <w:pPr>
              <w:pStyle w:val="NormalWeb"/>
              <w:jc w:val="center"/>
              <w:rPr>
                <w:sz w:val="18"/>
                <w:szCs w:val="18"/>
              </w:rPr>
            </w:pPr>
            <w:r w:rsidRPr="00E57D23">
              <w:rPr>
                <w:sz w:val="18"/>
                <w:szCs w:val="18"/>
              </w:rPr>
              <w:t>8</w:t>
            </w:r>
          </w:p>
        </w:tc>
        <w:tc>
          <w:tcPr>
            <w:tcW w:w="810" w:type="dxa"/>
            <w:hideMark/>
          </w:tcPr>
          <w:p w14:paraId="2126102E" w14:textId="77777777" w:rsidR="00B06E7E" w:rsidRPr="00E57D23" w:rsidRDefault="00B06E7E" w:rsidP="000D721D">
            <w:pPr>
              <w:pStyle w:val="NormalWeb"/>
              <w:jc w:val="center"/>
              <w:rPr>
                <w:sz w:val="18"/>
                <w:szCs w:val="18"/>
              </w:rPr>
            </w:pPr>
            <w:r w:rsidRPr="00E57D23">
              <w:rPr>
                <w:sz w:val="18"/>
                <w:szCs w:val="18"/>
              </w:rPr>
              <w:t>3</w:t>
            </w:r>
          </w:p>
        </w:tc>
        <w:tc>
          <w:tcPr>
            <w:tcW w:w="1032" w:type="dxa"/>
            <w:hideMark/>
          </w:tcPr>
          <w:p w14:paraId="4C476E68" w14:textId="77777777" w:rsidR="00B06E7E" w:rsidRPr="00E57D23" w:rsidRDefault="00B06E7E" w:rsidP="000D721D">
            <w:pPr>
              <w:pStyle w:val="NormalWeb"/>
              <w:jc w:val="center"/>
              <w:rPr>
                <w:sz w:val="18"/>
                <w:szCs w:val="18"/>
              </w:rPr>
            </w:pPr>
            <w:r w:rsidRPr="00E57D23">
              <w:rPr>
                <w:sz w:val="18"/>
                <w:szCs w:val="18"/>
              </w:rPr>
              <w:t>11</w:t>
            </w:r>
          </w:p>
        </w:tc>
        <w:tc>
          <w:tcPr>
            <w:tcW w:w="1961" w:type="dxa"/>
            <w:hideMark/>
          </w:tcPr>
          <w:p w14:paraId="6B63605F" w14:textId="77777777" w:rsidR="00B06E7E" w:rsidRPr="00E57D23" w:rsidRDefault="00B06E7E" w:rsidP="000D721D">
            <w:pPr>
              <w:pStyle w:val="NormalWeb"/>
              <w:jc w:val="center"/>
              <w:rPr>
                <w:sz w:val="18"/>
                <w:szCs w:val="18"/>
              </w:rPr>
            </w:pPr>
            <w:r w:rsidRPr="00E57D23">
              <w:rPr>
                <w:sz w:val="18"/>
                <w:szCs w:val="18"/>
              </w:rPr>
              <w:t>6</w:t>
            </w:r>
          </w:p>
        </w:tc>
      </w:tr>
      <w:tr w:rsidR="00B06E7E" w:rsidRPr="00E57D23" w14:paraId="15AA4BE9" w14:textId="77777777" w:rsidTr="00DB472D">
        <w:tc>
          <w:tcPr>
            <w:tcW w:w="5812" w:type="dxa"/>
            <w:hideMark/>
          </w:tcPr>
          <w:p w14:paraId="4E45C55E" w14:textId="77777777" w:rsidR="00B06E7E" w:rsidRPr="00E57D23" w:rsidRDefault="00B06E7E" w:rsidP="000D721D">
            <w:pPr>
              <w:pStyle w:val="NormalWeb"/>
              <w:rPr>
                <w:sz w:val="18"/>
                <w:szCs w:val="18"/>
              </w:rPr>
            </w:pPr>
            <w:r w:rsidRPr="00E57D23">
              <w:rPr>
                <w:sz w:val="18"/>
                <w:szCs w:val="18"/>
              </w:rPr>
              <w:t>Total exposure factors reported</w:t>
            </w:r>
          </w:p>
        </w:tc>
        <w:tc>
          <w:tcPr>
            <w:tcW w:w="851" w:type="dxa"/>
            <w:hideMark/>
          </w:tcPr>
          <w:p w14:paraId="65B18183" w14:textId="77777777" w:rsidR="00B06E7E" w:rsidRPr="00E57D23" w:rsidRDefault="00B06E7E" w:rsidP="000D721D">
            <w:pPr>
              <w:pStyle w:val="NormalWeb"/>
              <w:jc w:val="center"/>
              <w:rPr>
                <w:sz w:val="18"/>
                <w:szCs w:val="18"/>
              </w:rPr>
            </w:pPr>
            <w:r w:rsidRPr="00E57D23">
              <w:rPr>
                <w:sz w:val="18"/>
                <w:szCs w:val="18"/>
              </w:rPr>
              <w:t>285</w:t>
            </w:r>
          </w:p>
        </w:tc>
        <w:tc>
          <w:tcPr>
            <w:tcW w:w="810" w:type="dxa"/>
            <w:hideMark/>
          </w:tcPr>
          <w:p w14:paraId="65C25AAD" w14:textId="77777777" w:rsidR="00B06E7E" w:rsidRPr="00E57D23" w:rsidRDefault="00B06E7E" w:rsidP="000D721D">
            <w:pPr>
              <w:pStyle w:val="NormalWeb"/>
              <w:jc w:val="center"/>
              <w:rPr>
                <w:sz w:val="18"/>
                <w:szCs w:val="18"/>
              </w:rPr>
            </w:pPr>
            <w:r w:rsidRPr="00E57D23">
              <w:rPr>
                <w:sz w:val="18"/>
                <w:szCs w:val="18"/>
              </w:rPr>
              <w:t>140</w:t>
            </w:r>
          </w:p>
        </w:tc>
        <w:tc>
          <w:tcPr>
            <w:tcW w:w="1032" w:type="dxa"/>
            <w:hideMark/>
          </w:tcPr>
          <w:p w14:paraId="6C1D81C0" w14:textId="77777777" w:rsidR="00B06E7E" w:rsidRPr="00E57D23" w:rsidRDefault="00B06E7E" w:rsidP="000D721D">
            <w:pPr>
              <w:pStyle w:val="NormalWeb"/>
              <w:jc w:val="center"/>
              <w:rPr>
                <w:sz w:val="18"/>
                <w:szCs w:val="18"/>
              </w:rPr>
            </w:pPr>
            <w:r w:rsidRPr="00E57D23">
              <w:rPr>
                <w:sz w:val="18"/>
                <w:szCs w:val="18"/>
              </w:rPr>
              <w:t>425</w:t>
            </w:r>
          </w:p>
        </w:tc>
        <w:tc>
          <w:tcPr>
            <w:tcW w:w="1961" w:type="dxa"/>
            <w:hideMark/>
          </w:tcPr>
          <w:p w14:paraId="430799F6" w14:textId="77777777" w:rsidR="00B06E7E" w:rsidRPr="00E57D23" w:rsidRDefault="00B06E7E" w:rsidP="000D721D">
            <w:pPr>
              <w:jc w:val="center"/>
              <w:rPr>
                <w:sz w:val="18"/>
                <w:szCs w:val="18"/>
              </w:rPr>
            </w:pPr>
          </w:p>
        </w:tc>
      </w:tr>
      <w:tr w:rsidR="00B06E7E" w:rsidRPr="00D30413" w14:paraId="0E9588CF" w14:textId="77777777" w:rsidTr="00DB472D">
        <w:trPr>
          <w:cnfStyle w:val="000000010000" w:firstRow="0" w:lastRow="0" w:firstColumn="0" w:lastColumn="0" w:oddVBand="0" w:evenVBand="0" w:oddHBand="0" w:evenHBand="1" w:firstRowFirstColumn="0" w:firstRowLastColumn="0" w:lastRowFirstColumn="0" w:lastRowLastColumn="0"/>
        </w:trPr>
        <w:tc>
          <w:tcPr>
            <w:tcW w:w="5812" w:type="dxa"/>
            <w:shd w:val="clear" w:color="auto" w:fill="FDE9D9" w:themeFill="accent6" w:themeFillTint="33"/>
            <w:hideMark/>
          </w:tcPr>
          <w:p w14:paraId="412EDF71" w14:textId="77777777" w:rsidR="00B06E7E" w:rsidRPr="00D30413" w:rsidRDefault="00B06E7E" w:rsidP="000D721D">
            <w:pPr>
              <w:pStyle w:val="NormalWeb"/>
              <w:rPr>
                <w:b/>
                <w:sz w:val="18"/>
                <w:szCs w:val="18"/>
              </w:rPr>
            </w:pPr>
            <w:r w:rsidRPr="00D30413">
              <w:rPr>
                <w:b/>
                <w:sz w:val="18"/>
                <w:szCs w:val="18"/>
              </w:rPr>
              <w:t>Total number of cases</w:t>
            </w:r>
          </w:p>
        </w:tc>
        <w:tc>
          <w:tcPr>
            <w:tcW w:w="851" w:type="dxa"/>
            <w:shd w:val="clear" w:color="auto" w:fill="FDE9D9" w:themeFill="accent6" w:themeFillTint="33"/>
            <w:hideMark/>
          </w:tcPr>
          <w:p w14:paraId="3E3EDBED" w14:textId="77777777" w:rsidR="00B06E7E" w:rsidRPr="00D30413" w:rsidRDefault="00B06E7E" w:rsidP="000D721D">
            <w:pPr>
              <w:pStyle w:val="NormalWeb"/>
              <w:jc w:val="center"/>
              <w:rPr>
                <w:b/>
                <w:sz w:val="18"/>
                <w:szCs w:val="18"/>
              </w:rPr>
            </w:pPr>
            <w:r w:rsidRPr="00D30413">
              <w:rPr>
                <w:b/>
                <w:sz w:val="18"/>
                <w:szCs w:val="18"/>
              </w:rPr>
              <w:t>147</w:t>
            </w:r>
          </w:p>
        </w:tc>
        <w:tc>
          <w:tcPr>
            <w:tcW w:w="810" w:type="dxa"/>
            <w:shd w:val="clear" w:color="auto" w:fill="FDE9D9" w:themeFill="accent6" w:themeFillTint="33"/>
            <w:hideMark/>
          </w:tcPr>
          <w:p w14:paraId="0C87DFD4" w14:textId="77777777" w:rsidR="00B06E7E" w:rsidRPr="00D30413" w:rsidRDefault="00B06E7E" w:rsidP="000D721D">
            <w:pPr>
              <w:pStyle w:val="NormalWeb"/>
              <w:jc w:val="center"/>
              <w:rPr>
                <w:b/>
                <w:sz w:val="18"/>
                <w:szCs w:val="18"/>
              </w:rPr>
            </w:pPr>
            <w:r w:rsidRPr="00D30413">
              <w:rPr>
                <w:b/>
                <w:sz w:val="18"/>
                <w:szCs w:val="18"/>
              </w:rPr>
              <w:t>48</w:t>
            </w:r>
          </w:p>
        </w:tc>
        <w:tc>
          <w:tcPr>
            <w:tcW w:w="1032" w:type="dxa"/>
            <w:shd w:val="clear" w:color="auto" w:fill="FDE9D9" w:themeFill="accent6" w:themeFillTint="33"/>
            <w:hideMark/>
          </w:tcPr>
          <w:p w14:paraId="53A27B7E" w14:textId="77777777" w:rsidR="00B06E7E" w:rsidRPr="00D30413" w:rsidRDefault="00B06E7E" w:rsidP="000D721D">
            <w:pPr>
              <w:pStyle w:val="NormalWeb"/>
              <w:jc w:val="center"/>
              <w:rPr>
                <w:b/>
                <w:sz w:val="18"/>
                <w:szCs w:val="18"/>
              </w:rPr>
            </w:pPr>
            <w:r w:rsidRPr="00D30413">
              <w:rPr>
                <w:b/>
                <w:sz w:val="18"/>
                <w:szCs w:val="18"/>
              </w:rPr>
              <w:t>195</w:t>
            </w:r>
          </w:p>
        </w:tc>
        <w:tc>
          <w:tcPr>
            <w:tcW w:w="1961" w:type="dxa"/>
            <w:shd w:val="clear" w:color="auto" w:fill="FDE9D9" w:themeFill="accent6" w:themeFillTint="33"/>
            <w:hideMark/>
          </w:tcPr>
          <w:p w14:paraId="1B686273" w14:textId="77777777" w:rsidR="00B06E7E" w:rsidRPr="00D30413" w:rsidRDefault="00B06E7E" w:rsidP="000D721D">
            <w:pPr>
              <w:jc w:val="center"/>
              <w:rPr>
                <w:b/>
                <w:sz w:val="18"/>
                <w:szCs w:val="18"/>
              </w:rPr>
            </w:pPr>
          </w:p>
        </w:tc>
      </w:tr>
    </w:tbl>
    <w:p w14:paraId="19AE1510" w14:textId="77777777" w:rsidR="00B06E7E" w:rsidRDefault="00B06E7E" w:rsidP="00B06E7E">
      <w:pPr>
        <w:pStyle w:val="CDIfootnotes"/>
        <w:rPr>
          <w:sz w:val="24"/>
          <w:szCs w:val="24"/>
          <w:lang w:val="en-US"/>
        </w:rPr>
      </w:pPr>
      <w:proofErr w:type="gramStart"/>
      <w:r>
        <w:rPr>
          <w:lang w:val="en-US"/>
        </w:rPr>
        <w:t>a</w:t>
      </w:r>
      <w:proofErr w:type="gramEnd"/>
      <w:r>
        <w:rPr>
          <w:lang w:val="en-US"/>
        </w:rPr>
        <w:tab/>
        <w:t>Cases from the Australian Capital Territory, New South Wales, Tasmania, Victoria and Western Australia.</w:t>
      </w:r>
    </w:p>
    <w:p w14:paraId="466AD291" w14:textId="77777777" w:rsidR="00B06E7E" w:rsidRDefault="00B06E7E" w:rsidP="00B06E7E">
      <w:pPr>
        <w:pStyle w:val="CDIfootnotes"/>
        <w:rPr>
          <w:lang w:val="en-US"/>
        </w:rPr>
      </w:pPr>
      <w:proofErr w:type="gramStart"/>
      <w:r>
        <w:rPr>
          <w:lang w:val="en-US"/>
        </w:rPr>
        <w:t>b</w:t>
      </w:r>
      <w:proofErr w:type="gramEnd"/>
      <w:r>
        <w:rPr>
          <w:lang w:val="en-US"/>
        </w:rPr>
        <w:tab/>
        <w:t>More than 1 exposure category for each case could be recorded.</w:t>
      </w:r>
    </w:p>
    <w:p w14:paraId="0B1CD0A8" w14:textId="77777777" w:rsidR="00B06E7E" w:rsidRDefault="00B06E7E" w:rsidP="00B06E7E">
      <w:pPr>
        <w:pStyle w:val="CDIfootnotes"/>
        <w:rPr>
          <w:lang w:val="en-US"/>
        </w:rPr>
      </w:pPr>
      <w:proofErr w:type="gramStart"/>
      <w:r>
        <w:rPr>
          <w:lang w:val="en-US"/>
        </w:rPr>
        <w:t>c</w:t>
      </w:r>
      <w:proofErr w:type="gramEnd"/>
      <w:r>
        <w:rPr>
          <w:lang w:val="en-US"/>
        </w:rPr>
        <w:tab/>
        <w:t xml:space="preserve">Analysis and </w:t>
      </w:r>
      <w:proofErr w:type="spellStart"/>
      <w:r>
        <w:rPr>
          <w:lang w:val="en-US"/>
        </w:rPr>
        <w:t>categorisation</w:t>
      </w:r>
      <w:proofErr w:type="spellEnd"/>
      <w:r>
        <w:rPr>
          <w:lang w:val="en-US"/>
        </w:rPr>
        <w:t xml:space="preserve"> of these exposures are subject to interpretation and may vary between reports.</w:t>
      </w:r>
    </w:p>
    <w:p w14:paraId="6B7D778C" w14:textId="77777777" w:rsidR="00B06E7E" w:rsidRDefault="00B06E7E" w:rsidP="00B06E7E">
      <w:pPr>
        <w:pStyle w:val="CDIfootnotes"/>
        <w:rPr>
          <w:lang w:val="en-US"/>
        </w:rPr>
      </w:pPr>
      <w:proofErr w:type="gramStart"/>
      <w:r>
        <w:rPr>
          <w:lang w:val="en-US"/>
        </w:rPr>
        <w:t>d</w:t>
      </w:r>
      <w:proofErr w:type="gramEnd"/>
      <w:r>
        <w:rPr>
          <w:lang w:val="en-US"/>
        </w:rPr>
        <w:tab/>
        <w:t>The denominator used to calculate the percentage is based on the cases with recorded enhanced data from the Australian Capital Territory, New South Wales, Tasmania, Victoria and Western Australia. As more than 1 exposure category for each notification could be recorded, the total percentage does not equate to 100%.</w:t>
      </w:r>
    </w:p>
    <w:p w14:paraId="476030BE" w14:textId="77777777" w:rsidR="00BC628C" w:rsidRDefault="00BC628C" w:rsidP="00103E0F">
      <w:pPr>
        <w:pStyle w:val="Heading2"/>
      </w:pPr>
      <w:r w:rsidRPr="00103E0F">
        <w:t>Unspecified hepatitis C</w:t>
      </w:r>
    </w:p>
    <w:p w14:paraId="503ABEAA" w14:textId="77777777" w:rsidR="00FC103B" w:rsidRPr="00FC103B" w:rsidRDefault="00FC103B" w:rsidP="00FC103B"/>
    <w:p w14:paraId="78B17132" w14:textId="77777777" w:rsidR="00FC103B" w:rsidRPr="00FC103B" w:rsidRDefault="00FC103B" w:rsidP="00FC103B">
      <w:r>
        <w:rPr>
          <w:noProof/>
        </w:rPr>
        <mc:AlternateContent>
          <mc:Choice Requires="wps">
            <w:drawing>
              <wp:inline distT="0" distB="0" distL="0" distR="0" wp14:anchorId="7D8F1064" wp14:editId="7474C050">
                <wp:extent cx="6629400" cy="704850"/>
                <wp:effectExtent l="0" t="0" r="19050" b="2032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71CF135" w14:textId="77777777" w:rsidR="00C251D7" w:rsidRPr="00CD7DA1" w:rsidRDefault="00C251D7" w:rsidP="00CD7DA1">
                            <w:pPr>
                              <w:numPr>
                                <w:ilvl w:val="0"/>
                                <w:numId w:val="12"/>
                              </w:numPr>
                              <w:contextualSpacing/>
                              <w:rPr>
                                <w:rFonts w:eastAsia="Times New Roman"/>
                              </w:rPr>
                            </w:pPr>
                            <w:r w:rsidRPr="00CD7DA1">
                              <w:rPr>
                                <w:rFonts w:eastAsia="Times New Roman"/>
                              </w:rPr>
                              <w:t>There were 11,256 cases of unspecified hepatitis C infection notified in 2016.</w:t>
                            </w:r>
                          </w:p>
                          <w:p w14:paraId="2C5E7A69" w14:textId="77777777" w:rsidR="00C251D7" w:rsidRPr="00CD7DA1" w:rsidRDefault="00C251D7" w:rsidP="00FC103B">
                            <w:pPr>
                              <w:numPr>
                                <w:ilvl w:val="0"/>
                                <w:numId w:val="12"/>
                              </w:numPr>
                              <w:contextualSpacing/>
                              <w:rPr>
                                <w:rFonts w:eastAsia="Times New Roman"/>
                              </w:rPr>
                            </w:pPr>
                            <w:r w:rsidRPr="00CD7DA1">
                              <w:rPr>
                                <w:rFonts w:eastAsia="Times New Roman"/>
                              </w:rPr>
                              <w:t xml:space="preserve">The highest notification rate was among males in the 25–64 years age groups. </w:t>
                            </w:r>
                          </w:p>
                        </w:txbxContent>
                      </wps:txbx>
                      <wps:bodyPr rot="0" vert="horz" wrap="square" lIns="91440" tIns="180000" rIns="91440" bIns="0" anchor="t" anchorCtr="0">
                        <a:spAutoFit/>
                      </wps:bodyPr>
                    </wps:wsp>
                  </a:graphicData>
                </a:graphic>
              </wp:inline>
            </w:drawing>
          </mc:Choice>
          <mc:Fallback>
            <w:pict>
              <v:shape w14:anchorId="7D8F1064" id="Text Box 6" o:spid="_x0000_s1031"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" fillcolor="#fde9d9 [665]" strokecolor="#fbd4b4 [1305]" strokeweight=".25pt">
                <v:textbox style="mso-fit-shape-to-text:t" inset=",5mm,,0">
                  <w:txbxContent>
                    <w:p w14:paraId="771CF135" w14:textId="77777777" w:rsidR="00C251D7" w:rsidRPr="00CD7DA1" w:rsidRDefault="00C251D7" w:rsidP="00CD7DA1">
                      <w:pPr>
                        <w:numPr>
                          <w:ilvl w:val="0"/>
                          <w:numId w:val="12"/>
                        </w:numPr>
                        <w:contextualSpacing/>
                        <w:rPr>
                          <w:rFonts w:eastAsia="Times New Roman"/>
                        </w:rPr>
                      </w:pPr>
                      <w:r w:rsidRPr="00CD7DA1">
                        <w:rPr>
                          <w:rFonts w:eastAsia="Times New Roman"/>
                        </w:rPr>
                        <w:t>There were 11,256 cases of unspecified hepatitis C infection notified in 2016.</w:t>
                      </w:r>
                    </w:p>
                    <w:p w14:paraId="2C5E7A69" w14:textId="77777777" w:rsidR="00C251D7" w:rsidRPr="00CD7DA1" w:rsidRDefault="00C251D7" w:rsidP="00FC103B">
                      <w:pPr>
                        <w:numPr>
                          <w:ilvl w:val="0"/>
                          <w:numId w:val="12"/>
                        </w:numPr>
                        <w:contextualSpacing/>
                        <w:rPr>
                          <w:rFonts w:eastAsia="Times New Roman"/>
                        </w:rPr>
                      </w:pPr>
                      <w:r w:rsidRPr="00CD7DA1">
                        <w:rPr>
                          <w:rFonts w:eastAsia="Times New Roman"/>
                        </w:rPr>
                        <w:t xml:space="preserve">The highest notification rate was among males in the 25–64 years age groups. </w:t>
                      </w:r>
                    </w:p>
                  </w:txbxContent>
                </v:textbox>
                <w10:anchorlock/>
              </v:shape>
            </w:pict>
          </mc:Fallback>
        </mc:AlternateContent>
      </w:r>
    </w:p>
    <w:p w14:paraId="4A508B84" w14:textId="77777777" w:rsidR="00BC628C" w:rsidRPr="00103E0F" w:rsidRDefault="00BC628C" w:rsidP="00103E0F">
      <w:pPr>
        <w:pStyle w:val="Heading3"/>
      </w:pPr>
      <w:r w:rsidRPr="00103E0F">
        <w:t>Epidemiological situation in 2016</w:t>
      </w:r>
    </w:p>
    <w:p w14:paraId="0F0526A4" w14:textId="77777777" w:rsidR="00BC628C" w:rsidRDefault="00BC628C" w:rsidP="00103E0F">
      <w:r>
        <w:t>As described above, Queensland previously reported all cases of hepatitis C infection as unspecified. However, this is the first NNDSS Annual Report to separate Queensland hepatitis C data as unspecified or newly acquired, in a similar manner to the other states and territories. Queensland data has been updated retrospectively, making annual comparisons possible.</w:t>
      </w:r>
    </w:p>
    <w:p w14:paraId="53A81354" w14:textId="77777777" w:rsidR="00BC628C" w:rsidRDefault="00BC628C" w:rsidP="00103E0F">
      <w:r>
        <w:t>There has been a 14% increase in the number of notifications of unspecified hepatitis C between 2015 and 2016. In 2016, there were 11,256 cases of unspecified hepatitis C infections notified to the NNDSS (46.5 per 100,000 population) compared with 9,899 cases in 2015 (41.6 per 100,000 population) (Figure 8).</w:t>
      </w:r>
    </w:p>
    <w:p w14:paraId="71FA6EBB" w14:textId="77777777" w:rsidR="00BC628C" w:rsidRPr="00103E0F" w:rsidRDefault="00BC628C" w:rsidP="00103E0F">
      <w:pPr>
        <w:pStyle w:val="Heading3"/>
      </w:pPr>
      <w:r w:rsidRPr="00103E0F">
        <w:t>Geographical distribution</w:t>
      </w:r>
    </w:p>
    <w:p w14:paraId="2F76E762" w14:textId="77777777" w:rsidR="00BC628C" w:rsidRDefault="00BC628C" w:rsidP="00103E0F">
      <w:r>
        <w:t>Since 2011, the Northern Territory has reported the highest jurisdiction-specific notification rate for unspecified hepatitis C. In 2016, the Northern Territory’s notification rate was 77.7 per 100,000 population (Table 5) which is a 3% decrease compared to 2015 (80.1 per 100,000 population) and a 12% decreased compared to 2011 (88.6 per 100,000 population).</w:t>
      </w:r>
    </w:p>
    <w:p w14:paraId="7F97605B" w14:textId="77777777" w:rsidR="0099230F" w:rsidRDefault="0099230F">
      <w:pPr>
        <w:rPr>
          <w:rFonts w:asciiTheme="majorHAnsi" w:eastAsiaTheme="majorEastAsia" w:hAnsiTheme="majorHAnsi" w:cstheme="majorBidi"/>
          <w:b/>
          <w:bCs/>
        </w:rPr>
      </w:pPr>
      <w:r>
        <w:br w:type="page"/>
      </w:r>
    </w:p>
    <w:p w14:paraId="6D588761" w14:textId="77777777" w:rsidR="00BC628C" w:rsidRPr="00103E0F" w:rsidRDefault="00BC628C" w:rsidP="00103E0F">
      <w:pPr>
        <w:pStyle w:val="Heading3"/>
      </w:pPr>
      <w:r w:rsidRPr="00103E0F">
        <w:lastRenderedPageBreak/>
        <w:t>Age and sex distribution</w:t>
      </w:r>
    </w:p>
    <w:p w14:paraId="784E8C0C" w14:textId="77777777" w:rsidR="00BC628C" w:rsidRDefault="00BC628C" w:rsidP="00103E0F">
      <w:r>
        <w:t>Nationally in 2016, 67% of unspecified hepatitis C notifications were in males (for cases where the sex was reported). The notification rate in males was 62.1 per 100,000 population and in females 30.9 per 100,000 population; equating to a male-to-female rate ratio of 2:1. Notification rates in males exceeded those in females across the age groups 20 to 74 years. The notification rates were highest among males aged 25 to 64 years (range 71.8 to 126.6 per 100,000 population) with the highest rate reported in those aged 35–39 years (126.6 per 100,000 population). The highest notification rates among females were for those aged 35–39 years and 40–44 years (61.4 and 55.5 per 100,000 respectively) (Figure 11).</w:t>
      </w:r>
    </w:p>
    <w:p w14:paraId="785F9347" w14:textId="77777777" w:rsidR="00393C32" w:rsidRPr="00513437" w:rsidRDefault="00393C32" w:rsidP="00393C32">
      <w:pPr>
        <w:pStyle w:val="CDIFigures"/>
      </w:pPr>
      <w:r w:rsidRPr="00513437">
        <w:rPr>
          <w:rStyle w:val="Strong"/>
          <w:b/>
          <w:bCs w:val="0"/>
        </w:rPr>
        <w:t xml:space="preserve">Figure 11. Notification rate for unspecified hepatitis C, Australia, 2016, by age group and </w:t>
      </w:r>
      <w:proofErr w:type="spellStart"/>
      <w:r w:rsidRPr="00513437">
        <w:rPr>
          <w:rStyle w:val="Strong"/>
          <w:b/>
          <w:bCs w:val="0"/>
        </w:rPr>
        <w:t>sex</w:t>
      </w:r>
      <w:r w:rsidRPr="00513437">
        <w:rPr>
          <w:rStyle w:val="Strong"/>
          <w:b/>
          <w:bCs w:val="0"/>
          <w:vertAlign w:val="superscript"/>
        </w:rPr>
        <w:t>a</w:t>
      </w:r>
      <w:proofErr w:type="spellEnd"/>
    </w:p>
    <w:p w14:paraId="05A212CB" w14:textId="77777777" w:rsidR="00393C32" w:rsidRDefault="00393C32" w:rsidP="00393C32">
      <w:pPr>
        <w:rPr>
          <w:rFonts w:eastAsia="Times New Roman"/>
          <w:lang w:val="en-US"/>
        </w:rPr>
      </w:pPr>
      <w:r>
        <w:rPr>
          <w:rFonts w:eastAsia="Times New Roman"/>
          <w:noProof/>
        </w:rPr>
        <w:drawing>
          <wp:inline distT="0" distB="0" distL="0" distR="0" wp14:anchorId="3E02C429" wp14:editId="3D20E6FC">
            <wp:extent cx="6679355" cy="4802757"/>
            <wp:effectExtent l="0" t="0" r="7620" b="0"/>
            <wp:docPr id="104" name="Picture 104" descr="This figure shows the 2016 notification rate for unspecified hepatitis C by 5-year age group and sex. Notification rates for males exceeded those for females in almost all age groups, except those aged 10–14 years, 15–19 years, 75–79 years and 80–84 years. Notifications peaked in the 35–39 year age group for both males and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figure shows the 2016 notification rate for unspecified hepatitis C by 5-year age group and sex. Notification rates for males exceeded those for females in almost all age groups, except those aged 10–14 years, 15–19 years, 75–79 years and 80–84 years. Notifications peaked in the 35–39 year age group for both males and females.&#1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685944" cy="4807495"/>
                    </a:xfrm>
                    <a:prstGeom prst="rect">
                      <a:avLst/>
                    </a:prstGeom>
                  </pic:spPr>
                </pic:pic>
              </a:graphicData>
            </a:graphic>
          </wp:inline>
        </w:drawing>
      </w:r>
    </w:p>
    <w:p w14:paraId="35B79CEF" w14:textId="77777777" w:rsidR="00393C32" w:rsidRDefault="00393C32" w:rsidP="00393C32">
      <w:pPr>
        <w:pStyle w:val="CDIfootnotes"/>
        <w:rPr>
          <w:lang w:val="en-US"/>
        </w:rPr>
      </w:pPr>
      <w:proofErr w:type="spellStart"/>
      <w:proofErr w:type="gramStart"/>
      <w:r>
        <w:rPr>
          <w:lang w:val="en-US"/>
        </w:rPr>
        <w:t>a</w:t>
      </w:r>
      <w:proofErr w:type="spellEnd"/>
      <w:proofErr w:type="gramEnd"/>
      <w:r>
        <w:rPr>
          <w:lang w:val="en-US"/>
        </w:rPr>
        <w:tab/>
        <w:t>Excludes 34 cases where age and/or sex were missing or unknown.</w:t>
      </w:r>
    </w:p>
    <w:p w14:paraId="600C5696" w14:textId="77777777" w:rsidR="00BC628C" w:rsidRDefault="00BC628C" w:rsidP="00103E0F">
      <w:r>
        <w:t>Between 2011 and 2015, notification rates for unspecified hepatitis C infection remained stable or declined. However, between 2015 and 2016 three age groups reported increased notification rates: those aged 40 years or more (from 47.1 to 55.2 per 100,000 population); those aged 30–39 years (from 81.1 to 86.7 per 100,000 population) and those aged 20–29 years (from 51.8 to 54.3 per 100,000 population). The other age groups (0–4 years, 5–14 years and 15–19 years) remained stable between 2015 and 2016 (Figure 12).</w:t>
      </w:r>
    </w:p>
    <w:p w14:paraId="5462A98F" w14:textId="77777777" w:rsidR="00A16E06" w:rsidRDefault="00A16E06">
      <w:pPr>
        <w:rPr>
          <w:rStyle w:val="Strong"/>
          <w:bCs w:val="0"/>
        </w:rPr>
      </w:pPr>
      <w:r>
        <w:rPr>
          <w:rStyle w:val="Strong"/>
          <w:b w:val="0"/>
          <w:bCs w:val="0"/>
        </w:rPr>
        <w:br w:type="page"/>
      </w:r>
    </w:p>
    <w:p w14:paraId="680FB075" w14:textId="77777777" w:rsidR="00393C32" w:rsidRPr="002443F8" w:rsidRDefault="00393C32" w:rsidP="00393C32">
      <w:pPr>
        <w:pStyle w:val="CDIFigures"/>
      </w:pPr>
      <w:r w:rsidRPr="002443F8">
        <w:rPr>
          <w:rStyle w:val="Strong"/>
          <w:b/>
          <w:bCs w:val="0"/>
        </w:rPr>
        <w:lastRenderedPageBreak/>
        <w:t xml:space="preserve">Figure 12. Notification rate for unspecified hepatitis C, Australia, 2011 to 2016, by year and selected age </w:t>
      </w:r>
      <w:proofErr w:type="spellStart"/>
      <w:r w:rsidRPr="002443F8">
        <w:rPr>
          <w:rStyle w:val="Strong"/>
          <w:b/>
          <w:bCs w:val="0"/>
        </w:rPr>
        <w:t>groups</w:t>
      </w:r>
      <w:r w:rsidRPr="002443F8">
        <w:rPr>
          <w:rStyle w:val="Strong"/>
          <w:b/>
          <w:bCs w:val="0"/>
          <w:vertAlign w:val="superscript"/>
        </w:rPr>
        <w:t>a</w:t>
      </w:r>
      <w:proofErr w:type="spellEnd"/>
    </w:p>
    <w:p w14:paraId="3CF16CB8" w14:textId="77777777" w:rsidR="00393C32" w:rsidRDefault="00393C32" w:rsidP="00393C32">
      <w:pPr>
        <w:rPr>
          <w:rFonts w:eastAsia="Times New Roman"/>
          <w:lang w:val="en-US"/>
        </w:rPr>
      </w:pPr>
      <w:r>
        <w:rPr>
          <w:rFonts w:eastAsia="Times New Roman"/>
          <w:noProof/>
        </w:rPr>
        <w:drawing>
          <wp:inline distT="0" distB="0" distL="0" distR="0" wp14:anchorId="36C34914" wp14:editId="324A27F1">
            <wp:extent cx="6618667" cy="4770408"/>
            <wp:effectExtent l="0" t="0" r="0" b="0"/>
            <wp:docPr id="105" name="Picture 105" descr="This figure shows the annual notification rate for unspecified hepatitis C from 2011 to 2016 for the following selected age groups: 0–4 years, 5–14 years, 15–19 years, 20–29 years, 30–39 years and 40+ years. Notification rates between 2011 and 2016 remained relatively stable for all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figure shows the annual notification rate for unspecified hepatitis C from 2011 to 2016 for the following selected age groups: 0–4 years, 5–14 years, 15–19 years, 20–29 years, 30–39 years and 40+ years. Notification rates between 2011 and 2016 remained relatively stable for all age groups.&#1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622617" cy="4773255"/>
                    </a:xfrm>
                    <a:prstGeom prst="rect">
                      <a:avLst/>
                    </a:prstGeom>
                  </pic:spPr>
                </pic:pic>
              </a:graphicData>
            </a:graphic>
          </wp:inline>
        </w:drawing>
      </w:r>
    </w:p>
    <w:p w14:paraId="14E49E1F" w14:textId="77777777" w:rsidR="00393C32" w:rsidRPr="00E57D23" w:rsidRDefault="00393C32" w:rsidP="00393C32">
      <w:pPr>
        <w:pStyle w:val="CDIfootnotes"/>
      </w:pPr>
      <w:proofErr w:type="spellStart"/>
      <w:proofErr w:type="gramStart"/>
      <w:r w:rsidRPr="00E57D23">
        <w:t>a</w:t>
      </w:r>
      <w:proofErr w:type="spellEnd"/>
      <w:proofErr w:type="gramEnd"/>
      <w:r w:rsidRPr="00E57D23">
        <w:tab/>
        <w:t>Excludes 73 cases where age was not reported.</w:t>
      </w:r>
    </w:p>
    <w:p w14:paraId="2192C57C" w14:textId="77777777" w:rsidR="001C0298" w:rsidRDefault="001C0298">
      <w:pPr>
        <w:rPr>
          <w:rFonts w:asciiTheme="majorHAnsi" w:eastAsiaTheme="majorEastAsia" w:hAnsiTheme="majorHAnsi" w:cstheme="majorBidi"/>
          <w:b/>
          <w:bCs/>
          <w:sz w:val="26"/>
          <w:szCs w:val="26"/>
        </w:rPr>
      </w:pPr>
    </w:p>
    <w:p w14:paraId="16AEDEB2" w14:textId="77777777" w:rsidR="00BC628C" w:rsidRDefault="00BC628C" w:rsidP="00103E0F">
      <w:pPr>
        <w:pStyle w:val="Heading2"/>
      </w:pPr>
      <w:r w:rsidRPr="00103E0F">
        <w:t>Hepatitis D</w:t>
      </w:r>
    </w:p>
    <w:p w14:paraId="4DA2126D" w14:textId="77777777" w:rsidR="00FC103B" w:rsidRDefault="00FC103B" w:rsidP="00FC103B"/>
    <w:p w14:paraId="5DA9CF8A" w14:textId="77777777" w:rsidR="00FC103B" w:rsidRPr="00FC103B" w:rsidRDefault="00FC103B" w:rsidP="00FC103B">
      <w:r>
        <w:rPr>
          <w:noProof/>
        </w:rPr>
        <mc:AlternateContent>
          <mc:Choice Requires="wps">
            <w:drawing>
              <wp:inline distT="0" distB="0" distL="0" distR="0" wp14:anchorId="6A50E55D" wp14:editId="3C7BFFB8">
                <wp:extent cx="6629400" cy="704850"/>
                <wp:effectExtent l="0" t="0" r="19050" b="2032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4ED5C183" w14:textId="77777777" w:rsidR="00C251D7" w:rsidRPr="00CD7DA1" w:rsidRDefault="00C251D7" w:rsidP="00CD7DA1">
                            <w:pPr>
                              <w:numPr>
                                <w:ilvl w:val="0"/>
                                <w:numId w:val="13"/>
                              </w:numPr>
                              <w:contextualSpacing/>
                              <w:rPr>
                                <w:rFonts w:eastAsia="Times New Roman"/>
                              </w:rPr>
                            </w:pPr>
                            <w:r w:rsidRPr="00CD7DA1">
                              <w:rPr>
                                <w:rFonts w:eastAsia="Times New Roman"/>
                              </w:rPr>
                              <w:t>There were 61 cases of hepatitis D notified in 2016.</w:t>
                            </w:r>
                          </w:p>
                          <w:p w14:paraId="796D9AD3" w14:textId="77777777" w:rsidR="00C251D7" w:rsidRPr="00CD7DA1" w:rsidRDefault="00C251D7" w:rsidP="00FC103B">
                            <w:pPr>
                              <w:numPr>
                                <w:ilvl w:val="0"/>
                                <w:numId w:val="13"/>
                              </w:numPr>
                              <w:contextualSpacing/>
                              <w:rPr>
                                <w:rFonts w:eastAsia="Times New Roman"/>
                              </w:rPr>
                            </w:pPr>
                            <w:r w:rsidRPr="00CD7DA1">
                              <w:rPr>
                                <w:rFonts w:eastAsia="Times New Roman"/>
                              </w:rPr>
                              <w:t xml:space="preserve">Hepatitis D is always associated with hepatitis B co-infection. </w:t>
                            </w:r>
                          </w:p>
                        </w:txbxContent>
                      </wps:txbx>
                      <wps:bodyPr rot="0" vert="horz" wrap="square" lIns="91440" tIns="180000" rIns="91440" bIns="0" anchor="t" anchorCtr="0">
                        <a:spAutoFit/>
                      </wps:bodyPr>
                    </wps:wsp>
                  </a:graphicData>
                </a:graphic>
              </wp:inline>
            </w:drawing>
          </mc:Choice>
          <mc:Fallback>
            <w:pict>
              <v:shape w14:anchorId="6A50E55D" id="Text Box 7" o:spid="_x0000_s1032"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B+ISDa&#10;SwIAAMQ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4ED5C183" w14:textId="77777777" w:rsidR="00C251D7" w:rsidRPr="00CD7DA1" w:rsidRDefault="00C251D7" w:rsidP="00CD7DA1">
                      <w:pPr>
                        <w:numPr>
                          <w:ilvl w:val="0"/>
                          <w:numId w:val="13"/>
                        </w:numPr>
                        <w:contextualSpacing/>
                        <w:rPr>
                          <w:rFonts w:eastAsia="Times New Roman"/>
                        </w:rPr>
                      </w:pPr>
                      <w:r w:rsidRPr="00CD7DA1">
                        <w:rPr>
                          <w:rFonts w:eastAsia="Times New Roman"/>
                        </w:rPr>
                        <w:t>There were 61 cases of hepatitis D notified in 2016.</w:t>
                      </w:r>
                    </w:p>
                    <w:p w14:paraId="796D9AD3" w14:textId="77777777" w:rsidR="00C251D7" w:rsidRPr="00CD7DA1" w:rsidRDefault="00C251D7" w:rsidP="00FC103B">
                      <w:pPr>
                        <w:numPr>
                          <w:ilvl w:val="0"/>
                          <w:numId w:val="13"/>
                        </w:numPr>
                        <w:contextualSpacing/>
                        <w:rPr>
                          <w:rFonts w:eastAsia="Times New Roman"/>
                        </w:rPr>
                      </w:pPr>
                      <w:r w:rsidRPr="00CD7DA1">
                        <w:rPr>
                          <w:rFonts w:eastAsia="Times New Roman"/>
                        </w:rPr>
                        <w:t xml:space="preserve">Hepatitis D is always associated with hepatitis B co-infection. </w:t>
                      </w:r>
                    </w:p>
                  </w:txbxContent>
                </v:textbox>
                <w10:anchorlock/>
              </v:shape>
            </w:pict>
          </mc:Fallback>
        </mc:AlternateContent>
      </w:r>
    </w:p>
    <w:p w14:paraId="568BC935" w14:textId="77777777" w:rsidR="00BC628C" w:rsidRDefault="00BC628C" w:rsidP="00103E0F">
      <w:r>
        <w:t>Hepatitis D is a defective single-stranded RNA virus that replicates in the presence of the hepatitis B virus. Hepatitis D infection can occur as either an acute co-infection with hepatitis B or as a super-infection with chronic hepatitis B infection. The modes of hepatitis D transmission are comparable to hepatitis B.</w:t>
      </w:r>
      <w:r>
        <w:rPr>
          <w:vertAlign w:val="superscript"/>
        </w:rPr>
        <w:t>23</w:t>
      </w:r>
    </w:p>
    <w:p w14:paraId="4BB2DB8E" w14:textId="77777777" w:rsidR="00BC628C" w:rsidRPr="00103E0F" w:rsidRDefault="00BC628C" w:rsidP="00103E0F">
      <w:pPr>
        <w:pStyle w:val="Heading3"/>
      </w:pPr>
      <w:r w:rsidRPr="00103E0F">
        <w:t>Epidemiological situation in 2016</w:t>
      </w:r>
    </w:p>
    <w:p w14:paraId="279DC69B" w14:textId="77777777" w:rsidR="00BC628C" w:rsidRDefault="00BC628C" w:rsidP="00103E0F">
      <w:r>
        <w:t>In Australia, the notification rate for hepatitis D infection remains low. In 2016, there were 61 notified cases of hepatitis D, representing a rate of 0.3 per 100,000 population (Table 5). Over the preceding 5 years, notifications of hepatitis D in Australia have remained relatively low, with an average of 48 cases notified per year (range 36–61).</w:t>
      </w:r>
    </w:p>
    <w:p w14:paraId="6AD8F0FD" w14:textId="77777777" w:rsidR="00BC628C" w:rsidRPr="00103E0F" w:rsidRDefault="00BC628C" w:rsidP="00103E0F">
      <w:pPr>
        <w:pStyle w:val="Heading3"/>
      </w:pPr>
      <w:r w:rsidRPr="00103E0F">
        <w:lastRenderedPageBreak/>
        <w:t>Geographical distribution</w:t>
      </w:r>
    </w:p>
    <w:p w14:paraId="1FA1FB18" w14:textId="77777777" w:rsidR="00BC628C" w:rsidRDefault="00BC628C" w:rsidP="00103E0F">
      <w:r>
        <w:t>In 2016, New South Wales reported the highest number of cases (n = 20), followed by Victoria (n = 17), Queensland (n = 12), South Australia (n = 9), Northern Territory (n = 2) and Western Australia (n = 1). No cases were reported from the Australian Capital Territory or Tasmania in 2016.</w:t>
      </w:r>
    </w:p>
    <w:p w14:paraId="242A91D3" w14:textId="77777777" w:rsidR="00BC628C" w:rsidRPr="00103E0F" w:rsidRDefault="00BC628C" w:rsidP="00103E0F">
      <w:pPr>
        <w:pStyle w:val="Heading3"/>
      </w:pPr>
      <w:r w:rsidRPr="00103E0F">
        <w:t>Age and sex distribution</w:t>
      </w:r>
    </w:p>
    <w:p w14:paraId="102917C8" w14:textId="77777777" w:rsidR="00BC628C" w:rsidRDefault="00BC628C" w:rsidP="00103E0F">
      <w:r>
        <w:t>Hepatitis D notifications in males exceeded those in females each year from 2011 to 2016. In 2016, 69% of notifications were in males. This represented a male to female notification ratio of 2.2:1, which is greater than the average notification ratio of 1.9:1 over the preceding 5 years (Figure 13).</w:t>
      </w:r>
    </w:p>
    <w:p w14:paraId="13821C1D" w14:textId="77777777" w:rsidR="00485498" w:rsidRPr="005C1804" w:rsidRDefault="00485498" w:rsidP="00485498">
      <w:pPr>
        <w:pStyle w:val="CDIFigures"/>
      </w:pPr>
      <w:r w:rsidRPr="005C1804">
        <w:rPr>
          <w:rStyle w:val="Strong"/>
          <w:b/>
          <w:bCs w:val="0"/>
        </w:rPr>
        <w:t>Figure 13. Notifications of hepatitis D, Australia, 2007 to 2016, by year and sex</w:t>
      </w:r>
    </w:p>
    <w:p w14:paraId="017D50D1" w14:textId="77777777" w:rsidR="001C0298" w:rsidRDefault="00485498" w:rsidP="001C0298">
      <w:pPr>
        <w:pStyle w:val="NormalWeb"/>
        <w:rPr>
          <w:lang w:val="en-US"/>
        </w:rPr>
      </w:pPr>
      <w:r>
        <w:rPr>
          <w:rFonts w:eastAsia="Times New Roman"/>
          <w:noProof/>
        </w:rPr>
        <w:drawing>
          <wp:inline distT="0" distB="0" distL="0" distR="0" wp14:anchorId="7C0E1500" wp14:editId="61EB0C95">
            <wp:extent cx="6738471" cy="4867455"/>
            <wp:effectExtent l="0" t="0" r="5715" b="0"/>
            <wp:docPr id="106" name="Picture 106" descr="This figure shows the annual number of notified cases of hepatitis D infection from 2007 to 2016 by sex. The number of notifications in males exceeded those in females for each year during the period, and overall, the number of notifications increased for both males and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figure shows the annual number of notified cases of hepatitis D infection from 2007 to 2016 by sex. The number of notifications in males exceeded those in females for each year during the period, and overall, the number of notifications increased for both males and females.&#1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745642" cy="4872635"/>
                    </a:xfrm>
                    <a:prstGeom prst="rect">
                      <a:avLst/>
                    </a:prstGeom>
                  </pic:spPr>
                </pic:pic>
              </a:graphicData>
            </a:graphic>
          </wp:inline>
        </w:drawing>
      </w:r>
      <w:r w:rsidRPr="005C1804">
        <w:rPr>
          <w:lang w:val="en-US"/>
        </w:rPr>
        <w:t xml:space="preserve"> </w:t>
      </w:r>
    </w:p>
    <w:p w14:paraId="3F9211F5" w14:textId="77777777" w:rsidR="001C0298" w:rsidRDefault="001C0298" w:rsidP="001C0298">
      <w:pPr>
        <w:rPr>
          <w:lang w:val="en-US"/>
        </w:rPr>
      </w:pPr>
      <w:r>
        <w:rPr>
          <w:lang w:val="en-US"/>
        </w:rPr>
        <w:br w:type="page"/>
      </w:r>
    </w:p>
    <w:p w14:paraId="61C7A80A" w14:textId="77777777" w:rsidR="00BC628C" w:rsidRPr="00103E0F" w:rsidRDefault="00BC628C" w:rsidP="00EF3AB9">
      <w:pPr>
        <w:pStyle w:val="Heading1"/>
      </w:pPr>
      <w:r w:rsidRPr="00103E0F">
        <w:lastRenderedPageBreak/>
        <w:t>Gastrointestinal diseases</w:t>
      </w:r>
    </w:p>
    <w:p w14:paraId="43866A3D" w14:textId="77777777" w:rsidR="00BC628C" w:rsidRDefault="00BC628C" w:rsidP="00103E0F">
      <w:r>
        <w:t xml:space="preserve">In 2016, gastrointestinal diseases notified to NNDSS and discussed in this section were: botulism; </w:t>
      </w:r>
      <w:proofErr w:type="spellStart"/>
      <w:r>
        <w:t>campylobacteriosis</w:t>
      </w:r>
      <w:proofErr w:type="spellEnd"/>
      <w:r>
        <w:t xml:space="preserve">; cryptosporidiosis; haemolytic uraemic syndrome (HUS); hepatitis A; hepatitis E; </w:t>
      </w:r>
      <w:proofErr w:type="spellStart"/>
      <w:r>
        <w:t>listeriosis</w:t>
      </w:r>
      <w:proofErr w:type="spellEnd"/>
      <w:r>
        <w:t>; paratyphoid; salmonellosis; shigellosis; Shiga toxin-producing</w:t>
      </w:r>
      <w:r w:rsidR="00760F63">
        <w:t xml:space="preserve"> </w:t>
      </w:r>
      <w:r w:rsidRPr="00AF324C">
        <w:rPr>
          <w:rStyle w:val="Emphasis"/>
          <w:b w:val="0"/>
        </w:rPr>
        <w:t>Escherichia coli</w:t>
      </w:r>
      <w:r>
        <w:t>(STEC) infections; and typhoid.</w:t>
      </w:r>
    </w:p>
    <w:p w14:paraId="16A68180" w14:textId="77777777" w:rsidR="00BC628C" w:rsidRDefault="00BC628C" w:rsidP="00103E0F">
      <w:r>
        <w:t>From January 2016, paratyphoid has been recorded in NNDSS as a separate condition from salmonellosis. The separation of paratyphoid from salmonellosis has been applied to data in NNDSS retrospectively. From 2015, paratyphoid has been included as a separate disease in the NNDSS annual reports. Please note the NNDSS data reports for salmonellosis in earlier years will no longer match previously published data.</w:t>
      </w:r>
      <w:r>
        <w:rPr>
          <w:vertAlign w:val="superscript"/>
        </w:rPr>
        <w:t>29</w:t>
      </w:r>
    </w:p>
    <w:p w14:paraId="0CC2CF17" w14:textId="77777777" w:rsidR="00BC628C" w:rsidRDefault="00BC628C" w:rsidP="00103E0F">
      <w:r>
        <w:t xml:space="preserve">Overall, notified cases of gastrointestinal diseases increased by 10%, from 45,287 in 2015 to 49,885 in 2016. Notifications for </w:t>
      </w:r>
      <w:proofErr w:type="spellStart"/>
      <w:r>
        <w:t>campylobacteriosis</w:t>
      </w:r>
      <w:proofErr w:type="spellEnd"/>
      <w:r>
        <w:t xml:space="preserve"> (n = 24,164), and salmonellosis (n = 18,088) were at the highest levels since NNDSS records began in 1991. It should be noted that culture-independent nucleic-acid-based testing methods were introduced by diagnostic laboratories around the country from late 2013 onwards; which may partially explain this increase. These testing methods have increased sensitivity compared to traditional techniques, such as culture; however, the full effect on notifications has not been quantified.</w:t>
      </w:r>
    </w:p>
    <w:p w14:paraId="288F52B0" w14:textId="77777777" w:rsidR="00BC628C" w:rsidRPr="00103E0F" w:rsidRDefault="00BC628C" w:rsidP="00103E0F">
      <w:pPr>
        <w:pStyle w:val="Heading2"/>
      </w:pPr>
      <w:r w:rsidRPr="00103E0F">
        <w:t>Surveillance systems overview</w:t>
      </w:r>
    </w:p>
    <w:p w14:paraId="1D63FFA8" w14:textId="3EDAB84D" w:rsidR="0039329A" w:rsidRDefault="00BC628C">
      <w:pPr>
        <w:rPr>
          <w:rFonts w:asciiTheme="majorHAnsi" w:eastAsiaTheme="majorEastAsia" w:hAnsiTheme="majorHAnsi" w:cstheme="majorBidi"/>
          <w:b/>
          <w:bCs/>
          <w:sz w:val="26"/>
          <w:szCs w:val="26"/>
        </w:rPr>
      </w:pPr>
      <w:r>
        <w:rPr>
          <w:rFonts w:eastAsia="Times New Roman"/>
        </w:rPr>
        <w:t xml:space="preserve">The Australian Government established OzFoodNet—Australia’s enhanced foodborne disease surveillance system—in 2000, as a collaborative network of epidemiologists and microbiologists who conduct enhanced surveillance, epidemiological outbreak investigations and applied research into foodborne diseases across Australia. </w:t>
      </w:r>
      <w:proofErr w:type="spellStart"/>
      <w:r>
        <w:rPr>
          <w:rFonts w:eastAsia="Times New Roman"/>
        </w:rPr>
        <w:t>OzFoodNet’s</w:t>
      </w:r>
      <w:proofErr w:type="spellEnd"/>
      <w:r>
        <w:rPr>
          <w:rFonts w:eastAsia="Times New Roman"/>
        </w:rPr>
        <w:t xml:space="preserve"> mission is to apply concentrated effort at the national level to investigate and understand foodborne disease, to describe its epidemiology more effectively and to identify ways to minimise foodborne illness in Australia. The data and results summarised in the following sections will be reported in more detail in the OzFoodNet 2016 annual report</w:t>
      </w:r>
      <w:proofErr w:type="gramStart"/>
      <w:r>
        <w:rPr>
          <w:rFonts w:eastAsia="Times New Roman"/>
        </w:rPr>
        <w:t>,</w:t>
      </w:r>
      <w:r>
        <w:rPr>
          <w:rFonts w:eastAsia="Times New Roman"/>
          <w:vertAlign w:val="superscript"/>
        </w:rPr>
        <w:t>30</w:t>
      </w:r>
      <w:proofErr w:type="gramEnd"/>
      <w:r w:rsidR="00392C43">
        <w:t xml:space="preserve"> </w:t>
      </w:r>
      <w:r>
        <w:rPr>
          <w:rFonts w:eastAsia="Times New Roman"/>
        </w:rPr>
        <w:t xml:space="preserve">once available. </w:t>
      </w:r>
    </w:p>
    <w:p w14:paraId="2053A214" w14:textId="77777777" w:rsidR="00FC103B" w:rsidRDefault="00BC628C" w:rsidP="0039329A">
      <w:pPr>
        <w:pStyle w:val="Heading2"/>
      </w:pPr>
      <w:r w:rsidRPr="00103E0F">
        <w:t>Botulism</w:t>
      </w:r>
    </w:p>
    <w:p w14:paraId="437DAF22" w14:textId="77777777" w:rsidR="0039329A" w:rsidRPr="0039329A" w:rsidRDefault="0039329A" w:rsidP="0039329A"/>
    <w:p w14:paraId="47B48B56" w14:textId="77777777" w:rsidR="00FC103B" w:rsidRPr="00FC103B" w:rsidRDefault="00FC103B" w:rsidP="00FC103B">
      <w:r>
        <w:rPr>
          <w:noProof/>
        </w:rPr>
        <mc:AlternateContent>
          <mc:Choice Requires="wps">
            <w:drawing>
              <wp:inline distT="0" distB="0" distL="0" distR="0" wp14:anchorId="528B6E96" wp14:editId="4A1E6049">
                <wp:extent cx="6629400" cy="704850"/>
                <wp:effectExtent l="0" t="0" r="19050" b="2032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3F49ADE4" w14:textId="77777777" w:rsidR="00C251D7" w:rsidRPr="00CD7DA1" w:rsidRDefault="00C251D7" w:rsidP="00FC103B">
                            <w:pPr>
                              <w:numPr>
                                <w:ilvl w:val="0"/>
                                <w:numId w:val="14"/>
                              </w:numPr>
                              <w:contextualSpacing/>
                              <w:rPr>
                                <w:rFonts w:eastAsia="Times New Roman"/>
                              </w:rPr>
                            </w:pPr>
                            <w:r w:rsidRPr="00CD7DA1">
                              <w:rPr>
                                <w:rFonts w:eastAsia="Times New Roman"/>
                              </w:rPr>
                              <w:t xml:space="preserve">There were no cases of botulism notified in 2016. </w:t>
                            </w:r>
                          </w:p>
                        </w:txbxContent>
                      </wps:txbx>
                      <wps:bodyPr rot="0" vert="horz" wrap="square" lIns="91440" tIns="180000" rIns="91440" bIns="0" anchor="t" anchorCtr="0">
                        <a:spAutoFit/>
                      </wps:bodyPr>
                    </wps:wsp>
                  </a:graphicData>
                </a:graphic>
              </wp:inline>
            </w:drawing>
          </mc:Choice>
          <mc:Fallback>
            <w:pict>
              <v:shape w14:anchorId="528B6E96" id="Text Box 8" o:spid="_x0000_s1033"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BU1bL7&#10;SwIAAMQ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3F49ADE4" w14:textId="77777777" w:rsidR="00C251D7" w:rsidRPr="00CD7DA1" w:rsidRDefault="00C251D7" w:rsidP="00FC103B">
                      <w:pPr>
                        <w:numPr>
                          <w:ilvl w:val="0"/>
                          <w:numId w:val="14"/>
                        </w:numPr>
                        <w:contextualSpacing/>
                        <w:rPr>
                          <w:rFonts w:eastAsia="Times New Roman"/>
                        </w:rPr>
                      </w:pPr>
                      <w:r w:rsidRPr="00CD7DA1">
                        <w:rPr>
                          <w:rFonts w:eastAsia="Times New Roman"/>
                        </w:rPr>
                        <w:t xml:space="preserve">There were no cases of botulism notified in 2016. </w:t>
                      </w:r>
                    </w:p>
                  </w:txbxContent>
                </v:textbox>
                <w10:anchorlock/>
              </v:shape>
            </w:pict>
          </mc:Fallback>
        </mc:AlternateContent>
      </w:r>
    </w:p>
    <w:p w14:paraId="74522FDD" w14:textId="77777777" w:rsidR="00BC628C" w:rsidRDefault="00BC628C" w:rsidP="00103E0F">
      <w:r>
        <w:t>Botulism is a rare but extremely serious intoxication, resulting from accidental or intentional exposure to toxins produced by</w:t>
      </w:r>
      <w:r w:rsidR="00103E0F">
        <w:t xml:space="preserve"> </w:t>
      </w:r>
      <w:r w:rsidRPr="00AF324C">
        <w:rPr>
          <w:rStyle w:val="Emphasis"/>
          <w:b w:val="0"/>
        </w:rPr>
        <w:t>Clostridium botulinum</w:t>
      </w:r>
      <w:r w:rsidR="00103E0F">
        <w:rPr>
          <w:rStyle w:val="Emphasis"/>
          <w:b w:val="0"/>
        </w:rPr>
        <w:t xml:space="preserve"> </w:t>
      </w:r>
      <w:r>
        <w:t>(commonly toxin types A, B and E; rarely type F). All toxins can cause flaccid paralysis by blocking the neuromuscular junction. There are four recognised forms of botulism: infant; foodborne; wound; and adult intestinal toxaemia.</w:t>
      </w:r>
      <w:r>
        <w:rPr>
          <w:vertAlign w:val="superscript"/>
        </w:rPr>
        <w:t>23</w:t>
      </w:r>
    </w:p>
    <w:p w14:paraId="10033862" w14:textId="77777777" w:rsidR="00BC628C" w:rsidRPr="00103E0F" w:rsidRDefault="00BC628C" w:rsidP="00103E0F">
      <w:pPr>
        <w:pStyle w:val="Heading3"/>
      </w:pPr>
      <w:r w:rsidRPr="00103E0F">
        <w:t>Epidemiological situation in 2016</w:t>
      </w:r>
    </w:p>
    <w:p w14:paraId="6696CE42" w14:textId="77777777" w:rsidR="00BC628C" w:rsidRDefault="00BC628C" w:rsidP="00103E0F">
      <w:r>
        <w:t>There were no notified cases of botulism in 2016. This marks a decrease in notifications of botulism compared to the three cases notified in 2015.</w:t>
      </w:r>
    </w:p>
    <w:p w14:paraId="42739ED5" w14:textId="77777777" w:rsidR="0039329A" w:rsidRDefault="0039329A">
      <w:pPr>
        <w:rPr>
          <w:rFonts w:asciiTheme="majorHAnsi" w:eastAsiaTheme="majorEastAsia" w:hAnsiTheme="majorHAnsi" w:cstheme="majorBidi"/>
          <w:b/>
          <w:bCs/>
          <w:sz w:val="26"/>
          <w:szCs w:val="26"/>
        </w:rPr>
      </w:pPr>
      <w:r>
        <w:br w:type="page"/>
      </w:r>
    </w:p>
    <w:p w14:paraId="68A11796" w14:textId="77777777" w:rsidR="00BC628C" w:rsidRDefault="00BC628C" w:rsidP="00103E0F">
      <w:pPr>
        <w:pStyle w:val="Heading2"/>
      </w:pPr>
      <w:proofErr w:type="spellStart"/>
      <w:r w:rsidRPr="00103E0F">
        <w:lastRenderedPageBreak/>
        <w:t>Campylobacteriosis</w:t>
      </w:r>
      <w:proofErr w:type="spellEnd"/>
    </w:p>
    <w:p w14:paraId="0712B6E7" w14:textId="77777777" w:rsidR="00FC103B" w:rsidRDefault="00FC103B" w:rsidP="00FC103B"/>
    <w:p w14:paraId="73FF747C" w14:textId="77777777" w:rsidR="00FC103B" w:rsidRPr="00FC103B" w:rsidRDefault="00FC103B" w:rsidP="00FC103B">
      <w:r>
        <w:rPr>
          <w:noProof/>
        </w:rPr>
        <mc:AlternateContent>
          <mc:Choice Requires="wps">
            <w:drawing>
              <wp:inline distT="0" distB="0" distL="0" distR="0" wp14:anchorId="0A60AAA9" wp14:editId="397FDC94">
                <wp:extent cx="6629400" cy="704850"/>
                <wp:effectExtent l="0" t="0" r="19050" b="2032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208CA1F7" w14:textId="77777777" w:rsidR="00C251D7" w:rsidRPr="00CD7DA1" w:rsidRDefault="00C251D7" w:rsidP="00CD7DA1">
                            <w:pPr>
                              <w:numPr>
                                <w:ilvl w:val="0"/>
                                <w:numId w:val="14"/>
                              </w:numPr>
                              <w:contextualSpacing/>
                              <w:rPr>
                                <w:rFonts w:eastAsia="Times New Roman"/>
                              </w:rPr>
                            </w:pPr>
                            <w:r w:rsidRPr="00CD7DA1">
                              <w:rPr>
                                <w:rFonts w:eastAsia="Times New Roman"/>
                              </w:rPr>
                              <w:t xml:space="preserve">There were 24,164 cases of </w:t>
                            </w:r>
                            <w:proofErr w:type="spellStart"/>
                            <w:r w:rsidRPr="00CD7DA1">
                              <w:rPr>
                                <w:rFonts w:eastAsia="Times New Roman"/>
                              </w:rPr>
                              <w:t>campylobacteriosis</w:t>
                            </w:r>
                            <w:proofErr w:type="spellEnd"/>
                            <w:r w:rsidRPr="00CD7DA1">
                              <w:rPr>
                                <w:rFonts w:eastAsia="Times New Roman"/>
                              </w:rPr>
                              <w:t xml:space="preserve"> notified in 2016.</w:t>
                            </w:r>
                          </w:p>
                          <w:p w14:paraId="4E2E4224" w14:textId="77777777" w:rsidR="00C251D7" w:rsidRPr="00CD7DA1" w:rsidRDefault="00C251D7" w:rsidP="00FC103B">
                            <w:pPr>
                              <w:numPr>
                                <w:ilvl w:val="0"/>
                                <w:numId w:val="14"/>
                              </w:numPr>
                              <w:contextualSpacing/>
                              <w:rPr>
                                <w:rFonts w:eastAsia="Times New Roman"/>
                              </w:rPr>
                            </w:pPr>
                            <w:proofErr w:type="spellStart"/>
                            <w:r w:rsidRPr="00CD7DA1">
                              <w:rPr>
                                <w:rFonts w:eastAsia="Times New Roman"/>
                              </w:rPr>
                              <w:t>Campylobacteriosis</w:t>
                            </w:r>
                            <w:proofErr w:type="spellEnd"/>
                            <w:r w:rsidRPr="00CD7DA1">
                              <w:rPr>
                                <w:rFonts w:eastAsia="Times New Roman"/>
                              </w:rPr>
                              <w:t xml:space="preserve"> was the most frequently notified enteric infection in 2016. </w:t>
                            </w:r>
                          </w:p>
                        </w:txbxContent>
                      </wps:txbx>
                      <wps:bodyPr rot="0" vert="horz" wrap="square" lIns="91440" tIns="180000" rIns="91440" bIns="0" anchor="t" anchorCtr="0">
                        <a:spAutoFit/>
                      </wps:bodyPr>
                    </wps:wsp>
                  </a:graphicData>
                </a:graphic>
              </wp:inline>
            </w:drawing>
          </mc:Choice>
          <mc:Fallback>
            <w:pict>
              <v:shape w14:anchorId="0A60AAA9" id="Text Box 9" o:spid="_x0000_s1034"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CtH2oG&#10;SwIAAMQ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208CA1F7" w14:textId="77777777" w:rsidR="00C251D7" w:rsidRPr="00CD7DA1" w:rsidRDefault="00C251D7" w:rsidP="00CD7DA1">
                      <w:pPr>
                        <w:numPr>
                          <w:ilvl w:val="0"/>
                          <w:numId w:val="14"/>
                        </w:numPr>
                        <w:contextualSpacing/>
                        <w:rPr>
                          <w:rFonts w:eastAsia="Times New Roman"/>
                        </w:rPr>
                      </w:pPr>
                      <w:r w:rsidRPr="00CD7DA1">
                        <w:rPr>
                          <w:rFonts w:eastAsia="Times New Roman"/>
                        </w:rPr>
                        <w:t>There were 24,164 cases of campylobacteriosis notified in 2016.</w:t>
                      </w:r>
                    </w:p>
                    <w:p w14:paraId="4E2E4224" w14:textId="77777777" w:rsidR="00C251D7" w:rsidRPr="00CD7DA1" w:rsidRDefault="00C251D7" w:rsidP="00FC103B">
                      <w:pPr>
                        <w:numPr>
                          <w:ilvl w:val="0"/>
                          <w:numId w:val="14"/>
                        </w:numPr>
                        <w:contextualSpacing/>
                        <w:rPr>
                          <w:rFonts w:eastAsia="Times New Roman"/>
                        </w:rPr>
                      </w:pPr>
                      <w:r w:rsidRPr="00CD7DA1">
                        <w:rPr>
                          <w:rFonts w:eastAsia="Times New Roman"/>
                        </w:rPr>
                        <w:t xml:space="preserve">Campylobacteriosis was the most frequently notified enteric infection in 2016. </w:t>
                      </w:r>
                    </w:p>
                  </w:txbxContent>
                </v:textbox>
                <w10:anchorlock/>
              </v:shape>
            </w:pict>
          </mc:Fallback>
        </mc:AlternateContent>
      </w:r>
    </w:p>
    <w:p w14:paraId="2A24BE92" w14:textId="74585467" w:rsidR="00BC628C" w:rsidRDefault="00BC628C" w:rsidP="00103E0F">
      <w:r>
        <w:t>The bacterium</w:t>
      </w:r>
      <w:r w:rsidR="00760F63">
        <w:t xml:space="preserve"> </w:t>
      </w:r>
      <w:proofErr w:type="spellStart"/>
      <w:r w:rsidRPr="00AF324C">
        <w:rPr>
          <w:rStyle w:val="Emphasis"/>
          <w:b w:val="0"/>
        </w:rPr>
        <w:t>Campylobacter</w:t>
      </w:r>
      <w:r>
        <w:t>is</w:t>
      </w:r>
      <w:proofErr w:type="spellEnd"/>
      <w:r>
        <w:t xml:space="preserve"> a common cause of foodborne illness (</w:t>
      </w:r>
      <w:proofErr w:type="spellStart"/>
      <w:r>
        <w:t>campylobacteriosis</w:t>
      </w:r>
      <w:proofErr w:type="spellEnd"/>
      <w:r>
        <w:t>) in humans. The severity of this illness varies and is characterised by diarrhoea (often bloody), abdominal pain, fever, nausea and vomiting.</w:t>
      </w:r>
      <w:r>
        <w:rPr>
          <w:vertAlign w:val="superscript"/>
        </w:rPr>
        <w:t>23</w:t>
      </w:r>
      <w:r w:rsidR="00392C43">
        <w:t xml:space="preserve"> </w:t>
      </w:r>
      <w:proofErr w:type="spellStart"/>
      <w:r>
        <w:t>Campylobacteriosis</w:t>
      </w:r>
      <w:proofErr w:type="spellEnd"/>
      <w:r>
        <w:t xml:space="preserve"> is notifiable in all Australian states and territories except New South Wales.</w:t>
      </w:r>
    </w:p>
    <w:p w14:paraId="5EAFB4E3" w14:textId="77777777" w:rsidR="00BC628C" w:rsidRPr="00103E0F" w:rsidRDefault="00BC628C" w:rsidP="00103E0F">
      <w:pPr>
        <w:pStyle w:val="Heading3"/>
      </w:pPr>
      <w:r w:rsidRPr="00103E0F">
        <w:t>Epidemiological situation in 2016</w:t>
      </w:r>
    </w:p>
    <w:p w14:paraId="15BB5E1B" w14:textId="77777777" w:rsidR="00BC628C" w:rsidRDefault="00BC628C" w:rsidP="00103E0F">
      <w:r>
        <w:t xml:space="preserve">There were 24,164 notified cases of </w:t>
      </w:r>
      <w:proofErr w:type="spellStart"/>
      <w:r>
        <w:t>campylobacteriosis</w:t>
      </w:r>
      <w:proofErr w:type="spellEnd"/>
      <w:r>
        <w:t xml:space="preserve"> in 2016, making it the most frequently-notified enteric infection (146.9 per 100,000 population). There has been a 7% increase on the number of notifications received for 2015 (n = 22,549) (Figure 14) and an increase of 33% on the previous five-year historical mean, 2011 to 2015 (n = 18,122) (Table 6). This rise may be associated with the increased use of culture-independent diagnostic testing.</w:t>
      </w:r>
    </w:p>
    <w:p w14:paraId="5015EC07" w14:textId="77777777" w:rsidR="005926F8" w:rsidRDefault="005926F8" w:rsidP="005926F8">
      <w:pPr>
        <w:pStyle w:val="NormalWeb"/>
        <w:rPr>
          <w:lang w:val="en-US"/>
        </w:rPr>
      </w:pPr>
      <w:r>
        <w:rPr>
          <w:rStyle w:val="Strong"/>
          <w:lang w:val="en-US"/>
        </w:rPr>
        <w:t xml:space="preserve">Figure 14: Notifications and notification rate for </w:t>
      </w:r>
      <w:proofErr w:type="spellStart"/>
      <w:r>
        <w:rPr>
          <w:rStyle w:val="Strong"/>
          <w:lang w:val="en-US"/>
        </w:rPr>
        <w:t>campylobacteriosis</w:t>
      </w:r>
      <w:proofErr w:type="gramStart"/>
      <w:r>
        <w:rPr>
          <w:rStyle w:val="Strong"/>
          <w:lang w:val="en-US"/>
        </w:rPr>
        <w:t>,</w:t>
      </w:r>
      <w:r w:rsidRPr="005C1804">
        <w:rPr>
          <w:rStyle w:val="Strong"/>
          <w:vertAlign w:val="superscript"/>
          <w:lang w:val="en-US"/>
        </w:rPr>
        <w:t>a</w:t>
      </w:r>
      <w:proofErr w:type="spellEnd"/>
      <w:proofErr w:type="gramEnd"/>
      <w:r>
        <w:rPr>
          <w:rStyle w:val="Strong"/>
          <w:lang w:val="en-US"/>
        </w:rPr>
        <w:t xml:space="preserve"> Australia, 2011 to 2016, by year</w:t>
      </w:r>
    </w:p>
    <w:p w14:paraId="740CA78D" w14:textId="77777777" w:rsidR="005926F8" w:rsidRDefault="005926F8" w:rsidP="005926F8">
      <w:pPr>
        <w:rPr>
          <w:rFonts w:eastAsia="Times New Roman"/>
          <w:lang w:val="en-US"/>
        </w:rPr>
      </w:pPr>
      <w:r>
        <w:rPr>
          <w:rFonts w:eastAsia="Times New Roman"/>
          <w:noProof/>
        </w:rPr>
        <w:drawing>
          <wp:inline distT="0" distB="0" distL="0" distR="0" wp14:anchorId="793DE2AB" wp14:editId="114EADA3">
            <wp:extent cx="6758877" cy="4513772"/>
            <wp:effectExtent l="0" t="0" r="4445" b="0"/>
            <wp:docPr id="107" name="Picture 107" descr="This figure shows the number of notifications and the notification rate for campylobacteriosis in Australia between 2011 and 2016. Notification data do not include New South Wales, where campylobacteriosis is not notifiable. National campylobacteriosis notifications in 2016 increased by 7% on the number of notifications received for 2015 and 33% compared to the 5-year mean of 2011 to 20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figure shows the number of notifications and the notification rate for campylobacteriosis in Australia between 2011 and 2016. Notification data do not include New South Wales, where campylobacteriosis is not notifiable. National campylobacteriosis notifications in 2016 increased by 7% on the number of notifications received for 2015 and 33% compared to the 5-year mean of 2011 to 2015.&#10;"/>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761685" cy="4515647"/>
                    </a:xfrm>
                    <a:prstGeom prst="rect">
                      <a:avLst/>
                    </a:prstGeom>
                  </pic:spPr>
                </pic:pic>
              </a:graphicData>
            </a:graphic>
          </wp:inline>
        </w:drawing>
      </w:r>
    </w:p>
    <w:p w14:paraId="2484B25A" w14:textId="77777777" w:rsidR="005926F8" w:rsidRPr="00404D53" w:rsidRDefault="005926F8" w:rsidP="005926F8">
      <w:pPr>
        <w:pStyle w:val="CDIfootnotes"/>
      </w:pPr>
      <w:proofErr w:type="spellStart"/>
      <w:proofErr w:type="gramStart"/>
      <w:r w:rsidRPr="00404D53">
        <w:t>a</w:t>
      </w:r>
      <w:proofErr w:type="spellEnd"/>
      <w:proofErr w:type="gramEnd"/>
      <w:r w:rsidRPr="00404D53">
        <w:tab/>
        <w:t>Excludes New South Wales.</w:t>
      </w:r>
    </w:p>
    <w:p w14:paraId="11BAF05A" w14:textId="77777777" w:rsidR="000D721D" w:rsidRDefault="000D721D" w:rsidP="000D721D">
      <w:pPr>
        <w:pStyle w:val="CDIFigures"/>
        <w:rPr>
          <w:rStyle w:val="Strong"/>
          <w:b/>
          <w:bCs w:val="0"/>
        </w:rPr>
        <w:sectPr w:rsidR="000D721D" w:rsidSect="00A30C37">
          <w:footnotePr>
            <w:numFmt w:val="lowerRoman"/>
          </w:footnotePr>
          <w:pgSz w:w="11906" w:h="16838"/>
          <w:pgMar w:top="720" w:right="720" w:bottom="1134" w:left="720" w:header="709" w:footer="284" w:gutter="0"/>
          <w:cols w:space="708"/>
          <w:titlePg/>
          <w:docGrid w:linePitch="360"/>
        </w:sectPr>
      </w:pPr>
    </w:p>
    <w:p w14:paraId="4BA37560" w14:textId="77777777" w:rsidR="00BC628C" w:rsidRPr="00103E0F" w:rsidRDefault="00BC628C" w:rsidP="00103E0F">
      <w:pPr>
        <w:pStyle w:val="Heading3"/>
      </w:pPr>
      <w:r w:rsidRPr="00103E0F">
        <w:lastRenderedPageBreak/>
        <w:t>Geographical distribution</w:t>
      </w:r>
    </w:p>
    <w:p w14:paraId="58DAC50E" w14:textId="77777777" w:rsidR="00BC628C" w:rsidRDefault="00BC628C" w:rsidP="00103E0F">
      <w:r>
        <w:t xml:space="preserve">Notification rates for </w:t>
      </w:r>
      <w:proofErr w:type="spellStart"/>
      <w:r>
        <w:t>campylobacteriosis</w:t>
      </w:r>
      <w:proofErr w:type="spellEnd"/>
      <w:r>
        <w:t xml:space="preserve"> ranged from 133.4 per 100,000 population in Western Australia to 205.0 per 100,000 population in Tasmania. The notification rate in Tasmania was approximately 1.5 times higher than the national rate (146.9 per 100,000 population) (Table 5).</w:t>
      </w:r>
    </w:p>
    <w:p w14:paraId="5BC69A7A" w14:textId="77777777" w:rsidR="00BC628C" w:rsidRPr="00103E0F" w:rsidRDefault="00BC628C" w:rsidP="00103E0F">
      <w:pPr>
        <w:pStyle w:val="Heading3"/>
      </w:pPr>
      <w:r w:rsidRPr="00103E0F">
        <w:t>Age and sex distribution</w:t>
      </w:r>
    </w:p>
    <w:p w14:paraId="6D2125D7" w14:textId="77777777" w:rsidR="00BC628C" w:rsidRDefault="00BC628C" w:rsidP="00103E0F">
      <w:r>
        <w:t xml:space="preserve">The highest rates of </w:t>
      </w:r>
      <w:proofErr w:type="spellStart"/>
      <w:r>
        <w:t>campylobacteriosis</w:t>
      </w:r>
      <w:proofErr w:type="spellEnd"/>
      <w:r>
        <w:t xml:space="preserve"> in males have been reported in those aged 0–4 years (251.1 per 100,000 population) followed by those aged 80–84 years (233.6 per 100,000 population). For females, the highest rates have been reported in those aged 70–74 years (191.2 per 100,000 population). Males accounted for 54% of notifications of </w:t>
      </w:r>
      <w:proofErr w:type="spellStart"/>
      <w:r>
        <w:t>campylobacteriosis</w:t>
      </w:r>
      <w:proofErr w:type="spellEnd"/>
      <w:r>
        <w:t xml:space="preserve"> in 2016 and the median age of notified cases in males was 36 years (range 0 to 103 years). For females, the median age of notified cases of </w:t>
      </w:r>
      <w:proofErr w:type="spellStart"/>
      <w:r>
        <w:t>campylobacteriosis</w:t>
      </w:r>
      <w:proofErr w:type="spellEnd"/>
      <w:r>
        <w:t xml:space="preserve"> was 38 years (range 0 to 99 years). Notification rates were higher among males in all age groups except for the 20–24 years age group, where notifications for females were slightly higher (174.5 per 100,000 versus 168.4 per 100,000 population) (Figure 15).</w:t>
      </w:r>
    </w:p>
    <w:p w14:paraId="2BB59C0C" w14:textId="77777777" w:rsidR="009C2366" w:rsidRPr="006038A4" w:rsidRDefault="009C2366" w:rsidP="009C2366">
      <w:pPr>
        <w:pStyle w:val="CDIFigures"/>
      </w:pPr>
      <w:r w:rsidRPr="006038A4">
        <w:rPr>
          <w:rStyle w:val="Strong"/>
          <w:b/>
          <w:bCs w:val="0"/>
        </w:rPr>
        <w:t xml:space="preserve">Figure 15: Notification rate for </w:t>
      </w:r>
      <w:proofErr w:type="spellStart"/>
      <w:r w:rsidRPr="006038A4">
        <w:rPr>
          <w:rStyle w:val="Strong"/>
          <w:b/>
          <w:bCs w:val="0"/>
        </w:rPr>
        <w:t>campylobacteriosis</w:t>
      </w:r>
      <w:proofErr w:type="gramStart"/>
      <w:r w:rsidRPr="006038A4">
        <w:rPr>
          <w:rStyle w:val="Strong"/>
          <w:b/>
          <w:bCs w:val="0"/>
        </w:rPr>
        <w:t>,</w:t>
      </w:r>
      <w:r w:rsidRPr="006038A4">
        <w:rPr>
          <w:rStyle w:val="Strong"/>
          <w:b/>
          <w:bCs w:val="0"/>
          <w:vertAlign w:val="superscript"/>
        </w:rPr>
        <w:t>a</w:t>
      </w:r>
      <w:proofErr w:type="spellEnd"/>
      <w:proofErr w:type="gramEnd"/>
      <w:r w:rsidRPr="006038A4">
        <w:rPr>
          <w:rStyle w:val="Strong"/>
          <w:b/>
          <w:bCs w:val="0"/>
        </w:rPr>
        <w:t xml:space="preserve"> Australia, 2016, by age group and </w:t>
      </w:r>
      <w:proofErr w:type="spellStart"/>
      <w:r w:rsidRPr="006038A4">
        <w:rPr>
          <w:rStyle w:val="Strong"/>
          <w:b/>
          <w:bCs w:val="0"/>
        </w:rPr>
        <w:t>sex</w:t>
      </w:r>
      <w:r w:rsidRPr="006038A4">
        <w:rPr>
          <w:rStyle w:val="Strong"/>
          <w:b/>
          <w:bCs w:val="0"/>
          <w:vertAlign w:val="superscript"/>
        </w:rPr>
        <w:t>b</w:t>
      </w:r>
      <w:proofErr w:type="spellEnd"/>
    </w:p>
    <w:p w14:paraId="71304469" w14:textId="77777777" w:rsidR="009C2366" w:rsidRDefault="009C2366" w:rsidP="009C2366">
      <w:pPr>
        <w:rPr>
          <w:rFonts w:eastAsia="Times New Roman"/>
          <w:lang w:val="en-US"/>
        </w:rPr>
      </w:pPr>
      <w:r>
        <w:rPr>
          <w:rFonts w:eastAsia="Times New Roman"/>
          <w:noProof/>
        </w:rPr>
        <w:drawing>
          <wp:inline distT="0" distB="0" distL="0" distR="0" wp14:anchorId="31CDC549" wp14:editId="12680336">
            <wp:extent cx="6663690" cy="4783183"/>
            <wp:effectExtent l="0" t="0" r="3810" b="0"/>
            <wp:docPr id="108" name="Picture 108" descr="This figure shows the notification rate for campylobacteriosis in Australia in 2016, by age group and sex. Notification data do not include New South Wales, where campylobacteriosis is not notifiable. Notifications rates were highest in the 0–4 year age group for males and the 70–74 year age group in females. Notification rates were higher in males in all age groups except for the 20–24 year age group, where notifications for females were slightly hig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figure shows the notification rate for campylobacteriosis in Australia in 2016, by age group and sex. Notification data do not include New South Wales, where campylobacteriosis is not notifiable. Notifications rates were highest in the 0–4 year age group for males and the 70–74 year age group in females. Notification rates were higher in males in all age groups except for the 20–24 year age group, where notifications for females were slightly higher.&#10;"/>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668243" cy="4786451"/>
                    </a:xfrm>
                    <a:prstGeom prst="rect">
                      <a:avLst/>
                    </a:prstGeom>
                  </pic:spPr>
                </pic:pic>
              </a:graphicData>
            </a:graphic>
          </wp:inline>
        </w:drawing>
      </w:r>
    </w:p>
    <w:p w14:paraId="63BD57FE" w14:textId="77777777" w:rsidR="009C2366" w:rsidRDefault="009C2366" w:rsidP="009C2366">
      <w:pPr>
        <w:pStyle w:val="CDIfootnotes"/>
        <w:rPr>
          <w:lang w:val="en-US"/>
        </w:rPr>
      </w:pPr>
      <w:proofErr w:type="spellStart"/>
      <w:proofErr w:type="gramStart"/>
      <w:r>
        <w:rPr>
          <w:lang w:val="en-US"/>
        </w:rPr>
        <w:t>a</w:t>
      </w:r>
      <w:proofErr w:type="spellEnd"/>
      <w:proofErr w:type="gramEnd"/>
      <w:r>
        <w:rPr>
          <w:lang w:val="en-US"/>
        </w:rPr>
        <w:tab/>
        <w:t>Excludes New South Wales.</w:t>
      </w:r>
    </w:p>
    <w:p w14:paraId="71E5A22F" w14:textId="77777777" w:rsidR="000D721D" w:rsidRDefault="009C2366" w:rsidP="000A1777">
      <w:pPr>
        <w:pStyle w:val="CDIfootnotes"/>
        <w:rPr>
          <w:rFonts w:asciiTheme="majorHAnsi" w:eastAsiaTheme="majorEastAsia" w:hAnsiTheme="majorHAnsi" w:cstheme="majorBidi"/>
          <w:b/>
          <w:bCs/>
          <w:sz w:val="26"/>
          <w:szCs w:val="26"/>
        </w:rPr>
      </w:pPr>
      <w:proofErr w:type="gramStart"/>
      <w:r>
        <w:rPr>
          <w:lang w:val="en-US"/>
        </w:rPr>
        <w:t>b</w:t>
      </w:r>
      <w:proofErr w:type="gramEnd"/>
      <w:r>
        <w:rPr>
          <w:lang w:val="en-US"/>
        </w:rPr>
        <w:tab/>
        <w:t>Excludes 19 notifications where age (n = 11) or sex (n = 8) was not reported.</w:t>
      </w:r>
      <w:r w:rsidR="000D721D">
        <w:br w:type="page"/>
      </w:r>
    </w:p>
    <w:p w14:paraId="118BC908" w14:textId="77777777" w:rsidR="00BC628C" w:rsidRDefault="00BC628C" w:rsidP="00103E0F">
      <w:pPr>
        <w:pStyle w:val="Heading2"/>
      </w:pPr>
      <w:r w:rsidRPr="00103E0F">
        <w:lastRenderedPageBreak/>
        <w:t>Cryptosporidiosis</w:t>
      </w:r>
    </w:p>
    <w:p w14:paraId="3AABF75F" w14:textId="77777777" w:rsidR="00FC103B" w:rsidRDefault="00FC103B" w:rsidP="00FC103B"/>
    <w:p w14:paraId="723DCB94" w14:textId="77777777" w:rsidR="00FC103B" w:rsidRPr="00FC103B" w:rsidRDefault="00FC103B" w:rsidP="00FC103B">
      <w:r>
        <w:rPr>
          <w:noProof/>
        </w:rPr>
        <mc:AlternateContent>
          <mc:Choice Requires="wps">
            <w:drawing>
              <wp:inline distT="0" distB="0" distL="0" distR="0" wp14:anchorId="77CD6BD8" wp14:editId="1EAF3EA6">
                <wp:extent cx="6629400" cy="704850"/>
                <wp:effectExtent l="0" t="0" r="19050" b="2032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05A9B26" w14:textId="77777777" w:rsidR="00C251D7" w:rsidRPr="00CD7DA1" w:rsidRDefault="00C251D7" w:rsidP="00FC103B">
                            <w:pPr>
                              <w:numPr>
                                <w:ilvl w:val="0"/>
                                <w:numId w:val="15"/>
                              </w:numPr>
                              <w:contextualSpacing/>
                              <w:rPr>
                                <w:rFonts w:eastAsia="Times New Roman"/>
                              </w:rPr>
                            </w:pPr>
                            <w:r w:rsidRPr="00CD7DA1">
                              <w:rPr>
                                <w:rFonts w:eastAsia="Times New Roman"/>
                              </w:rPr>
                              <w:t xml:space="preserve">There were 5,419 cases of cryptosporidiosis notified in 2016. </w:t>
                            </w:r>
                          </w:p>
                        </w:txbxContent>
                      </wps:txbx>
                      <wps:bodyPr rot="0" vert="horz" wrap="square" lIns="91440" tIns="180000" rIns="91440" bIns="0" anchor="t" anchorCtr="0">
                        <a:spAutoFit/>
                      </wps:bodyPr>
                    </wps:wsp>
                  </a:graphicData>
                </a:graphic>
              </wp:inline>
            </w:drawing>
          </mc:Choice>
          <mc:Fallback>
            <w:pict>
              <v:shape w14:anchorId="77CD6BD8" id="Text Box 10" o:spid="_x0000_s1035"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A0KDue&#10;SwIAAMY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705A9B26" w14:textId="77777777" w:rsidR="00C251D7" w:rsidRPr="00CD7DA1" w:rsidRDefault="00C251D7" w:rsidP="00FC103B">
                      <w:pPr>
                        <w:numPr>
                          <w:ilvl w:val="0"/>
                          <w:numId w:val="15"/>
                        </w:numPr>
                        <w:contextualSpacing/>
                        <w:rPr>
                          <w:rFonts w:eastAsia="Times New Roman"/>
                        </w:rPr>
                      </w:pPr>
                      <w:r w:rsidRPr="00CD7DA1">
                        <w:rPr>
                          <w:rFonts w:eastAsia="Times New Roman"/>
                        </w:rPr>
                        <w:t xml:space="preserve">There were 5,419 cases of cryptosporidiosis notified in 2016. </w:t>
                      </w:r>
                    </w:p>
                  </w:txbxContent>
                </v:textbox>
                <w10:anchorlock/>
              </v:shape>
            </w:pict>
          </mc:Fallback>
        </mc:AlternateContent>
      </w:r>
    </w:p>
    <w:p w14:paraId="47B7E553" w14:textId="77777777" w:rsidR="00BC628C" w:rsidRDefault="00BC628C" w:rsidP="00103E0F">
      <w:r>
        <w:t>Cryptosporidiosis is a parasitic infection characterised by abdominal cramping and, usually, a large volume of watery diarrhoea. Ingestion of contaminated water, typically from a recreational source such as a community swimming pool or lake, is a major risk factor for infection.</w:t>
      </w:r>
      <w:r>
        <w:rPr>
          <w:vertAlign w:val="superscript"/>
        </w:rPr>
        <w:t>23</w:t>
      </w:r>
    </w:p>
    <w:p w14:paraId="74E58507" w14:textId="77777777" w:rsidR="00BC628C" w:rsidRPr="00103E0F" w:rsidRDefault="00BC628C" w:rsidP="00103E0F">
      <w:pPr>
        <w:pStyle w:val="Heading3"/>
      </w:pPr>
      <w:r w:rsidRPr="00103E0F">
        <w:t>Epidemiological situation in 2016</w:t>
      </w:r>
    </w:p>
    <w:p w14:paraId="242D629E" w14:textId="77777777" w:rsidR="00BC628C" w:rsidRDefault="00BC628C" w:rsidP="00103E0F">
      <w:r>
        <w:t>There were 5,419 notified cases of cryptosporidiosis in 2016 (22.4 per 100,000 population). This represents a 33% increase on the number of notifications received for 2015 (n = 4,063) and a 77% increase on the five-year historical mean, 2011 to 2015 (n = 3,055) (Figure 16).</w:t>
      </w:r>
    </w:p>
    <w:p w14:paraId="7C2D11A6" w14:textId="77777777" w:rsidR="00373094" w:rsidRDefault="00373094" w:rsidP="00373094">
      <w:pPr>
        <w:pStyle w:val="NormalWeb"/>
        <w:rPr>
          <w:lang w:val="en-US"/>
        </w:rPr>
      </w:pPr>
      <w:r>
        <w:rPr>
          <w:rStyle w:val="Strong"/>
          <w:lang w:val="en-US"/>
        </w:rPr>
        <w:t>Figure 16: Notifications and notification rate for cryptosporidiosis, Australia, 2011 to 2016, by year</w:t>
      </w:r>
    </w:p>
    <w:p w14:paraId="680B0DBB" w14:textId="77777777" w:rsidR="00373094" w:rsidRDefault="00373094" w:rsidP="00373094">
      <w:pPr>
        <w:rPr>
          <w:rFonts w:eastAsia="Times New Roman"/>
          <w:lang w:val="en-US"/>
        </w:rPr>
      </w:pPr>
      <w:r>
        <w:rPr>
          <w:rFonts w:eastAsia="Times New Roman"/>
          <w:noProof/>
        </w:rPr>
        <w:drawing>
          <wp:inline distT="0" distB="0" distL="0" distR="0" wp14:anchorId="44031F7A" wp14:editId="3B4FDC8D">
            <wp:extent cx="6436638" cy="4500832"/>
            <wp:effectExtent l="0" t="0" r="2540" b="0"/>
            <wp:docPr id="109" name="Picture 109" descr="This figure shows the number of notifications and the notification rate for cryptosporidiosis in Australia between 2011 and 2016. National cryptosporidiosis notifications in 2016 increased by 77% compared to the 5-year historical me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figure shows the number of notifications and the notification rate for cryptosporidiosis in Australia between 2011 and 2016. National cryptosporidiosis notifications in 2016 increased by 77% compared to the 5-year historical mean.&#10;"/>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451660" cy="4511336"/>
                    </a:xfrm>
                    <a:prstGeom prst="rect">
                      <a:avLst/>
                    </a:prstGeom>
                  </pic:spPr>
                </pic:pic>
              </a:graphicData>
            </a:graphic>
          </wp:inline>
        </w:drawing>
      </w:r>
    </w:p>
    <w:p w14:paraId="0B1AA5AA" w14:textId="77777777" w:rsidR="00BC628C" w:rsidRPr="00103E0F" w:rsidRDefault="00BC628C" w:rsidP="00103E0F">
      <w:pPr>
        <w:pStyle w:val="Heading3"/>
      </w:pPr>
      <w:r w:rsidRPr="00103E0F">
        <w:t>Geographical distribution</w:t>
      </w:r>
    </w:p>
    <w:p w14:paraId="18521F5C" w14:textId="77777777" w:rsidR="00BC628C" w:rsidRDefault="00BC628C" w:rsidP="00103E0F">
      <w:r>
        <w:t>Notification rates for cryptosporidiosis ranged from 6.2 per 100,000 population in Tasmania to 114.0 per 100,000 population in the Northern Territory. The Northern Territory rate was five times higher than the national rate (22.4 per 100,000 population) (Table 5).</w:t>
      </w:r>
    </w:p>
    <w:p w14:paraId="2189D388" w14:textId="77777777" w:rsidR="000A1777" w:rsidRDefault="000A1777">
      <w:pPr>
        <w:rPr>
          <w:rFonts w:asciiTheme="majorHAnsi" w:eastAsiaTheme="majorEastAsia" w:hAnsiTheme="majorHAnsi" w:cstheme="majorBidi"/>
          <w:b/>
          <w:bCs/>
        </w:rPr>
      </w:pPr>
      <w:r>
        <w:br w:type="page"/>
      </w:r>
    </w:p>
    <w:p w14:paraId="3F84CA58" w14:textId="77777777" w:rsidR="00BC628C" w:rsidRPr="00103E0F" w:rsidRDefault="00BC628C" w:rsidP="00103E0F">
      <w:pPr>
        <w:pStyle w:val="Heading3"/>
      </w:pPr>
      <w:r w:rsidRPr="00103E0F">
        <w:lastRenderedPageBreak/>
        <w:t>Age and sex distribution</w:t>
      </w:r>
    </w:p>
    <w:p w14:paraId="645365D0" w14:textId="77777777" w:rsidR="00BC628C" w:rsidRDefault="00BC628C" w:rsidP="00103E0F">
      <w:r>
        <w:t>In 2016, notified cases of cryptosporidiosis were most frequent among males and females aged 0–4 years (males: 132.1 per 100,000 population; females: 101.1 per 100,000). The overall median age of notified cases was 12 years (range 0 to 104 years). Females accounted for 52% of the notifications of cryptosporidiosis (2,825/5,419). The median age of notified cases in females was 22 years (range 0 to 104 years), whilst for males the median age of notified cases was six years (range 0 to 93 years) (Figure 17).</w:t>
      </w:r>
    </w:p>
    <w:p w14:paraId="6E75C037" w14:textId="77777777" w:rsidR="00373094" w:rsidRDefault="00373094" w:rsidP="00373094">
      <w:pPr>
        <w:pStyle w:val="NormalWeb"/>
        <w:rPr>
          <w:lang w:val="en-US"/>
        </w:rPr>
      </w:pPr>
      <w:r>
        <w:rPr>
          <w:rStyle w:val="Strong"/>
          <w:lang w:val="en-US"/>
        </w:rPr>
        <w:t>Figure 17: Notifications of cryptosporidiosis, Australia, 2016, by age group and sex</w:t>
      </w:r>
    </w:p>
    <w:p w14:paraId="365BEE26" w14:textId="77777777" w:rsidR="000D721D" w:rsidRPr="000A1777" w:rsidRDefault="00373094">
      <w:pPr>
        <w:rPr>
          <w:rFonts w:eastAsia="Times New Roman"/>
          <w:lang w:val="en-US"/>
        </w:rPr>
      </w:pPr>
      <w:r>
        <w:rPr>
          <w:rFonts w:eastAsia="Times New Roman"/>
          <w:noProof/>
        </w:rPr>
        <w:drawing>
          <wp:inline distT="0" distB="0" distL="0" distR="0" wp14:anchorId="676BE298" wp14:editId="01CCCDF7">
            <wp:extent cx="6659090" cy="4804913"/>
            <wp:effectExtent l="0" t="0" r="8890" b="0"/>
            <wp:docPr id="110" name="Picture 110" descr="This figure shows the number of notifications of cryptosporidiosis in Australia in 2016, by age group and sex. Notifications were highest among the 0–4 year age group for both males and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figure shows the number of notifications of cryptosporidiosis in Australia in 2016, by age group and sex. Notifications were highest among the 0–4 year age group for both males and females.&#10;"/>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662695" cy="4807514"/>
                    </a:xfrm>
                    <a:prstGeom prst="rect">
                      <a:avLst/>
                    </a:prstGeom>
                  </pic:spPr>
                </pic:pic>
              </a:graphicData>
            </a:graphic>
          </wp:inline>
        </w:drawing>
      </w:r>
      <w:r w:rsidR="000D721D">
        <w:br w:type="page"/>
      </w:r>
    </w:p>
    <w:p w14:paraId="7FCBFE7E" w14:textId="77777777" w:rsidR="00BC628C" w:rsidRDefault="00BC628C" w:rsidP="00103E0F">
      <w:pPr>
        <w:pStyle w:val="Heading2"/>
      </w:pPr>
      <w:r w:rsidRPr="00103E0F">
        <w:lastRenderedPageBreak/>
        <w:t>Haemolytic uraemic syndrome</w:t>
      </w:r>
    </w:p>
    <w:p w14:paraId="4FEF2E0B" w14:textId="77777777" w:rsidR="00FC103B" w:rsidRDefault="00FC103B" w:rsidP="00FC103B"/>
    <w:p w14:paraId="25C64905" w14:textId="77777777" w:rsidR="00FC103B" w:rsidRPr="00FC103B" w:rsidRDefault="00FC103B" w:rsidP="00FC103B">
      <w:r>
        <w:rPr>
          <w:noProof/>
        </w:rPr>
        <mc:AlternateContent>
          <mc:Choice Requires="wps">
            <w:drawing>
              <wp:inline distT="0" distB="0" distL="0" distR="0" wp14:anchorId="3AFBC306" wp14:editId="6775900C">
                <wp:extent cx="6629400" cy="704850"/>
                <wp:effectExtent l="0" t="0" r="19050" b="2032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50ABBBF" w14:textId="77777777" w:rsidR="00C251D7" w:rsidRPr="00CE23BB" w:rsidRDefault="00C251D7" w:rsidP="00CE23BB">
                            <w:pPr>
                              <w:numPr>
                                <w:ilvl w:val="0"/>
                                <w:numId w:val="15"/>
                              </w:numPr>
                              <w:contextualSpacing/>
                              <w:rPr>
                                <w:rFonts w:eastAsia="Times New Roman"/>
                              </w:rPr>
                            </w:pPr>
                            <w:r w:rsidRPr="00CE23BB">
                              <w:rPr>
                                <w:rFonts w:eastAsia="Times New Roman"/>
                              </w:rPr>
                              <w:t>There were 15 cases of haemolytic uraemic syndrome notified in 2016.</w:t>
                            </w:r>
                          </w:p>
                          <w:p w14:paraId="37D19269" w14:textId="77777777" w:rsidR="00C251D7" w:rsidRPr="00CE23BB" w:rsidRDefault="00C251D7" w:rsidP="00FC103B">
                            <w:pPr>
                              <w:numPr>
                                <w:ilvl w:val="0"/>
                                <w:numId w:val="15"/>
                              </w:numPr>
                              <w:contextualSpacing/>
                              <w:rPr>
                                <w:rFonts w:eastAsia="Times New Roman"/>
                              </w:rPr>
                            </w:pPr>
                            <w:r w:rsidRPr="00CE23BB">
                              <w:rPr>
                                <w:rFonts w:eastAsia="Times New Roman"/>
                              </w:rPr>
                              <w:t xml:space="preserve">Cases were more frequently notified among the 0–4 years age group in 2016. </w:t>
                            </w:r>
                          </w:p>
                        </w:txbxContent>
                      </wps:txbx>
                      <wps:bodyPr rot="0" vert="horz" wrap="square" lIns="91440" tIns="180000" rIns="91440" bIns="0" anchor="t" anchorCtr="0">
                        <a:spAutoFit/>
                      </wps:bodyPr>
                    </wps:wsp>
                  </a:graphicData>
                </a:graphic>
              </wp:inline>
            </w:drawing>
          </mc:Choice>
          <mc:Fallback>
            <w:pict>
              <v:shape w14:anchorId="3AFBC306" id="Text Box 11" o:spid="_x0000_s1036"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" fillcolor="#fde9d9 [665]" strokecolor="#fbd4b4 [1305]" strokeweight=".25pt">
                <v:textbox style="mso-fit-shape-to-text:t" inset=",5mm,,0">
                  <w:txbxContent>
                    <w:p w14:paraId="750ABBBF" w14:textId="77777777" w:rsidR="00C251D7" w:rsidRPr="00CE23BB" w:rsidRDefault="00C251D7" w:rsidP="00CE23BB">
                      <w:pPr>
                        <w:numPr>
                          <w:ilvl w:val="0"/>
                          <w:numId w:val="15"/>
                        </w:numPr>
                        <w:contextualSpacing/>
                        <w:rPr>
                          <w:rFonts w:eastAsia="Times New Roman"/>
                        </w:rPr>
                      </w:pPr>
                      <w:r w:rsidRPr="00CE23BB">
                        <w:rPr>
                          <w:rFonts w:eastAsia="Times New Roman"/>
                        </w:rPr>
                        <w:t>There were 15 cases of haemolytic uraemic syndrome notified in 2016.</w:t>
                      </w:r>
                    </w:p>
                    <w:p w14:paraId="37D19269" w14:textId="77777777" w:rsidR="00C251D7" w:rsidRPr="00CE23BB" w:rsidRDefault="00C251D7" w:rsidP="00FC103B">
                      <w:pPr>
                        <w:numPr>
                          <w:ilvl w:val="0"/>
                          <w:numId w:val="15"/>
                        </w:numPr>
                        <w:contextualSpacing/>
                        <w:rPr>
                          <w:rFonts w:eastAsia="Times New Roman"/>
                        </w:rPr>
                      </w:pPr>
                      <w:r w:rsidRPr="00CE23BB">
                        <w:rPr>
                          <w:rFonts w:eastAsia="Times New Roman"/>
                        </w:rPr>
                        <w:t xml:space="preserve">Cases were more frequently notified among the 0–4 years age group in 2016. </w:t>
                      </w:r>
                    </w:p>
                  </w:txbxContent>
                </v:textbox>
                <w10:anchorlock/>
              </v:shape>
            </w:pict>
          </mc:Fallback>
        </mc:AlternateContent>
      </w:r>
    </w:p>
    <w:p w14:paraId="42EC034F" w14:textId="77777777" w:rsidR="00BC628C" w:rsidRDefault="00BC628C" w:rsidP="00103E0F">
      <w:r>
        <w:t>Haemolytic uraemic syndrome (HUS) is a rare but serious illness that is characterised by acute renal impairment, with 50% of patients requiring dialysis and approximately 5% of patients dying.</w:t>
      </w:r>
      <w:r>
        <w:rPr>
          <w:vertAlign w:val="superscript"/>
        </w:rPr>
        <w:t>23</w:t>
      </w:r>
      <w:r w:rsidR="00983D87">
        <w:rPr>
          <w:vertAlign w:val="superscript"/>
        </w:rPr>
        <w:t xml:space="preserve"> </w:t>
      </w:r>
      <w:r>
        <w:t>Not all diagnoses of HUS are related to enteric pathogens; however, cases in Australia are commonly associated with Shiga toxin-producing</w:t>
      </w:r>
      <w:r w:rsidR="00CE23BB">
        <w:t xml:space="preserve"> </w:t>
      </w:r>
      <w:r w:rsidRPr="00AF324C">
        <w:rPr>
          <w:rStyle w:val="Emphasis"/>
          <w:b w:val="0"/>
        </w:rPr>
        <w:t>Escherichia</w:t>
      </w:r>
      <w:r w:rsidR="004A05C1">
        <w:rPr>
          <w:rStyle w:val="Emphasis"/>
          <w:b w:val="0"/>
        </w:rPr>
        <w:t> </w:t>
      </w:r>
      <w:r w:rsidRPr="00AF324C">
        <w:rPr>
          <w:rStyle w:val="Emphasis"/>
          <w:b w:val="0"/>
        </w:rPr>
        <w:t>coli</w:t>
      </w:r>
      <w:r w:rsidR="00040845">
        <w:rPr>
          <w:rStyle w:val="Emphasis"/>
          <w:b w:val="0"/>
        </w:rPr>
        <w:t xml:space="preserve"> </w:t>
      </w:r>
      <w:r>
        <w:t>(STEC) infection.</w:t>
      </w:r>
      <w:r>
        <w:rPr>
          <w:vertAlign w:val="superscript"/>
        </w:rPr>
        <w:t>31</w:t>
      </w:r>
    </w:p>
    <w:p w14:paraId="7347B3E7" w14:textId="77777777" w:rsidR="00BC628C" w:rsidRPr="00103E0F" w:rsidRDefault="00BC628C" w:rsidP="00103E0F">
      <w:pPr>
        <w:pStyle w:val="Heading3"/>
      </w:pPr>
      <w:r w:rsidRPr="00103E0F">
        <w:t>Epidemiological situation in 2016</w:t>
      </w:r>
    </w:p>
    <w:p w14:paraId="20CDACB1" w14:textId="77777777" w:rsidR="00BC628C" w:rsidRDefault="00BC628C" w:rsidP="00103E0F">
      <w:r>
        <w:t>There were 15 notified cases of HUS in 2016, which is a decrease in reported notifications when compared to the 18 cases reported in 2015 and the five-year historical mean (n = 17). In 2016, ten cases (66%) of HUS were positive for</w:t>
      </w:r>
      <w:r w:rsidR="005630FD">
        <w:t> </w:t>
      </w:r>
      <w:r>
        <w:t>STEC.</w:t>
      </w:r>
    </w:p>
    <w:p w14:paraId="0D66BAE0" w14:textId="77777777" w:rsidR="00BC628C" w:rsidRPr="001F4DA3" w:rsidRDefault="00BC628C" w:rsidP="001F4DA3">
      <w:pPr>
        <w:pStyle w:val="Heading3"/>
      </w:pPr>
      <w:r w:rsidRPr="001F4DA3">
        <w:t>Geographical distribution</w:t>
      </w:r>
    </w:p>
    <w:p w14:paraId="391BDC2C" w14:textId="77777777" w:rsidR="00BC628C" w:rsidRDefault="00BC628C" w:rsidP="001F4DA3">
      <w:r>
        <w:t>In 2016, Queensland and New South Wales each reported four notifications of HUS, Western Australia reported three notifications and Tasmania and Victoria each reported two cases.</w:t>
      </w:r>
    </w:p>
    <w:p w14:paraId="7CDA51AE" w14:textId="77777777" w:rsidR="00BC628C" w:rsidRPr="001F4DA3" w:rsidRDefault="00BC628C" w:rsidP="001F4DA3">
      <w:pPr>
        <w:pStyle w:val="Heading3"/>
      </w:pPr>
      <w:r w:rsidRPr="001F4DA3">
        <w:t>Age and sex distribution</w:t>
      </w:r>
    </w:p>
    <w:p w14:paraId="5E7C8E46" w14:textId="77777777" w:rsidR="00BC628C" w:rsidRDefault="00BC628C" w:rsidP="001F4DA3">
      <w:r>
        <w:t>In 2016, HUS was most frequently notified among the 0–4 years age group (9/15; 60%) (Figure 18). In 2016, eight notifications were reported in females and seven notifications in males.</w:t>
      </w:r>
    </w:p>
    <w:p w14:paraId="6B6AFC41" w14:textId="77777777" w:rsidR="00EB301A" w:rsidRPr="00702CE2" w:rsidRDefault="000D721D" w:rsidP="00702CE2">
      <w:pPr>
        <w:rPr>
          <w:b/>
          <w:bCs/>
          <w:lang w:val="en-US"/>
        </w:rPr>
      </w:pPr>
      <w:r>
        <w:rPr>
          <w:rStyle w:val="Strong"/>
          <w:lang w:val="en-US"/>
        </w:rPr>
        <w:br w:type="page"/>
      </w:r>
      <w:r w:rsidR="00EB301A">
        <w:rPr>
          <w:rStyle w:val="Strong"/>
          <w:lang w:val="en-US"/>
        </w:rPr>
        <w:lastRenderedPageBreak/>
        <w:t>Figure 18: Notifications of HUS, Australia, 2016, by age group and sex</w:t>
      </w:r>
    </w:p>
    <w:p w14:paraId="025C27E1" w14:textId="77777777" w:rsidR="000D721D" w:rsidRPr="000A1777" w:rsidRDefault="00EB301A">
      <w:pPr>
        <w:rPr>
          <w:rFonts w:eastAsia="Times New Roman"/>
          <w:lang w:val="en-US"/>
        </w:rPr>
      </w:pPr>
      <w:r>
        <w:rPr>
          <w:rFonts w:eastAsia="Times New Roman"/>
          <w:noProof/>
        </w:rPr>
        <w:drawing>
          <wp:inline distT="0" distB="0" distL="0" distR="0" wp14:anchorId="24241884" wp14:editId="29062DCF">
            <wp:extent cx="6626413" cy="4884708"/>
            <wp:effectExtent l="0" t="0" r="3175" b="0"/>
            <wp:docPr id="111" name="Picture 111" descr="This figure shows the number of notifications of haemolytic uraemic syndrome in Australia in 2016, by age group and sex. Notifications were highest among the 0–4 year age group for both males and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figure shows the number of notifications of haemolytic uraemic syndrome in Australia in 2016, by age group and sex. Notifications were highest among the 0–4 year age group for both males and females.&#10;"/>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626413" cy="4884708"/>
                    </a:xfrm>
                    <a:prstGeom prst="rect">
                      <a:avLst/>
                    </a:prstGeom>
                  </pic:spPr>
                </pic:pic>
              </a:graphicData>
            </a:graphic>
          </wp:inline>
        </w:drawing>
      </w:r>
    </w:p>
    <w:p w14:paraId="24728356" w14:textId="77777777" w:rsidR="00BC628C" w:rsidRDefault="00BC628C" w:rsidP="001F4DA3">
      <w:pPr>
        <w:pStyle w:val="Heading2"/>
      </w:pPr>
      <w:r w:rsidRPr="001F4DA3">
        <w:t>Hepatitis A</w:t>
      </w:r>
    </w:p>
    <w:p w14:paraId="58252E3E" w14:textId="77777777" w:rsidR="00534A59" w:rsidRPr="00534A59" w:rsidRDefault="00534A59" w:rsidP="00534A59"/>
    <w:p w14:paraId="256BF39E" w14:textId="77777777" w:rsidR="00FC103B" w:rsidRPr="00FC103B" w:rsidRDefault="00FC103B" w:rsidP="00FC103B">
      <w:r>
        <w:rPr>
          <w:noProof/>
        </w:rPr>
        <mc:AlternateContent>
          <mc:Choice Requires="wps">
            <w:drawing>
              <wp:inline distT="0" distB="0" distL="0" distR="0" wp14:anchorId="3BDAF3D7" wp14:editId="59C95F76">
                <wp:extent cx="6629400" cy="704850"/>
                <wp:effectExtent l="0" t="0" r="19050" b="2032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2D58D499" w14:textId="77777777" w:rsidR="00C251D7" w:rsidRPr="00CE23BB" w:rsidRDefault="00C251D7" w:rsidP="00CE23BB">
                            <w:pPr>
                              <w:numPr>
                                <w:ilvl w:val="0"/>
                                <w:numId w:val="16"/>
                              </w:numPr>
                              <w:contextualSpacing/>
                              <w:rPr>
                                <w:rFonts w:eastAsia="Times New Roman"/>
                              </w:rPr>
                            </w:pPr>
                            <w:r w:rsidRPr="00CE23BB">
                              <w:rPr>
                                <w:rFonts w:eastAsia="Times New Roman"/>
                              </w:rPr>
                              <w:t>There were 144 cases of hepatitis A infection notified in 2016.</w:t>
                            </w:r>
                          </w:p>
                          <w:p w14:paraId="43E0CAD2" w14:textId="77777777" w:rsidR="00C251D7" w:rsidRPr="00CE23BB" w:rsidRDefault="00C251D7" w:rsidP="00FC103B">
                            <w:pPr>
                              <w:numPr>
                                <w:ilvl w:val="0"/>
                                <w:numId w:val="16"/>
                              </w:numPr>
                              <w:contextualSpacing/>
                              <w:rPr>
                                <w:rFonts w:eastAsia="Times New Roman"/>
                              </w:rPr>
                            </w:pPr>
                            <w:r w:rsidRPr="00CE23BB">
                              <w:rPr>
                                <w:rFonts w:eastAsia="Times New Roman"/>
                              </w:rPr>
                              <w:t xml:space="preserve">Overseas travel was the primary risk factor for notified cases. </w:t>
                            </w:r>
                          </w:p>
                        </w:txbxContent>
                      </wps:txbx>
                      <wps:bodyPr rot="0" vert="horz" wrap="square" lIns="91440" tIns="180000" rIns="91440" bIns="0" anchor="t" anchorCtr="0">
                        <a:spAutoFit/>
                      </wps:bodyPr>
                    </wps:wsp>
                  </a:graphicData>
                </a:graphic>
              </wp:inline>
            </w:drawing>
          </mc:Choice>
          <mc:Fallback>
            <w:pict>
              <v:shape w14:anchorId="3BDAF3D7" id="Text Box 12" o:spid="_x0000_s1037"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" fillcolor="#fde9d9 [665]" strokecolor="#fbd4b4 [1305]" strokeweight=".25pt">
                <v:textbox style="mso-fit-shape-to-text:t" inset=",5mm,,0">
                  <w:txbxContent>
                    <w:p w14:paraId="2D58D499" w14:textId="77777777" w:rsidR="00C251D7" w:rsidRPr="00CE23BB" w:rsidRDefault="00C251D7" w:rsidP="00CE23BB">
                      <w:pPr>
                        <w:numPr>
                          <w:ilvl w:val="0"/>
                          <w:numId w:val="16"/>
                        </w:numPr>
                        <w:contextualSpacing/>
                        <w:rPr>
                          <w:rFonts w:eastAsia="Times New Roman"/>
                        </w:rPr>
                      </w:pPr>
                      <w:r w:rsidRPr="00CE23BB">
                        <w:rPr>
                          <w:rFonts w:eastAsia="Times New Roman"/>
                        </w:rPr>
                        <w:t>There were 144 cases of hepatitis A infection notified in 2016.</w:t>
                      </w:r>
                    </w:p>
                    <w:p w14:paraId="43E0CAD2" w14:textId="77777777" w:rsidR="00C251D7" w:rsidRPr="00CE23BB" w:rsidRDefault="00C251D7" w:rsidP="00FC103B">
                      <w:pPr>
                        <w:numPr>
                          <w:ilvl w:val="0"/>
                          <w:numId w:val="16"/>
                        </w:numPr>
                        <w:contextualSpacing/>
                        <w:rPr>
                          <w:rFonts w:eastAsia="Times New Roman"/>
                        </w:rPr>
                      </w:pPr>
                      <w:r w:rsidRPr="00CE23BB">
                        <w:rPr>
                          <w:rFonts w:eastAsia="Times New Roman"/>
                        </w:rPr>
                        <w:t xml:space="preserve">Overseas travel was the primary risk factor for notified cases. </w:t>
                      </w:r>
                    </w:p>
                  </w:txbxContent>
                </v:textbox>
                <w10:anchorlock/>
              </v:shape>
            </w:pict>
          </mc:Fallback>
        </mc:AlternateContent>
      </w:r>
    </w:p>
    <w:p w14:paraId="396DA7E0" w14:textId="77777777" w:rsidR="00BC628C" w:rsidRDefault="00BC628C" w:rsidP="001F4DA3">
      <w:r>
        <w:t>Hepatitis A is an acute viral infection primarily affecting the liver. It is characterised by fever, malaise, anorexia, nausea and abdominal discomfort followed by jaundice. The disease is usually asymptomatic in young children and varies from a mild illness to a severely disabling disease that can last for several months in older children and adults. Infection is usually spread from person to person via the faecal-oral route but can also be foodborne or</w:t>
      </w:r>
      <w:r w:rsidR="00671B6B">
        <w:t> </w:t>
      </w:r>
      <w:r>
        <w:t>waterborne.</w:t>
      </w:r>
      <w:r>
        <w:rPr>
          <w:vertAlign w:val="superscript"/>
        </w:rPr>
        <w:t>23</w:t>
      </w:r>
    </w:p>
    <w:p w14:paraId="3ECE0E0C" w14:textId="77777777" w:rsidR="00BC628C" w:rsidRPr="00512C6C" w:rsidRDefault="00BC628C" w:rsidP="00512C6C">
      <w:pPr>
        <w:pStyle w:val="Heading3"/>
      </w:pPr>
      <w:r w:rsidRPr="00512C6C">
        <w:t>Epidemiological situation in 2016</w:t>
      </w:r>
    </w:p>
    <w:p w14:paraId="01FDBBC1" w14:textId="77777777" w:rsidR="00BC628C" w:rsidRDefault="00BC628C" w:rsidP="00512C6C">
      <w:r>
        <w:t>There were 144 notified cases of hepatitis A in 2016 (0.6 per 100,000 population). This is a 20% decrease on the number of notified cases in 2015 (n = 179) and a 21% decrease on the five-year historical mean (n = 182) (Figure 19).</w:t>
      </w:r>
    </w:p>
    <w:p w14:paraId="7E1882F9" w14:textId="77777777" w:rsidR="00534A59" w:rsidRDefault="00534A59">
      <w:pPr>
        <w:rPr>
          <w:rStyle w:val="Strong"/>
          <w:bCs w:val="0"/>
        </w:rPr>
      </w:pPr>
      <w:r>
        <w:rPr>
          <w:rStyle w:val="Strong"/>
          <w:b w:val="0"/>
          <w:bCs w:val="0"/>
        </w:rPr>
        <w:br w:type="page"/>
      </w:r>
    </w:p>
    <w:p w14:paraId="0D657C94" w14:textId="77777777" w:rsidR="008C31D4" w:rsidRPr="0057540A" w:rsidRDefault="008C31D4" w:rsidP="008C31D4">
      <w:pPr>
        <w:pStyle w:val="CDIFigures"/>
      </w:pPr>
      <w:r w:rsidRPr="0057540A">
        <w:rPr>
          <w:rStyle w:val="Strong"/>
          <w:b/>
          <w:bCs w:val="0"/>
        </w:rPr>
        <w:lastRenderedPageBreak/>
        <w:t>Figure 19: Notifications and notification rate for hepatitis A infection, Australia, 2011 to 2016, by year and place of</w:t>
      </w:r>
      <w:r w:rsidR="00702CE2">
        <w:rPr>
          <w:rStyle w:val="Strong"/>
          <w:b/>
          <w:bCs w:val="0"/>
        </w:rPr>
        <w:t> </w:t>
      </w:r>
      <w:r w:rsidRPr="0057540A">
        <w:rPr>
          <w:rStyle w:val="Strong"/>
          <w:b/>
          <w:bCs w:val="0"/>
        </w:rPr>
        <w:t>acquisition</w:t>
      </w:r>
    </w:p>
    <w:p w14:paraId="0968F663" w14:textId="77777777" w:rsidR="008C31D4" w:rsidRDefault="008C31D4" w:rsidP="008C31D4">
      <w:r>
        <w:rPr>
          <w:rFonts w:eastAsia="Times New Roman"/>
          <w:noProof/>
        </w:rPr>
        <w:drawing>
          <wp:inline distT="0" distB="0" distL="0" distR="0" wp14:anchorId="1D602256" wp14:editId="6D183710">
            <wp:extent cx="6551558" cy="4576313"/>
            <wp:effectExtent l="0" t="0" r="1905" b="0"/>
            <wp:docPr id="112" name="Picture 112" descr="This figure shows the number of notifications and the notification rate for hepatitis A infection in Australia between 2011 and 2016, by year and place of acquisition. National hepatitis A infection notifications in 2016 decreased by 20% compared to the number of notifications in 2015, and decreased by 21% compared to the 5-year historical mean. Most hepatitis A cases notified in 2016 were overseas acquir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figure shows the number of notifications and the notification rate for hepatitis A infection in Australia between 2011 and 2016, by year and place of acquisition. National hepatitis A infection notifications in 2016 decreased by 20% compared to the number of notifications in 2015, and decreased by 21% compared to the 5-year historical mean. Most hepatitis A cases notified in 2016 were overseas acquired.&#10;"/>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557513" cy="4580472"/>
                    </a:xfrm>
                    <a:prstGeom prst="rect">
                      <a:avLst/>
                    </a:prstGeom>
                  </pic:spPr>
                </pic:pic>
              </a:graphicData>
            </a:graphic>
          </wp:inline>
        </w:drawing>
      </w:r>
    </w:p>
    <w:p w14:paraId="1AC0E56C" w14:textId="77777777" w:rsidR="00BC628C" w:rsidRPr="00512C6C" w:rsidRDefault="00BC628C" w:rsidP="00512C6C">
      <w:pPr>
        <w:pStyle w:val="Heading3"/>
      </w:pPr>
      <w:r w:rsidRPr="00512C6C">
        <w:t>Geographical distribution</w:t>
      </w:r>
    </w:p>
    <w:p w14:paraId="752E0F36" w14:textId="77777777" w:rsidR="00BC628C" w:rsidRDefault="00BC628C" w:rsidP="00512C6C">
      <w:r>
        <w:t>Victoria reported the highest number of hepatitis A notifications (45/144), with a rate of 0.7 per 100,000 population, followed by New South Wales (43/144; 0.6 per 100,000 population), and Queensland (30/144; 0.6 per 100,000</w:t>
      </w:r>
      <w:r w:rsidR="006115FB">
        <w:t> </w:t>
      </w:r>
      <w:r>
        <w:t>population).</w:t>
      </w:r>
    </w:p>
    <w:p w14:paraId="030A868D" w14:textId="77777777" w:rsidR="00BC628C" w:rsidRPr="00512C6C" w:rsidRDefault="00BC628C" w:rsidP="00512C6C">
      <w:pPr>
        <w:pStyle w:val="Heading3"/>
      </w:pPr>
      <w:r w:rsidRPr="00512C6C">
        <w:t>Age and sex distribution</w:t>
      </w:r>
    </w:p>
    <w:p w14:paraId="45D8937B" w14:textId="77777777" w:rsidR="00BC628C" w:rsidRDefault="00BC628C" w:rsidP="00512C6C">
      <w:r>
        <w:t>Whilst the highest number of hepatitis A notifications was reported in males aged 20–24 years (n = 14), overall the 25–29 years age group accounted for the highest number of notifications in total (n=23: 12 notifications in males, 11 in females) (Figure 20). The median age of notified cases was 24 years (range 1 to 79 years), and 54% of all cases (78/144) were male.</w:t>
      </w:r>
    </w:p>
    <w:p w14:paraId="209EC1BC" w14:textId="77777777" w:rsidR="00534A59" w:rsidRDefault="00534A59">
      <w:pPr>
        <w:rPr>
          <w:rStyle w:val="Strong"/>
          <w:bCs w:val="0"/>
        </w:rPr>
      </w:pPr>
      <w:r>
        <w:rPr>
          <w:rStyle w:val="Strong"/>
          <w:b w:val="0"/>
          <w:bCs w:val="0"/>
        </w:rPr>
        <w:br w:type="page"/>
      </w:r>
    </w:p>
    <w:p w14:paraId="057B10EF" w14:textId="77777777" w:rsidR="001011B6" w:rsidRPr="00746B69" w:rsidRDefault="001011B6" w:rsidP="001011B6">
      <w:pPr>
        <w:pStyle w:val="CDIFigures"/>
      </w:pPr>
      <w:r w:rsidRPr="00746B69">
        <w:rPr>
          <w:rStyle w:val="Strong"/>
          <w:b/>
          <w:bCs w:val="0"/>
        </w:rPr>
        <w:lastRenderedPageBreak/>
        <w:t>Figure 20: Notifications of hepatitis A infection, Australia, 2016, by age group and sex</w:t>
      </w:r>
    </w:p>
    <w:p w14:paraId="5D4546D0" w14:textId="77777777" w:rsidR="001011B6" w:rsidRPr="006115FB" w:rsidRDefault="001011B6" w:rsidP="00512C6C">
      <w:pPr>
        <w:rPr>
          <w:rFonts w:eastAsia="Times New Roman"/>
          <w:lang w:val="en-US"/>
        </w:rPr>
      </w:pPr>
      <w:r>
        <w:rPr>
          <w:rFonts w:eastAsia="Times New Roman"/>
          <w:noProof/>
        </w:rPr>
        <w:drawing>
          <wp:inline distT="0" distB="0" distL="0" distR="0" wp14:anchorId="2AFE49F8" wp14:editId="550561FD">
            <wp:extent cx="6554208" cy="4651794"/>
            <wp:effectExtent l="0" t="0" r="0" b="0"/>
            <wp:docPr id="113" name="Picture 113" descr="This figure shows the number of notifications of hepatitis A infection in Australia in 2016, by age group and sex. Notifications were highest among the 20–24 year age group in males and the 25–29 age group in females. Notifications were higher in males than in females in most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figure shows the number of notifications of hepatitis A infection in Australia in 2016, by age group and sex. Notifications were highest among the 20–24 year age group in males and the 25–29 age group in females. Notifications were higher in males than in females in most age groups.&#10;"/>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562782" cy="4657880"/>
                    </a:xfrm>
                    <a:prstGeom prst="rect">
                      <a:avLst/>
                    </a:prstGeom>
                  </pic:spPr>
                </pic:pic>
              </a:graphicData>
            </a:graphic>
          </wp:inline>
        </w:drawing>
      </w:r>
    </w:p>
    <w:p w14:paraId="45BA76EC" w14:textId="77777777" w:rsidR="00BC628C" w:rsidRPr="00512C6C" w:rsidRDefault="00BC628C" w:rsidP="00512C6C">
      <w:pPr>
        <w:pStyle w:val="Heading3"/>
      </w:pPr>
      <w:r w:rsidRPr="00512C6C">
        <w:t>Indigenous status</w:t>
      </w:r>
    </w:p>
    <w:p w14:paraId="1D712204" w14:textId="77777777" w:rsidR="00BC628C" w:rsidRDefault="00BC628C" w:rsidP="00512C6C">
      <w:r>
        <w:t>In 2016, Indigenous status was known for 94% (136/144) of notified cases of hepatitis A. In 2016, no cases were identified as occurring in Aboriginal and Torres Strait Islander persons. Immunisation programs for Aboriginal and Torres Strait Islander children were established initially in north Queensland in 1999 for children aged 18 months. The hepatitis A immunisation program was expanded in 2005 to include all Aboriginal and Torres Strait Islander children aged 12 to 24 months in the Northern Territory, Queensland, South Australia and Western Australia.</w:t>
      </w:r>
      <w:r>
        <w:rPr>
          <w:vertAlign w:val="superscript"/>
        </w:rPr>
        <w:t>32</w:t>
      </w:r>
      <w:r w:rsidR="005F1149">
        <w:rPr>
          <w:vertAlign w:val="superscript"/>
        </w:rPr>
        <w:t xml:space="preserve"> </w:t>
      </w:r>
      <w:r>
        <w:t>These programs led to a sharp decline in the number of cases of hepatitis A in Aboriginal and Torres Strait Islander people</w:t>
      </w:r>
      <w:proofErr w:type="gramStart"/>
      <w:r>
        <w:t>,</w:t>
      </w:r>
      <w:r>
        <w:rPr>
          <w:vertAlign w:val="superscript"/>
        </w:rPr>
        <w:t>33</w:t>
      </w:r>
      <w:proofErr w:type="gramEnd"/>
      <w:r w:rsidR="005F1149">
        <w:rPr>
          <w:vertAlign w:val="superscript"/>
        </w:rPr>
        <w:t xml:space="preserve"> </w:t>
      </w:r>
      <w:r>
        <w:t>and numbers have remained low in this population group.</w:t>
      </w:r>
    </w:p>
    <w:p w14:paraId="1832A49C" w14:textId="77777777" w:rsidR="00BC628C" w:rsidRPr="00512C6C" w:rsidRDefault="00BC628C" w:rsidP="00512C6C">
      <w:pPr>
        <w:pStyle w:val="Heading3"/>
      </w:pPr>
      <w:r w:rsidRPr="00512C6C">
        <w:t>Place of acquisition</w:t>
      </w:r>
    </w:p>
    <w:p w14:paraId="69E1AE24" w14:textId="77777777" w:rsidR="00BC628C" w:rsidRDefault="00BC628C" w:rsidP="00512C6C">
      <w:r>
        <w:t>In 2016, place of acquisition was reported for 99% of hepatitis A cases (143/144). Of those reporting place of acquisition, 82% (117/143) reported overseas travel during their period of acquisition and were considered to have been overseas acquired (Table 12). The top four countries of acquisition were India (n = 19), Pakistan (n = 13), Iraq (n = 8) and Vanuatu (n = 7).</w:t>
      </w:r>
    </w:p>
    <w:p w14:paraId="11E28122" w14:textId="77777777" w:rsidR="00BC628C" w:rsidRDefault="00BC628C" w:rsidP="00512C6C">
      <w:r>
        <w:t>In 2016, 18% of hepatitis A notifications, where place of acquisition was known, were locally acquired (n = 26). This is the lowest number of locally acquired cases since 2011 (Table 12).</w:t>
      </w:r>
    </w:p>
    <w:p w14:paraId="3980B7F7" w14:textId="77777777" w:rsidR="00534A59" w:rsidRDefault="00534A59">
      <w:pPr>
        <w:rPr>
          <w:rStyle w:val="Strong"/>
          <w:bCs w:val="0"/>
        </w:rPr>
      </w:pPr>
      <w:r>
        <w:rPr>
          <w:rStyle w:val="Strong"/>
          <w:b w:val="0"/>
          <w:bCs w:val="0"/>
        </w:rPr>
        <w:br w:type="page"/>
      </w:r>
    </w:p>
    <w:p w14:paraId="1A1E4491" w14:textId="77777777" w:rsidR="00315D22" w:rsidRPr="006115FB" w:rsidRDefault="00315D22" w:rsidP="006115FB">
      <w:pPr>
        <w:pStyle w:val="CDIFigures"/>
      </w:pPr>
      <w:r w:rsidRPr="0057540A">
        <w:rPr>
          <w:rStyle w:val="Strong"/>
          <w:b/>
          <w:bCs w:val="0"/>
        </w:rPr>
        <w:lastRenderedPageBreak/>
        <w:t>Table 12: Notifications of hepatitis A infection, Australia, 2011 to 2016, by place of acquisition</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number of notifications for hepatitis A infection in Australia between 2011 and 2016, by place of acquisition. In 2016, place of acquisition was known for 143 cases of hepatitis A. Of these, 26 cases (18% percent) were locally acquired and 117 were acquired overseas. One case had an unknown place of acquisition.&#10;"/>
      </w:tblPr>
      <w:tblGrid>
        <w:gridCol w:w="3828"/>
        <w:gridCol w:w="1701"/>
        <w:gridCol w:w="1417"/>
        <w:gridCol w:w="1418"/>
        <w:gridCol w:w="1275"/>
        <w:gridCol w:w="801"/>
      </w:tblGrid>
      <w:tr w:rsidR="00315D22" w:rsidRPr="00E57D23" w14:paraId="5DF5E543" w14:textId="77777777" w:rsidTr="001E6E55">
        <w:trPr>
          <w:cnfStyle w:val="100000000000" w:firstRow="1" w:lastRow="0" w:firstColumn="0" w:lastColumn="0" w:oddVBand="0" w:evenVBand="0" w:oddHBand="0" w:evenHBand="0" w:firstRowFirstColumn="0" w:firstRowLastColumn="0" w:lastRowFirstColumn="0" w:lastRowLastColumn="0"/>
          <w:tblHeader/>
        </w:trPr>
        <w:tc>
          <w:tcPr>
            <w:tcW w:w="3828" w:type="dxa"/>
            <w:vMerge w:val="restart"/>
            <w:tcBorders>
              <w:bottom w:val="single" w:sz="2" w:space="0" w:color="FFFFFF" w:themeColor="background1"/>
              <w:right w:val="single" w:sz="2" w:space="0" w:color="FFFFFF" w:themeColor="background1"/>
            </w:tcBorders>
            <w:hideMark/>
          </w:tcPr>
          <w:p w14:paraId="16392D3E" w14:textId="77777777" w:rsidR="00315D22" w:rsidRPr="00E57D23" w:rsidRDefault="00315D22" w:rsidP="000D721D">
            <w:pPr>
              <w:pStyle w:val="NormalWeb"/>
              <w:rPr>
                <w:color w:val="FFFFFF" w:themeColor="background1"/>
                <w:sz w:val="18"/>
                <w:szCs w:val="18"/>
              </w:rPr>
            </w:pPr>
            <w:r w:rsidRPr="00E57D23">
              <w:rPr>
                <w:color w:val="FFFFFF" w:themeColor="background1"/>
                <w:sz w:val="18"/>
                <w:szCs w:val="18"/>
              </w:rPr>
              <w:t>Year</w:t>
            </w:r>
          </w:p>
        </w:tc>
        <w:tc>
          <w:tcPr>
            <w:tcW w:w="3118" w:type="dxa"/>
            <w:gridSpan w:val="2"/>
            <w:tcBorders>
              <w:left w:val="single" w:sz="2" w:space="0" w:color="FFFFFF" w:themeColor="background1"/>
              <w:bottom w:val="single" w:sz="2" w:space="0" w:color="FFFFFF" w:themeColor="background1"/>
              <w:right w:val="single" w:sz="2" w:space="0" w:color="FFFFFF" w:themeColor="background1"/>
            </w:tcBorders>
            <w:hideMark/>
          </w:tcPr>
          <w:p w14:paraId="2A8970B4" w14:textId="77777777" w:rsidR="00315D22" w:rsidRPr="00E57D23" w:rsidRDefault="00315D22" w:rsidP="000D721D">
            <w:pPr>
              <w:pStyle w:val="NormalWeb"/>
              <w:jc w:val="center"/>
              <w:rPr>
                <w:color w:val="FFFFFF" w:themeColor="background1"/>
                <w:sz w:val="18"/>
                <w:szCs w:val="18"/>
              </w:rPr>
            </w:pPr>
            <w:r w:rsidRPr="00E57D23">
              <w:rPr>
                <w:color w:val="FFFFFF" w:themeColor="background1"/>
                <w:sz w:val="18"/>
                <w:szCs w:val="18"/>
              </w:rPr>
              <w:t>Locally</w:t>
            </w:r>
            <w:r w:rsidRPr="00E57D23">
              <w:rPr>
                <w:color w:val="FFFFFF" w:themeColor="background1"/>
                <w:sz w:val="18"/>
                <w:szCs w:val="18"/>
              </w:rPr>
              <w:br/>
              <w:t>acquired</w:t>
            </w:r>
          </w:p>
        </w:tc>
        <w:tc>
          <w:tcPr>
            <w:tcW w:w="1418" w:type="dxa"/>
            <w:tcBorders>
              <w:left w:val="single" w:sz="2" w:space="0" w:color="FFFFFF" w:themeColor="background1"/>
              <w:bottom w:val="single" w:sz="2" w:space="0" w:color="FFFFFF" w:themeColor="background1"/>
              <w:right w:val="single" w:sz="2" w:space="0" w:color="FFFFFF" w:themeColor="background1"/>
            </w:tcBorders>
            <w:hideMark/>
          </w:tcPr>
          <w:p w14:paraId="75B5604F" w14:textId="77777777" w:rsidR="00315D22" w:rsidRPr="00E57D23" w:rsidRDefault="00315D22" w:rsidP="000D721D">
            <w:pPr>
              <w:pStyle w:val="NormalWeb"/>
              <w:jc w:val="center"/>
              <w:rPr>
                <w:color w:val="FFFFFF" w:themeColor="background1"/>
                <w:sz w:val="18"/>
                <w:szCs w:val="18"/>
              </w:rPr>
            </w:pPr>
            <w:r w:rsidRPr="00E57D23">
              <w:rPr>
                <w:color w:val="FFFFFF" w:themeColor="background1"/>
                <w:sz w:val="18"/>
                <w:szCs w:val="18"/>
              </w:rPr>
              <w:t>Overseas</w:t>
            </w:r>
            <w:r w:rsidRPr="00E57D23">
              <w:rPr>
                <w:color w:val="FFFFFF" w:themeColor="background1"/>
                <w:sz w:val="18"/>
                <w:szCs w:val="18"/>
              </w:rPr>
              <w:br/>
              <w:t>acquired</w:t>
            </w:r>
          </w:p>
        </w:tc>
        <w:tc>
          <w:tcPr>
            <w:tcW w:w="1275" w:type="dxa"/>
            <w:tcBorders>
              <w:left w:val="single" w:sz="2" w:space="0" w:color="FFFFFF" w:themeColor="background1"/>
              <w:bottom w:val="single" w:sz="2" w:space="0" w:color="FFFFFF" w:themeColor="background1"/>
              <w:right w:val="single" w:sz="2" w:space="0" w:color="FFFFFF" w:themeColor="background1"/>
            </w:tcBorders>
            <w:hideMark/>
          </w:tcPr>
          <w:p w14:paraId="4A3CBC5F" w14:textId="77777777" w:rsidR="00315D22" w:rsidRPr="00E57D23" w:rsidRDefault="00315D22" w:rsidP="000D721D">
            <w:pPr>
              <w:pStyle w:val="NormalWeb"/>
              <w:jc w:val="center"/>
              <w:rPr>
                <w:color w:val="FFFFFF" w:themeColor="background1"/>
                <w:sz w:val="18"/>
                <w:szCs w:val="18"/>
              </w:rPr>
            </w:pPr>
            <w:r w:rsidRPr="00E57D23">
              <w:rPr>
                <w:color w:val="FFFFFF" w:themeColor="background1"/>
                <w:sz w:val="18"/>
                <w:szCs w:val="18"/>
              </w:rPr>
              <w:t>Unknown</w:t>
            </w:r>
          </w:p>
        </w:tc>
        <w:tc>
          <w:tcPr>
            <w:tcW w:w="801" w:type="dxa"/>
            <w:vMerge w:val="restart"/>
            <w:tcBorders>
              <w:left w:val="single" w:sz="2" w:space="0" w:color="FFFFFF" w:themeColor="background1"/>
              <w:bottom w:val="single" w:sz="2" w:space="0" w:color="FFFFFF" w:themeColor="background1"/>
            </w:tcBorders>
            <w:vAlign w:val="center"/>
            <w:hideMark/>
          </w:tcPr>
          <w:p w14:paraId="17136427" w14:textId="77777777" w:rsidR="00315D22" w:rsidRPr="00E57D23" w:rsidRDefault="00315D22" w:rsidP="000D721D">
            <w:pPr>
              <w:pStyle w:val="NormalWeb"/>
              <w:jc w:val="center"/>
              <w:rPr>
                <w:color w:val="FFFFFF" w:themeColor="background1"/>
                <w:sz w:val="18"/>
                <w:szCs w:val="18"/>
              </w:rPr>
            </w:pPr>
            <w:r w:rsidRPr="00E57D23">
              <w:rPr>
                <w:color w:val="FFFFFF" w:themeColor="background1"/>
                <w:sz w:val="18"/>
                <w:szCs w:val="18"/>
              </w:rPr>
              <w:t>Total</w:t>
            </w:r>
          </w:p>
        </w:tc>
      </w:tr>
      <w:tr w:rsidR="00315D22" w:rsidRPr="00E57D23" w14:paraId="2C39FA0C" w14:textId="77777777" w:rsidTr="001E6E55">
        <w:trPr>
          <w:cnfStyle w:val="100000000000" w:firstRow="1" w:lastRow="0" w:firstColumn="0" w:lastColumn="0" w:oddVBand="0" w:evenVBand="0" w:oddHBand="0" w:evenHBand="0" w:firstRowFirstColumn="0" w:firstRowLastColumn="0" w:lastRowFirstColumn="0" w:lastRowLastColumn="0"/>
          <w:tblHeader/>
        </w:trPr>
        <w:tc>
          <w:tcPr>
            <w:tcW w:w="3828" w:type="dxa"/>
            <w:vMerge/>
            <w:tcBorders>
              <w:top w:val="single" w:sz="2" w:space="0" w:color="FFFFFF" w:themeColor="background1"/>
              <w:right w:val="single" w:sz="2" w:space="0" w:color="FFFFFF" w:themeColor="background1"/>
            </w:tcBorders>
            <w:hideMark/>
          </w:tcPr>
          <w:p w14:paraId="3D6924EA" w14:textId="77777777" w:rsidR="00315D22" w:rsidRPr="00E57D23" w:rsidRDefault="00315D22" w:rsidP="000D721D">
            <w:pPr>
              <w:rPr>
                <w:color w:val="FFFFFF" w:themeColor="background1"/>
                <w:sz w:val="18"/>
                <w:szCs w:val="18"/>
              </w:rPr>
            </w:pP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05B9FC3A" w14:textId="77777777" w:rsidR="00315D22" w:rsidRPr="00E57D23" w:rsidRDefault="00315D22" w:rsidP="000D721D">
            <w:pPr>
              <w:pStyle w:val="NormalWeb"/>
              <w:jc w:val="center"/>
              <w:rPr>
                <w:color w:val="FFFFFF" w:themeColor="background1"/>
                <w:sz w:val="18"/>
                <w:szCs w:val="18"/>
              </w:rPr>
            </w:pPr>
            <w:r w:rsidRPr="00E57D23">
              <w:rPr>
                <w:color w:val="FFFFFF" w:themeColor="background1"/>
                <w:sz w:val="18"/>
                <w:szCs w:val="18"/>
              </w:rPr>
              <w:t>n</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4B0E0108" w14:textId="77777777" w:rsidR="00315D22" w:rsidRPr="00E57D23" w:rsidRDefault="00315D22" w:rsidP="000D721D">
            <w:pPr>
              <w:pStyle w:val="NormalWeb"/>
              <w:jc w:val="center"/>
              <w:rPr>
                <w:color w:val="FFFFFF" w:themeColor="background1"/>
                <w:sz w:val="18"/>
                <w:szCs w:val="18"/>
              </w:rPr>
            </w:pPr>
            <w:r w:rsidRPr="00E57D23">
              <w:rPr>
                <w:color w:val="FFFFFF" w:themeColor="background1"/>
                <w:sz w:val="18"/>
                <w:szCs w:val="18"/>
              </w:rPr>
              <w:t>%</w:t>
            </w:r>
            <w:r w:rsidRPr="001A14E4">
              <w:rPr>
                <w:color w:val="FFFFFF" w:themeColor="background1"/>
                <w:sz w:val="18"/>
                <w:szCs w:val="18"/>
                <w:vertAlign w:val="superscript"/>
              </w:rPr>
              <w:t>a</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14:paraId="734A6014" w14:textId="77777777" w:rsidR="00315D22" w:rsidRPr="00E57D23" w:rsidRDefault="00315D22" w:rsidP="000D721D">
            <w:pPr>
              <w:pStyle w:val="NormalWeb"/>
              <w:jc w:val="center"/>
              <w:rPr>
                <w:color w:val="FFFFFF" w:themeColor="background1"/>
                <w:sz w:val="18"/>
                <w:szCs w:val="18"/>
              </w:rPr>
            </w:pPr>
            <w:r w:rsidRPr="00E57D23">
              <w:rPr>
                <w:color w:val="FFFFFF" w:themeColor="background1"/>
                <w:sz w:val="18"/>
                <w:szCs w:val="18"/>
              </w:rPr>
              <w:t>n</w:t>
            </w: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0754C6BF" w14:textId="77777777" w:rsidR="00315D22" w:rsidRPr="00E57D23" w:rsidRDefault="00315D22" w:rsidP="000D721D">
            <w:pPr>
              <w:pStyle w:val="NormalWeb"/>
              <w:jc w:val="center"/>
              <w:rPr>
                <w:color w:val="FFFFFF" w:themeColor="background1"/>
                <w:sz w:val="18"/>
                <w:szCs w:val="18"/>
              </w:rPr>
            </w:pPr>
            <w:r w:rsidRPr="00E57D23">
              <w:rPr>
                <w:color w:val="FFFFFF" w:themeColor="background1"/>
                <w:sz w:val="18"/>
                <w:szCs w:val="18"/>
              </w:rPr>
              <w:t>n</w:t>
            </w:r>
          </w:p>
        </w:tc>
        <w:tc>
          <w:tcPr>
            <w:tcW w:w="801" w:type="dxa"/>
            <w:vMerge/>
            <w:tcBorders>
              <w:top w:val="single" w:sz="2" w:space="0" w:color="FFFFFF" w:themeColor="background1"/>
              <w:left w:val="single" w:sz="2" w:space="0" w:color="FFFFFF" w:themeColor="background1"/>
            </w:tcBorders>
            <w:hideMark/>
          </w:tcPr>
          <w:p w14:paraId="5A593B04" w14:textId="77777777" w:rsidR="00315D22" w:rsidRPr="00E57D23" w:rsidRDefault="00315D22" w:rsidP="000D721D">
            <w:pPr>
              <w:jc w:val="center"/>
              <w:rPr>
                <w:color w:val="FFFFFF" w:themeColor="background1"/>
                <w:sz w:val="18"/>
                <w:szCs w:val="18"/>
              </w:rPr>
            </w:pPr>
          </w:p>
        </w:tc>
      </w:tr>
      <w:tr w:rsidR="00315D22" w:rsidRPr="00E57D23" w14:paraId="726E032E" w14:textId="77777777" w:rsidTr="001E6E55">
        <w:tc>
          <w:tcPr>
            <w:tcW w:w="3828" w:type="dxa"/>
            <w:hideMark/>
          </w:tcPr>
          <w:p w14:paraId="473A5FEC" w14:textId="77777777" w:rsidR="00315D22" w:rsidRPr="00E57D23" w:rsidRDefault="00315D22" w:rsidP="000D721D">
            <w:pPr>
              <w:pStyle w:val="NormalWeb"/>
              <w:rPr>
                <w:sz w:val="18"/>
                <w:szCs w:val="18"/>
              </w:rPr>
            </w:pPr>
            <w:r w:rsidRPr="00E57D23">
              <w:rPr>
                <w:sz w:val="18"/>
                <w:szCs w:val="18"/>
              </w:rPr>
              <w:t>2011</w:t>
            </w:r>
          </w:p>
        </w:tc>
        <w:tc>
          <w:tcPr>
            <w:tcW w:w="1701" w:type="dxa"/>
            <w:hideMark/>
          </w:tcPr>
          <w:p w14:paraId="257EB81A" w14:textId="77777777" w:rsidR="00315D22" w:rsidRPr="00E57D23" w:rsidRDefault="00315D22" w:rsidP="000D721D">
            <w:pPr>
              <w:pStyle w:val="NormalWeb"/>
              <w:jc w:val="center"/>
              <w:rPr>
                <w:sz w:val="18"/>
                <w:szCs w:val="18"/>
              </w:rPr>
            </w:pPr>
            <w:r w:rsidRPr="00E57D23">
              <w:rPr>
                <w:sz w:val="18"/>
                <w:szCs w:val="18"/>
              </w:rPr>
              <w:t>41</w:t>
            </w:r>
          </w:p>
        </w:tc>
        <w:tc>
          <w:tcPr>
            <w:tcW w:w="1417" w:type="dxa"/>
            <w:hideMark/>
          </w:tcPr>
          <w:p w14:paraId="09698F58" w14:textId="77777777" w:rsidR="00315D22" w:rsidRPr="00E57D23" w:rsidRDefault="00315D22" w:rsidP="000D721D">
            <w:pPr>
              <w:pStyle w:val="NormalWeb"/>
              <w:jc w:val="center"/>
              <w:rPr>
                <w:sz w:val="18"/>
                <w:szCs w:val="18"/>
              </w:rPr>
            </w:pPr>
            <w:r w:rsidRPr="00E57D23">
              <w:rPr>
                <w:sz w:val="18"/>
                <w:szCs w:val="18"/>
              </w:rPr>
              <w:t>28</w:t>
            </w:r>
          </w:p>
        </w:tc>
        <w:tc>
          <w:tcPr>
            <w:tcW w:w="1418" w:type="dxa"/>
            <w:hideMark/>
          </w:tcPr>
          <w:p w14:paraId="31ACEAE7" w14:textId="77777777" w:rsidR="00315D22" w:rsidRPr="00E57D23" w:rsidRDefault="00315D22" w:rsidP="000D721D">
            <w:pPr>
              <w:pStyle w:val="NormalWeb"/>
              <w:jc w:val="center"/>
              <w:rPr>
                <w:sz w:val="18"/>
                <w:szCs w:val="18"/>
              </w:rPr>
            </w:pPr>
            <w:r w:rsidRPr="00E57D23">
              <w:rPr>
                <w:sz w:val="18"/>
                <w:szCs w:val="18"/>
              </w:rPr>
              <w:t>104</w:t>
            </w:r>
          </w:p>
        </w:tc>
        <w:tc>
          <w:tcPr>
            <w:tcW w:w="1275" w:type="dxa"/>
            <w:hideMark/>
          </w:tcPr>
          <w:p w14:paraId="51BC61C7" w14:textId="77777777" w:rsidR="00315D22" w:rsidRPr="00E57D23" w:rsidRDefault="00315D22" w:rsidP="000D721D">
            <w:pPr>
              <w:pStyle w:val="NormalWeb"/>
              <w:jc w:val="center"/>
              <w:rPr>
                <w:sz w:val="18"/>
                <w:szCs w:val="18"/>
              </w:rPr>
            </w:pPr>
            <w:r w:rsidRPr="00E57D23">
              <w:rPr>
                <w:sz w:val="18"/>
                <w:szCs w:val="18"/>
              </w:rPr>
              <w:t>0</w:t>
            </w:r>
          </w:p>
        </w:tc>
        <w:tc>
          <w:tcPr>
            <w:tcW w:w="801" w:type="dxa"/>
            <w:hideMark/>
          </w:tcPr>
          <w:p w14:paraId="43000288" w14:textId="77777777" w:rsidR="00315D22" w:rsidRPr="00E57D23" w:rsidRDefault="00315D22" w:rsidP="000D721D">
            <w:pPr>
              <w:pStyle w:val="NormalWeb"/>
              <w:jc w:val="center"/>
              <w:rPr>
                <w:sz w:val="18"/>
                <w:szCs w:val="18"/>
              </w:rPr>
            </w:pPr>
            <w:r w:rsidRPr="00E57D23">
              <w:rPr>
                <w:sz w:val="18"/>
                <w:szCs w:val="18"/>
              </w:rPr>
              <w:t>145</w:t>
            </w:r>
          </w:p>
        </w:tc>
      </w:tr>
      <w:tr w:rsidR="00315D22" w:rsidRPr="00E57D23" w14:paraId="4B33163B" w14:textId="77777777" w:rsidTr="001E6E55">
        <w:trPr>
          <w:cnfStyle w:val="000000010000" w:firstRow="0" w:lastRow="0" w:firstColumn="0" w:lastColumn="0" w:oddVBand="0" w:evenVBand="0" w:oddHBand="0" w:evenHBand="1" w:firstRowFirstColumn="0" w:firstRowLastColumn="0" w:lastRowFirstColumn="0" w:lastRowLastColumn="0"/>
        </w:trPr>
        <w:tc>
          <w:tcPr>
            <w:tcW w:w="3828" w:type="dxa"/>
            <w:hideMark/>
          </w:tcPr>
          <w:p w14:paraId="017CEB82" w14:textId="77777777" w:rsidR="00315D22" w:rsidRPr="00E57D23" w:rsidRDefault="00315D22" w:rsidP="000D721D">
            <w:pPr>
              <w:pStyle w:val="NormalWeb"/>
              <w:rPr>
                <w:sz w:val="18"/>
                <w:szCs w:val="18"/>
              </w:rPr>
            </w:pPr>
            <w:r w:rsidRPr="00E57D23">
              <w:rPr>
                <w:sz w:val="18"/>
                <w:szCs w:val="18"/>
              </w:rPr>
              <w:t>2012</w:t>
            </w:r>
          </w:p>
        </w:tc>
        <w:tc>
          <w:tcPr>
            <w:tcW w:w="1701" w:type="dxa"/>
            <w:hideMark/>
          </w:tcPr>
          <w:p w14:paraId="30638E01" w14:textId="77777777" w:rsidR="00315D22" w:rsidRPr="00E57D23" w:rsidRDefault="00315D22" w:rsidP="000D721D">
            <w:pPr>
              <w:pStyle w:val="NormalWeb"/>
              <w:jc w:val="center"/>
              <w:rPr>
                <w:sz w:val="18"/>
                <w:szCs w:val="18"/>
              </w:rPr>
            </w:pPr>
            <w:r w:rsidRPr="00E57D23">
              <w:rPr>
                <w:sz w:val="18"/>
                <w:szCs w:val="18"/>
              </w:rPr>
              <w:t>30</w:t>
            </w:r>
          </w:p>
        </w:tc>
        <w:tc>
          <w:tcPr>
            <w:tcW w:w="1417" w:type="dxa"/>
            <w:hideMark/>
          </w:tcPr>
          <w:p w14:paraId="764B838B" w14:textId="77777777" w:rsidR="00315D22" w:rsidRPr="00E57D23" w:rsidRDefault="00315D22" w:rsidP="000D721D">
            <w:pPr>
              <w:pStyle w:val="NormalWeb"/>
              <w:jc w:val="center"/>
              <w:rPr>
                <w:sz w:val="18"/>
                <w:szCs w:val="18"/>
              </w:rPr>
            </w:pPr>
            <w:r w:rsidRPr="00E57D23">
              <w:rPr>
                <w:sz w:val="18"/>
                <w:szCs w:val="18"/>
              </w:rPr>
              <w:t>19</w:t>
            </w:r>
          </w:p>
        </w:tc>
        <w:tc>
          <w:tcPr>
            <w:tcW w:w="1418" w:type="dxa"/>
            <w:hideMark/>
          </w:tcPr>
          <w:p w14:paraId="4A026644" w14:textId="77777777" w:rsidR="00315D22" w:rsidRPr="00E57D23" w:rsidRDefault="00315D22" w:rsidP="000D721D">
            <w:pPr>
              <w:pStyle w:val="NormalWeb"/>
              <w:jc w:val="center"/>
              <w:rPr>
                <w:sz w:val="18"/>
                <w:szCs w:val="18"/>
              </w:rPr>
            </w:pPr>
            <w:r w:rsidRPr="00E57D23">
              <w:rPr>
                <w:sz w:val="18"/>
                <w:szCs w:val="18"/>
              </w:rPr>
              <w:t>126</w:t>
            </w:r>
          </w:p>
        </w:tc>
        <w:tc>
          <w:tcPr>
            <w:tcW w:w="1275" w:type="dxa"/>
            <w:hideMark/>
          </w:tcPr>
          <w:p w14:paraId="591A1D30" w14:textId="77777777" w:rsidR="00315D22" w:rsidRPr="00E57D23" w:rsidRDefault="00315D22" w:rsidP="000D721D">
            <w:pPr>
              <w:pStyle w:val="NormalWeb"/>
              <w:jc w:val="center"/>
              <w:rPr>
                <w:sz w:val="18"/>
                <w:szCs w:val="18"/>
              </w:rPr>
            </w:pPr>
            <w:r w:rsidRPr="00E57D23">
              <w:rPr>
                <w:sz w:val="18"/>
                <w:szCs w:val="18"/>
              </w:rPr>
              <w:t>10</w:t>
            </w:r>
          </w:p>
        </w:tc>
        <w:tc>
          <w:tcPr>
            <w:tcW w:w="801" w:type="dxa"/>
            <w:hideMark/>
          </w:tcPr>
          <w:p w14:paraId="59DE9626" w14:textId="77777777" w:rsidR="00315D22" w:rsidRPr="00E57D23" w:rsidRDefault="00315D22" w:rsidP="000D721D">
            <w:pPr>
              <w:pStyle w:val="NormalWeb"/>
              <w:jc w:val="center"/>
              <w:rPr>
                <w:sz w:val="18"/>
                <w:szCs w:val="18"/>
              </w:rPr>
            </w:pPr>
            <w:r w:rsidRPr="00E57D23">
              <w:rPr>
                <w:sz w:val="18"/>
                <w:szCs w:val="18"/>
              </w:rPr>
              <w:t>166</w:t>
            </w:r>
          </w:p>
        </w:tc>
      </w:tr>
      <w:tr w:rsidR="00315D22" w:rsidRPr="00E57D23" w14:paraId="3B678C46" w14:textId="77777777" w:rsidTr="001E6E55">
        <w:tc>
          <w:tcPr>
            <w:tcW w:w="3828" w:type="dxa"/>
            <w:hideMark/>
          </w:tcPr>
          <w:p w14:paraId="01E8BAE4" w14:textId="77777777" w:rsidR="00315D22" w:rsidRPr="00E57D23" w:rsidRDefault="00315D22" w:rsidP="000D721D">
            <w:pPr>
              <w:pStyle w:val="NormalWeb"/>
              <w:rPr>
                <w:sz w:val="18"/>
                <w:szCs w:val="18"/>
              </w:rPr>
            </w:pPr>
            <w:r w:rsidRPr="00E57D23">
              <w:rPr>
                <w:sz w:val="18"/>
                <w:szCs w:val="18"/>
              </w:rPr>
              <w:t>2013</w:t>
            </w:r>
          </w:p>
        </w:tc>
        <w:tc>
          <w:tcPr>
            <w:tcW w:w="1701" w:type="dxa"/>
            <w:hideMark/>
          </w:tcPr>
          <w:p w14:paraId="58566E0E" w14:textId="77777777" w:rsidR="00315D22" w:rsidRPr="00E57D23" w:rsidRDefault="00315D22" w:rsidP="000D721D">
            <w:pPr>
              <w:pStyle w:val="NormalWeb"/>
              <w:jc w:val="center"/>
              <w:rPr>
                <w:sz w:val="18"/>
                <w:szCs w:val="18"/>
              </w:rPr>
            </w:pPr>
            <w:r w:rsidRPr="00E57D23">
              <w:rPr>
                <w:sz w:val="18"/>
                <w:szCs w:val="18"/>
              </w:rPr>
              <w:t>46</w:t>
            </w:r>
          </w:p>
        </w:tc>
        <w:tc>
          <w:tcPr>
            <w:tcW w:w="1417" w:type="dxa"/>
            <w:hideMark/>
          </w:tcPr>
          <w:p w14:paraId="06C8F5E5" w14:textId="77777777" w:rsidR="00315D22" w:rsidRPr="00E57D23" w:rsidRDefault="00315D22" w:rsidP="000D721D">
            <w:pPr>
              <w:pStyle w:val="NormalWeb"/>
              <w:jc w:val="center"/>
              <w:rPr>
                <w:sz w:val="18"/>
                <w:szCs w:val="18"/>
              </w:rPr>
            </w:pPr>
            <w:r w:rsidRPr="00E57D23">
              <w:rPr>
                <w:sz w:val="18"/>
                <w:szCs w:val="18"/>
              </w:rPr>
              <w:t>26</w:t>
            </w:r>
          </w:p>
        </w:tc>
        <w:tc>
          <w:tcPr>
            <w:tcW w:w="1418" w:type="dxa"/>
            <w:hideMark/>
          </w:tcPr>
          <w:p w14:paraId="668DFE66" w14:textId="77777777" w:rsidR="00315D22" w:rsidRPr="00E57D23" w:rsidRDefault="00315D22" w:rsidP="000D721D">
            <w:pPr>
              <w:pStyle w:val="NormalWeb"/>
              <w:jc w:val="center"/>
              <w:rPr>
                <w:sz w:val="18"/>
                <w:szCs w:val="18"/>
              </w:rPr>
            </w:pPr>
            <w:r w:rsidRPr="00E57D23">
              <w:rPr>
                <w:sz w:val="18"/>
                <w:szCs w:val="18"/>
              </w:rPr>
              <w:t>134</w:t>
            </w:r>
          </w:p>
        </w:tc>
        <w:tc>
          <w:tcPr>
            <w:tcW w:w="1275" w:type="dxa"/>
            <w:hideMark/>
          </w:tcPr>
          <w:p w14:paraId="70656F56" w14:textId="77777777" w:rsidR="00315D22" w:rsidRPr="00E57D23" w:rsidRDefault="00315D22" w:rsidP="000D721D">
            <w:pPr>
              <w:pStyle w:val="NormalWeb"/>
              <w:jc w:val="center"/>
              <w:rPr>
                <w:sz w:val="18"/>
                <w:szCs w:val="18"/>
              </w:rPr>
            </w:pPr>
            <w:r w:rsidRPr="00E57D23">
              <w:rPr>
                <w:sz w:val="18"/>
                <w:szCs w:val="18"/>
              </w:rPr>
              <w:t>10</w:t>
            </w:r>
          </w:p>
        </w:tc>
        <w:tc>
          <w:tcPr>
            <w:tcW w:w="801" w:type="dxa"/>
            <w:hideMark/>
          </w:tcPr>
          <w:p w14:paraId="7E6D1FBD" w14:textId="77777777" w:rsidR="00315D22" w:rsidRPr="00E57D23" w:rsidRDefault="00315D22" w:rsidP="000D721D">
            <w:pPr>
              <w:pStyle w:val="NormalWeb"/>
              <w:jc w:val="center"/>
              <w:rPr>
                <w:sz w:val="18"/>
                <w:szCs w:val="18"/>
              </w:rPr>
            </w:pPr>
            <w:r w:rsidRPr="00E57D23">
              <w:rPr>
                <w:sz w:val="18"/>
                <w:szCs w:val="18"/>
              </w:rPr>
              <w:t>190</w:t>
            </w:r>
          </w:p>
        </w:tc>
      </w:tr>
      <w:tr w:rsidR="00315D22" w:rsidRPr="00E57D23" w14:paraId="7AB945BB" w14:textId="77777777" w:rsidTr="001E6E55">
        <w:trPr>
          <w:cnfStyle w:val="000000010000" w:firstRow="0" w:lastRow="0" w:firstColumn="0" w:lastColumn="0" w:oddVBand="0" w:evenVBand="0" w:oddHBand="0" w:evenHBand="1" w:firstRowFirstColumn="0" w:firstRowLastColumn="0" w:lastRowFirstColumn="0" w:lastRowLastColumn="0"/>
        </w:trPr>
        <w:tc>
          <w:tcPr>
            <w:tcW w:w="3828" w:type="dxa"/>
            <w:hideMark/>
          </w:tcPr>
          <w:p w14:paraId="0E7D2197" w14:textId="77777777" w:rsidR="00315D22" w:rsidRPr="00E57D23" w:rsidRDefault="00315D22" w:rsidP="000D721D">
            <w:pPr>
              <w:pStyle w:val="NormalWeb"/>
              <w:rPr>
                <w:sz w:val="18"/>
                <w:szCs w:val="18"/>
              </w:rPr>
            </w:pPr>
            <w:r w:rsidRPr="00E57D23">
              <w:rPr>
                <w:sz w:val="18"/>
                <w:szCs w:val="18"/>
              </w:rPr>
              <w:t>2014</w:t>
            </w:r>
          </w:p>
        </w:tc>
        <w:tc>
          <w:tcPr>
            <w:tcW w:w="1701" w:type="dxa"/>
            <w:hideMark/>
          </w:tcPr>
          <w:p w14:paraId="717E4E42" w14:textId="77777777" w:rsidR="00315D22" w:rsidRPr="00E57D23" w:rsidRDefault="00315D22" w:rsidP="000D721D">
            <w:pPr>
              <w:pStyle w:val="NormalWeb"/>
              <w:jc w:val="center"/>
              <w:rPr>
                <w:sz w:val="18"/>
                <w:szCs w:val="18"/>
              </w:rPr>
            </w:pPr>
            <w:r w:rsidRPr="00E57D23">
              <w:rPr>
                <w:sz w:val="18"/>
                <w:szCs w:val="18"/>
              </w:rPr>
              <w:t>44</w:t>
            </w:r>
          </w:p>
        </w:tc>
        <w:tc>
          <w:tcPr>
            <w:tcW w:w="1417" w:type="dxa"/>
            <w:hideMark/>
          </w:tcPr>
          <w:p w14:paraId="158D20DB" w14:textId="77777777" w:rsidR="00315D22" w:rsidRPr="00E57D23" w:rsidRDefault="00315D22" w:rsidP="000D721D">
            <w:pPr>
              <w:pStyle w:val="NormalWeb"/>
              <w:jc w:val="center"/>
              <w:rPr>
                <w:sz w:val="18"/>
                <w:szCs w:val="18"/>
              </w:rPr>
            </w:pPr>
            <w:r w:rsidRPr="00E57D23">
              <w:rPr>
                <w:sz w:val="18"/>
                <w:szCs w:val="18"/>
              </w:rPr>
              <w:t>19</w:t>
            </w:r>
          </w:p>
        </w:tc>
        <w:tc>
          <w:tcPr>
            <w:tcW w:w="1418" w:type="dxa"/>
            <w:hideMark/>
          </w:tcPr>
          <w:p w14:paraId="6232342B" w14:textId="77777777" w:rsidR="00315D22" w:rsidRPr="00E57D23" w:rsidRDefault="00315D22" w:rsidP="000D721D">
            <w:pPr>
              <w:pStyle w:val="NormalWeb"/>
              <w:jc w:val="center"/>
              <w:rPr>
                <w:sz w:val="18"/>
                <w:szCs w:val="18"/>
              </w:rPr>
            </w:pPr>
            <w:r w:rsidRPr="00E57D23">
              <w:rPr>
                <w:sz w:val="18"/>
                <w:szCs w:val="18"/>
              </w:rPr>
              <w:t>184</w:t>
            </w:r>
          </w:p>
        </w:tc>
        <w:tc>
          <w:tcPr>
            <w:tcW w:w="1275" w:type="dxa"/>
            <w:hideMark/>
          </w:tcPr>
          <w:p w14:paraId="3B0841D1" w14:textId="77777777" w:rsidR="00315D22" w:rsidRPr="00E57D23" w:rsidRDefault="00315D22" w:rsidP="000D721D">
            <w:pPr>
              <w:pStyle w:val="NormalWeb"/>
              <w:jc w:val="center"/>
              <w:rPr>
                <w:sz w:val="18"/>
                <w:szCs w:val="18"/>
              </w:rPr>
            </w:pPr>
            <w:r w:rsidRPr="00E57D23">
              <w:rPr>
                <w:sz w:val="18"/>
                <w:szCs w:val="18"/>
              </w:rPr>
              <w:t>3</w:t>
            </w:r>
          </w:p>
        </w:tc>
        <w:tc>
          <w:tcPr>
            <w:tcW w:w="801" w:type="dxa"/>
            <w:hideMark/>
          </w:tcPr>
          <w:p w14:paraId="46D1D3DB" w14:textId="77777777" w:rsidR="00315D22" w:rsidRPr="00E57D23" w:rsidRDefault="00315D22" w:rsidP="000D721D">
            <w:pPr>
              <w:pStyle w:val="NormalWeb"/>
              <w:jc w:val="center"/>
              <w:rPr>
                <w:sz w:val="18"/>
                <w:szCs w:val="18"/>
              </w:rPr>
            </w:pPr>
            <w:r w:rsidRPr="00E57D23">
              <w:rPr>
                <w:sz w:val="18"/>
                <w:szCs w:val="18"/>
              </w:rPr>
              <w:t>231</w:t>
            </w:r>
          </w:p>
        </w:tc>
      </w:tr>
      <w:tr w:rsidR="00315D22" w:rsidRPr="00E57D23" w14:paraId="5FA4446A" w14:textId="77777777" w:rsidTr="001E6E55">
        <w:tc>
          <w:tcPr>
            <w:tcW w:w="3828" w:type="dxa"/>
            <w:hideMark/>
          </w:tcPr>
          <w:p w14:paraId="30B51A95" w14:textId="77777777" w:rsidR="00315D22" w:rsidRPr="00E57D23" w:rsidRDefault="00315D22" w:rsidP="000D721D">
            <w:pPr>
              <w:pStyle w:val="NormalWeb"/>
              <w:rPr>
                <w:sz w:val="18"/>
                <w:szCs w:val="18"/>
              </w:rPr>
            </w:pPr>
            <w:r w:rsidRPr="00E57D23">
              <w:rPr>
                <w:sz w:val="18"/>
                <w:szCs w:val="18"/>
              </w:rPr>
              <w:t>2015</w:t>
            </w:r>
          </w:p>
        </w:tc>
        <w:tc>
          <w:tcPr>
            <w:tcW w:w="1701" w:type="dxa"/>
            <w:hideMark/>
          </w:tcPr>
          <w:p w14:paraId="2EC9A584" w14:textId="77777777" w:rsidR="00315D22" w:rsidRPr="00E57D23" w:rsidRDefault="00315D22" w:rsidP="000D721D">
            <w:pPr>
              <w:pStyle w:val="NormalWeb"/>
              <w:jc w:val="center"/>
              <w:rPr>
                <w:sz w:val="18"/>
                <w:szCs w:val="18"/>
              </w:rPr>
            </w:pPr>
            <w:r w:rsidRPr="00E57D23">
              <w:rPr>
                <w:sz w:val="18"/>
                <w:szCs w:val="18"/>
              </w:rPr>
              <w:t>55</w:t>
            </w:r>
          </w:p>
        </w:tc>
        <w:tc>
          <w:tcPr>
            <w:tcW w:w="1417" w:type="dxa"/>
            <w:hideMark/>
          </w:tcPr>
          <w:p w14:paraId="08DF7533" w14:textId="77777777" w:rsidR="00315D22" w:rsidRPr="00E57D23" w:rsidRDefault="00315D22" w:rsidP="000D721D">
            <w:pPr>
              <w:pStyle w:val="NormalWeb"/>
              <w:jc w:val="center"/>
              <w:rPr>
                <w:sz w:val="18"/>
                <w:szCs w:val="18"/>
              </w:rPr>
            </w:pPr>
            <w:r w:rsidRPr="00E57D23">
              <w:rPr>
                <w:sz w:val="18"/>
                <w:szCs w:val="18"/>
              </w:rPr>
              <w:t>33</w:t>
            </w:r>
          </w:p>
        </w:tc>
        <w:tc>
          <w:tcPr>
            <w:tcW w:w="1418" w:type="dxa"/>
            <w:hideMark/>
          </w:tcPr>
          <w:p w14:paraId="7F9FDA80" w14:textId="77777777" w:rsidR="00315D22" w:rsidRPr="00E57D23" w:rsidRDefault="00315D22" w:rsidP="000D721D">
            <w:pPr>
              <w:pStyle w:val="NormalWeb"/>
              <w:jc w:val="center"/>
              <w:rPr>
                <w:sz w:val="18"/>
                <w:szCs w:val="18"/>
              </w:rPr>
            </w:pPr>
            <w:r w:rsidRPr="00E57D23">
              <w:rPr>
                <w:sz w:val="18"/>
                <w:szCs w:val="18"/>
              </w:rPr>
              <w:t>114</w:t>
            </w:r>
          </w:p>
        </w:tc>
        <w:tc>
          <w:tcPr>
            <w:tcW w:w="1275" w:type="dxa"/>
            <w:hideMark/>
          </w:tcPr>
          <w:p w14:paraId="328E4A73" w14:textId="77777777" w:rsidR="00315D22" w:rsidRPr="00E57D23" w:rsidRDefault="00315D22" w:rsidP="000D721D">
            <w:pPr>
              <w:pStyle w:val="NormalWeb"/>
              <w:jc w:val="center"/>
              <w:rPr>
                <w:sz w:val="18"/>
                <w:szCs w:val="18"/>
              </w:rPr>
            </w:pPr>
            <w:r w:rsidRPr="00E57D23">
              <w:rPr>
                <w:sz w:val="18"/>
                <w:szCs w:val="18"/>
              </w:rPr>
              <w:t>10</w:t>
            </w:r>
          </w:p>
        </w:tc>
        <w:tc>
          <w:tcPr>
            <w:tcW w:w="801" w:type="dxa"/>
            <w:hideMark/>
          </w:tcPr>
          <w:p w14:paraId="17CAF1A0" w14:textId="77777777" w:rsidR="00315D22" w:rsidRPr="00E57D23" w:rsidRDefault="00315D22" w:rsidP="000D721D">
            <w:pPr>
              <w:pStyle w:val="NormalWeb"/>
              <w:jc w:val="center"/>
              <w:rPr>
                <w:sz w:val="18"/>
                <w:szCs w:val="18"/>
              </w:rPr>
            </w:pPr>
            <w:r w:rsidRPr="00E57D23">
              <w:rPr>
                <w:sz w:val="18"/>
                <w:szCs w:val="18"/>
              </w:rPr>
              <w:t>179</w:t>
            </w:r>
          </w:p>
        </w:tc>
      </w:tr>
      <w:tr w:rsidR="00315D22" w:rsidRPr="00E57D23" w14:paraId="4083FEF7" w14:textId="77777777" w:rsidTr="001E6E55">
        <w:trPr>
          <w:cnfStyle w:val="000000010000" w:firstRow="0" w:lastRow="0" w:firstColumn="0" w:lastColumn="0" w:oddVBand="0" w:evenVBand="0" w:oddHBand="0" w:evenHBand="1" w:firstRowFirstColumn="0" w:firstRowLastColumn="0" w:lastRowFirstColumn="0" w:lastRowLastColumn="0"/>
        </w:trPr>
        <w:tc>
          <w:tcPr>
            <w:tcW w:w="3828" w:type="dxa"/>
            <w:hideMark/>
          </w:tcPr>
          <w:p w14:paraId="3BE186AD" w14:textId="77777777" w:rsidR="00315D22" w:rsidRPr="00E57D23" w:rsidRDefault="00315D22" w:rsidP="000D721D">
            <w:pPr>
              <w:pStyle w:val="NormalWeb"/>
              <w:rPr>
                <w:sz w:val="18"/>
                <w:szCs w:val="18"/>
              </w:rPr>
            </w:pPr>
            <w:r w:rsidRPr="00E57D23">
              <w:rPr>
                <w:sz w:val="18"/>
                <w:szCs w:val="18"/>
              </w:rPr>
              <w:t>2016</w:t>
            </w:r>
          </w:p>
        </w:tc>
        <w:tc>
          <w:tcPr>
            <w:tcW w:w="1701" w:type="dxa"/>
            <w:hideMark/>
          </w:tcPr>
          <w:p w14:paraId="55F87177" w14:textId="77777777" w:rsidR="00315D22" w:rsidRPr="00E57D23" w:rsidRDefault="00315D22" w:rsidP="000D721D">
            <w:pPr>
              <w:pStyle w:val="NormalWeb"/>
              <w:jc w:val="center"/>
              <w:rPr>
                <w:sz w:val="18"/>
                <w:szCs w:val="18"/>
              </w:rPr>
            </w:pPr>
            <w:r w:rsidRPr="00E57D23">
              <w:rPr>
                <w:sz w:val="18"/>
                <w:szCs w:val="18"/>
              </w:rPr>
              <w:t>26</w:t>
            </w:r>
          </w:p>
        </w:tc>
        <w:tc>
          <w:tcPr>
            <w:tcW w:w="1417" w:type="dxa"/>
            <w:hideMark/>
          </w:tcPr>
          <w:p w14:paraId="3725BB2C" w14:textId="77777777" w:rsidR="00315D22" w:rsidRPr="00E57D23" w:rsidRDefault="00315D22" w:rsidP="000D721D">
            <w:pPr>
              <w:pStyle w:val="NormalWeb"/>
              <w:jc w:val="center"/>
              <w:rPr>
                <w:sz w:val="18"/>
                <w:szCs w:val="18"/>
              </w:rPr>
            </w:pPr>
            <w:r w:rsidRPr="00E57D23">
              <w:rPr>
                <w:sz w:val="18"/>
                <w:szCs w:val="18"/>
              </w:rPr>
              <w:t>18</w:t>
            </w:r>
          </w:p>
        </w:tc>
        <w:tc>
          <w:tcPr>
            <w:tcW w:w="1418" w:type="dxa"/>
            <w:hideMark/>
          </w:tcPr>
          <w:p w14:paraId="3D8A51C3" w14:textId="77777777" w:rsidR="00315D22" w:rsidRPr="00E57D23" w:rsidRDefault="00315D22" w:rsidP="000D721D">
            <w:pPr>
              <w:pStyle w:val="NormalWeb"/>
              <w:jc w:val="center"/>
              <w:rPr>
                <w:sz w:val="18"/>
                <w:szCs w:val="18"/>
              </w:rPr>
            </w:pPr>
            <w:r w:rsidRPr="00E57D23">
              <w:rPr>
                <w:sz w:val="18"/>
                <w:szCs w:val="18"/>
              </w:rPr>
              <w:t>117</w:t>
            </w:r>
          </w:p>
        </w:tc>
        <w:tc>
          <w:tcPr>
            <w:tcW w:w="1275" w:type="dxa"/>
            <w:hideMark/>
          </w:tcPr>
          <w:p w14:paraId="7E6F8A51" w14:textId="77777777" w:rsidR="00315D22" w:rsidRPr="00E57D23" w:rsidRDefault="00315D22" w:rsidP="000D721D">
            <w:pPr>
              <w:pStyle w:val="NormalWeb"/>
              <w:jc w:val="center"/>
              <w:rPr>
                <w:sz w:val="18"/>
                <w:szCs w:val="18"/>
              </w:rPr>
            </w:pPr>
            <w:r w:rsidRPr="00E57D23">
              <w:rPr>
                <w:sz w:val="18"/>
                <w:szCs w:val="18"/>
              </w:rPr>
              <w:t>1</w:t>
            </w:r>
          </w:p>
        </w:tc>
        <w:tc>
          <w:tcPr>
            <w:tcW w:w="801" w:type="dxa"/>
            <w:hideMark/>
          </w:tcPr>
          <w:p w14:paraId="181A3585" w14:textId="77777777" w:rsidR="00315D22" w:rsidRPr="00E57D23" w:rsidRDefault="00315D22" w:rsidP="000D721D">
            <w:pPr>
              <w:pStyle w:val="NormalWeb"/>
              <w:jc w:val="center"/>
              <w:rPr>
                <w:sz w:val="18"/>
                <w:szCs w:val="18"/>
              </w:rPr>
            </w:pPr>
            <w:r w:rsidRPr="00E57D23">
              <w:rPr>
                <w:sz w:val="18"/>
                <w:szCs w:val="18"/>
              </w:rPr>
              <w:t>144</w:t>
            </w:r>
          </w:p>
        </w:tc>
      </w:tr>
    </w:tbl>
    <w:p w14:paraId="22D926CB" w14:textId="77777777" w:rsidR="000D721D" w:rsidRPr="000A1777" w:rsidRDefault="00315D22" w:rsidP="000A1777">
      <w:pPr>
        <w:pStyle w:val="CDIfootnotes"/>
        <w:rPr>
          <w:lang w:val="en-US"/>
        </w:rPr>
      </w:pPr>
      <w:proofErr w:type="spellStart"/>
      <w:proofErr w:type="gramStart"/>
      <w:r>
        <w:rPr>
          <w:lang w:val="en-US"/>
        </w:rPr>
        <w:t>a</w:t>
      </w:r>
      <w:proofErr w:type="spellEnd"/>
      <w:proofErr w:type="gramEnd"/>
      <w:r>
        <w:rPr>
          <w:lang w:val="en-US"/>
        </w:rPr>
        <w:tab/>
        <w:t>Excludes cases where the place of acquisition was unknown or not supplied.</w:t>
      </w:r>
    </w:p>
    <w:p w14:paraId="7FB20425" w14:textId="77777777" w:rsidR="00BC628C" w:rsidRDefault="00BC628C" w:rsidP="00512C6C">
      <w:pPr>
        <w:pStyle w:val="Heading2"/>
      </w:pPr>
      <w:r w:rsidRPr="00512C6C">
        <w:t>Hepatitis E</w:t>
      </w:r>
    </w:p>
    <w:p w14:paraId="6B560DCE" w14:textId="77777777" w:rsidR="0047069B" w:rsidRPr="0047069B" w:rsidRDefault="0047069B" w:rsidP="0047069B"/>
    <w:p w14:paraId="5F5C762B" w14:textId="77777777" w:rsidR="00FC103B" w:rsidRPr="00FC103B" w:rsidRDefault="00FC103B" w:rsidP="00FC103B">
      <w:r>
        <w:rPr>
          <w:noProof/>
        </w:rPr>
        <mc:AlternateContent>
          <mc:Choice Requires="wps">
            <w:drawing>
              <wp:inline distT="0" distB="0" distL="0" distR="0" wp14:anchorId="5B51C1E7" wp14:editId="6A88A564">
                <wp:extent cx="6629400" cy="704850"/>
                <wp:effectExtent l="0" t="0" r="19050" b="2032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6E3B18D" w14:textId="77777777" w:rsidR="00C251D7" w:rsidRPr="00CE23BB" w:rsidRDefault="00C251D7" w:rsidP="00FC103B">
                            <w:pPr>
                              <w:numPr>
                                <w:ilvl w:val="0"/>
                                <w:numId w:val="17"/>
                              </w:numPr>
                              <w:contextualSpacing/>
                              <w:rPr>
                                <w:rFonts w:eastAsia="Times New Roman"/>
                              </w:rPr>
                            </w:pPr>
                            <w:r w:rsidRPr="00CE23BB">
                              <w:rPr>
                                <w:rFonts w:eastAsia="Times New Roman"/>
                              </w:rPr>
                              <w:t xml:space="preserve">There were 42 cases of hepatitis E infection notified in 2016. </w:t>
                            </w:r>
                          </w:p>
                        </w:txbxContent>
                      </wps:txbx>
                      <wps:bodyPr rot="0" vert="horz" wrap="square" lIns="91440" tIns="180000" rIns="91440" bIns="0" anchor="t" anchorCtr="0">
                        <a:spAutoFit/>
                      </wps:bodyPr>
                    </wps:wsp>
                  </a:graphicData>
                </a:graphic>
              </wp:inline>
            </w:drawing>
          </mc:Choice>
          <mc:Fallback>
            <w:pict>
              <v:shape w14:anchorId="5B51C1E7" id="Text Box 13" o:spid="_x0000_s1038"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AXvP&#10;sU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06E3B18D" w14:textId="77777777" w:rsidR="00C251D7" w:rsidRPr="00CE23BB" w:rsidRDefault="00C251D7" w:rsidP="00FC103B">
                      <w:pPr>
                        <w:numPr>
                          <w:ilvl w:val="0"/>
                          <w:numId w:val="17"/>
                        </w:numPr>
                        <w:contextualSpacing/>
                        <w:rPr>
                          <w:rFonts w:eastAsia="Times New Roman"/>
                        </w:rPr>
                      </w:pPr>
                      <w:r w:rsidRPr="00CE23BB">
                        <w:rPr>
                          <w:rFonts w:eastAsia="Times New Roman"/>
                        </w:rPr>
                        <w:t xml:space="preserve">There were 42 cases of hepatitis E infection notified in 2016. </w:t>
                      </w:r>
                    </w:p>
                  </w:txbxContent>
                </v:textbox>
                <w10:anchorlock/>
              </v:shape>
            </w:pict>
          </mc:Fallback>
        </mc:AlternateContent>
      </w:r>
    </w:p>
    <w:p w14:paraId="792E43D5" w14:textId="77777777" w:rsidR="00BC628C" w:rsidRDefault="00BC628C" w:rsidP="00512C6C">
      <w:r>
        <w:t>Hepatitis E infection is an acute viral infection primarily affecting the liver. The virus is transmitted via the faecal-oral route, most often via food or water.</w:t>
      </w:r>
      <w:r>
        <w:rPr>
          <w:vertAlign w:val="superscript"/>
        </w:rPr>
        <w:t>23</w:t>
      </w:r>
      <w:r w:rsidR="00512C6C">
        <w:rPr>
          <w:vertAlign w:val="superscript"/>
        </w:rPr>
        <w:t xml:space="preserve"> </w:t>
      </w:r>
      <w:proofErr w:type="gramStart"/>
      <w:r>
        <w:t>The</w:t>
      </w:r>
      <w:proofErr w:type="gramEnd"/>
      <w:r>
        <w:t xml:space="preserve"> infection is usually acquired overseas among travellers to endemic areas.</w:t>
      </w:r>
    </w:p>
    <w:p w14:paraId="7EED3803" w14:textId="77777777" w:rsidR="00BC628C" w:rsidRPr="00512C6C" w:rsidRDefault="00BC628C" w:rsidP="00512C6C">
      <w:pPr>
        <w:pStyle w:val="Heading3"/>
      </w:pPr>
      <w:r w:rsidRPr="00512C6C">
        <w:t>Epidemiological situation in 2016</w:t>
      </w:r>
    </w:p>
    <w:p w14:paraId="6D8AD22F" w14:textId="77777777" w:rsidR="00BC628C" w:rsidRDefault="00BC628C" w:rsidP="00512C6C">
      <w:r>
        <w:t>There were 42 notified cases of hepatitis E in 2016 (0.2 per 100,000 population), comparable to the 41 notified cases in 2015 (0.2 per 100,000 population) and the five-year historical mean, 2011 to 2015 (n = 41).</w:t>
      </w:r>
    </w:p>
    <w:p w14:paraId="01AE4219" w14:textId="77777777" w:rsidR="00BC628C" w:rsidRPr="00BB0BF4" w:rsidRDefault="00BC628C" w:rsidP="00BB0BF4">
      <w:pPr>
        <w:pStyle w:val="Heading3"/>
      </w:pPr>
      <w:r w:rsidRPr="00BB0BF4">
        <w:t>Geographical distribution</w:t>
      </w:r>
    </w:p>
    <w:p w14:paraId="152A77A6" w14:textId="77777777" w:rsidR="00BC628C" w:rsidRDefault="00BC628C" w:rsidP="00BB0BF4">
      <w:r>
        <w:t>New South Wales reported the highest number of hepatitis E notifications (n = 14), followed by Victoria (n = 12) and Queensland (n = 8).</w:t>
      </w:r>
    </w:p>
    <w:p w14:paraId="193CE87C" w14:textId="77777777" w:rsidR="00BC628C" w:rsidRPr="00BB0BF4" w:rsidRDefault="00BC628C" w:rsidP="00BB0BF4">
      <w:pPr>
        <w:pStyle w:val="Heading3"/>
      </w:pPr>
      <w:r w:rsidRPr="00BB0BF4">
        <w:t>Age and sex distribution</w:t>
      </w:r>
    </w:p>
    <w:p w14:paraId="50AFAAF9" w14:textId="77777777" w:rsidR="00BC628C" w:rsidRDefault="00BC628C" w:rsidP="00BB0BF4">
      <w:r>
        <w:t>In 2016, hepatitis E was most frequently notified among people aged 20 to 34 years (Figure 21). In 2016, 74% of notified hepatitis E cases were in males (31/42). The median age of notified cas</w:t>
      </w:r>
      <w:r w:rsidR="006101EF">
        <w:t>es was 31 years (range 11 to 70 </w:t>
      </w:r>
      <w:r>
        <w:t>years).</w:t>
      </w:r>
    </w:p>
    <w:p w14:paraId="7E3EE8B2" w14:textId="77777777" w:rsidR="000A1777" w:rsidRPr="0047069B" w:rsidRDefault="001011B6" w:rsidP="0047069B">
      <w:pPr>
        <w:pStyle w:val="NormalWeb"/>
        <w:rPr>
          <w:lang w:val="en-US"/>
        </w:rPr>
      </w:pPr>
      <w:r>
        <w:rPr>
          <w:rStyle w:val="Strong"/>
          <w:lang w:val="en-US"/>
        </w:rPr>
        <w:lastRenderedPageBreak/>
        <w:t>Figure 21: Notifications of hepatitis E infection, Australia, 2016, by age group and sex</w:t>
      </w:r>
      <w:r>
        <w:rPr>
          <w:rFonts w:eastAsia="Times New Roman"/>
          <w:noProof/>
        </w:rPr>
        <w:drawing>
          <wp:inline distT="0" distB="0" distL="0" distR="0" wp14:anchorId="173DCB71" wp14:editId="4A8D0672">
            <wp:extent cx="6520912" cy="4593566"/>
            <wp:effectExtent l="0" t="0" r="0" b="0"/>
            <wp:docPr id="114" name="Picture 114" descr="This figure shows the number of notifications of hepatitis E infection in Australia in 2016, by age group and sex. There were 42 cases in 2016. Notifications were highest in the 25–29 year age group for males and the 15–19 year age group in females.  Cases were more common in men, with 31/41 ca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figure shows the number of notifications of hepatitis E infection in Australia in 2016, by age group and sex. There were 42 cases in 2016. Notifications were highest in the 25–29 year age group for males and the 15–19 year age group in females.  Cases were more common in men, with 31/41 cases.&#10;"/>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527422" cy="4598152"/>
                    </a:xfrm>
                    <a:prstGeom prst="rect">
                      <a:avLst/>
                    </a:prstGeom>
                  </pic:spPr>
                </pic:pic>
              </a:graphicData>
            </a:graphic>
          </wp:inline>
        </w:drawing>
      </w:r>
    </w:p>
    <w:p w14:paraId="4E71F77D" w14:textId="77777777" w:rsidR="00BC628C" w:rsidRPr="00BB0BF4" w:rsidRDefault="00BC628C" w:rsidP="00BB0BF4">
      <w:pPr>
        <w:pStyle w:val="Heading3"/>
      </w:pPr>
      <w:r w:rsidRPr="00BB0BF4">
        <w:t>Place of acquisition</w:t>
      </w:r>
    </w:p>
    <w:p w14:paraId="053055F3" w14:textId="77777777" w:rsidR="00BC628C" w:rsidRDefault="00BC628C" w:rsidP="00257272">
      <w:r>
        <w:t>Hepatitis E in Australia has traditionally been associated with overseas travel. In 2016, place of acquisition was recorded for 39 cases, of which 29 reported overseas travel during their period of acquisition and were considered to have acquired infection overseas. The most commonly reported countries of acquisition were: India (13/29; 45%), Pakistan (5/29; 17%) and Bangladesh (3/29; 10%). In 2016, 26% (10/39) of cases were locally acquired.</w:t>
      </w:r>
    </w:p>
    <w:p w14:paraId="2A5DEF18" w14:textId="77777777" w:rsidR="00BC628C" w:rsidRDefault="00BC628C" w:rsidP="00257272">
      <w:pPr>
        <w:pStyle w:val="Heading2"/>
      </w:pPr>
      <w:proofErr w:type="spellStart"/>
      <w:r w:rsidRPr="00257272">
        <w:t>Listeriosis</w:t>
      </w:r>
      <w:proofErr w:type="spellEnd"/>
    </w:p>
    <w:p w14:paraId="70AA3ED0" w14:textId="77777777" w:rsidR="006101EF" w:rsidRPr="006101EF" w:rsidRDefault="006101EF" w:rsidP="006101EF"/>
    <w:p w14:paraId="4E389C43" w14:textId="77777777" w:rsidR="00FC103B" w:rsidRPr="00FC103B" w:rsidRDefault="00FC103B" w:rsidP="00FC103B">
      <w:r>
        <w:rPr>
          <w:noProof/>
        </w:rPr>
        <mc:AlternateContent>
          <mc:Choice Requires="wps">
            <w:drawing>
              <wp:inline distT="0" distB="0" distL="0" distR="0" wp14:anchorId="2F234068" wp14:editId="766A92FF">
                <wp:extent cx="6629400" cy="704850"/>
                <wp:effectExtent l="0" t="0" r="19050" b="2032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B2C1AEC" w14:textId="77777777" w:rsidR="00C251D7" w:rsidRPr="00CE23BB" w:rsidRDefault="00C251D7" w:rsidP="00CE23BB">
                            <w:pPr>
                              <w:numPr>
                                <w:ilvl w:val="0"/>
                                <w:numId w:val="17"/>
                              </w:numPr>
                              <w:contextualSpacing/>
                              <w:rPr>
                                <w:rFonts w:eastAsia="Times New Roman"/>
                              </w:rPr>
                            </w:pPr>
                            <w:r w:rsidRPr="00CE23BB">
                              <w:rPr>
                                <w:rFonts w:eastAsia="Times New Roman"/>
                              </w:rPr>
                              <w:t xml:space="preserve">There were 84 cases of </w:t>
                            </w:r>
                            <w:proofErr w:type="spellStart"/>
                            <w:r w:rsidRPr="00CE23BB">
                              <w:rPr>
                                <w:rFonts w:eastAsia="Times New Roman"/>
                              </w:rPr>
                              <w:t>listeriosis</w:t>
                            </w:r>
                            <w:proofErr w:type="spellEnd"/>
                            <w:r w:rsidRPr="00CE23BB">
                              <w:rPr>
                                <w:rFonts w:eastAsia="Times New Roman"/>
                              </w:rPr>
                              <w:t xml:space="preserve"> notified in 2016.</w:t>
                            </w:r>
                          </w:p>
                          <w:p w14:paraId="361180BD" w14:textId="77777777" w:rsidR="00C251D7" w:rsidRPr="00CE23BB" w:rsidRDefault="00C251D7" w:rsidP="00FC103B">
                            <w:pPr>
                              <w:numPr>
                                <w:ilvl w:val="0"/>
                                <w:numId w:val="17"/>
                              </w:numPr>
                              <w:contextualSpacing/>
                              <w:rPr>
                                <w:rFonts w:eastAsia="Times New Roman"/>
                              </w:rPr>
                            </w:pPr>
                            <w:r w:rsidRPr="00CE23BB">
                              <w:rPr>
                                <w:rFonts w:eastAsia="Times New Roman"/>
                              </w:rPr>
                              <w:t xml:space="preserve">Notifications were highest in those aged 80 years or more. </w:t>
                            </w:r>
                          </w:p>
                        </w:txbxContent>
                      </wps:txbx>
                      <wps:bodyPr rot="0" vert="horz" wrap="square" lIns="91440" tIns="180000" rIns="91440" bIns="0" anchor="t" anchorCtr="0">
                        <a:spAutoFit/>
                      </wps:bodyPr>
                    </wps:wsp>
                  </a:graphicData>
                </a:graphic>
              </wp:inline>
            </w:drawing>
          </mc:Choice>
          <mc:Fallback>
            <w:pict>
              <v:shape w14:anchorId="2F234068" id="Text Box 14" o:spid="_x0000_s1039"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l8gy&#10;eU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0B2C1AEC" w14:textId="77777777" w:rsidR="00C251D7" w:rsidRPr="00CE23BB" w:rsidRDefault="00C251D7" w:rsidP="00CE23BB">
                      <w:pPr>
                        <w:numPr>
                          <w:ilvl w:val="0"/>
                          <w:numId w:val="17"/>
                        </w:numPr>
                        <w:contextualSpacing/>
                        <w:rPr>
                          <w:rFonts w:eastAsia="Times New Roman"/>
                        </w:rPr>
                      </w:pPr>
                      <w:r w:rsidRPr="00CE23BB">
                        <w:rPr>
                          <w:rFonts w:eastAsia="Times New Roman"/>
                        </w:rPr>
                        <w:t>There were 84 cases of listeriosis notified in 2016.</w:t>
                      </w:r>
                    </w:p>
                    <w:p w14:paraId="361180BD" w14:textId="77777777" w:rsidR="00C251D7" w:rsidRPr="00CE23BB" w:rsidRDefault="00C251D7" w:rsidP="00FC103B">
                      <w:pPr>
                        <w:numPr>
                          <w:ilvl w:val="0"/>
                          <w:numId w:val="17"/>
                        </w:numPr>
                        <w:contextualSpacing/>
                        <w:rPr>
                          <w:rFonts w:eastAsia="Times New Roman"/>
                        </w:rPr>
                      </w:pPr>
                      <w:r w:rsidRPr="00CE23BB">
                        <w:rPr>
                          <w:rFonts w:eastAsia="Times New Roman"/>
                        </w:rPr>
                        <w:t xml:space="preserve">Notifications were highest in those aged 80 years or more. </w:t>
                      </w:r>
                    </w:p>
                  </w:txbxContent>
                </v:textbox>
                <w10:anchorlock/>
              </v:shape>
            </w:pict>
          </mc:Fallback>
        </mc:AlternateContent>
      </w:r>
    </w:p>
    <w:p w14:paraId="6CCF82FD" w14:textId="77777777" w:rsidR="00BC628C" w:rsidRDefault="00BC628C" w:rsidP="00257272">
      <w:r>
        <w:t xml:space="preserve">Invasive </w:t>
      </w:r>
      <w:proofErr w:type="spellStart"/>
      <w:r>
        <w:t>listeriosis</w:t>
      </w:r>
      <w:proofErr w:type="spellEnd"/>
      <w:r>
        <w:t xml:space="preserve"> is caused by a bacterial infection that commonly affects the elderly or immunocompromised, and typically occurs among people with serious underlying illnesses. </w:t>
      </w:r>
      <w:proofErr w:type="spellStart"/>
      <w:r>
        <w:t>Listeriosis</w:t>
      </w:r>
      <w:proofErr w:type="spellEnd"/>
      <w:r>
        <w:t xml:space="preserve"> can also affect pregnant women and infect the unborn baby.</w:t>
      </w:r>
      <w:r>
        <w:rPr>
          <w:vertAlign w:val="superscript"/>
        </w:rPr>
        <w:t>34</w:t>
      </w:r>
      <w:r w:rsidR="00C251D7">
        <w:t xml:space="preserve"> </w:t>
      </w:r>
      <w:proofErr w:type="gramStart"/>
      <w:r>
        <w:t>Nearly</w:t>
      </w:r>
      <w:proofErr w:type="gramEnd"/>
      <w:r>
        <w:t xml:space="preserve"> all cases of </w:t>
      </w:r>
      <w:proofErr w:type="spellStart"/>
      <w:r>
        <w:t>listeriosis</w:t>
      </w:r>
      <w:proofErr w:type="spellEnd"/>
      <w:r>
        <w:t xml:space="preserve"> result from foodborne transmission. Laboratory-confirmed infections in a mother and her unborn child or neonate are notified separately in the NNDSS.</w:t>
      </w:r>
    </w:p>
    <w:p w14:paraId="6FE11D24" w14:textId="77777777" w:rsidR="00BC628C" w:rsidRPr="00257272" w:rsidRDefault="00BC628C" w:rsidP="00257272">
      <w:pPr>
        <w:pStyle w:val="Heading3"/>
      </w:pPr>
      <w:r w:rsidRPr="00257272">
        <w:t>Epidemiological situation in 2016</w:t>
      </w:r>
    </w:p>
    <w:p w14:paraId="2A27EA63" w14:textId="77777777" w:rsidR="00BC628C" w:rsidRDefault="00BC628C" w:rsidP="00257272">
      <w:r>
        <w:t xml:space="preserve">There were 84 notified cases of </w:t>
      </w:r>
      <w:proofErr w:type="spellStart"/>
      <w:r>
        <w:t>listeriosis</w:t>
      </w:r>
      <w:proofErr w:type="spellEnd"/>
      <w:r>
        <w:t xml:space="preserve"> in 2016 (0.3 per 100,000 population). This was a 20% increase on the number of notified cases in 2015 (n = 70) and an 8% increase on the five-year historical mean, 2011 to 2015 (n = 78).</w:t>
      </w:r>
    </w:p>
    <w:p w14:paraId="585798A0" w14:textId="77777777" w:rsidR="00BC628C" w:rsidRPr="00257272" w:rsidRDefault="00BC628C" w:rsidP="00257272">
      <w:pPr>
        <w:pStyle w:val="Heading3"/>
      </w:pPr>
      <w:r w:rsidRPr="00257272">
        <w:lastRenderedPageBreak/>
        <w:t>Geographical distribution</w:t>
      </w:r>
    </w:p>
    <w:p w14:paraId="338728F6" w14:textId="77777777" w:rsidR="00BC628C" w:rsidRDefault="00BC628C" w:rsidP="00257272">
      <w:r>
        <w:t xml:space="preserve">New South Wales had the highest number of </w:t>
      </w:r>
      <w:proofErr w:type="spellStart"/>
      <w:r>
        <w:t>listeriosis</w:t>
      </w:r>
      <w:proofErr w:type="spellEnd"/>
      <w:r>
        <w:t xml:space="preserve"> notifications (n = 34; 40%), followed by Victoria (n = 26; 31%) and Queensland (n = 13; 15%).</w:t>
      </w:r>
    </w:p>
    <w:p w14:paraId="633B425A" w14:textId="77777777" w:rsidR="00BC628C" w:rsidRPr="00257272" w:rsidRDefault="00BC628C" w:rsidP="00257272">
      <w:pPr>
        <w:pStyle w:val="Heading3"/>
      </w:pPr>
      <w:r w:rsidRPr="00257272">
        <w:t>Age and sex distribution</w:t>
      </w:r>
    </w:p>
    <w:p w14:paraId="736D607E" w14:textId="77777777" w:rsidR="005A2E93" w:rsidRDefault="00BC628C" w:rsidP="008D673B">
      <w:pPr>
        <w:pStyle w:val="ListParagraph"/>
        <w:numPr>
          <w:ilvl w:val="0"/>
          <w:numId w:val="18"/>
        </w:numPr>
      </w:pPr>
      <w:r>
        <w:t xml:space="preserve">Notifications of </w:t>
      </w:r>
      <w:proofErr w:type="spellStart"/>
      <w:r>
        <w:t>listeriosis</w:t>
      </w:r>
      <w:proofErr w:type="spellEnd"/>
      <w:r>
        <w:t xml:space="preserve"> were highest in those aged 80 years or more, who accounted for 31% of notification</w:t>
      </w:r>
      <w:r w:rsidR="005A2E93">
        <w:t>s in 2016 (n = 26) (Figure 22).</w:t>
      </w:r>
    </w:p>
    <w:p w14:paraId="461BADE5" w14:textId="77777777" w:rsidR="00421FDC" w:rsidRPr="0047069B" w:rsidRDefault="00BC628C" w:rsidP="0047069B">
      <w:pPr>
        <w:pStyle w:val="ListParagraph"/>
        <w:numPr>
          <w:ilvl w:val="0"/>
          <w:numId w:val="18"/>
        </w:numPr>
        <w:rPr>
          <w:rStyle w:val="Strong"/>
          <w:b w:val="0"/>
          <w:bCs w:val="0"/>
        </w:rPr>
      </w:pPr>
      <w:r>
        <w:t>Overall, 54% of notifications were reported in females (n = 45).</w:t>
      </w:r>
    </w:p>
    <w:p w14:paraId="2EEB083A" w14:textId="77777777" w:rsidR="001011B6" w:rsidRPr="00A8249F" w:rsidRDefault="001011B6" w:rsidP="00A8249F">
      <w:pPr>
        <w:pStyle w:val="CDIFigures"/>
      </w:pPr>
      <w:r w:rsidRPr="00A8249F">
        <w:rPr>
          <w:rStyle w:val="Strong"/>
          <w:b/>
          <w:bCs w:val="0"/>
        </w:rPr>
        <w:t xml:space="preserve">Figure 22: Notifications of </w:t>
      </w:r>
      <w:proofErr w:type="spellStart"/>
      <w:r w:rsidRPr="00A8249F">
        <w:rPr>
          <w:rStyle w:val="Strong"/>
          <w:b/>
          <w:bCs w:val="0"/>
        </w:rPr>
        <w:t>listeriosis</w:t>
      </w:r>
      <w:proofErr w:type="spellEnd"/>
      <w:r w:rsidRPr="00A8249F">
        <w:rPr>
          <w:rStyle w:val="Strong"/>
          <w:b/>
          <w:bCs w:val="0"/>
        </w:rPr>
        <w:t>, Australia, 2016, by age group and sex</w:t>
      </w:r>
    </w:p>
    <w:p w14:paraId="09A77157" w14:textId="77777777" w:rsidR="001011B6" w:rsidRPr="006101EF" w:rsidRDefault="001011B6" w:rsidP="001011B6">
      <w:pPr>
        <w:rPr>
          <w:rFonts w:eastAsia="Times New Roman"/>
          <w:lang w:val="en-US"/>
        </w:rPr>
      </w:pPr>
      <w:r>
        <w:rPr>
          <w:rFonts w:eastAsia="Times New Roman"/>
          <w:noProof/>
        </w:rPr>
        <w:drawing>
          <wp:inline distT="0" distB="0" distL="0" distR="0" wp14:anchorId="719629D5" wp14:editId="1F3D0D98">
            <wp:extent cx="6740781" cy="4656108"/>
            <wp:effectExtent l="0" t="0" r="3175" b="0"/>
            <wp:docPr id="115" name="Picture 115" descr="This figure shows the number of notifications of listeriosis in Australia in 2016, by age group and sex. Notifications were highest in the 80–84 year age group for males and the 85+ year age group in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is figure shows the number of notifications of listeriosis in Australia in 2016, by age group and sex. Notifications were highest in the 80–84 year age group for males and the 85+ year age group in females.&#10;"/>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743632" cy="4658077"/>
                    </a:xfrm>
                    <a:prstGeom prst="rect">
                      <a:avLst/>
                    </a:prstGeom>
                  </pic:spPr>
                </pic:pic>
              </a:graphicData>
            </a:graphic>
          </wp:inline>
        </w:drawing>
      </w:r>
    </w:p>
    <w:p w14:paraId="77B3C907" w14:textId="77777777" w:rsidR="00BC628C" w:rsidRDefault="00BC628C" w:rsidP="00257272">
      <w:pPr>
        <w:pStyle w:val="Heading2"/>
      </w:pPr>
      <w:r w:rsidRPr="00257272">
        <w:t>Paratyphoid</w:t>
      </w:r>
    </w:p>
    <w:p w14:paraId="47341B1C" w14:textId="77777777" w:rsidR="0047069B" w:rsidRPr="0047069B" w:rsidRDefault="0047069B" w:rsidP="0047069B"/>
    <w:p w14:paraId="3500EDE5" w14:textId="77777777" w:rsidR="00FC103B" w:rsidRPr="00FC103B" w:rsidRDefault="00FC103B" w:rsidP="00FC103B">
      <w:r>
        <w:rPr>
          <w:noProof/>
        </w:rPr>
        <mc:AlternateContent>
          <mc:Choice Requires="wps">
            <w:drawing>
              <wp:inline distT="0" distB="0" distL="0" distR="0" wp14:anchorId="47A43453" wp14:editId="0178296D">
                <wp:extent cx="6629400" cy="704850"/>
                <wp:effectExtent l="0" t="0" r="19050" b="2032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3A9C9E1" w14:textId="77777777" w:rsidR="00C251D7" w:rsidRPr="00CE23BB" w:rsidRDefault="00C251D7" w:rsidP="00CE23BB">
                            <w:pPr>
                              <w:numPr>
                                <w:ilvl w:val="0"/>
                                <w:numId w:val="19"/>
                              </w:numPr>
                              <w:contextualSpacing/>
                              <w:rPr>
                                <w:rFonts w:eastAsia="Times New Roman"/>
                              </w:rPr>
                            </w:pPr>
                            <w:r w:rsidRPr="00CE23BB">
                              <w:rPr>
                                <w:rFonts w:eastAsia="Times New Roman"/>
                              </w:rPr>
                              <w:t>There were 79 cases of paratyphoid notified in 2016.</w:t>
                            </w:r>
                          </w:p>
                          <w:p w14:paraId="53B2A4F6" w14:textId="77777777" w:rsidR="00C251D7" w:rsidRPr="00CE23BB" w:rsidRDefault="00C251D7" w:rsidP="00FC103B">
                            <w:pPr>
                              <w:numPr>
                                <w:ilvl w:val="0"/>
                                <w:numId w:val="19"/>
                              </w:numPr>
                              <w:contextualSpacing/>
                              <w:rPr>
                                <w:rFonts w:eastAsia="Times New Roman"/>
                              </w:rPr>
                            </w:pPr>
                            <w:r w:rsidRPr="00CE23BB">
                              <w:rPr>
                                <w:rFonts w:eastAsia="Times New Roman"/>
                              </w:rPr>
                              <w:t xml:space="preserve">Overseas travel remains the primary risk factor. </w:t>
                            </w:r>
                          </w:p>
                        </w:txbxContent>
                      </wps:txbx>
                      <wps:bodyPr rot="0" vert="horz" wrap="square" lIns="91440" tIns="180000" rIns="91440" bIns="0" anchor="t" anchorCtr="0">
                        <a:spAutoFit/>
                      </wps:bodyPr>
                    </wps:wsp>
                  </a:graphicData>
                </a:graphic>
              </wp:inline>
            </w:drawing>
          </mc:Choice>
          <mc:Fallback>
            <w:pict>
              <v:shape w14:anchorId="47A43453" id="Text Box 15" o:spid="_x0000_s1040"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BhyVrg&#10;SwIAAMc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73A9C9E1" w14:textId="77777777" w:rsidR="00C251D7" w:rsidRPr="00CE23BB" w:rsidRDefault="00C251D7" w:rsidP="00CE23BB">
                      <w:pPr>
                        <w:numPr>
                          <w:ilvl w:val="0"/>
                          <w:numId w:val="19"/>
                        </w:numPr>
                        <w:contextualSpacing/>
                        <w:rPr>
                          <w:rFonts w:eastAsia="Times New Roman"/>
                        </w:rPr>
                      </w:pPr>
                      <w:r w:rsidRPr="00CE23BB">
                        <w:rPr>
                          <w:rFonts w:eastAsia="Times New Roman"/>
                        </w:rPr>
                        <w:t>There were 79 cases of paratyphoid notified in 2016.</w:t>
                      </w:r>
                    </w:p>
                    <w:p w14:paraId="53B2A4F6" w14:textId="77777777" w:rsidR="00C251D7" w:rsidRPr="00CE23BB" w:rsidRDefault="00C251D7" w:rsidP="00FC103B">
                      <w:pPr>
                        <w:numPr>
                          <w:ilvl w:val="0"/>
                          <w:numId w:val="19"/>
                        </w:numPr>
                        <w:contextualSpacing/>
                        <w:rPr>
                          <w:rFonts w:eastAsia="Times New Roman"/>
                        </w:rPr>
                      </w:pPr>
                      <w:r w:rsidRPr="00CE23BB">
                        <w:rPr>
                          <w:rFonts w:eastAsia="Times New Roman"/>
                        </w:rPr>
                        <w:t xml:space="preserve">Overseas travel remains the primary risk factor. </w:t>
                      </w:r>
                    </w:p>
                  </w:txbxContent>
                </v:textbox>
                <w10:anchorlock/>
              </v:shape>
            </w:pict>
          </mc:Fallback>
        </mc:AlternateContent>
      </w:r>
    </w:p>
    <w:p w14:paraId="7FB3332B" w14:textId="77777777" w:rsidR="00BC628C" w:rsidRDefault="00BC628C" w:rsidP="00257272">
      <w:r>
        <w:t>This is the second NNDSS Annual Report to include paratyphoid as a separate notifiable condition from salmonellosis, as paratyphoid was only listed as a separate condition from 1 January 2016. As was stated in the 2015 NNDSS Annual Report</w:t>
      </w:r>
      <w:proofErr w:type="gramStart"/>
      <w:r>
        <w:t>,</w:t>
      </w:r>
      <w:r>
        <w:rPr>
          <w:vertAlign w:val="superscript"/>
        </w:rPr>
        <w:t>35</w:t>
      </w:r>
      <w:proofErr w:type="gramEnd"/>
      <w:r w:rsidR="0095608C">
        <w:rPr>
          <w:vertAlign w:val="superscript"/>
        </w:rPr>
        <w:t xml:space="preserve"> </w:t>
      </w:r>
      <w:r>
        <w:t>data has been updated retrospectively for all years, making annual comparisons possible.</w:t>
      </w:r>
    </w:p>
    <w:p w14:paraId="18BEF5AE" w14:textId="77777777" w:rsidR="00BC628C" w:rsidRDefault="00BC628C" w:rsidP="00257272">
      <w:r>
        <w:lastRenderedPageBreak/>
        <w:t>Paratyphoid is a bacterial disease caused by</w:t>
      </w:r>
      <w:r w:rsidR="0041042B">
        <w:t xml:space="preserve"> </w:t>
      </w:r>
      <w:r w:rsidRPr="00AF324C">
        <w:rPr>
          <w:rStyle w:val="Emphasis"/>
          <w:b w:val="0"/>
        </w:rPr>
        <w:t xml:space="preserve">S. </w:t>
      </w:r>
      <w:proofErr w:type="spellStart"/>
      <w:r w:rsidRPr="00AF324C">
        <w:rPr>
          <w:rStyle w:val="Emphasis"/>
          <w:b w:val="0"/>
        </w:rPr>
        <w:t>enterica</w:t>
      </w:r>
      <w:proofErr w:type="spellEnd"/>
      <w:r w:rsidR="00C251D7">
        <w:rPr>
          <w:rStyle w:val="Emphasis"/>
          <w:b w:val="0"/>
          <w:i w:val="0"/>
        </w:rPr>
        <w:t xml:space="preserve"> </w:t>
      </w:r>
      <w:proofErr w:type="spellStart"/>
      <w:r>
        <w:t>serovars</w:t>
      </w:r>
      <w:proofErr w:type="spellEnd"/>
      <w:r>
        <w:t xml:space="preserve"> </w:t>
      </w:r>
      <w:proofErr w:type="spellStart"/>
      <w:r>
        <w:t>Paratyphi</w:t>
      </w:r>
      <w:proofErr w:type="spellEnd"/>
      <w:r>
        <w:t xml:space="preserve"> A, </w:t>
      </w:r>
      <w:proofErr w:type="spellStart"/>
      <w:r>
        <w:t>Paratyphi</w:t>
      </w:r>
      <w:proofErr w:type="spellEnd"/>
      <w:r>
        <w:t xml:space="preserve"> B, or </w:t>
      </w:r>
      <w:proofErr w:type="spellStart"/>
      <w:r>
        <w:t>Paratyphi</w:t>
      </w:r>
      <w:proofErr w:type="spellEnd"/>
      <w:r>
        <w:t xml:space="preserve"> C, which typically produce symptoms similar to typhoid, known commonly as “enteric fever”. Please note:</w:t>
      </w:r>
      <w:r w:rsidR="0041042B">
        <w:t xml:space="preserve"> </w:t>
      </w:r>
      <w:proofErr w:type="spellStart"/>
      <w:r w:rsidRPr="00AF324C">
        <w:rPr>
          <w:rStyle w:val="Emphasis"/>
          <w:b w:val="0"/>
        </w:rPr>
        <w:t>S</w:t>
      </w:r>
      <w:r>
        <w:t>.</w:t>
      </w:r>
      <w:r w:rsidRPr="00AF324C">
        <w:rPr>
          <w:rStyle w:val="Emphasis"/>
          <w:b w:val="0"/>
        </w:rPr>
        <w:t>enterica</w:t>
      </w:r>
      <w:proofErr w:type="spellEnd"/>
      <w:r w:rsidR="00C251D7">
        <w:rPr>
          <w:rStyle w:val="Emphasis"/>
          <w:b w:val="0"/>
          <w:i w:val="0"/>
        </w:rPr>
        <w:t xml:space="preserve"> </w:t>
      </w:r>
      <w:proofErr w:type="spellStart"/>
      <w:r>
        <w:t>Paratyphi</w:t>
      </w:r>
      <w:proofErr w:type="spellEnd"/>
      <w:r>
        <w:t xml:space="preserve"> B </w:t>
      </w:r>
      <w:proofErr w:type="spellStart"/>
      <w:r>
        <w:t>biovar</w:t>
      </w:r>
      <w:proofErr w:type="spellEnd"/>
      <w:r>
        <w:t xml:space="preserve"> Java does not cause an enteric fever and is included under salmonellosis.</w:t>
      </w:r>
    </w:p>
    <w:p w14:paraId="70E3CDD4" w14:textId="77777777" w:rsidR="00BC628C" w:rsidRPr="00257272" w:rsidRDefault="00BC628C" w:rsidP="00257272">
      <w:pPr>
        <w:pStyle w:val="Heading3"/>
      </w:pPr>
      <w:r w:rsidRPr="00257272">
        <w:t>Epidemiological situation in 2016</w:t>
      </w:r>
    </w:p>
    <w:p w14:paraId="6E5C3201" w14:textId="77777777" w:rsidR="00421FDC" w:rsidRPr="0047069B" w:rsidRDefault="00BC628C">
      <w:pPr>
        <w:rPr>
          <w:rStyle w:val="Strong"/>
          <w:b w:val="0"/>
          <w:bCs w:val="0"/>
        </w:rPr>
      </w:pPr>
      <w:r>
        <w:t>There were 79 notified cases of paratyphoid in 2016 (0.3 per 100,000 population). This is an increase of 4% on 2015 (n = 76) (Figure 23) and an 8% increase on the five-year historical mean, 2011 to 2015 (n = 73).</w:t>
      </w:r>
    </w:p>
    <w:p w14:paraId="61F73118" w14:textId="77777777" w:rsidR="00035A24" w:rsidRDefault="00035A24" w:rsidP="00035A24">
      <w:pPr>
        <w:pStyle w:val="NormalWeb"/>
        <w:rPr>
          <w:lang w:val="en-US"/>
        </w:rPr>
      </w:pPr>
      <w:r>
        <w:rPr>
          <w:rStyle w:val="Strong"/>
          <w:lang w:val="en-US"/>
        </w:rPr>
        <w:t>Figure 23: Notifications and notification rate for paratyphoid, Australia, 2011 to 2016, by year</w:t>
      </w:r>
    </w:p>
    <w:p w14:paraId="632352BD" w14:textId="77777777" w:rsidR="00035A24" w:rsidRPr="006101EF" w:rsidRDefault="00035A24" w:rsidP="00257272">
      <w:pPr>
        <w:rPr>
          <w:rFonts w:eastAsia="Times New Roman"/>
          <w:lang w:val="en-US"/>
        </w:rPr>
      </w:pPr>
      <w:r>
        <w:rPr>
          <w:rFonts w:eastAsia="Times New Roman"/>
          <w:noProof/>
        </w:rPr>
        <w:drawing>
          <wp:inline distT="0" distB="0" distL="0" distR="0" wp14:anchorId="79D9E2D5" wp14:editId="043F5351">
            <wp:extent cx="6620918" cy="4656108"/>
            <wp:effectExtent l="0" t="0" r="8890" b="0"/>
            <wp:docPr id="116" name="Picture 116" descr="This figure shows the number of notifications and the notification rate of paratyphoid in Australia between 2011 and 2016. National paratyphoid notifications in 2016 increased by 4% to 79 cases, compared to the number of cases reported in 2015, and increased by 3% compared to the 5-year historical me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figure shows the number of notifications and the notification rate of paratyphoid in Australia between 2011 and 2016. National paratyphoid notifications in 2016 increased by 4% to 79 cases, compared to the number of cases reported in 2015, and increased by 3% compared to the 5-year historical mean.&#1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6624301" cy="4658487"/>
                    </a:xfrm>
                    <a:prstGeom prst="rect">
                      <a:avLst/>
                    </a:prstGeom>
                  </pic:spPr>
                </pic:pic>
              </a:graphicData>
            </a:graphic>
          </wp:inline>
        </w:drawing>
      </w:r>
    </w:p>
    <w:p w14:paraId="5D2A0183" w14:textId="77777777" w:rsidR="00BC628C" w:rsidRPr="00257272" w:rsidRDefault="00BC628C" w:rsidP="00257272">
      <w:pPr>
        <w:pStyle w:val="Heading3"/>
      </w:pPr>
      <w:r w:rsidRPr="00257272">
        <w:t>Geographical distribution</w:t>
      </w:r>
    </w:p>
    <w:p w14:paraId="2F88EB2A" w14:textId="77777777" w:rsidR="00BC628C" w:rsidRDefault="00BC628C" w:rsidP="00257272">
      <w:r>
        <w:t>The highest number of notifications were in residents of Victoria (n = 26; 33%), followed by New South Wales (n = 20; 25%), Western Australia (n = 12; 15%) and Queensland (n = 9; 11%).</w:t>
      </w:r>
    </w:p>
    <w:p w14:paraId="32B2654D" w14:textId="77777777" w:rsidR="00BC628C" w:rsidRPr="00257272" w:rsidRDefault="00BC628C" w:rsidP="00257272">
      <w:pPr>
        <w:pStyle w:val="Heading3"/>
      </w:pPr>
      <w:r w:rsidRPr="00257272">
        <w:t>Age and sex distribution</w:t>
      </w:r>
    </w:p>
    <w:p w14:paraId="00E519E9" w14:textId="77777777" w:rsidR="00BC628C" w:rsidRDefault="00BC628C" w:rsidP="00257272">
      <w:r>
        <w:t>Paratyphoid was most frequently notified among persons aged 25–29 years (n=17; 22%), followed by those aged 30–34 years (n=12; 15%) and 20–24 years (n=11; 14%). The highest number of paratyphoid notifications among females was reported in the 20–24 years age group (n=9; 26%). For males, the highest number of notifications was reported among those aged 25–29 years (n=9; 20%) (Figure 24). The median age of notified cases was 28 years (range 0 to 82 years), and males accounted for a higher proportion of the total notifications (n = 44; 56%).</w:t>
      </w:r>
    </w:p>
    <w:p w14:paraId="701FB870" w14:textId="77777777" w:rsidR="00421FDC" w:rsidRDefault="00421FDC">
      <w:pPr>
        <w:rPr>
          <w:rStyle w:val="Strong"/>
          <w:lang w:val="en-US"/>
        </w:rPr>
      </w:pPr>
      <w:r>
        <w:rPr>
          <w:rStyle w:val="Strong"/>
          <w:lang w:val="en-US"/>
        </w:rPr>
        <w:br w:type="page"/>
      </w:r>
    </w:p>
    <w:p w14:paraId="0BF394C2" w14:textId="77777777" w:rsidR="00035A24" w:rsidRDefault="00035A24" w:rsidP="00035A24">
      <w:pPr>
        <w:pStyle w:val="NormalWeb"/>
        <w:rPr>
          <w:lang w:val="en-US"/>
        </w:rPr>
      </w:pPr>
      <w:r>
        <w:rPr>
          <w:rStyle w:val="Strong"/>
          <w:lang w:val="en-US"/>
        </w:rPr>
        <w:lastRenderedPageBreak/>
        <w:t>Figure 24: Notifications of paratyphoid, Australia, 2016, by age group and sex</w:t>
      </w:r>
    </w:p>
    <w:p w14:paraId="1A9E7D11" w14:textId="77777777" w:rsidR="00035A24" w:rsidRPr="006101EF" w:rsidRDefault="00035A24" w:rsidP="00257272">
      <w:pPr>
        <w:rPr>
          <w:rFonts w:eastAsia="Times New Roman"/>
          <w:lang w:val="en-US"/>
        </w:rPr>
      </w:pPr>
      <w:r>
        <w:rPr>
          <w:rFonts w:eastAsia="Times New Roman"/>
          <w:noProof/>
        </w:rPr>
        <w:drawing>
          <wp:inline distT="0" distB="0" distL="0" distR="0" wp14:anchorId="489F80BB" wp14:editId="0C6C0EC4">
            <wp:extent cx="6621467" cy="4427508"/>
            <wp:effectExtent l="0" t="0" r="8255" b="0"/>
            <wp:docPr id="118" name="Picture 118" descr="This figure shows the number of notifications of paratyphoid in Australia in 2016, by age group and sex. Notifications were highest in the 25–29 year age group for males and the 20–24 year age group in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figure shows the number of notifications of paratyphoid in Australia in 2016, by age group and sex. Notifications were highest in the 25–29 year age group for males and the 20–24 year age group in females.&#10;"/>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624144" cy="4429298"/>
                    </a:xfrm>
                    <a:prstGeom prst="rect">
                      <a:avLst/>
                    </a:prstGeom>
                  </pic:spPr>
                </pic:pic>
              </a:graphicData>
            </a:graphic>
          </wp:inline>
        </w:drawing>
      </w:r>
    </w:p>
    <w:p w14:paraId="4D30BD8E" w14:textId="77777777" w:rsidR="00BC628C" w:rsidRPr="00257272" w:rsidRDefault="00BC628C" w:rsidP="00257272">
      <w:pPr>
        <w:pStyle w:val="Heading3"/>
      </w:pPr>
      <w:r w:rsidRPr="00257272">
        <w:t>Place of acquisition</w:t>
      </w:r>
    </w:p>
    <w:p w14:paraId="61E4DC42" w14:textId="77777777" w:rsidR="00BC628C" w:rsidRDefault="00BC628C" w:rsidP="00257272">
      <w:r>
        <w:t>Overseas travel is the primary risk factor for notified cases of paratyphoid. In 2016, place of acquisition was reported for 91% of notified cases of paratyphoid (72/79). Of these, 93% (67/72) reported overseas travel during their exposure period and were considered overseas acquired. The most frequently reported country of acquisition was India (n = 34; 47%), followed by Indonesia (n = 14; 19%). Five cases were reported as locally acquired; two cases each in New South Wales and Queensland, and one case in Victoria (Table 13).</w:t>
      </w:r>
    </w:p>
    <w:p w14:paraId="23E2AA7E" w14:textId="77777777" w:rsidR="00B4197A" w:rsidRDefault="00B4197A" w:rsidP="00B4197A">
      <w:pPr>
        <w:pStyle w:val="NormalWeb"/>
        <w:rPr>
          <w:lang w:val="en-US"/>
        </w:rPr>
      </w:pPr>
      <w:r>
        <w:rPr>
          <w:rStyle w:val="Strong"/>
          <w:lang w:val="en-US"/>
        </w:rPr>
        <w:t>Table 13: Notifications of paratyphoid, Australia, 2011 to 2016, by place of acquisition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umber of notifications for paratyphoid in Australia between 2011 and 2016, by place of acquisition. In 2016, for cases where place of acquisition was reported, 85% were overseas acquired.&#10;"/>
      </w:tblPr>
      <w:tblGrid>
        <w:gridCol w:w="4962"/>
        <w:gridCol w:w="992"/>
        <w:gridCol w:w="709"/>
        <w:gridCol w:w="1417"/>
        <w:gridCol w:w="992"/>
        <w:gridCol w:w="1368"/>
      </w:tblGrid>
      <w:tr w:rsidR="00B4197A" w:rsidRPr="00E57D23" w14:paraId="73B48736"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4962" w:type="dxa"/>
            <w:vMerge w:val="restart"/>
            <w:tcBorders>
              <w:bottom w:val="single" w:sz="2" w:space="0" w:color="FFFFFF" w:themeColor="background1"/>
              <w:right w:val="single" w:sz="2" w:space="0" w:color="FFFFFF" w:themeColor="background1"/>
            </w:tcBorders>
            <w:hideMark/>
          </w:tcPr>
          <w:p w14:paraId="49B3676F" w14:textId="77777777" w:rsidR="00B4197A" w:rsidRPr="00E57D23" w:rsidRDefault="00B4197A" w:rsidP="000D721D">
            <w:pPr>
              <w:pStyle w:val="NormalWeb"/>
              <w:rPr>
                <w:color w:val="FFFFFF" w:themeColor="background1"/>
                <w:sz w:val="18"/>
                <w:szCs w:val="18"/>
              </w:rPr>
            </w:pPr>
            <w:r w:rsidRPr="00E57D23">
              <w:rPr>
                <w:color w:val="FFFFFF" w:themeColor="background1"/>
                <w:sz w:val="18"/>
                <w:szCs w:val="18"/>
              </w:rPr>
              <w:t>Year notified</w:t>
            </w:r>
          </w:p>
        </w:tc>
        <w:tc>
          <w:tcPr>
            <w:tcW w:w="1701" w:type="dxa"/>
            <w:gridSpan w:val="2"/>
            <w:tcBorders>
              <w:left w:val="single" w:sz="2" w:space="0" w:color="FFFFFF" w:themeColor="background1"/>
              <w:bottom w:val="single" w:sz="2" w:space="0" w:color="FFFFFF" w:themeColor="background1"/>
              <w:right w:val="single" w:sz="2" w:space="0" w:color="FFFFFF" w:themeColor="background1"/>
            </w:tcBorders>
            <w:hideMark/>
          </w:tcPr>
          <w:p w14:paraId="0293E7FE" w14:textId="77777777" w:rsidR="00B4197A" w:rsidRPr="00E57D23" w:rsidRDefault="00B4197A" w:rsidP="000D721D">
            <w:pPr>
              <w:pStyle w:val="NormalWeb"/>
              <w:jc w:val="center"/>
              <w:rPr>
                <w:color w:val="FFFFFF" w:themeColor="background1"/>
                <w:sz w:val="18"/>
                <w:szCs w:val="18"/>
              </w:rPr>
            </w:pPr>
            <w:r w:rsidRPr="00E57D23">
              <w:rPr>
                <w:color w:val="FFFFFF" w:themeColor="background1"/>
                <w:sz w:val="18"/>
                <w:szCs w:val="18"/>
              </w:rPr>
              <w:t>Locally</w:t>
            </w:r>
            <w:r w:rsidRPr="00E57D23">
              <w:rPr>
                <w:color w:val="FFFFFF" w:themeColor="background1"/>
                <w:sz w:val="18"/>
                <w:szCs w:val="18"/>
              </w:rPr>
              <w:br/>
              <w:t>acquired</w:t>
            </w:r>
          </w:p>
        </w:tc>
        <w:tc>
          <w:tcPr>
            <w:tcW w:w="1417" w:type="dxa"/>
            <w:tcBorders>
              <w:left w:val="single" w:sz="2" w:space="0" w:color="FFFFFF" w:themeColor="background1"/>
              <w:bottom w:val="single" w:sz="2" w:space="0" w:color="FFFFFF" w:themeColor="background1"/>
              <w:right w:val="single" w:sz="2" w:space="0" w:color="FFFFFF" w:themeColor="background1"/>
            </w:tcBorders>
            <w:hideMark/>
          </w:tcPr>
          <w:p w14:paraId="7F37A681" w14:textId="77777777" w:rsidR="00B4197A" w:rsidRPr="00E57D23" w:rsidRDefault="00B4197A" w:rsidP="000D721D">
            <w:pPr>
              <w:pStyle w:val="NormalWeb"/>
              <w:jc w:val="center"/>
              <w:rPr>
                <w:color w:val="FFFFFF" w:themeColor="background1"/>
                <w:sz w:val="18"/>
                <w:szCs w:val="18"/>
              </w:rPr>
            </w:pPr>
            <w:r w:rsidRPr="00E57D23">
              <w:rPr>
                <w:color w:val="FFFFFF" w:themeColor="background1"/>
                <w:sz w:val="18"/>
                <w:szCs w:val="18"/>
              </w:rPr>
              <w:t>Overseas</w:t>
            </w:r>
            <w:r w:rsidRPr="00E57D23">
              <w:rPr>
                <w:color w:val="FFFFFF" w:themeColor="background1"/>
                <w:sz w:val="18"/>
                <w:szCs w:val="18"/>
              </w:rPr>
              <w:br/>
              <w:t>acquired</w:t>
            </w:r>
          </w:p>
        </w:tc>
        <w:tc>
          <w:tcPr>
            <w:tcW w:w="992" w:type="dxa"/>
            <w:tcBorders>
              <w:left w:val="single" w:sz="2" w:space="0" w:color="FFFFFF" w:themeColor="background1"/>
              <w:bottom w:val="single" w:sz="2" w:space="0" w:color="FFFFFF" w:themeColor="background1"/>
              <w:right w:val="single" w:sz="2" w:space="0" w:color="FFFFFF" w:themeColor="background1"/>
            </w:tcBorders>
            <w:hideMark/>
          </w:tcPr>
          <w:p w14:paraId="14FB9BA7" w14:textId="77777777" w:rsidR="00B4197A" w:rsidRPr="00E57D23" w:rsidRDefault="00B4197A" w:rsidP="000D721D">
            <w:pPr>
              <w:pStyle w:val="NormalWeb"/>
              <w:jc w:val="center"/>
              <w:rPr>
                <w:color w:val="FFFFFF" w:themeColor="background1"/>
                <w:sz w:val="18"/>
                <w:szCs w:val="18"/>
              </w:rPr>
            </w:pPr>
            <w:r w:rsidRPr="00E57D23">
              <w:rPr>
                <w:color w:val="FFFFFF" w:themeColor="background1"/>
                <w:sz w:val="18"/>
                <w:szCs w:val="18"/>
              </w:rPr>
              <w:t>Unknown</w:t>
            </w:r>
          </w:p>
        </w:tc>
        <w:tc>
          <w:tcPr>
            <w:tcW w:w="1368" w:type="dxa"/>
            <w:vMerge w:val="restart"/>
            <w:tcBorders>
              <w:left w:val="single" w:sz="2" w:space="0" w:color="FFFFFF" w:themeColor="background1"/>
              <w:bottom w:val="single" w:sz="2" w:space="0" w:color="FFFFFF" w:themeColor="background1"/>
            </w:tcBorders>
            <w:vAlign w:val="center"/>
            <w:hideMark/>
          </w:tcPr>
          <w:p w14:paraId="138F18BB" w14:textId="77777777" w:rsidR="00B4197A" w:rsidRPr="00E57D23" w:rsidRDefault="00B4197A" w:rsidP="000D721D">
            <w:pPr>
              <w:pStyle w:val="NormalWeb"/>
              <w:jc w:val="center"/>
              <w:rPr>
                <w:color w:val="FFFFFF" w:themeColor="background1"/>
                <w:sz w:val="18"/>
                <w:szCs w:val="18"/>
              </w:rPr>
            </w:pPr>
            <w:r w:rsidRPr="00E57D23">
              <w:rPr>
                <w:color w:val="FFFFFF" w:themeColor="background1"/>
                <w:sz w:val="18"/>
                <w:szCs w:val="18"/>
              </w:rPr>
              <w:t>Total</w:t>
            </w:r>
          </w:p>
        </w:tc>
      </w:tr>
      <w:tr w:rsidR="00B4197A" w:rsidRPr="00E57D23" w14:paraId="2E158D12"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4962" w:type="dxa"/>
            <w:vMerge/>
            <w:tcBorders>
              <w:top w:val="single" w:sz="2" w:space="0" w:color="FFFFFF" w:themeColor="background1"/>
              <w:right w:val="single" w:sz="2" w:space="0" w:color="FFFFFF" w:themeColor="background1"/>
            </w:tcBorders>
            <w:hideMark/>
          </w:tcPr>
          <w:p w14:paraId="6FB4152E" w14:textId="77777777" w:rsidR="00B4197A" w:rsidRPr="00E57D23" w:rsidRDefault="00B4197A" w:rsidP="000D721D">
            <w:pP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6A9D7B92" w14:textId="77777777" w:rsidR="00B4197A" w:rsidRPr="00E57D23" w:rsidRDefault="00B4197A" w:rsidP="000D721D">
            <w:pPr>
              <w:pStyle w:val="NormalWeb"/>
              <w:jc w:val="center"/>
              <w:rPr>
                <w:color w:val="FFFFFF" w:themeColor="background1"/>
                <w:sz w:val="18"/>
                <w:szCs w:val="18"/>
              </w:rPr>
            </w:pPr>
            <w:r w:rsidRPr="00E57D23">
              <w:rPr>
                <w:color w:val="FFFFFF" w:themeColor="background1"/>
                <w:sz w:val="18"/>
                <w:szCs w:val="18"/>
              </w:rPr>
              <w:t>n</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369A859A" w14:textId="77777777" w:rsidR="00B4197A" w:rsidRPr="00E57D23" w:rsidRDefault="00B4197A" w:rsidP="000D721D">
            <w:pPr>
              <w:pStyle w:val="NormalWeb"/>
              <w:jc w:val="center"/>
              <w:rPr>
                <w:color w:val="FFFFFF" w:themeColor="background1"/>
                <w:sz w:val="18"/>
                <w:szCs w:val="18"/>
              </w:rPr>
            </w:pPr>
            <w:r w:rsidRPr="00E57D23">
              <w:rPr>
                <w:color w:val="FFFFFF" w:themeColor="background1"/>
                <w:sz w:val="18"/>
                <w:szCs w:val="18"/>
              </w:rPr>
              <w:t>%</w:t>
            </w:r>
            <w:r w:rsidRPr="00E57D23">
              <w:rPr>
                <w:color w:val="FFFFFF" w:themeColor="background1"/>
                <w:sz w:val="18"/>
                <w:szCs w:val="18"/>
                <w:vertAlign w:val="superscript"/>
              </w:rPr>
              <w:t>a</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61043E8F" w14:textId="77777777" w:rsidR="00B4197A" w:rsidRPr="00E57D23" w:rsidRDefault="00B4197A" w:rsidP="000D721D">
            <w:pPr>
              <w:pStyle w:val="NormalWeb"/>
              <w:jc w:val="center"/>
              <w:rPr>
                <w:color w:val="FFFFFF" w:themeColor="background1"/>
                <w:sz w:val="18"/>
                <w:szCs w:val="18"/>
              </w:rPr>
            </w:pPr>
            <w:r w:rsidRPr="00E57D23">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7AE0D713" w14:textId="77777777" w:rsidR="00B4197A" w:rsidRPr="00E57D23" w:rsidRDefault="00B4197A" w:rsidP="000D721D">
            <w:pPr>
              <w:pStyle w:val="NormalWeb"/>
              <w:jc w:val="center"/>
              <w:rPr>
                <w:color w:val="FFFFFF" w:themeColor="background1"/>
                <w:sz w:val="18"/>
                <w:szCs w:val="18"/>
              </w:rPr>
            </w:pPr>
            <w:r w:rsidRPr="00E57D23">
              <w:rPr>
                <w:color w:val="FFFFFF" w:themeColor="background1"/>
                <w:sz w:val="18"/>
                <w:szCs w:val="18"/>
              </w:rPr>
              <w:t>n</w:t>
            </w:r>
          </w:p>
        </w:tc>
        <w:tc>
          <w:tcPr>
            <w:tcW w:w="1368" w:type="dxa"/>
            <w:vMerge/>
            <w:tcBorders>
              <w:top w:val="single" w:sz="2" w:space="0" w:color="FFFFFF" w:themeColor="background1"/>
              <w:left w:val="single" w:sz="2" w:space="0" w:color="FFFFFF" w:themeColor="background1"/>
            </w:tcBorders>
            <w:hideMark/>
          </w:tcPr>
          <w:p w14:paraId="1EA80005" w14:textId="77777777" w:rsidR="00B4197A" w:rsidRPr="00E57D23" w:rsidRDefault="00B4197A" w:rsidP="000D721D">
            <w:pPr>
              <w:jc w:val="center"/>
              <w:rPr>
                <w:color w:val="FFFFFF" w:themeColor="background1"/>
                <w:sz w:val="18"/>
                <w:szCs w:val="18"/>
              </w:rPr>
            </w:pPr>
          </w:p>
        </w:tc>
      </w:tr>
      <w:tr w:rsidR="00B4197A" w:rsidRPr="00E57D23" w14:paraId="341D8F26" w14:textId="77777777" w:rsidTr="000D721D">
        <w:tc>
          <w:tcPr>
            <w:tcW w:w="4962" w:type="dxa"/>
            <w:hideMark/>
          </w:tcPr>
          <w:p w14:paraId="0BD1A96F" w14:textId="77777777" w:rsidR="00B4197A" w:rsidRPr="00E57D23" w:rsidRDefault="00B4197A" w:rsidP="000D721D">
            <w:pPr>
              <w:pStyle w:val="NormalWeb"/>
              <w:rPr>
                <w:sz w:val="18"/>
                <w:szCs w:val="18"/>
              </w:rPr>
            </w:pPr>
            <w:r w:rsidRPr="00E57D23">
              <w:rPr>
                <w:sz w:val="18"/>
                <w:szCs w:val="18"/>
              </w:rPr>
              <w:t>2011</w:t>
            </w:r>
          </w:p>
        </w:tc>
        <w:tc>
          <w:tcPr>
            <w:tcW w:w="992" w:type="dxa"/>
            <w:hideMark/>
          </w:tcPr>
          <w:p w14:paraId="055DBC27" w14:textId="77777777" w:rsidR="00B4197A" w:rsidRPr="00E57D23" w:rsidRDefault="00B4197A" w:rsidP="000D721D">
            <w:pPr>
              <w:pStyle w:val="NormalWeb"/>
              <w:jc w:val="center"/>
              <w:rPr>
                <w:sz w:val="18"/>
                <w:szCs w:val="18"/>
              </w:rPr>
            </w:pPr>
            <w:r w:rsidRPr="00E57D23">
              <w:rPr>
                <w:sz w:val="18"/>
                <w:szCs w:val="18"/>
              </w:rPr>
              <w:t>4</w:t>
            </w:r>
          </w:p>
        </w:tc>
        <w:tc>
          <w:tcPr>
            <w:tcW w:w="709" w:type="dxa"/>
            <w:hideMark/>
          </w:tcPr>
          <w:p w14:paraId="7807D9D0" w14:textId="77777777" w:rsidR="00B4197A" w:rsidRPr="00E57D23" w:rsidRDefault="00B4197A" w:rsidP="000D721D">
            <w:pPr>
              <w:pStyle w:val="NormalWeb"/>
              <w:jc w:val="center"/>
              <w:rPr>
                <w:sz w:val="18"/>
                <w:szCs w:val="18"/>
              </w:rPr>
            </w:pPr>
            <w:r w:rsidRPr="00E57D23">
              <w:rPr>
                <w:sz w:val="18"/>
                <w:szCs w:val="18"/>
              </w:rPr>
              <w:t>6</w:t>
            </w:r>
          </w:p>
        </w:tc>
        <w:tc>
          <w:tcPr>
            <w:tcW w:w="1417" w:type="dxa"/>
            <w:hideMark/>
          </w:tcPr>
          <w:p w14:paraId="603C02DC" w14:textId="77777777" w:rsidR="00B4197A" w:rsidRPr="00E57D23" w:rsidRDefault="00B4197A" w:rsidP="000D721D">
            <w:pPr>
              <w:pStyle w:val="NormalWeb"/>
              <w:jc w:val="center"/>
              <w:rPr>
                <w:sz w:val="18"/>
                <w:szCs w:val="18"/>
              </w:rPr>
            </w:pPr>
            <w:r w:rsidRPr="00E57D23">
              <w:rPr>
                <w:sz w:val="18"/>
                <w:szCs w:val="18"/>
              </w:rPr>
              <w:t>65</w:t>
            </w:r>
          </w:p>
        </w:tc>
        <w:tc>
          <w:tcPr>
            <w:tcW w:w="992" w:type="dxa"/>
            <w:hideMark/>
          </w:tcPr>
          <w:p w14:paraId="7946AD53" w14:textId="77777777" w:rsidR="00B4197A" w:rsidRPr="00E57D23" w:rsidRDefault="00B4197A" w:rsidP="000D721D">
            <w:pPr>
              <w:pStyle w:val="NormalWeb"/>
              <w:jc w:val="center"/>
              <w:rPr>
                <w:sz w:val="18"/>
                <w:szCs w:val="18"/>
              </w:rPr>
            </w:pPr>
            <w:r w:rsidRPr="00E57D23">
              <w:rPr>
                <w:sz w:val="18"/>
                <w:szCs w:val="18"/>
              </w:rPr>
              <w:t>0</w:t>
            </w:r>
          </w:p>
        </w:tc>
        <w:tc>
          <w:tcPr>
            <w:tcW w:w="1368" w:type="dxa"/>
            <w:hideMark/>
          </w:tcPr>
          <w:p w14:paraId="27744F93" w14:textId="77777777" w:rsidR="00B4197A" w:rsidRPr="00E57D23" w:rsidRDefault="00B4197A" w:rsidP="000D721D">
            <w:pPr>
              <w:pStyle w:val="NormalWeb"/>
              <w:jc w:val="center"/>
              <w:rPr>
                <w:sz w:val="18"/>
                <w:szCs w:val="18"/>
              </w:rPr>
            </w:pPr>
            <w:r w:rsidRPr="00E57D23">
              <w:rPr>
                <w:sz w:val="18"/>
                <w:szCs w:val="18"/>
              </w:rPr>
              <w:t>69</w:t>
            </w:r>
          </w:p>
        </w:tc>
      </w:tr>
      <w:tr w:rsidR="00B4197A" w:rsidRPr="00E57D23" w14:paraId="64936116" w14:textId="77777777" w:rsidTr="000D721D">
        <w:trPr>
          <w:cnfStyle w:val="000000010000" w:firstRow="0" w:lastRow="0" w:firstColumn="0" w:lastColumn="0" w:oddVBand="0" w:evenVBand="0" w:oddHBand="0" w:evenHBand="1" w:firstRowFirstColumn="0" w:firstRowLastColumn="0" w:lastRowFirstColumn="0" w:lastRowLastColumn="0"/>
        </w:trPr>
        <w:tc>
          <w:tcPr>
            <w:tcW w:w="4962" w:type="dxa"/>
            <w:hideMark/>
          </w:tcPr>
          <w:p w14:paraId="6D0968FD" w14:textId="77777777" w:rsidR="00B4197A" w:rsidRPr="00E57D23" w:rsidRDefault="00B4197A" w:rsidP="000D721D">
            <w:pPr>
              <w:pStyle w:val="NormalWeb"/>
              <w:rPr>
                <w:sz w:val="18"/>
                <w:szCs w:val="18"/>
              </w:rPr>
            </w:pPr>
            <w:r w:rsidRPr="00E57D23">
              <w:rPr>
                <w:sz w:val="18"/>
                <w:szCs w:val="18"/>
              </w:rPr>
              <w:t>2012</w:t>
            </w:r>
          </w:p>
        </w:tc>
        <w:tc>
          <w:tcPr>
            <w:tcW w:w="992" w:type="dxa"/>
            <w:hideMark/>
          </w:tcPr>
          <w:p w14:paraId="1D0D96FE" w14:textId="77777777" w:rsidR="00B4197A" w:rsidRPr="00E57D23" w:rsidRDefault="00B4197A" w:rsidP="000D721D">
            <w:pPr>
              <w:pStyle w:val="NormalWeb"/>
              <w:jc w:val="center"/>
              <w:rPr>
                <w:sz w:val="18"/>
                <w:szCs w:val="18"/>
              </w:rPr>
            </w:pPr>
            <w:r w:rsidRPr="00E57D23">
              <w:rPr>
                <w:sz w:val="18"/>
                <w:szCs w:val="18"/>
              </w:rPr>
              <w:t>1</w:t>
            </w:r>
          </w:p>
        </w:tc>
        <w:tc>
          <w:tcPr>
            <w:tcW w:w="709" w:type="dxa"/>
            <w:hideMark/>
          </w:tcPr>
          <w:p w14:paraId="2D664319" w14:textId="77777777" w:rsidR="00B4197A" w:rsidRPr="00E57D23" w:rsidRDefault="00B4197A" w:rsidP="000D721D">
            <w:pPr>
              <w:pStyle w:val="NormalWeb"/>
              <w:jc w:val="center"/>
              <w:rPr>
                <w:sz w:val="18"/>
                <w:szCs w:val="18"/>
              </w:rPr>
            </w:pPr>
            <w:r w:rsidRPr="00E57D23">
              <w:rPr>
                <w:sz w:val="18"/>
                <w:szCs w:val="18"/>
              </w:rPr>
              <w:t>1</w:t>
            </w:r>
          </w:p>
        </w:tc>
        <w:tc>
          <w:tcPr>
            <w:tcW w:w="1417" w:type="dxa"/>
            <w:hideMark/>
          </w:tcPr>
          <w:p w14:paraId="4728F218" w14:textId="77777777" w:rsidR="00B4197A" w:rsidRPr="00E57D23" w:rsidRDefault="00B4197A" w:rsidP="000D721D">
            <w:pPr>
              <w:pStyle w:val="NormalWeb"/>
              <w:jc w:val="center"/>
              <w:rPr>
                <w:sz w:val="18"/>
                <w:szCs w:val="18"/>
              </w:rPr>
            </w:pPr>
            <w:r w:rsidRPr="00E57D23">
              <w:rPr>
                <w:sz w:val="18"/>
                <w:szCs w:val="18"/>
              </w:rPr>
              <w:t>67</w:t>
            </w:r>
          </w:p>
        </w:tc>
        <w:tc>
          <w:tcPr>
            <w:tcW w:w="992" w:type="dxa"/>
            <w:hideMark/>
          </w:tcPr>
          <w:p w14:paraId="08DC5EA9" w14:textId="77777777" w:rsidR="00B4197A" w:rsidRPr="00E57D23" w:rsidRDefault="00B4197A" w:rsidP="000D721D">
            <w:pPr>
              <w:pStyle w:val="NormalWeb"/>
              <w:jc w:val="center"/>
              <w:rPr>
                <w:sz w:val="18"/>
                <w:szCs w:val="18"/>
              </w:rPr>
            </w:pPr>
            <w:r w:rsidRPr="00E57D23">
              <w:rPr>
                <w:sz w:val="18"/>
                <w:szCs w:val="18"/>
              </w:rPr>
              <w:t>10</w:t>
            </w:r>
          </w:p>
        </w:tc>
        <w:tc>
          <w:tcPr>
            <w:tcW w:w="1368" w:type="dxa"/>
            <w:hideMark/>
          </w:tcPr>
          <w:p w14:paraId="09282801" w14:textId="77777777" w:rsidR="00B4197A" w:rsidRPr="00E57D23" w:rsidRDefault="00B4197A" w:rsidP="000D721D">
            <w:pPr>
              <w:pStyle w:val="NormalWeb"/>
              <w:jc w:val="center"/>
              <w:rPr>
                <w:sz w:val="18"/>
                <w:szCs w:val="18"/>
              </w:rPr>
            </w:pPr>
            <w:r w:rsidRPr="00E57D23">
              <w:rPr>
                <w:sz w:val="18"/>
                <w:szCs w:val="18"/>
              </w:rPr>
              <w:t>78</w:t>
            </w:r>
          </w:p>
        </w:tc>
      </w:tr>
      <w:tr w:rsidR="00B4197A" w:rsidRPr="00E57D23" w14:paraId="20544A25" w14:textId="77777777" w:rsidTr="000D721D">
        <w:tc>
          <w:tcPr>
            <w:tcW w:w="4962" w:type="dxa"/>
            <w:hideMark/>
          </w:tcPr>
          <w:p w14:paraId="05008813" w14:textId="77777777" w:rsidR="00B4197A" w:rsidRPr="00E57D23" w:rsidRDefault="00B4197A" w:rsidP="000D721D">
            <w:pPr>
              <w:pStyle w:val="NormalWeb"/>
              <w:rPr>
                <w:sz w:val="18"/>
                <w:szCs w:val="18"/>
              </w:rPr>
            </w:pPr>
            <w:r w:rsidRPr="00E57D23">
              <w:rPr>
                <w:sz w:val="18"/>
                <w:szCs w:val="18"/>
              </w:rPr>
              <w:t>2013</w:t>
            </w:r>
          </w:p>
        </w:tc>
        <w:tc>
          <w:tcPr>
            <w:tcW w:w="992" w:type="dxa"/>
            <w:hideMark/>
          </w:tcPr>
          <w:p w14:paraId="0070F6C8" w14:textId="77777777" w:rsidR="00B4197A" w:rsidRPr="00E57D23" w:rsidRDefault="00B4197A" w:rsidP="000D721D">
            <w:pPr>
              <w:pStyle w:val="NormalWeb"/>
              <w:jc w:val="center"/>
              <w:rPr>
                <w:sz w:val="18"/>
                <w:szCs w:val="18"/>
              </w:rPr>
            </w:pPr>
            <w:r w:rsidRPr="00E57D23">
              <w:rPr>
                <w:sz w:val="18"/>
                <w:szCs w:val="18"/>
              </w:rPr>
              <w:t>1</w:t>
            </w:r>
          </w:p>
        </w:tc>
        <w:tc>
          <w:tcPr>
            <w:tcW w:w="709" w:type="dxa"/>
            <w:hideMark/>
          </w:tcPr>
          <w:p w14:paraId="08B7FAC7" w14:textId="77777777" w:rsidR="00B4197A" w:rsidRPr="00E57D23" w:rsidRDefault="00B4197A" w:rsidP="000D721D">
            <w:pPr>
              <w:pStyle w:val="NormalWeb"/>
              <w:jc w:val="center"/>
              <w:rPr>
                <w:sz w:val="18"/>
                <w:szCs w:val="18"/>
              </w:rPr>
            </w:pPr>
            <w:r w:rsidRPr="00E57D23">
              <w:rPr>
                <w:sz w:val="18"/>
                <w:szCs w:val="18"/>
              </w:rPr>
              <w:t>1</w:t>
            </w:r>
          </w:p>
        </w:tc>
        <w:tc>
          <w:tcPr>
            <w:tcW w:w="1417" w:type="dxa"/>
            <w:hideMark/>
          </w:tcPr>
          <w:p w14:paraId="151C468A" w14:textId="77777777" w:rsidR="00B4197A" w:rsidRPr="00E57D23" w:rsidRDefault="00B4197A" w:rsidP="000D721D">
            <w:pPr>
              <w:pStyle w:val="NormalWeb"/>
              <w:jc w:val="center"/>
              <w:rPr>
                <w:sz w:val="18"/>
                <w:szCs w:val="18"/>
              </w:rPr>
            </w:pPr>
            <w:r w:rsidRPr="00E57D23">
              <w:rPr>
                <w:sz w:val="18"/>
                <w:szCs w:val="18"/>
              </w:rPr>
              <w:t>66</w:t>
            </w:r>
          </w:p>
        </w:tc>
        <w:tc>
          <w:tcPr>
            <w:tcW w:w="992" w:type="dxa"/>
            <w:hideMark/>
          </w:tcPr>
          <w:p w14:paraId="78CADB7B" w14:textId="77777777" w:rsidR="00B4197A" w:rsidRPr="00E57D23" w:rsidRDefault="00B4197A" w:rsidP="000D721D">
            <w:pPr>
              <w:pStyle w:val="NormalWeb"/>
              <w:jc w:val="center"/>
              <w:rPr>
                <w:sz w:val="18"/>
                <w:szCs w:val="18"/>
              </w:rPr>
            </w:pPr>
            <w:r w:rsidRPr="00E57D23">
              <w:rPr>
                <w:sz w:val="18"/>
                <w:szCs w:val="18"/>
              </w:rPr>
              <w:t>7</w:t>
            </w:r>
          </w:p>
        </w:tc>
        <w:tc>
          <w:tcPr>
            <w:tcW w:w="1368" w:type="dxa"/>
            <w:hideMark/>
          </w:tcPr>
          <w:p w14:paraId="195300D9" w14:textId="77777777" w:rsidR="00B4197A" w:rsidRPr="00E57D23" w:rsidRDefault="00B4197A" w:rsidP="000D721D">
            <w:pPr>
              <w:pStyle w:val="NormalWeb"/>
              <w:jc w:val="center"/>
              <w:rPr>
                <w:sz w:val="18"/>
                <w:szCs w:val="18"/>
              </w:rPr>
            </w:pPr>
            <w:r w:rsidRPr="00E57D23">
              <w:rPr>
                <w:sz w:val="18"/>
                <w:szCs w:val="18"/>
              </w:rPr>
              <w:t>74</w:t>
            </w:r>
          </w:p>
        </w:tc>
      </w:tr>
      <w:tr w:rsidR="00B4197A" w:rsidRPr="00E57D23" w14:paraId="0A2AFAE2" w14:textId="77777777" w:rsidTr="000D721D">
        <w:trPr>
          <w:cnfStyle w:val="000000010000" w:firstRow="0" w:lastRow="0" w:firstColumn="0" w:lastColumn="0" w:oddVBand="0" w:evenVBand="0" w:oddHBand="0" w:evenHBand="1" w:firstRowFirstColumn="0" w:firstRowLastColumn="0" w:lastRowFirstColumn="0" w:lastRowLastColumn="0"/>
        </w:trPr>
        <w:tc>
          <w:tcPr>
            <w:tcW w:w="4962" w:type="dxa"/>
            <w:hideMark/>
          </w:tcPr>
          <w:p w14:paraId="5CAD2197" w14:textId="77777777" w:rsidR="00B4197A" w:rsidRPr="00E57D23" w:rsidRDefault="00B4197A" w:rsidP="000D721D">
            <w:pPr>
              <w:pStyle w:val="NormalWeb"/>
              <w:rPr>
                <w:sz w:val="18"/>
                <w:szCs w:val="18"/>
              </w:rPr>
            </w:pPr>
            <w:r w:rsidRPr="00E57D23">
              <w:rPr>
                <w:sz w:val="18"/>
                <w:szCs w:val="18"/>
              </w:rPr>
              <w:t>2014</w:t>
            </w:r>
          </w:p>
        </w:tc>
        <w:tc>
          <w:tcPr>
            <w:tcW w:w="992" w:type="dxa"/>
            <w:hideMark/>
          </w:tcPr>
          <w:p w14:paraId="78EE87E0" w14:textId="77777777" w:rsidR="00B4197A" w:rsidRPr="00E57D23" w:rsidRDefault="00B4197A" w:rsidP="000D721D">
            <w:pPr>
              <w:pStyle w:val="NormalWeb"/>
              <w:jc w:val="center"/>
              <w:rPr>
                <w:sz w:val="18"/>
                <w:szCs w:val="18"/>
              </w:rPr>
            </w:pPr>
            <w:r w:rsidRPr="00E57D23">
              <w:rPr>
                <w:sz w:val="18"/>
                <w:szCs w:val="18"/>
              </w:rPr>
              <w:t>2</w:t>
            </w:r>
          </w:p>
        </w:tc>
        <w:tc>
          <w:tcPr>
            <w:tcW w:w="709" w:type="dxa"/>
            <w:hideMark/>
          </w:tcPr>
          <w:p w14:paraId="71DF9D66" w14:textId="77777777" w:rsidR="00B4197A" w:rsidRPr="00E57D23" w:rsidRDefault="00B4197A" w:rsidP="000D721D">
            <w:pPr>
              <w:pStyle w:val="NormalWeb"/>
              <w:jc w:val="center"/>
              <w:rPr>
                <w:sz w:val="18"/>
                <w:szCs w:val="18"/>
              </w:rPr>
            </w:pPr>
            <w:r w:rsidRPr="00E57D23">
              <w:rPr>
                <w:sz w:val="18"/>
                <w:szCs w:val="18"/>
              </w:rPr>
              <w:t>3</w:t>
            </w:r>
          </w:p>
        </w:tc>
        <w:tc>
          <w:tcPr>
            <w:tcW w:w="1417" w:type="dxa"/>
            <w:hideMark/>
          </w:tcPr>
          <w:p w14:paraId="2AA64A2B" w14:textId="77777777" w:rsidR="00B4197A" w:rsidRPr="00E57D23" w:rsidRDefault="00B4197A" w:rsidP="000D721D">
            <w:pPr>
              <w:pStyle w:val="NormalWeb"/>
              <w:jc w:val="center"/>
              <w:rPr>
                <w:sz w:val="18"/>
                <w:szCs w:val="18"/>
              </w:rPr>
            </w:pPr>
            <w:r w:rsidRPr="00E57D23">
              <w:rPr>
                <w:sz w:val="18"/>
                <w:szCs w:val="18"/>
              </w:rPr>
              <w:t>57</w:t>
            </w:r>
          </w:p>
        </w:tc>
        <w:tc>
          <w:tcPr>
            <w:tcW w:w="992" w:type="dxa"/>
            <w:hideMark/>
          </w:tcPr>
          <w:p w14:paraId="48780DB1" w14:textId="77777777" w:rsidR="00B4197A" w:rsidRPr="00E57D23" w:rsidRDefault="00B4197A" w:rsidP="000D721D">
            <w:pPr>
              <w:pStyle w:val="NormalWeb"/>
              <w:jc w:val="center"/>
              <w:rPr>
                <w:sz w:val="18"/>
                <w:szCs w:val="18"/>
              </w:rPr>
            </w:pPr>
            <w:r w:rsidRPr="00E57D23">
              <w:rPr>
                <w:sz w:val="18"/>
                <w:szCs w:val="18"/>
              </w:rPr>
              <w:t>11</w:t>
            </w:r>
          </w:p>
        </w:tc>
        <w:tc>
          <w:tcPr>
            <w:tcW w:w="1368" w:type="dxa"/>
            <w:hideMark/>
          </w:tcPr>
          <w:p w14:paraId="40B21060" w14:textId="77777777" w:rsidR="00B4197A" w:rsidRPr="00E57D23" w:rsidRDefault="00B4197A" w:rsidP="000D721D">
            <w:pPr>
              <w:pStyle w:val="NormalWeb"/>
              <w:jc w:val="center"/>
              <w:rPr>
                <w:sz w:val="18"/>
                <w:szCs w:val="18"/>
              </w:rPr>
            </w:pPr>
            <w:r w:rsidRPr="00E57D23">
              <w:rPr>
                <w:sz w:val="18"/>
                <w:szCs w:val="18"/>
              </w:rPr>
              <w:t>70</w:t>
            </w:r>
          </w:p>
        </w:tc>
      </w:tr>
      <w:tr w:rsidR="00B4197A" w:rsidRPr="00E57D23" w14:paraId="5A51EDB8" w14:textId="77777777" w:rsidTr="000D721D">
        <w:tc>
          <w:tcPr>
            <w:tcW w:w="4962" w:type="dxa"/>
            <w:hideMark/>
          </w:tcPr>
          <w:p w14:paraId="2DE778EF" w14:textId="77777777" w:rsidR="00B4197A" w:rsidRPr="00E57D23" w:rsidRDefault="00B4197A" w:rsidP="000D721D">
            <w:pPr>
              <w:pStyle w:val="NormalWeb"/>
              <w:rPr>
                <w:sz w:val="18"/>
                <w:szCs w:val="18"/>
              </w:rPr>
            </w:pPr>
            <w:r w:rsidRPr="00E57D23">
              <w:rPr>
                <w:sz w:val="18"/>
                <w:szCs w:val="18"/>
              </w:rPr>
              <w:t>2015</w:t>
            </w:r>
          </w:p>
        </w:tc>
        <w:tc>
          <w:tcPr>
            <w:tcW w:w="992" w:type="dxa"/>
            <w:hideMark/>
          </w:tcPr>
          <w:p w14:paraId="24173195" w14:textId="77777777" w:rsidR="00B4197A" w:rsidRPr="00E57D23" w:rsidRDefault="00B4197A" w:rsidP="000D721D">
            <w:pPr>
              <w:pStyle w:val="NormalWeb"/>
              <w:jc w:val="center"/>
              <w:rPr>
                <w:sz w:val="18"/>
                <w:szCs w:val="18"/>
              </w:rPr>
            </w:pPr>
            <w:r w:rsidRPr="00E57D23">
              <w:rPr>
                <w:sz w:val="18"/>
                <w:szCs w:val="18"/>
              </w:rPr>
              <w:t>6</w:t>
            </w:r>
          </w:p>
        </w:tc>
        <w:tc>
          <w:tcPr>
            <w:tcW w:w="709" w:type="dxa"/>
            <w:hideMark/>
          </w:tcPr>
          <w:p w14:paraId="28D5E2EB" w14:textId="77777777" w:rsidR="00B4197A" w:rsidRPr="00E57D23" w:rsidRDefault="00B4197A" w:rsidP="000D721D">
            <w:pPr>
              <w:pStyle w:val="NormalWeb"/>
              <w:jc w:val="center"/>
              <w:rPr>
                <w:sz w:val="18"/>
                <w:szCs w:val="18"/>
              </w:rPr>
            </w:pPr>
            <w:r w:rsidRPr="00E57D23">
              <w:rPr>
                <w:sz w:val="18"/>
                <w:szCs w:val="18"/>
              </w:rPr>
              <w:t>9</w:t>
            </w:r>
          </w:p>
        </w:tc>
        <w:tc>
          <w:tcPr>
            <w:tcW w:w="1417" w:type="dxa"/>
            <w:hideMark/>
          </w:tcPr>
          <w:p w14:paraId="306F1748" w14:textId="77777777" w:rsidR="00B4197A" w:rsidRPr="00E57D23" w:rsidRDefault="00B4197A" w:rsidP="000D721D">
            <w:pPr>
              <w:pStyle w:val="NormalWeb"/>
              <w:jc w:val="center"/>
              <w:rPr>
                <w:sz w:val="18"/>
                <w:szCs w:val="18"/>
              </w:rPr>
            </w:pPr>
            <w:r w:rsidRPr="00E57D23">
              <w:rPr>
                <w:sz w:val="18"/>
                <w:szCs w:val="18"/>
              </w:rPr>
              <w:t>63</w:t>
            </w:r>
          </w:p>
        </w:tc>
        <w:tc>
          <w:tcPr>
            <w:tcW w:w="992" w:type="dxa"/>
            <w:hideMark/>
          </w:tcPr>
          <w:p w14:paraId="30DCEAB1" w14:textId="77777777" w:rsidR="00B4197A" w:rsidRPr="00E57D23" w:rsidRDefault="00B4197A" w:rsidP="000D721D">
            <w:pPr>
              <w:pStyle w:val="NormalWeb"/>
              <w:jc w:val="center"/>
              <w:rPr>
                <w:sz w:val="18"/>
                <w:szCs w:val="18"/>
              </w:rPr>
            </w:pPr>
            <w:r w:rsidRPr="00E57D23">
              <w:rPr>
                <w:sz w:val="18"/>
                <w:szCs w:val="18"/>
              </w:rPr>
              <w:t>7</w:t>
            </w:r>
          </w:p>
        </w:tc>
        <w:tc>
          <w:tcPr>
            <w:tcW w:w="1368" w:type="dxa"/>
            <w:hideMark/>
          </w:tcPr>
          <w:p w14:paraId="2624515C" w14:textId="77777777" w:rsidR="00B4197A" w:rsidRPr="00E57D23" w:rsidRDefault="00B4197A" w:rsidP="000D721D">
            <w:pPr>
              <w:pStyle w:val="NormalWeb"/>
              <w:jc w:val="center"/>
              <w:rPr>
                <w:sz w:val="18"/>
                <w:szCs w:val="18"/>
              </w:rPr>
            </w:pPr>
            <w:r w:rsidRPr="00E57D23">
              <w:rPr>
                <w:sz w:val="18"/>
                <w:szCs w:val="18"/>
              </w:rPr>
              <w:t>76</w:t>
            </w:r>
          </w:p>
        </w:tc>
      </w:tr>
      <w:tr w:rsidR="00B4197A" w:rsidRPr="00E57D23" w14:paraId="46F5CA5A" w14:textId="77777777" w:rsidTr="000D721D">
        <w:trPr>
          <w:cnfStyle w:val="000000010000" w:firstRow="0" w:lastRow="0" w:firstColumn="0" w:lastColumn="0" w:oddVBand="0" w:evenVBand="0" w:oddHBand="0" w:evenHBand="1" w:firstRowFirstColumn="0" w:firstRowLastColumn="0" w:lastRowFirstColumn="0" w:lastRowLastColumn="0"/>
        </w:trPr>
        <w:tc>
          <w:tcPr>
            <w:tcW w:w="4962" w:type="dxa"/>
            <w:hideMark/>
          </w:tcPr>
          <w:p w14:paraId="141987A2" w14:textId="77777777" w:rsidR="00B4197A" w:rsidRPr="00E57D23" w:rsidRDefault="00B4197A" w:rsidP="000D721D">
            <w:pPr>
              <w:pStyle w:val="NormalWeb"/>
              <w:rPr>
                <w:sz w:val="18"/>
                <w:szCs w:val="18"/>
              </w:rPr>
            </w:pPr>
            <w:r w:rsidRPr="00E57D23">
              <w:rPr>
                <w:sz w:val="18"/>
                <w:szCs w:val="18"/>
              </w:rPr>
              <w:t>2016</w:t>
            </w:r>
          </w:p>
        </w:tc>
        <w:tc>
          <w:tcPr>
            <w:tcW w:w="992" w:type="dxa"/>
            <w:hideMark/>
          </w:tcPr>
          <w:p w14:paraId="327518E2" w14:textId="77777777" w:rsidR="00B4197A" w:rsidRPr="00E57D23" w:rsidRDefault="00B4197A" w:rsidP="000D721D">
            <w:pPr>
              <w:pStyle w:val="NormalWeb"/>
              <w:jc w:val="center"/>
              <w:rPr>
                <w:sz w:val="18"/>
                <w:szCs w:val="18"/>
              </w:rPr>
            </w:pPr>
            <w:r w:rsidRPr="00E57D23">
              <w:rPr>
                <w:sz w:val="18"/>
                <w:szCs w:val="18"/>
              </w:rPr>
              <w:t>5</w:t>
            </w:r>
          </w:p>
        </w:tc>
        <w:tc>
          <w:tcPr>
            <w:tcW w:w="709" w:type="dxa"/>
            <w:hideMark/>
          </w:tcPr>
          <w:p w14:paraId="5148776F" w14:textId="77777777" w:rsidR="00B4197A" w:rsidRPr="00E57D23" w:rsidRDefault="00B4197A" w:rsidP="000D721D">
            <w:pPr>
              <w:pStyle w:val="NormalWeb"/>
              <w:jc w:val="center"/>
              <w:rPr>
                <w:sz w:val="18"/>
                <w:szCs w:val="18"/>
              </w:rPr>
            </w:pPr>
            <w:r w:rsidRPr="00E57D23">
              <w:rPr>
                <w:sz w:val="18"/>
                <w:szCs w:val="18"/>
              </w:rPr>
              <w:t>7</w:t>
            </w:r>
          </w:p>
        </w:tc>
        <w:tc>
          <w:tcPr>
            <w:tcW w:w="1417" w:type="dxa"/>
            <w:hideMark/>
          </w:tcPr>
          <w:p w14:paraId="641AB54A" w14:textId="77777777" w:rsidR="00B4197A" w:rsidRPr="00E57D23" w:rsidRDefault="00B4197A" w:rsidP="000D721D">
            <w:pPr>
              <w:pStyle w:val="NormalWeb"/>
              <w:jc w:val="center"/>
              <w:rPr>
                <w:sz w:val="18"/>
                <w:szCs w:val="18"/>
              </w:rPr>
            </w:pPr>
            <w:r w:rsidRPr="00E57D23">
              <w:rPr>
                <w:sz w:val="18"/>
                <w:szCs w:val="18"/>
              </w:rPr>
              <w:t>67</w:t>
            </w:r>
          </w:p>
        </w:tc>
        <w:tc>
          <w:tcPr>
            <w:tcW w:w="992" w:type="dxa"/>
            <w:hideMark/>
          </w:tcPr>
          <w:p w14:paraId="6FA9BB29" w14:textId="77777777" w:rsidR="00B4197A" w:rsidRPr="00E57D23" w:rsidRDefault="00B4197A" w:rsidP="000D721D">
            <w:pPr>
              <w:pStyle w:val="NormalWeb"/>
              <w:jc w:val="center"/>
              <w:rPr>
                <w:sz w:val="18"/>
                <w:szCs w:val="18"/>
              </w:rPr>
            </w:pPr>
            <w:r w:rsidRPr="00E57D23">
              <w:rPr>
                <w:sz w:val="18"/>
                <w:szCs w:val="18"/>
              </w:rPr>
              <w:t>7</w:t>
            </w:r>
          </w:p>
        </w:tc>
        <w:tc>
          <w:tcPr>
            <w:tcW w:w="1368" w:type="dxa"/>
            <w:hideMark/>
          </w:tcPr>
          <w:p w14:paraId="5D7E0795" w14:textId="77777777" w:rsidR="00B4197A" w:rsidRPr="00E57D23" w:rsidRDefault="00B4197A" w:rsidP="000D721D">
            <w:pPr>
              <w:pStyle w:val="NormalWeb"/>
              <w:jc w:val="center"/>
              <w:rPr>
                <w:sz w:val="18"/>
                <w:szCs w:val="18"/>
              </w:rPr>
            </w:pPr>
            <w:r w:rsidRPr="00E57D23">
              <w:rPr>
                <w:sz w:val="18"/>
                <w:szCs w:val="18"/>
              </w:rPr>
              <w:t>79</w:t>
            </w:r>
          </w:p>
        </w:tc>
      </w:tr>
    </w:tbl>
    <w:p w14:paraId="5E60B5C3" w14:textId="77777777" w:rsidR="00B4197A" w:rsidRDefault="00B4197A" w:rsidP="00DC4894">
      <w:pPr>
        <w:pStyle w:val="CDIfootnotes"/>
      </w:pPr>
      <w:proofErr w:type="spellStart"/>
      <w:proofErr w:type="gramStart"/>
      <w:r w:rsidRPr="00E57D23">
        <w:t>a</w:t>
      </w:r>
      <w:proofErr w:type="spellEnd"/>
      <w:proofErr w:type="gramEnd"/>
      <w:r w:rsidRPr="00E57D23">
        <w:tab/>
        <w:t>Excludes cases where the place of acquisition was not supplied or unknown.</w:t>
      </w:r>
    </w:p>
    <w:p w14:paraId="3F29D63A" w14:textId="77777777" w:rsidR="00BC628C" w:rsidRDefault="00BC628C" w:rsidP="00257272">
      <w:pPr>
        <w:pStyle w:val="Heading2"/>
      </w:pPr>
      <w:r w:rsidRPr="00257272">
        <w:lastRenderedPageBreak/>
        <w:t>Salmonellosis (non-</w:t>
      </w:r>
      <w:proofErr w:type="spellStart"/>
      <w:r w:rsidRPr="00257272">
        <w:t>typhoidal</w:t>
      </w:r>
      <w:proofErr w:type="spellEnd"/>
      <w:r w:rsidRPr="00257272">
        <w:t>)</w:t>
      </w:r>
    </w:p>
    <w:p w14:paraId="430C477C" w14:textId="77777777" w:rsidR="006101EF" w:rsidRPr="006101EF" w:rsidRDefault="006101EF" w:rsidP="006101EF"/>
    <w:p w14:paraId="491F46C6" w14:textId="77777777" w:rsidR="00FC103B" w:rsidRPr="00FC103B" w:rsidRDefault="00FC103B" w:rsidP="00FC103B">
      <w:r>
        <w:rPr>
          <w:noProof/>
        </w:rPr>
        <mc:AlternateContent>
          <mc:Choice Requires="wps">
            <w:drawing>
              <wp:inline distT="0" distB="0" distL="0" distR="0" wp14:anchorId="5206D306" wp14:editId="6ADA5BDA">
                <wp:extent cx="6629400" cy="704850"/>
                <wp:effectExtent l="0" t="0" r="19050" b="2032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77655F4" w14:textId="77777777" w:rsidR="00C251D7" w:rsidRPr="00CE23BB" w:rsidRDefault="00C251D7" w:rsidP="00CE23BB">
                            <w:pPr>
                              <w:numPr>
                                <w:ilvl w:val="0"/>
                                <w:numId w:val="20"/>
                              </w:numPr>
                              <w:contextualSpacing/>
                              <w:rPr>
                                <w:rFonts w:eastAsia="Times New Roman"/>
                              </w:rPr>
                            </w:pPr>
                            <w:r w:rsidRPr="00CE23BB">
                              <w:rPr>
                                <w:rFonts w:eastAsia="Times New Roman"/>
                              </w:rPr>
                              <w:t>There were 18,088 cases of salmonellosis notified in 2016.</w:t>
                            </w:r>
                          </w:p>
                          <w:p w14:paraId="71CC5D4F" w14:textId="77777777" w:rsidR="00C251D7" w:rsidRPr="00CE23BB" w:rsidRDefault="00C251D7" w:rsidP="00CE23BB">
                            <w:pPr>
                              <w:numPr>
                                <w:ilvl w:val="0"/>
                                <w:numId w:val="20"/>
                              </w:numPr>
                              <w:contextualSpacing/>
                              <w:rPr>
                                <w:rFonts w:eastAsia="Times New Roman"/>
                              </w:rPr>
                            </w:pPr>
                            <w:r w:rsidRPr="00CE23BB">
                              <w:rPr>
                                <w:rFonts w:eastAsia="Times New Roman"/>
                              </w:rPr>
                              <w:t>Salmonellosis was the second-most-frequently notified enteric infection in 2016.</w:t>
                            </w:r>
                          </w:p>
                          <w:p w14:paraId="4824A093" w14:textId="77777777" w:rsidR="00C251D7" w:rsidRPr="00CE23BB" w:rsidRDefault="00C251D7" w:rsidP="00FC103B">
                            <w:pPr>
                              <w:numPr>
                                <w:ilvl w:val="0"/>
                                <w:numId w:val="20"/>
                              </w:numPr>
                              <w:contextualSpacing/>
                              <w:rPr>
                                <w:rFonts w:eastAsia="Times New Roman"/>
                              </w:rPr>
                            </w:pPr>
                            <w:r w:rsidRPr="00CE23BB">
                              <w:rPr>
                                <w:rFonts w:eastAsia="Times New Roman"/>
                              </w:rPr>
                              <w:t xml:space="preserve">This was the highest number of salmonellosis notifications recorded in NNDSS since 1991. </w:t>
                            </w:r>
                          </w:p>
                        </w:txbxContent>
                      </wps:txbx>
                      <wps:bodyPr rot="0" vert="horz" wrap="square" lIns="91440" tIns="180000" rIns="91440" bIns="0" anchor="t" anchorCtr="0">
                        <a:spAutoFit/>
                      </wps:bodyPr>
                    </wps:wsp>
                  </a:graphicData>
                </a:graphic>
              </wp:inline>
            </w:drawing>
          </mc:Choice>
          <mc:Fallback>
            <w:pict>
              <v:shape w14:anchorId="5206D306" id="Text Box 16" o:spid="_x0000_s1041"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DZgeps&#10;SwIAAMc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577655F4" w14:textId="77777777" w:rsidR="00C251D7" w:rsidRPr="00CE23BB" w:rsidRDefault="00C251D7" w:rsidP="00CE23BB">
                      <w:pPr>
                        <w:numPr>
                          <w:ilvl w:val="0"/>
                          <w:numId w:val="20"/>
                        </w:numPr>
                        <w:contextualSpacing/>
                        <w:rPr>
                          <w:rFonts w:eastAsia="Times New Roman"/>
                        </w:rPr>
                      </w:pPr>
                      <w:r w:rsidRPr="00CE23BB">
                        <w:rPr>
                          <w:rFonts w:eastAsia="Times New Roman"/>
                        </w:rPr>
                        <w:t>There were 18,088 cases of salmonellosis notified in 2016.</w:t>
                      </w:r>
                    </w:p>
                    <w:p w14:paraId="71CC5D4F" w14:textId="77777777" w:rsidR="00C251D7" w:rsidRPr="00CE23BB" w:rsidRDefault="00C251D7" w:rsidP="00CE23BB">
                      <w:pPr>
                        <w:numPr>
                          <w:ilvl w:val="0"/>
                          <w:numId w:val="20"/>
                        </w:numPr>
                        <w:contextualSpacing/>
                        <w:rPr>
                          <w:rFonts w:eastAsia="Times New Roman"/>
                        </w:rPr>
                      </w:pPr>
                      <w:r w:rsidRPr="00CE23BB">
                        <w:rPr>
                          <w:rFonts w:eastAsia="Times New Roman"/>
                        </w:rPr>
                        <w:t>Salmonellosis was the second-most-frequently notified enteric infection in 2016.</w:t>
                      </w:r>
                    </w:p>
                    <w:p w14:paraId="4824A093" w14:textId="77777777" w:rsidR="00C251D7" w:rsidRPr="00CE23BB" w:rsidRDefault="00C251D7" w:rsidP="00FC103B">
                      <w:pPr>
                        <w:numPr>
                          <w:ilvl w:val="0"/>
                          <w:numId w:val="20"/>
                        </w:numPr>
                        <w:contextualSpacing/>
                        <w:rPr>
                          <w:rFonts w:eastAsia="Times New Roman"/>
                        </w:rPr>
                      </w:pPr>
                      <w:r w:rsidRPr="00CE23BB">
                        <w:rPr>
                          <w:rFonts w:eastAsia="Times New Roman"/>
                        </w:rPr>
                        <w:t xml:space="preserve">This was the highest number of salmonellosis notifications recorded in NNDSS since 1991. </w:t>
                      </w:r>
                    </w:p>
                  </w:txbxContent>
                </v:textbox>
                <w10:anchorlock/>
              </v:shape>
            </w:pict>
          </mc:Fallback>
        </mc:AlternateContent>
      </w:r>
    </w:p>
    <w:p w14:paraId="4FEAF4E4" w14:textId="53F6C7B3" w:rsidR="00BC628C" w:rsidRDefault="00BC628C" w:rsidP="00257272">
      <w:r>
        <w:t>Salmonellosis is a bacterial disease characterised by the rapid development of symptoms including abdominal pain, fever, diarrhoea, muscle pain, nausea and/or vomiting. The predominant mode of transmission is contaminated food, mainly of animal origin</w:t>
      </w:r>
      <w:proofErr w:type="gramStart"/>
      <w:r>
        <w:t>;</w:t>
      </w:r>
      <w:r>
        <w:rPr>
          <w:vertAlign w:val="superscript"/>
        </w:rPr>
        <w:t>23</w:t>
      </w:r>
      <w:proofErr w:type="gramEnd"/>
      <w:r w:rsidR="00392C43">
        <w:t xml:space="preserve"> </w:t>
      </w:r>
      <w:r>
        <w:t>however, people can also become infected via faecal-oral transmission, through animal contact and from environmental exposures.</w:t>
      </w:r>
    </w:p>
    <w:p w14:paraId="03C1BC4D" w14:textId="77777777" w:rsidR="00BC628C" w:rsidRPr="00257272" w:rsidRDefault="00BC628C" w:rsidP="00257272">
      <w:pPr>
        <w:pStyle w:val="Heading3"/>
      </w:pPr>
      <w:r w:rsidRPr="00257272">
        <w:t>Epidemiological situation in 2016</w:t>
      </w:r>
    </w:p>
    <w:p w14:paraId="3A6197E9" w14:textId="77777777" w:rsidR="00BC628C" w:rsidRDefault="00BC628C" w:rsidP="00257272">
      <w:r>
        <w:t>There were 18,088 notified cases of salmonellosis in 2016 (74.8 per 100,000 population). This is the highest annual number of notifications recorded in NNDSS since salmonellosis became nationally notifiable in 1991. This represents a 6% increase on the number of cases reported in 2015 (n = 17,001) (Figure 25), and a 30% increase on the five-year historical mean, 2011 to 2015 (n = 13,874). This rise may be associated with the increased use of culture-independent diagnostic testing.</w:t>
      </w:r>
    </w:p>
    <w:p w14:paraId="4D0D997D" w14:textId="77777777" w:rsidR="006F29CC" w:rsidRDefault="006F29CC" w:rsidP="006F29CC">
      <w:pPr>
        <w:pStyle w:val="NormalWeb"/>
        <w:rPr>
          <w:lang w:val="en-US"/>
        </w:rPr>
      </w:pPr>
      <w:r>
        <w:rPr>
          <w:rStyle w:val="Strong"/>
          <w:lang w:val="en-US"/>
        </w:rPr>
        <w:t>Figure 25: Notifications and notification rate for salmonellosis, Australia, 2011 to 2016, by year</w:t>
      </w:r>
    </w:p>
    <w:p w14:paraId="1DC63411" w14:textId="77777777" w:rsidR="006F29CC" w:rsidRDefault="006F29CC" w:rsidP="006F29CC">
      <w:pPr>
        <w:rPr>
          <w:rFonts w:eastAsia="Times New Roman"/>
          <w:lang w:val="en-US"/>
        </w:rPr>
      </w:pPr>
      <w:r>
        <w:rPr>
          <w:rFonts w:eastAsia="Times New Roman"/>
          <w:noProof/>
        </w:rPr>
        <w:drawing>
          <wp:inline distT="0" distB="0" distL="0" distR="0" wp14:anchorId="5602AFC2" wp14:editId="287F1B7E">
            <wp:extent cx="6541760" cy="3827972"/>
            <wp:effectExtent l="0" t="0" r="0" b="1270"/>
            <wp:docPr id="119" name="Picture 119" descr="This figure shows the number of notifications and the notification rate of salmonellosis in Australia between 2011 and 2016. National salmonellosis notifications in 2016 increased by 6% compared to the number of cases reported in 2015, and increased by 30% compared to the 5-year historical me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figure shows the number of notifications and the notification rate of salmonellosis in Australia between 2011 and 2016. National salmonellosis notifications in 2016 increased by 6% compared to the number of cases reported in 2015, and increased by 30% compared to the 5-year historical mean.&#10;"/>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6545796" cy="3830334"/>
                    </a:xfrm>
                    <a:prstGeom prst="rect">
                      <a:avLst/>
                    </a:prstGeom>
                  </pic:spPr>
                </pic:pic>
              </a:graphicData>
            </a:graphic>
          </wp:inline>
        </w:drawing>
      </w:r>
    </w:p>
    <w:p w14:paraId="57C839FB" w14:textId="77777777" w:rsidR="00BC628C" w:rsidRPr="00257272" w:rsidRDefault="00BC628C" w:rsidP="00257272">
      <w:pPr>
        <w:pStyle w:val="Heading3"/>
      </w:pPr>
      <w:r w:rsidRPr="00257272">
        <w:t>Geographical distribution</w:t>
      </w:r>
    </w:p>
    <w:p w14:paraId="376528CD" w14:textId="77777777" w:rsidR="00BC628C" w:rsidRDefault="00BC628C" w:rsidP="00257272">
      <w:r>
        <w:t>Rates ranged from 54.5 per 100,000 population in Tasmania to 267.8 per 100,000 population in the Northern Territory (Table 5).</w:t>
      </w:r>
    </w:p>
    <w:p w14:paraId="3EDB196A" w14:textId="77777777" w:rsidR="00421FDC" w:rsidRDefault="00421FDC">
      <w:pPr>
        <w:rPr>
          <w:rFonts w:asciiTheme="majorHAnsi" w:eastAsiaTheme="majorEastAsia" w:hAnsiTheme="majorHAnsi" w:cstheme="majorBidi"/>
          <w:b/>
          <w:bCs/>
        </w:rPr>
      </w:pPr>
      <w:r>
        <w:br w:type="page"/>
      </w:r>
    </w:p>
    <w:p w14:paraId="766AC249" w14:textId="77777777" w:rsidR="00BC628C" w:rsidRPr="00257272" w:rsidRDefault="00BC628C" w:rsidP="00257272">
      <w:pPr>
        <w:pStyle w:val="Heading3"/>
      </w:pPr>
      <w:r w:rsidRPr="00257272">
        <w:lastRenderedPageBreak/>
        <w:t>Age and sex distribution</w:t>
      </w:r>
    </w:p>
    <w:p w14:paraId="78AC4EFF" w14:textId="77777777" w:rsidR="00BC628C" w:rsidRDefault="00BC628C" w:rsidP="00257272">
      <w:r>
        <w:t>Salmonellosis was most frequently notified among the 0–4 years age group, who accounted for 23% of all notifications in 2016, and for whom the notification rate was 261.2 per 100,000 population (Figure 26). The median age of notified cases was 27 years (range 0 to 104 years) and, where sex was recorded, over half of cases were female (n = 9,489; 52%).</w:t>
      </w:r>
    </w:p>
    <w:p w14:paraId="055F7CCF" w14:textId="77777777" w:rsidR="000951B0" w:rsidRDefault="000951B0" w:rsidP="000951B0">
      <w:pPr>
        <w:pStyle w:val="NormalWeb"/>
        <w:rPr>
          <w:lang w:val="en-US"/>
        </w:rPr>
      </w:pPr>
      <w:r>
        <w:rPr>
          <w:rStyle w:val="Strong"/>
          <w:lang w:val="en-US"/>
        </w:rPr>
        <w:t xml:space="preserve">Figure 26: Notification rate for salmonellosis, Australia, 2016, by age group and </w:t>
      </w:r>
      <w:proofErr w:type="spellStart"/>
      <w:r>
        <w:rPr>
          <w:rStyle w:val="Strong"/>
          <w:lang w:val="en-US"/>
        </w:rPr>
        <w:t>sex</w:t>
      </w:r>
      <w:r w:rsidRPr="009665E1">
        <w:rPr>
          <w:rStyle w:val="Strong"/>
          <w:vertAlign w:val="superscript"/>
          <w:lang w:val="en-US"/>
        </w:rPr>
        <w:t>a</w:t>
      </w:r>
      <w:proofErr w:type="spellEnd"/>
    </w:p>
    <w:p w14:paraId="3B43C187" w14:textId="77777777" w:rsidR="000951B0" w:rsidRDefault="000951B0" w:rsidP="000951B0">
      <w:pPr>
        <w:rPr>
          <w:rFonts w:eastAsia="Times New Roman"/>
          <w:lang w:val="en-US"/>
        </w:rPr>
      </w:pPr>
      <w:r>
        <w:rPr>
          <w:rFonts w:eastAsia="Times New Roman"/>
          <w:noProof/>
        </w:rPr>
        <w:drawing>
          <wp:inline distT="0" distB="0" distL="0" distR="0" wp14:anchorId="46A4585B" wp14:editId="2F4E83A5">
            <wp:extent cx="6529627" cy="4194594"/>
            <wp:effectExtent l="0" t="0" r="5080" b="0"/>
            <wp:docPr id="120" name="Picture 120" descr="This figure shows the notification rate for salmonellosis in Australia in 2016, by age group and sex. Notification rates were highest in those aged 0-4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is figure shows the notification rate for salmonellosis in Australia in 2016, by age group and sex. Notification rates were highest in those aged 0-4 years.&#10;"/>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6535070" cy="4198090"/>
                    </a:xfrm>
                    <a:prstGeom prst="rect">
                      <a:avLst/>
                    </a:prstGeom>
                  </pic:spPr>
                </pic:pic>
              </a:graphicData>
            </a:graphic>
          </wp:inline>
        </w:drawing>
      </w:r>
    </w:p>
    <w:p w14:paraId="316437F4" w14:textId="77777777" w:rsidR="006101EF" w:rsidRPr="0047069B" w:rsidRDefault="000951B0" w:rsidP="0047069B">
      <w:pPr>
        <w:pStyle w:val="CDIfootnotes"/>
        <w:rPr>
          <w:lang w:val="en-US"/>
        </w:rPr>
      </w:pPr>
      <w:proofErr w:type="spellStart"/>
      <w:proofErr w:type="gramStart"/>
      <w:r>
        <w:rPr>
          <w:lang w:val="en-US"/>
        </w:rPr>
        <w:t>a</w:t>
      </w:r>
      <w:proofErr w:type="spellEnd"/>
      <w:proofErr w:type="gramEnd"/>
      <w:r>
        <w:rPr>
          <w:lang w:val="en-US"/>
        </w:rPr>
        <w:tab/>
        <w:t>Excludes notifications where age (n = 8) and/or sex (n = 3) were not reported.</w:t>
      </w:r>
    </w:p>
    <w:p w14:paraId="6CC3524C" w14:textId="77777777" w:rsidR="00BC628C" w:rsidRDefault="00BC628C" w:rsidP="00257272">
      <w:pPr>
        <w:pStyle w:val="Heading2"/>
      </w:pPr>
      <w:r w:rsidRPr="00257272">
        <w:t>Shigellosis</w:t>
      </w:r>
    </w:p>
    <w:p w14:paraId="1C391277" w14:textId="77777777" w:rsidR="0047069B" w:rsidRPr="0047069B" w:rsidRDefault="0047069B" w:rsidP="0047069B"/>
    <w:p w14:paraId="54862596" w14:textId="77777777" w:rsidR="00FC103B" w:rsidRPr="00FC103B" w:rsidRDefault="00FC103B" w:rsidP="00FC103B">
      <w:r>
        <w:rPr>
          <w:noProof/>
        </w:rPr>
        <mc:AlternateContent>
          <mc:Choice Requires="wps">
            <w:drawing>
              <wp:inline distT="0" distB="0" distL="0" distR="0" wp14:anchorId="57625FC7" wp14:editId="74012816">
                <wp:extent cx="6629400" cy="704850"/>
                <wp:effectExtent l="0" t="0" r="19050" b="2032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35765D43" w14:textId="77777777" w:rsidR="00C251D7" w:rsidRPr="00CE23BB" w:rsidRDefault="00C251D7" w:rsidP="00FC103B">
                            <w:pPr>
                              <w:numPr>
                                <w:ilvl w:val="0"/>
                                <w:numId w:val="21"/>
                              </w:numPr>
                              <w:contextualSpacing/>
                              <w:rPr>
                                <w:rFonts w:eastAsia="Times New Roman"/>
                              </w:rPr>
                            </w:pPr>
                            <w:r w:rsidRPr="00CE23BB">
                              <w:rPr>
                                <w:rFonts w:eastAsia="Times New Roman"/>
                              </w:rPr>
                              <w:t xml:space="preserve">There were 1,406 cases of shigellosis notified in 2016. </w:t>
                            </w:r>
                          </w:p>
                        </w:txbxContent>
                      </wps:txbx>
                      <wps:bodyPr rot="0" vert="horz" wrap="square" lIns="91440" tIns="180000" rIns="91440" bIns="0" anchor="t" anchorCtr="0">
                        <a:spAutoFit/>
                      </wps:bodyPr>
                    </wps:wsp>
                  </a:graphicData>
                </a:graphic>
              </wp:inline>
            </w:drawing>
          </mc:Choice>
          <mc:Fallback>
            <w:pict>
              <v:shape w14:anchorId="57625FC7" id="Text Box 17" o:spid="_x0000_s1042"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B+pQZm&#10;SwIAAMc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35765D43" w14:textId="77777777" w:rsidR="00C251D7" w:rsidRPr="00CE23BB" w:rsidRDefault="00C251D7" w:rsidP="00FC103B">
                      <w:pPr>
                        <w:numPr>
                          <w:ilvl w:val="0"/>
                          <w:numId w:val="21"/>
                        </w:numPr>
                        <w:contextualSpacing/>
                        <w:rPr>
                          <w:rFonts w:eastAsia="Times New Roman"/>
                        </w:rPr>
                      </w:pPr>
                      <w:r w:rsidRPr="00CE23BB">
                        <w:rPr>
                          <w:rFonts w:eastAsia="Times New Roman"/>
                        </w:rPr>
                        <w:t xml:space="preserve">There were 1,406 cases of shigellosis notified in 2016. </w:t>
                      </w:r>
                    </w:p>
                  </w:txbxContent>
                </v:textbox>
                <w10:anchorlock/>
              </v:shape>
            </w:pict>
          </mc:Fallback>
        </mc:AlternateContent>
      </w:r>
    </w:p>
    <w:p w14:paraId="395CDAD6" w14:textId="77777777" w:rsidR="00BC628C" w:rsidRDefault="00BC628C" w:rsidP="00257272">
      <w:r>
        <w:t xml:space="preserve">Shigellosis is a bacterial disease characterised by acute abdominal pain and fever, small-volume loose stools, vomiting and </w:t>
      </w:r>
      <w:proofErr w:type="spellStart"/>
      <w:r>
        <w:t>tenesmus</w:t>
      </w:r>
      <w:proofErr w:type="spellEnd"/>
      <w:r>
        <w:t>.</w:t>
      </w:r>
      <w:r w:rsidR="0041042B">
        <w:t xml:space="preserve"> </w:t>
      </w:r>
      <w:proofErr w:type="spellStart"/>
      <w:r w:rsidRPr="00AF324C">
        <w:rPr>
          <w:rStyle w:val="Emphasis"/>
          <w:b w:val="0"/>
        </w:rPr>
        <w:t>Shigella</w:t>
      </w:r>
      <w:r>
        <w:t>is</w:t>
      </w:r>
      <w:proofErr w:type="spellEnd"/>
      <w:r>
        <w:t xml:space="preserve"> transmitted via the faecal-oral route, either directly (such as male-to-male sexual contact) or indirectly through contaminated food or water.</w:t>
      </w:r>
      <w:r>
        <w:rPr>
          <w:vertAlign w:val="superscript"/>
        </w:rPr>
        <w:t>23</w:t>
      </w:r>
    </w:p>
    <w:p w14:paraId="3A441A6F" w14:textId="77777777" w:rsidR="00BC628C" w:rsidRPr="00257272" w:rsidRDefault="00BC628C" w:rsidP="00257272">
      <w:pPr>
        <w:pStyle w:val="Heading3"/>
      </w:pPr>
      <w:r w:rsidRPr="00257272">
        <w:t>Epidemiological situation in 2016</w:t>
      </w:r>
    </w:p>
    <w:p w14:paraId="61B6F43B" w14:textId="77777777" w:rsidR="00BC628C" w:rsidRDefault="00BC628C" w:rsidP="00257272">
      <w:pPr>
        <w:rPr>
          <w:vertAlign w:val="superscript"/>
        </w:rPr>
      </w:pPr>
      <w:r>
        <w:t xml:space="preserve">There were 1,406 notified cases of shigellosis in 2016 (5.8 per 100,000 population). This is an increase of 36% compared with 2015 (n = 1,037) (Figure 27), and a 93% increase on the five-year historical mean, 2011 to 2015 (n = 730). This rise may be associated with the increased use of culture-independent diagnostic testing. The current </w:t>
      </w:r>
      <w:r>
        <w:lastRenderedPageBreak/>
        <w:t xml:space="preserve">culture-independent diagnostic testing methods are unable to differentiate between </w:t>
      </w:r>
      <w:proofErr w:type="gramStart"/>
      <w:r>
        <w:t>infection</w:t>
      </w:r>
      <w:proofErr w:type="gramEnd"/>
      <w:r>
        <w:t xml:space="preserve"> caused by the notifiable</w:t>
      </w:r>
      <w:r w:rsidR="0041042B">
        <w:t xml:space="preserve"> </w:t>
      </w:r>
      <w:proofErr w:type="spellStart"/>
      <w:r w:rsidRPr="00AF324C">
        <w:rPr>
          <w:rStyle w:val="Emphasis"/>
          <w:b w:val="0"/>
        </w:rPr>
        <w:t>Shigella</w:t>
      </w:r>
      <w:r>
        <w:t>and</w:t>
      </w:r>
      <w:proofErr w:type="spellEnd"/>
      <w:r>
        <w:t xml:space="preserve"> the non-notifiable </w:t>
      </w:r>
      <w:proofErr w:type="spellStart"/>
      <w:r>
        <w:t>entero</w:t>
      </w:r>
      <w:proofErr w:type="spellEnd"/>
      <w:r>
        <w:t>-invasive</w:t>
      </w:r>
      <w:r w:rsidR="0041042B">
        <w:t xml:space="preserve"> </w:t>
      </w:r>
      <w:r w:rsidRPr="00AF324C">
        <w:rPr>
          <w:rStyle w:val="Emphasis"/>
          <w:b w:val="0"/>
        </w:rPr>
        <w:t>Escherichia coli</w:t>
      </w:r>
      <w:r>
        <w:t>.</w:t>
      </w:r>
      <w:r>
        <w:rPr>
          <w:vertAlign w:val="superscript"/>
        </w:rPr>
        <w:t>36</w:t>
      </w:r>
    </w:p>
    <w:p w14:paraId="42C46874" w14:textId="77777777" w:rsidR="0094278B" w:rsidRDefault="0094278B" w:rsidP="0094278B">
      <w:pPr>
        <w:pStyle w:val="NormalWeb"/>
        <w:rPr>
          <w:lang w:val="en-US"/>
        </w:rPr>
      </w:pPr>
      <w:r>
        <w:rPr>
          <w:rStyle w:val="Strong"/>
          <w:lang w:val="en-US"/>
        </w:rPr>
        <w:t>Figure 27: Notifications and notification rate for shigellosis, Australia, 2011 to 2016, by year</w:t>
      </w:r>
    </w:p>
    <w:p w14:paraId="03E80F00" w14:textId="77777777" w:rsidR="0094278B" w:rsidRDefault="0094278B" w:rsidP="0094278B">
      <w:pPr>
        <w:rPr>
          <w:rFonts w:eastAsia="Times New Roman"/>
          <w:lang w:val="en-US"/>
        </w:rPr>
      </w:pPr>
      <w:r>
        <w:rPr>
          <w:rFonts w:eastAsia="Times New Roman"/>
          <w:noProof/>
        </w:rPr>
        <w:drawing>
          <wp:inline distT="0" distB="0" distL="0" distR="0" wp14:anchorId="6B6BC92D" wp14:editId="721D26BB">
            <wp:extent cx="6701067" cy="4658264"/>
            <wp:effectExtent l="0" t="0" r="5080" b="0"/>
            <wp:docPr id="121" name="Picture 121" descr="This figure shows the number of notifications and the notification rate for shigellosis in Australia between 2011 and 2016. National shigellosis notifications in 2016 increased by 36% compared with 2015, and by 93% compared to the 5-year historical mea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is figure shows the number of notifications and the notification rate for shigellosis in Australia between 2011 and 2016. National shigellosis notifications in 2016 increased by 36% compared with 2015, and by 93% compared to the 5-year historical mean. &#10;"/>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6709063" cy="4663823"/>
                    </a:xfrm>
                    <a:prstGeom prst="rect">
                      <a:avLst/>
                    </a:prstGeom>
                  </pic:spPr>
                </pic:pic>
              </a:graphicData>
            </a:graphic>
          </wp:inline>
        </w:drawing>
      </w:r>
    </w:p>
    <w:p w14:paraId="789412D7" w14:textId="77777777" w:rsidR="0094278B" w:rsidRDefault="0094278B" w:rsidP="00257272"/>
    <w:p w14:paraId="63A3C9E0" w14:textId="77777777" w:rsidR="00BC628C" w:rsidRPr="00257272" w:rsidRDefault="00BC628C" w:rsidP="00257272">
      <w:pPr>
        <w:pStyle w:val="Heading3"/>
      </w:pPr>
      <w:r w:rsidRPr="00257272">
        <w:t>Geographical distribution</w:t>
      </w:r>
    </w:p>
    <w:p w14:paraId="1D847550" w14:textId="77777777" w:rsidR="00BC628C" w:rsidRDefault="00BC628C" w:rsidP="00257272">
      <w:r>
        <w:t>Notification rates ranged from 1.2 per 100,000 population in the Australian Capital Territory to 76.1 per 100,000 population in the Northern Territory. State and territory rates for 2016 should be interpreted with caution as some jurisdictions require culture-independent diagnostic testing positive samples to be confirmed by culture, whilst others do not.</w:t>
      </w:r>
    </w:p>
    <w:p w14:paraId="7D9536DB" w14:textId="77777777" w:rsidR="00BC628C" w:rsidRPr="00257272" w:rsidRDefault="00BC628C" w:rsidP="00257272">
      <w:pPr>
        <w:pStyle w:val="Heading3"/>
      </w:pPr>
      <w:r w:rsidRPr="00257272">
        <w:t>Age and sex distribution</w:t>
      </w:r>
    </w:p>
    <w:p w14:paraId="6066639F" w14:textId="77777777" w:rsidR="00BC628C" w:rsidRDefault="00BC628C" w:rsidP="00276F73">
      <w:r>
        <w:t>Notifications of shigellosis were highest in males 25 to 39 years of age who accounted for 23% of all notifications in 2016 (324/1,406) (Figure 28). The highest notifications in females were in those aged 0–4 years (n = 90); with males in the same age group reporting a similar number of notifications (n = 88). In 2016, the median age of notified cases was 31 years (range 0 to 95 years) and almost two-thirds of cases were male (887/1,406; 63%).</w:t>
      </w:r>
    </w:p>
    <w:p w14:paraId="5308B289" w14:textId="77777777" w:rsidR="0047069B" w:rsidRDefault="0047069B">
      <w:pPr>
        <w:rPr>
          <w:rStyle w:val="Strong"/>
          <w:lang w:val="en-US"/>
        </w:rPr>
      </w:pPr>
      <w:r>
        <w:rPr>
          <w:rStyle w:val="Strong"/>
          <w:lang w:val="en-US"/>
        </w:rPr>
        <w:br w:type="page"/>
      </w:r>
    </w:p>
    <w:p w14:paraId="0FB62191" w14:textId="77777777" w:rsidR="00362151" w:rsidRPr="006101EF" w:rsidRDefault="00362151" w:rsidP="006101EF">
      <w:pPr>
        <w:rPr>
          <w:b/>
          <w:bCs/>
          <w:lang w:val="en-US"/>
        </w:rPr>
      </w:pPr>
      <w:r>
        <w:rPr>
          <w:rStyle w:val="Strong"/>
          <w:lang w:val="en-US"/>
        </w:rPr>
        <w:lastRenderedPageBreak/>
        <w:t>Figure 28: Notifications of shigellosis, Australia, 2016, by age group and sex</w:t>
      </w:r>
    </w:p>
    <w:p w14:paraId="59326B73" w14:textId="77777777" w:rsidR="00362151" w:rsidRDefault="00362151" w:rsidP="00362151">
      <w:pPr>
        <w:rPr>
          <w:rFonts w:eastAsia="Times New Roman"/>
          <w:lang w:val="en-US"/>
        </w:rPr>
      </w:pPr>
      <w:r>
        <w:rPr>
          <w:rFonts w:eastAsia="Times New Roman"/>
          <w:noProof/>
        </w:rPr>
        <w:drawing>
          <wp:inline distT="0" distB="0" distL="0" distR="0" wp14:anchorId="42064447" wp14:editId="6363D34F">
            <wp:extent cx="6600714" cy="4770408"/>
            <wp:effectExtent l="0" t="0" r="0" b="0"/>
            <wp:docPr id="122" name="Picture 122" descr="This figure shows the number of notifications for shigellosis in Australia in 2016, by age group and sex. Notifications were highest in those aged 0–4 years, and just over half (54%) of shigellosis notifications were male. Notifications were highest in the 30–34 year age group for males and the 0–4 year age group in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figure shows the number of notifications for shigellosis in Australia in 2016, by age group and sex. Notifications were highest in those aged 0–4 years, and just over half (54%) of shigellosis notifications were male. Notifications were highest in the 30–34 year age group for males and the 0–4 year age group in females.&#10;"/>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605592" cy="4773934"/>
                    </a:xfrm>
                    <a:prstGeom prst="rect">
                      <a:avLst/>
                    </a:prstGeom>
                  </pic:spPr>
                </pic:pic>
              </a:graphicData>
            </a:graphic>
          </wp:inline>
        </w:drawing>
      </w:r>
    </w:p>
    <w:p w14:paraId="7E510852" w14:textId="77777777" w:rsidR="00362151" w:rsidRDefault="00362151" w:rsidP="00276F73"/>
    <w:p w14:paraId="05B92110" w14:textId="77777777" w:rsidR="00BC628C" w:rsidRPr="00276F73" w:rsidRDefault="00BC628C" w:rsidP="00276F73">
      <w:pPr>
        <w:pStyle w:val="Heading3"/>
      </w:pPr>
      <w:r w:rsidRPr="00276F73">
        <w:t>Indigenous status</w:t>
      </w:r>
    </w:p>
    <w:p w14:paraId="2A360C40" w14:textId="77777777" w:rsidR="00BC628C" w:rsidRDefault="00BC628C" w:rsidP="00276F73">
      <w:r>
        <w:t>Information on Indigenous status was available for 92% (1,291/1,406) of shigellosis cases. The proportion of notified cases in people who identified as being of Aboriginal and Torres Strait Islander origin was 16% (201/1,291).</w:t>
      </w:r>
    </w:p>
    <w:p w14:paraId="7680B7E2" w14:textId="77777777" w:rsidR="00BC628C" w:rsidRPr="00276F73" w:rsidRDefault="00BC628C" w:rsidP="00276F73">
      <w:pPr>
        <w:pStyle w:val="Heading3"/>
      </w:pPr>
      <w:r w:rsidRPr="00276F73">
        <w:t>Place of acquisition</w:t>
      </w:r>
    </w:p>
    <w:p w14:paraId="431B41A0" w14:textId="77777777" w:rsidR="00BC628C" w:rsidRDefault="00BC628C" w:rsidP="00276F73">
      <w:r>
        <w:t>In 2016, place of acquisition was reported for 59% (835/1,406) of notified cases of shigellosis. Of these cases, 64% (533/835) reported overseas travel during their exposure period and were considered overseas acquired (Table 14). The top five countries of acquisition were Indonesia (n = 128), India (n = 95), Thailand (n = 37), Vietnam (n = 22) and Cambodia (n = 20).</w:t>
      </w:r>
    </w:p>
    <w:p w14:paraId="07B17FF4" w14:textId="77777777" w:rsidR="00421FDC" w:rsidRDefault="00421FDC">
      <w:pPr>
        <w:rPr>
          <w:rStyle w:val="Strong"/>
          <w:bCs w:val="0"/>
        </w:rPr>
      </w:pPr>
      <w:r>
        <w:rPr>
          <w:rStyle w:val="Strong"/>
          <w:b w:val="0"/>
          <w:bCs w:val="0"/>
        </w:rPr>
        <w:br w:type="page"/>
      </w:r>
    </w:p>
    <w:p w14:paraId="3F866B8A" w14:textId="77777777" w:rsidR="00685F24" w:rsidRPr="00A755FB" w:rsidRDefault="00685F24" w:rsidP="00685F24">
      <w:pPr>
        <w:pStyle w:val="CDIFigures"/>
      </w:pPr>
      <w:r w:rsidRPr="00A755FB">
        <w:rPr>
          <w:rStyle w:val="Strong"/>
          <w:b/>
          <w:bCs w:val="0"/>
        </w:rPr>
        <w:lastRenderedPageBreak/>
        <w:t>Table 14: Notifications of shigellosis, Australia, 2011 to 2016, by place of acquisition</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number of notifications of shigellosis in Australia between 2011 and 2016, by place of acquisition. In 2016, 36% of shigellosis notifications were locally acquired.&#10;"/>
      </w:tblPr>
      <w:tblGrid>
        <w:gridCol w:w="3544"/>
        <w:gridCol w:w="1276"/>
        <w:gridCol w:w="1134"/>
        <w:gridCol w:w="1727"/>
        <w:gridCol w:w="1379"/>
        <w:gridCol w:w="1380"/>
      </w:tblGrid>
      <w:tr w:rsidR="00685F24" w:rsidRPr="00E57D23" w14:paraId="6C19C349" w14:textId="77777777" w:rsidTr="00007B5D">
        <w:trPr>
          <w:cnfStyle w:val="100000000000" w:firstRow="1" w:lastRow="0" w:firstColumn="0" w:lastColumn="0" w:oddVBand="0" w:evenVBand="0" w:oddHBand="0" w:evenHBand="0" w:firstRowFirstColumn="0" w:firstRowLastColumn="0" w:lastRowFirstColumn="0" w:lastRowLastColumn="0"/>
          <w:tblHeader/>
        </w:trPr>
        <w:tc>
          <w:tcPr>
            <w:tcW w:w="3544" w:type="dxa"/>
            <w:vMerge w:val="restart"/>
            <w:tcBorders>
              <w:bottom w:val="single" w:sz="2" w:space="0" w:color="FFFFFF" w:themeColor="background1"/>
              <w:right w:val="single" w:sz="2" w:space="0" w:color="FFFFFF" w:themeColor="background1"/>
            </w:tcBorders>
            <w:hideMark/>
          </w:tcPr>
          <w:p w14:paraId="22D853F1" w14:textId="77777777" w:rsidR="00685F24" w:rsidRPr="00E57D23" w:rsidRDefault="00685F24" w:rsidP="000D721D">
            <w:pPr>
              <w:pStyle w:val="NormalWeb"/>
              <w:rPr>
                <w:color w:val="FFFFFF" w:themeColor="background1"/>
                <w:sz w:val="18"/>
                <w:szCs w:val="18"/>
              </w:rPr>
            </w:pPr>
            <w:r w:rsidRPr="00E57D23">
              <w:rPr>
                <w:color w:val="FFFFFF" w:themeColor="background1"/>
                <w:sz w:val="18"/>
                <w:szCs w:val="18"/>
              </w:rPr>
              <w:t>Year notified</w:t>
            </w:r>
          </w:p>
        </w:tc>
        <w:tc>
          <w:tcPr>
            <w:tcW w:w="2410" w:type="dxa"/>
            <w:gridSpan w:val="2"/>
            <w:tcBorders>
              <w:left w:val="single" w:sz="2" w:space="0" w:color="FFFFFF" w:themeColor="background1"/>
              <w:bottom w:val="single" w:sz="2" w:space="0" w:color="FFFFFF" w:themeColor="background1"/>
              <w:right w:val="single" w:sz="2" w:space="0" w:color="FFFFFF" w:themeColor="background1"/>
            </w:tcBorders>
            <w:hideMark/>
          </w:tcPr>
          <w:p w14:paraId="601910FA" w14:textId="77777777" w:rsidR="00685F24" w:rsidRPr="00E57D23" w:rsidRDefault="00685F24" w:rsidP="000D721D">
            <w:pPr>
              <w:pStyle w:val="NormalWeb"/>
              <w:jc w:val="center"/>
              <w:rPr>
                <w:color w:val="FFFFFF" w:themeColor="background1"/>
                <w:sz w:val="18"/>
                <w:szCs w:val="18"/>
              </w:rPr>
            </w:pPr>
            <w:r w:rsidRPr="00E57D23">
              <w:rPr>
                <w:color w:val="FFFFFF" w:themeColor="background1"/>
                <w:sz w:val="18"/>
                <w:szCs w:val="18"/>
              </w:rPr>
              <w:t>Locally acquired</w:t>
            </w:r>
          </w:p>
        </w:tc>
        <w:tc>
          <w:tcPr>
            <w:tcW w:w="1727" w:type="dxa"/>
            <w:tcBorders>
              <w:left w:val="single" w:sz="2" w:space="0" w:color="FFFFFF" w:themeColor="background1"/>
              <w:bottom w:val="single" w:sz="2" w:space="0" w:color="FFFFFF" w:themeColor="background1"/>
              <w:right w:val="single" w:sz="2" w:space="0" w:color="FFFFFF" w:themeColor="background1"/>
            </w:tcBorders>
            <w:hideMark/>
          </w:tcPr>
          <w:p w14:paraId="3CAD2B26" w14:textId="77777777" w:rsidR="00685F24" w:rsidRPr="00E57D23" w:rsidRDefault="00685F24" w:rsidP="000D721D">
            <w:pPr>
              <w:pStyle w:val="NormalWeb"/>
              <w:jc w:val="center"/>
              <w:rPr>
                <w:color w:val="FFFFFF" w:themeColor="background1"/>
                <w:sz w:val="18"/>
                <w:szCs w:val="18"/>
              </w:rPr>
            </w:pPr>
            <w:r w:rsidRPr="00E57D23">
              <w:rPr>
                <w:color w:val="FFFFFF" w:themeColor="background1"/>
                <w:sz w:val="18"/>
                <w:szCs w:val="18"/>
              </w:rPr>
              <w:t>Overseas acquired</w:t>
            </w:r>
          </w:p>
        </w:tc>
        <w:tc>
          <w:tcPr>
            <w:tcW w:w="1379" w:type="dxa"/>
            <w:tcBorders>
              <w:left w:val="single" w:sz="2" w:space="0" w:color="FFFFFF" w:themeColor="background1"/>
              <w:bottom w:val="single" w:sz="2" w:space="0" w:color="FFFFFF" w:themeColor="background1"/>
              <w:right w:val="single" w:sz="2" w:space="0" w:color="FFFFFF" w:themeColor="background1"/>
            </w:tcBorders>
            <w:hideMark/>
          </w:tcPr>
          <w:p w14:paraId="5A5D32F6" w14:textId="77777777" w:rsidR="00685F24" w:rsidRPr="00E57D23" w:rsidRDefault="00685F24" w:rsidP="000D721D">
            <w:pPr>
              <w:pStyle w:val="NormalWeb"/>
              <w:jc w:val="center"/>
              <w:rPr>
                <w:color w:val="FFFFFF" w:themeColor="background1"/>
                <w:sz w:val="18"/>
                <w:szCs w:val="18"/>
              </w:rPr>
            </w:pPr>
            <w:r w:rsidRPr="00E57D23">
              <w:rPr>
                <w:color w:val="FFFFFF" w:themeColor="background1"/>
                <w:sz w:val="18"/>
                <w:szCs w:val="18"/>
              </w:rPr>
              <w:t>Unknown</w:t>
            </w:r>
          </w:p>
        </w:tc>
        <w:tc>
          <w:tcPr>
            <w:tcW w:w="1380" w:type="dxa"/>
            <w:tcBorders>
              <w:left w:val="single" w:sz="2" w:space="0" w:color="FFFFFF" w:themeColor="background1"/>
              <w:bottom w:val="single" w:sz="2" w:space="0" w:color="FFFFFF" w:themeColor="background1"/>
            </w:tcBorders>
            <w:hideMark/>
          </w:tcPr>
          <w:p w14:paraId="4478DF42" w14:textId="77777777" w:rsidR="00685F24" w:rsidRPr="00E57D23" w:rsidRDefault="00685F24" w:rsidP="000D721D">
            <w:pPr>
              <w:pStyle w:val="NormalWeb"/>
              <w:jc w:val="center"/>
              <w:rPr>
                <w:color w:val="FFFFFF" w:themeColor="background1"/>
                <w:sz w:val="18"/>
                <w:szCs w:val="18"/>
              </w:rPr>
            </w:pPr>
            <w:r w:rsidRPr="00E57D23">
              <w:rPr>
                <w:color w:val="FFFFFF" w:themeColor="background1"/>
                <w:sz w:val="18"/>
                <w:szCs w:val="18"/>
              </w:rPr>
              <w:t>Total</w:t>
            </w:r>
          </w:p>
        </w:tc>
      </w:tr>
      <w:tr w:rsidR="00685F24" w:rsidRPr="00E57D23" w14:paraId="01790AEC" w14:textId="77777777" w:rsidTr="00007B5D">
        <w:trPr>
          <w:cnfStyle w:val="100000000000" w:firstRow="1" w:lastRow="0" w:firstColumn="0" w:lastColumn="0" w:oddVBand="0" w:evenVBand="0" w:oddHBand="0" w:evenHBand="0" w:firstRowFirstColumn="0" w:firstRowLastColumn="0" w:lastRowFirstColumn="0" w:lastRowLastColumn="0"/>
          <w:tblHeader/>
        </w:trPr>
        <w:tc>
          <w:tcPr>
            <w:tcW w:w="3544" w:type="dxa"/>
            <w:vMerge/>
            <w:tcBorders>
              <w:top w:val="single" w:sz="2" w:space="0" w:color="FFFFFF" w:themeColor="background1"/>
              <w:right w:val="single" w:sz="2" w:space="0" w:color="FFFFFF" w:themeColor="background1"/>
            </w:tcBorders>
            <w:hideMark/>
          </w:tcPr>
          <w:p w14:paraId="3365BF55" w14:textId="77777777" w:rsidR="00685F24" w:rsidRPr="00E57D23" w:rsidRDefault="00685F24" w:rsidP="000D721D">
            <w:pPr>
              <w:rPr>
                <w:color w:val="FFFFFF" w:themeColor="background1"/>
                <w:sz w:val="18"/>
                <w:szCs w:val="18"/>
              </w:rPr>
            </w:pP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6169E470" w14:textId="77777777" w:rsidR="00685F24" w:rsidRPr="00E57D23" w:rsidRDefault="00685F24" w:rsidP="000D721D">
            <w:pPr>
              <w:pStyle w:val="NormalWeb"/>
              <w:jc w:val="center"/>
              <w:rPr>
                <w:color w:val="FFFFFF" w:themeColor="background1"/>
                <w:sz w:val="18"/>
                <w:szCs w:val="18"/>
              </w:rPr>
            </w:pPr>
            <w:r w:rsidRPr="00E57D23">
              <w:rPr>
                <w:color w:val="FFFFFF" w:themeColor="background1"/>
                <w:sz w:val="18"/>
                <w:szCs w:val="18"/>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366D7E3F" w14:textId="77777777" w:rsidR="00685F24" w:rsidRPr="00E57D23" w:rsidRDefault="00685F24" w:rsidP="000D721D">
            <w:pPr>
              <w:pStyle w:val="NormalWeb"/>
              <w:jc w:val="center"/>
              <w:rPr>
                <w:color w:val="FFFFFF" w:themeColor="background1"/>
                <w:sz w:val="18"/>
                <w:szCs w:val="18"/>
              </w:rPr>
            </w:pPr>
            <w:r w:rsidRPr="00E57D23">
              <w:rPr>
                <w:color w:val="FFFFFF" w:themeColor="background1"/>
                <w:sz w:val="18"/>
                <w:szCs w:val="18"/>
              </w:rPr>
              <w:t>%</w:t>
            </w:r>
            <w:r w:rsidRPr="00E57D23">
              <w:rPr>
                <w:color w:val="FFFFFF" w:themeColor="background1"/>
                <w:sz w:val="18"/>
                <w:szCs w:val="18"/>
                <w:vertAlign w:val="superscript"/>
              </w:rPr>
              <w:t>a</w:t>
            </w:r>
          </w:p>
        </w:tc>
        <w:tc>
          <w:tcPr>
            <w:tcW w:w="1727" w:type="dxa"/>
            <w:tcBorders>
              <w:top w:val="single" w:sz="2" w:space="0" w:color="FFFFFF" w:themeColor="background1"/>
              <w:left w:val="single" w:sz="2" w:space="0" w:color="FFFFFF" w:themeColor="background1"/>
              <w:right w:val="single" w:sz="2" w:space="0" w:color="FFFFFF" w:themeColor="background1"/>
            </w:tcBorders>
            <w:hideMark/>
          </w:tcPr>
          <w:p w14:paraId="2190FD65" w14:textId="77777777" w:rsidR="00685F24" w:rsidRPr="00E57D23" w:rsidRDefault="00685F24" w:rsidP="000D721D">
            <w:pPr>
              <w:pStyle w:val="NormalWeb"/>
              <w:jc w:val="center"/>
              <w:rPr>
                <w:color w:val="FFFFFF" w:themeColor="background1"/>
                <w:sz w:val="18"/>
                <w:szCs w:val="18"/>
              </w:rPr>
            </w:pPr>
            <w:r w:rsidRPr="00E57D23">
              <w:rPr>
                <w:color w:val="FFFFFF" w:themeColor="background1"/>
                <w:sz w:val="18"/>
                <w:szCs w:val="18"/>
              </w:rPr>
              <w:t>n</w:t>
            </w:r>
          </w:p>
        </w:tc>
        <w:tc>
          <w:tcPr>
            <w:tcW w:w="1379" w:type="dxa"/>
            <w:tcBorders>
              <w:top w:val="single" w:sz="2" w:space="0" w:color="FFFFFF" w:themeColor="background1"/>
              <w:left w:val="single" w:sz="2" w:space="0" w:color="FFFFFF" w:themeColor="background1"/>
              <w:right w:val="single" w:sz="2" w:space="0" w:color="FFFFFF" w:themeColor="background1"/>
            </w:tcBorders>
            <w:hideMark/>
          </w:tcPr>
          <w:p w14:paraId="5255E29C" w14:textId="77777777" w:rsidR="00685F24" w:rsidRPr="00E57D23" w:rsidRDefault="00685F24" w:rsidP="000D721D">
            <w:pPr>
              <w:pStyle w:val="NormalWeb"/>
              <w:jc w:val="center"/>
              <w:rPr>
                <w:color w:val="FFFFFF" w:themeColor="background1"/>
                <w:sz w:val="18"/>
                <w:szCs w:val="18"/>
              </w:rPr>
            </w:pPr>
            <w:r w:rsidRPr="00E57D23">
              <w:rPr>
                <w:color w:val="FFFFFF" w:themeColor="background1"/>
                <w:sz w:val="18"/>
                <w:szCs w:val="18"/>
              </w:rPr>
              <w:t>n</w:t>
            </w:r>
          </w:p>
        </w:tc>
        <w:tc>
          <w:tcPr>
            <w:tcW w:w="1380" w:type="dxa"/>
            <w:tcBorders>
              <w:top w:val="single" w:sz="2" w:space="0" w:color="FFFFFF" w:themeColor="background1"/>
              <w:left w:val="single" w:sz="2" w:space="0" w:color="FFFFFF" w:themeColor="background1"/>
            </w:tcBorders>
            <w:hideMark/>
          </w:tcPr>
          <w:p w14:paraId="43E3491F" w14:textId="77777777" w:rsidR="00685F24" w:rsidRPr="00E57D23" w:rsidRDefault="00685F24" w:rsidP="000D721D">
            <w:pPr>
              <w:pStyle w:val="NormalWeb"/>
              <w:jc w:val="center"/>
              <w:rPr>
                <w:color w:val="FFFFFF" w:themeColor="background1"/>
                <w:sz w:val="18"/>
                <w:szCs w:val="18"/>
              </w:rPr>
            </w:pPr>
            <w:r w:rsidRPr="00E57D23">
              <w:rPr>
                <w:color w:val="FFFFFF" w:themeColor="background1"/>
                <w:sz w:val="18"/>
                <w:szCs w:val="18"/>
              </w:rPr>
              <w:t>n</w:t>
            </w:r>
          </w:p>
        </w:tc>
      </w:tr>
      <w:tr w:rsidR="00685F24" w:rsidRPr="00E57D23" w14:paraId="3026949E" w14:textId="77777777" w:rsidTr="00007B5D">
        <w:tc>
          <w:tcPr>
            <w:tcW w:w="3544" w:type="dxa"/>
            <w:hideMark/>
          </w:tcPr>
          <w:p w14:paraId="1BA4BF5A" w14:textId="77777777" w:rsidR="00685F24" w:rsidRPr="00E57D23" w:rsidRDefault="00685F24" w:rsidP="000D721D">
            <w:pPr>
              <w:pStyle w:val="NormalWeb"/>
              <w:rPr>
                <w:sz w:val="18"/>
                <w:szCs w:val="18"/>
              </w:rPr>
            </w:pPr>
            <w:r w:rsidRPr="00E57D23">
              <w:rPr>
                <w:sz w:val="18"/>
                <w:szCs w:val="18"/>
              </w:rPr>
              <w:t>2011</w:t>
            </w:r>
          </w:p>
        </w:tc>
        <w:tc>
          <w:tcPr>
            <w:tcW w:w="1276" w:type="dxa"/>
            <w:hideMark/>
          </w:tcPr>
          <w:p w14:paraId="1A4D9B58" w14:textId="77777777" w:rsidR="00685F24" w:rsidRPr="00E57D23" w:rsidRDefault="00685F24" w:rsidP="000D721D">
            <w:pPr>
              <w:pStyle w:val="NormalWeb"/>
              <w:jc w:val="center"/>
              <w:rPr>
                <w:sz w:val="18"/>
                <w:szCs w:val="18"/>
              </w:rPr>
            </w:pPr>
            <w:r w:rsidRPr="00E57D23">
              <w:rPr>
                <w:sz w:val="18"/>
                <w:szCs w:val="18"/>
              </w:rPr>
              <w:t>169</w:t>
            </w:r>
          </w:p>
        </w:tc>
        <w:tc>
          <w:tcPr>
            <w:tcW w:w="1134" w:type="dxa"/>
            <w:hideMark/>
          </w:tcPr>
          <w:p w14:paraId="2E4D2E10" w14:textId="77777777" w:rsidR="00685F24" w:rsidRPr="00E57D23" w:rsidRDefault="00685F24" w:rsidP="000D721D">
            <w:pPr>
              <w:pStyle w:val="NormalWeb"/>
              <w:jc w:val="center"/>
              <w:rPr>
                <w:sz w:val="18"/>
                <w:szCs w:val="18"/>
              </w:rPr>
            </w:pPr>
            <w:r w:rsidRPr="00E57D23">
              <w:rPr>
                <w:sz w:val="18"/>
                <w:szCs w:val="18"/>
              </w:rPr>
              <w:t>53</w:t>
            </w:r>
          </w:p>
        </w:tc>
        <w:tc>
          <w:tcPr>
            <w:tcW w:w="1727" w:type="dxa"/>
            <w:hideMark/>
          </w:tcPr>
          <w:p w14:paraId="61ECE8A6" w14:textId="77777777" w:rsidR="00685F24" w:rsidRPr="00E57D23" w:rsidRDefault="00685F24" w:rsidP="000D721D">
            <w:pPr>
              <w:pStyle w:val="NormalWeb"/>
              <w:jc w:val="center"/>
              <w:rPr>
                <w:sz w:val="18"/>
                <w:szCs w:val="18"/>
              </w:rPr>
            </w:pPr>
            <w:r w:rsidRPr="00E57D23">
              <w:rPr>
                <w:sz w:val="18"/>
                <w:szCs w:val="18"/>
              </w:rPr>
              <w:t>149</w:t>
            </w:r>
          </w:p>
        </w:tc>
        <w:tc>
          <w:tcPr>
            <w:tcW w:w="1379" w:type="dxa"/>
            <w:hideMark/>
          </w:tcPr>
          <w:p w14:paraId="58A61FC7" w14:textId="77777777" w:rsidR="00685F24" w:rsidRPr="00E57D23" w:rsidRDefault="00685F24" w:rsidP="000D721D">
            <w:pPr>
              <w:pStyle w:val="NormalWeb"/>
              <w:jc w:val="center"/>
              <w:rPr>
                <w:sz w:val="18"/>
                <w:szCs w:val="18"/>
              </w:rPr>
            </w:pPr>
            <w:r w:rsidRPr="00E57D23">
              <w:rPr>
                <w:sz w:val="18"/>
                <w:szCs w:val="18"/>
              </w:rPr>
              <w:t>175</w:t>
            </w:r>
          </w:p>
        </w:tc>
        <w:tc>
          <w:tcPr>
            <w:tcW w:w="1380" w:type="dxa"/>
            <w:hideMark/>
          </w:tcPr>
          <w:p w14:paraId="781DF400" w14:textId="77777777" w:rsidR="00685F24" w:rsidRPr="00E57D23" w:rsidRDefault="00685F24" w:rsidP="000D721D">
            <w:pPr>
              <w:pStyle w:val="NormalWeb"/>
              <w:jc w:val="center"/>
              <w:rPr>
                <w:sz w:val="18"/>
                <w:szCs w:val="18"/>
              </w:rPr>
            </w:pPr>
            <w:r w:rsidRPr="00E57D23">
              <w:rPr>
                <w:sz w:val="18"/>
                <w:szCs w:val="18"/>
              </w:rPr>
              <w:t>493</w:t>
            </w:r>
          </w:p>
        </w:tc>
      </w:tr>
      <w:tr w:rsidR="00685F24" w:rsidRPr="00E57D23" w14:paraId="261FF1D3" w14:textId="77777777" w:rsidTr="00007B5D">
        <w:trPr>
          <w:cnfStyle w:val="000000010000" w:firstRow="0" w:lastRow="0" w:firstColumn="0" w:lastColumn="0" w:oddVBand="0" w:evenVBand="0" w:oddHBand="0" w:evenHBand="1" w:firstRowFirstColumn="0" w:firstRowLastColumn="0" w:lastRowFirstColumn="0" w:lastRowLastColumn="0"/>
        </w:trPr>
        <w:tc>
          <w:tcPr>
            <w:tcW w:w="3544" w:type="dxa"/>
            <w:hideMark/>
          </w:tcPr>
          <w:p w14:paraId="53204B89" w14:textId="77777777" w:rsidR="00685F24" w:rsidRPr="00E57D23" w:rsidRDefault="00685F24" w:rsidP="000D721D">
            <w:pPr>
              <w:pStyle w:val="NormalWeb"/>
              <w:rPr>
                <w:sz w:val="18"/>
                <w:szCs w:val="18"/>
              </w:rPr>
            </w:pPr>
            <w:r w:rsidRPr="00E57D23">
              <w:rPr>
                <w:sz w:val="18"/>
                <w:szCs w:val="18"/>
              </w:rPr>
              <w:t>2012</w:t>
            </w:r>
          </w:p>
        </w:tc>
        <w:tc>
          <w:tcPr>
            <w:tcW w:w="1276" w:type="dxa"/>
            <w:hideMark/>
          </w:tcPr>
          <w:p w14:paraId="18FEB451" w14:textId="77777777" w:rsidR="00685F24" w:rsidRPr="00E57D23" w:rsidRDefault="00685F24" w:rsidP="000D721D">
            <w:pPr>
              <w:pStyle w:val="NormalWeb"/>
              <w:jc w:val="center"/>
              <w:rPr>
                <w:sz w:val="18"/>
                <w:szCs w:val="18"/>
              </w:rPr>
            </w:pPr>
            <w:r w:rsidRPr="00E57D23">
              <w:rPr>
                <w:sz w:val="18"/>
                <w:szCs w:val="18"/>
              </w:rPr>
              <w:t>171</w:t>
            </w:r>
          </w:p>
        </w:tc>
        <w:tc>
          <w:tcPr>
            <w:tcW w:w="1134" w:type="dxa"/>
            <w:hideMark/>
          </w:tcPr>
          <w:p w14:paraId="7E585054" w14:textId="77777777" w:rsidR="00685F24" w:rsidRPr="00E57D23" w:rsidRDefault="00685F24" w:rsidP="000D721D">
            <w:pPr>
              <w:pStyle w:val="NormalWeb"/>
              <w:jc w:val="center"/>
              <w:rPr>
                <w:sz w:val="18"/>
                <w:szCs w:val="18"/>
              </w:rPr>
            </w:pPr>
            <w:r w:rsidRPr="00E57D23">
              <w:rPr>
                <w:sz w:val="18"/>
                <w:szCs w:val="18"/>
              </w:rPr>
              <w:t>46</w:t>
            </w:r>
          </w:p>
        </w:tc>
        <w:tc>
          <w:tcPr>
            <w:tcW w:w="1727" w:type="dxa"/>
            <w:hideMark/>
          </w:tcPr>
          <w:p w14:paraId="1D0E9C9B" w14:textId="77777777" w:rsidR="00685F24" w:rsidRPr="00E57D23" w:rsidRDefault="00685F24" w:rsidP="000D721D">
            <w:pPr>
              <w:pStyle w:val="NormalWeb"/>
              <w:jc w:val="center"/>
              <w:rPr>
                <w:sz w:val="18"/>
                <w:szCs w:val="18"/>
              </w:rPr>
            </w:pPr>
            <w:r w:rsidRPr="00E57D23">
              <w:rPr>
                <w:sz w:val="18"/>
                <w:szCs w:val="18"/>
              </w:rPr>
              <w:t>201</w:t>
            </w:r>
          </w:p>
        </w:tc>
        <w:tc>
          <w:tcPr>
            <w:tcW w:w="1379" w:type="dxa"/>
            <w:hideMark/>
          </w:tcPr>
          <w:p w14:paraId="549AA3F9" w14:textId="77777777" w:rsidR="00685F24" w:rsidRPr="00E57D23" w:rsidRDefault="00685F24" w:rsidP="000D721D">
            <w:pPr>
              <w:pStyle w:val="NormalWeb"/>
              <w:jc w:val="center"/>
              <w:rPr>
                <w:sz w:val="18"/>
                <w:szCs w:val="18"/>
              </w:rPr>
            </w:pPr>
            <w:r w:rsidRPr="00E57D23">
              <w:rPr>
                <w:sz w:val="18"/>
                <w:szCs w:val="18"/>
              </w:rPr>
              <w:t>176</w:t>
            </w:r>
          </w:p>
        </w:tc>
        <w:tc>
          <w:tcPr>
            <w:tcW w:w="1380" w:type="dxa"/>
            <w:hideMark/>
          </w:tcPr>
          <w:p w14:paraId="4B91741A" w14:textId="77777777" w:rsidR="00685F24" w:rsidRPr="00E57D23" w:rsidRDefault="00685F24" w:rsidP="000D721D">
            <w:pPr>
              <w:pStyle w:val="NormalWeb"/>
              <w:jc w:val="center"/>
              <w:rPr>
                <w:sz w:val="18"/>
                <w:szCs w:val="18"/>
              </w:rPr>
            </w:pPr>
            <w:r w:rsidRPr="00E57D23">
              <w:rPr>
                <w:sz w:val="18"/>
                <w:szCs w:val="18"/>
              </w:rPr>
              <w:t>548</w:t>
            </w:r>
          </w:p>
        </w:tc>
      </w:tr>
      <w:tr w:rsidR="00685F24" w:rsidRPr="00E57D23" w14:paraId="091272F1" w14:textId="77777777" w:rsidTr="00007B5D">
        <w:tc>
          <w:tcPr>
            <w:tcW w:w="3544" w:type="dxa"/>
            <w:hideMark/>
          </w:tcPr>
          <w:p w14:paraId="328CE01A" w14:textId="77777777" w:rsidR="00685F24" w:rsidRPr="00E57D23" w:rsidRDefault="00685F24" w:rsidP="000D721D">
            <w:pPr>
              <w:pStyle w:val="NormalWeb"/>
              <w:rPr>
                <w:sz w:val="18"/>
                <w:szCs w:val="18"/>
              </w:rPr>
            </w:pPr>
            <w:r w:rsidRPr="00E57D23">
              <w:rPr>
                <w:sz w:val="18"/>
                <w:szCs w:val="18"/>
              </w:rPr>
              <w:t>2013</w:t>
            </w:r>
          </w:p>
        </w:tc>
        <w:tc>
          <w:tcPr>
            <w:tcW w:w="1276" w:type="dxa"/>
            <w:hideMark/>
          </w:tcPr>
          <w:p w14:paraId="617E24FA" w14:textId="77777777" w:rsidR="00685F24" w:rsidRPr="00E57D23" w:rsidRDefault="00685F24" w:rsidP="000D721D">
            <w:pPr>
              <w:pStyle w:val="NormalWeb"/>
              <w:jc w:val="center"/>
              <w:rPr>
                <w:sz w:val="18"/>
                <w:szCs w:val="18"/>
              </w:rPr>
            </w:pPr>
            <w:r w:rsidRPr="00E57D23">
              <w:rPr>
                <w:sz w:val="18"/>
                <w:szCs w:val="18"/>
              </w:rPr>
              <w:t>136</w:t>
            </w:r>
          </w:p>
        </w:tc>
        <w:tc>
          <w:tcPr>
            <w:tcW w:w="1134" w:type="dxa"/>
            <w:hideMark/>
          </w:tcPr>
          <w:p w14:paraId="3F5D7B5D" w14:textId="77777777" w:rsidR="00685F24" w:rsidRPr="00E57D23" w:rsidRDefault="00685F24" w:rsidP="000D721D">
            <w:pPr>
              <w:pStyle w:val="NormalWeb"/>
              <w:jc w:val="center"/>
              <w:rPr>
                <w:sz w:val="18"/>
                <w:szCs w:val="18"/>
              </w:rPr>
            </w:pPr>
            <w:r w:rsidRPr="00E57D23">
              <w:rPr>
                <w:sz w:val="18"/>
                <w:szCs w:val="18"/>
              </w:rPr>
              <w:t>40</w:t>
            </w:r>
          </w:p>
        </w:tc>
        <w:tc>
          <w:tcPr>
            <w:tcW w:w="1727" w:type="dxa"/>
            <w:hideMark/>
          </w:tcPr>
          <w:p w14:paraId="005271E3" w14:textId="77777777" w:rsidR="00685F24" w:rsidRPr="00E57D23" w:rsidRDefault="00685F24" w:rsidP="000D721D">
            <w:pPr>
              <w:pStyle w:val="NormalWeb"/>
              <w:jc w:val="center"/>
              <w:rPr>
                <w:sz w:val="18"/>
                <w:szCs w:val="18"/>
              </w:rPr>
            </w:pPr>
            <w:r w:rsidRPr="00E57D23">
              <w:rPr>
                <w:sz w:val="18"/>
                <w:szCs w:val="18"/>
              </w:rPr>
              <w:t>208</w:t>
            </w:r>
          </w:p>
        </w:tc>
        <w:tc>
          <w:tcPr>
            <w:tcW w:w="1379" w:type="dxa"/>
            <w:hideMark/>
          </w:tcPr>
          <w:p w14:paraId="75E7AF6F" w14:textId="77777777" w:rsidR="00685F24" w:rsidRPr="00E57D23" w:rsidRDefault="00685F24" w:rsidP="000D721D">
            <w:pPr>
              <w:pStyle w:val="NormalWeb"/>
              <w:jc w:val="center"/>
              <w:rPr>
                <w:sz w:val="18"/>
                <w:szCs w:val="18"/>
              </w:rPr>
            </w:pPr>
            <w:r w:rsidRPr="00E57D23">
              <w:rPr>
                <w:sz w:val="18"/>
                <w:szCs w:val="18"/>
              </w:rPr>
              <w:t>193</w:t>
            </w:r>
          </w:p>
        </w:tc>
        <w:tc>
          <w:tcPr>
            <w:tcW w:w="1380" w:type="dxa"/>
            <w:hideMark/>
          </w:tcPr>
          <w:p w14:paraId="54422857" w14:textId="77777777" w:rsidR="00685F24" w:rsidRPr="00E57D23" w:rsidRDefault="00685F24" w:rsidP="000D721D">
            <w:pPr>
              <w:pStyle w:val="NormalWeb"/>
              <w:jc w:val="center"/>
              <w:rPr>
                <w:sz w:val="18"/>
                <w:szCs w:val="18"/>
              </w:rPr>
            </w:pPr>
            <w:r w:rsidRPr="00E57D23">
              <w:rPr>
                <w:sz w:val="18"/>
                <w:szCs w:val="18"/>
              </w:rPr>
              <w:t>537</w:t>
            </w:r>
          </w:p>
        </w:tc>
      </w:tr>
      <w:tr w:rsidR="00685F24" w:rsidRPr="00E57D23" w14:paraId="14BAB812" w14:textId="77777777" w:rsidTr="00007B5D">
        <w:trPr>
          <w:cnfStyle w:val="000000010000" w:firstRow="0" w:lastRow="0" w:firstColumn="0" w:lastColumn="0" w:oddVBand="0" w:evenVBand="0" w:oddHBand="0" w:evenHBand="1" w:firstRowFirstColumn="0" w:firstRowLastColumn="0" w:lastRowFirstColumn="0" w:lastRowLastColumn="0"/>
        </w:trPr>
        <w:tc>
          <w:tcPr>
            <w:tcW w:w="3544" w:type="dxa"/>
            <w:hideMark/>
          </w:tcPr>
          <w:p w14:paraId="23D03928" w14:textId="77777777" w:rsidR="00685F24" w:rsidRPr="00E57D23" w:rsidRDefault="00685F24" w:rsidP="000D721D">
            <w:pPr>
              <w:pStyle w:val="NormalWeb"/>
              <w:rPr>
                <w:sz w:val="18"/>
                <w:szCs w:val="18"/>
              </w:rPr>
            </w:pPr>
            <w:r w:rsidRPr="00E57D23">
              <w:rPr>
                <w:sz w:val="18"/>
                <w:szCs w:val="18"/>
              </w:rPr>
              <w:t>2014</w:t>
            </w:r>
          </w:p>
        </w:tc>
        <w:tc>
          <w:tcPr>
            <w:tcW w:w="1276" w:type="dxa"/>
            <w:hideMark/>
          </w:tcPr>
          <w:p w14:paraId="062D7074" w14:textId="77777777" w:rsidR="00685F24" w:rsidRPr="00E57D23" w:rsidRDefault="00685F24" w:rsidP="000D721D">
            <w:pPr>
              <w:pStyle w:val="NormalWeb"/>
              <w:jc w:val="center"/>
              <w:rPr>
                <w:sz w:val="18"/>
                <w:szCs w:val="18"/>
              </w:rPr>
            </w:pPr>
            <w:r w:rsidRPr="00E57D23">
              <w:rPr>
                <w:sz w:val="18"/>
                <w:szCs w:val="18"/>
              </w:rPr>
              <w:t>187</w:t>
            </w:r>
          </w:p>
        </w:tc>
        <w:tc>
          <w:tcPr>
            <w:tcW w:w="1134" w:type="dxa"/>
            <w:hideMark/>
          </w:tcPr>
          <w:p w14:paraId="183FB91B" w14:textId="77777777" w:rsidR="00685F24" w:rsidRPr="00E57D23" w:rsidRDefault="00685F24" w:rsidP="000D721D">
            <w:pPr>
              <w:pStyle w:val="NormalWeb"/>
              <w:jc w:val="center"/>
              <w:rPr>
                <w:sz w:val="18"/>
                <w:szCs w:val="18"/>
              </w:rPr>
            </w:pPr>
            <w:r w:rsidRPr="00E57D23">
              <w:rPr>
                <w:sz w:val="18"/>
                <w:szCs w:val="18"/>
              </w:rPr>
              <w:t>36</w:t>
            </w:r>
          </w:p>
        </w:tc>
        <w:tc>
          <w:tcPr>
            <w:tcW w:w="1727" w:type="dxa"/>
            <w:hideMark/>
          </w:tcPr>
          <w:p w14:paraId="5FAD05AB" w14:textId="77777777" w:rsidR="00685F24" w:rsidRPr="00E57D23" w:rsidRDefault="00685F24" w:rsidP="000D721D">
            <w:pPr>
              <w:pStyle w:val="NormalWeb"/>
              <w:jc w:val="center"/>
              <w:rPr>
                <w:sz w:val="18"/>
                <w:szCs w:val="18"/>
              </w:rPr>
            </w:pPr>
            <w:r w:rsidRPr="00E57D23">
              <w:rPr>
                <w:sz w:val="18"/>
                <w:szCs w:val="18"/>
              </w:rPr>
              <w:t>334</w:t>
            </w:r>
          </w:p>
        </w:tc>
        <w:tc>
          <w:tcPr>
            <w:tcW w:w="1379" w:type="dxa"/>
            <w:hideMark/>
          </w:tcPr>
          <w:p w14:paraId="0BBF4831" w14:textId="77777777" w:rsidR="00685F24" w:rsidRPr="00E57D23" w:rsidRDefault="00685F24" w:rsidP="000D721D">
            <w:pPr>
              <w:pStyle w:val="NormalWeb"/>
              <w:jc w:val="center"/>
              <w:rPr>
                <w:sz w:val="18"/>
                <w:szCs w:val="18"/>
              </w:rPr>
            </w:pPr>
            <w:r w:rsidRPr="00E57D23">
              <w:rPr>
                <w:sz w:val="18"/>
                <w:szCs w:val="18"/>
              </w:rPr>
              <w:t>513</w:t>
            </w:r>
          </w:p>
        </w:tc>
        <w:tc>
          <w:tcPr>
            <w:tcW w:w="1380" w:type="dxa"/>
            <w:hideMark/>
          </w:tcPr>
          <w:p w14:paraId="444135D3" w14:textId="77777777" w:rsidR="00685F24" w:rsidRPr="00E57D23" w:rsidRDefault="00685F24" w:rsidP="000D721D">
            <w:pPr>
              <w:pStyle w:val="NormalWeb"/>
              <w:jc w:val="center"/>
              <w:rPr>
                <w:sz w:val="18"/>
                <w:szCs w:val="18"/>
              </w:rPr>
            </w:pPr>
            <w:r w:rsidRPr="00E57D23">
              <w:rPr>
                <w:sz w:val="18"/>
                <w:szCs w:val="18"/>
              </w:rPr>
              <w:t>1,034</w:t>
            </w:r>
          </w:p>
        </w:tc>
      </w:tr>
      <w:tr w:rsidR="00685F24" w:rsidRPr="00E57D23" w14:paraId="07585114" w14:textId="77777777" w:rsidTr="00007B5D">
        <w:tc>
          <w:tcPr>
            <w:tcW w:w="3544" w:type="dxa"/>
            <w:hideMark/>
          </w:tcPr>
          <w:p w14:paraId="5A344AE7" w14:textId="77777777" w:rsidR="00685F24" w:rsidRPr="00E57D23" w:rsidRDefault="00685F24" w:rsidP="000D721D">
            <w:pPr>
              <w:pStyle w:val="NormalWeb"/>
              <w:rPr>
                <w:sz w:val="18"/>
                <w:szCs w:val="18"/>
              </w:rPr>
            </w:pPr>
            <w:r w:rsidRPr="00E57D23">
              <w:rPr>
                <w:sz w:val="18"/>
                <w:szCs w:val="18"/>
              </w:rPr>
              <w:t>2015</w:t>
            </w:r>
          </w:p>
        </w:tc>
        <w:tc>
          <w:tcPr>
            <w:tcW w:w="1276" w:type="dxa"/>
            <w:hideMark/>
          </w:tcPr>
          <w:p w14:paraId="232A5AE2" w14:textId="77777777" w:rsidR="00685F24" w:rsidRPr="00E57D23" w:rsidRDefault="00685F24" w:rsidP="000D721D">
            <w:pPr>
              <w:pStyle w:val="NormalWeb"/>
              <w:jc w:val="center"/>
              <w:rPr>
                <w:sz w:val="18"/>
                <w:szCs w:val="18"/>
              </w:rPr>
            </w:pPr>
            <w:r w:rsidRPr="00E57D23">
              <w:rPr>
                <w:sz w:val="18"/>
                <w:szCs w:val="18"/>
              </w:rPr>
              <w:t>243</w:t>
            </w:r>
          </w:p>
        </w:tc>
        <w:tc>
          <w:tcPr>
            <w:tcW w:w="1134" w:type="dxa"/>
            <w:hideMark/>
          </w:tcPr>
          <w:p w14:paraId="2AED5736" w14:textId="77777777" w:rsidR="00685F24" w:rsidRPr="00E57D23" w:rsidRDefault="00685F24" w:rsidP="000D721D">
            <w:pPr>
              <w:pStyle w:val="NormalWeb"/>
              <w:jc w:val="center"/>
              <w:rPr>
                <w:sz w:val="18"/>
                <w:szCs w:val="18"/>
              </w:rPr>
            </w:pPr>
            <w:r w:rsidRPr="00E57D23">
              <w:rPr>
                <w:sz w:val="18"/>
                <w:szCs w:val="18"/>
              </w:rPr>
              <w:t>36</w:t>
            </w:r>
          </w:p>
        </w:tc>
        <w:tc>
          <w:tcPr>
            <w:tcW w:w="1727" w:type="dxa"/>
            <w:hideMark/>
          </w:tcPr>
          <w:p w14:paraId="6E37748D" w14:textId="77777777" w:rsidR="00685F24" w:rsidRPr="00E57D23" w:rsidRDefault="00685F24" w:rsidP="000D721D">
            <w:pPr>
              <w:pStyle w:val="NormalWeb"/>
              <w:jc w:val="center"/>
              <w:rPr>
                <w:sz w:val="18"/>
                <w:szCs w:val="18"/>
              </w:rPr>
            </w:pPr>
            <w:r w:rsidRPr="00E57D23">
              <w:rPr>
                <w:sz w:val="18"/>
                <w:szCs w:val="18"/>
              </w:rPr>
              <w:t>433</w:t>
            </w:r>
          </w:p>
        </w:tc>
        <w:tc>
          <w:tcPr>
            <w:tcW w:w="1379" w:type="dxa"/>
            <w:hideMark/>
          </w:tcPr>
          <w:p w14:paraId="607F3F6E" w14:textId="77777777" w:rsidR="00685F24" w:rsidRPr="00E57D23" w:rsidRDefault="00685F24" w:rsidP="000D721D">
            <w:pPr>
              <w:pStyle w:val="NormalWeb"/>
              <w:jc w:val="center"/>
              <w:rPr>
                <w:sz w:val="18"/>
                <w:szCs w:val="18"/>
              </w:rPr>
            </w:pPr>
            <w:r w:rsidRPr="00E57D23">
              <w:rPr>
                <w:sz w:val="18"/>
                <w:szCs w:val="18"/>
              </w:rPr>
              <w:t>361</w:t>
            </w:r>
          </w:p>
        </w:tc>
        <w:tc>
          <w:tcPr>
            <w:tcW w:w="1380" w:type="dxa"/>
            <w:hideMark/>
          </w:tcPr>
          <w:p w14:paraId="0CB142B2" w14:textId="77777777" w:rsidR="00685F24" w:rsidRPr="00E57D23" w:rsidRDefault="00685F24" w:rsidP="000D721D">
            <w:pPr>
              <w:pStyle w:val="NormalWeb"/>
              <w:jc w:val="center"/>
              <w:rPr>
                <w:sz w:val="18"/>
                <w:szCs w:val="18"/>
              </w:rPr>
            </w:pPr>
            <w:r w:rsidRPr="00E57D23">
              <w:rPr>
                <w:sz w:val="18"/>
                <w:szCs w:val="18"/>
              </w:rPr>
              <w:t>1,037</w:t>
            </w:r>
          </w:p>
        </w:tc>
      </w:tr>
      <w:tr w:rsidR="00685F24" w:rsidRPr="00E57D23" w14:paraId="7024C671" w14:textId="77777777" w:rsidTr="00007B5D">
        <w:trPr>
          <w:cnfStyle w:val="000000010000" w:firstRow="0" w:lastRow="0" w:firstColumn="0" w:lastColumn="0" w:oddVBand="0" w:evenVBand="0" w:oddHBand="0" w:evenHBand="1" w:firstRowFirstColumn="0" w:firstRowLastColumn="0" w:lastRowFirstColumn="0" w:lastRowLastColumn="0"/>
        </w:trPr>
        <w:tc>
          <w:tcPr>
            <w:tcW w:w="3544" w:type="dxa"/>
            <w:hideMark/>
          </w:tcPr>
          <w:p w14:paraId="622B1866" w14:textId="77777777" w:rsidR="00685F24" w:rsidRPr="00E57D23" w:rsidRDefault="00685F24" w:rsidP="000D721D">
            <w:pPr>
              <w:pStyle w:val="NormalWeb"/>
              <w:rPr>
                <w:sz w:val="18"/>
                <w:szCs w:val="18"/>
              </w:rPr>
            </w:pPr>
            <w:r w:rsidRPr="00E57D23">
              <w:rPr>
                <w:sz w:val="18"/>
                <w:szCs w:val="18"/>
              </w:rPr>
              <w:t>2016</w:t>
            </w:r>
          </w:p>
        </w:tc>
        <w:tc>
          <w:tcPr>
            <w:tcW w:w="1276" w:type="dxa"/>
            <w:hideMark/>
          </w:tcPr>
          <w:p w14:paraId="2A53DA5F" w14:textId="77777777" w:rsidR="00685F24" w:rsidRPr="00E57D23" w:rsidRDefault="00685F24" w:rsidP="000D721D">
            <w:pPr>
              <w:pStyle w:val="NormalWeb"/>
              <w:jc w:val="center"/>
              <w:rPr>
                <w:sz w:val="18"/>
                <w:szCs w:val="18"/>
              </w:rPr>
            </w:pPr>
            <w:r w:rsidRPr="00E57D23">
              <w:rPr>
                <w:sz w:val="18"/>
                <w:szCs w:val="18"/>
              </w:rPr>
              <w:t>302</w:t>
            </w:r>
          </w:p>
        </w:tc>
        <w:tc>
          <w:tcPr>
            <w:tcW w:w="1134" w:type="dxa"/>
            <w:hideMark/>
          </w:tcPr>
          <w:p w14:paraId="6DED35C4" w14:textId="77777777" w:rsidR="00685F24" w:rsidRPr="00E57D23" w:rsidRDefault="00685F24" w:rsidP="000D721D">
            <w:pPr>
              <w:pStyle w:val="NormalWeb"/>
              <w:jc w:val="center"/>
              <w:rPr>
                <w:sz w:val="18"/>
                <w:szCs w:val="18"/>
              </w:rPr>
            </w:pPr>
            <w:r w:rsidRPr="00E57D23">
              <w:rPr>
                <w:sz w:val="18"/>
                <w:szCs w:val="18"/>
              </w:rPr>
              <w:t>36</w:t>
            </w:r>
          </w:p>
        </w:tc>
        <w:tc>
          <w:tcPr>
            <w:tcW w:w="1727" w:type="dxa"/>
            <w:hideMark/>
          </w:tcPr>
          <w:p w14:paraId="40349671" w14:textId="77777777" w:rsidR="00685F24" w:rsidRPr="00E57D23" w:rsidRDefault="00685F24" w:rsidP="000D721D">
            <w:pPr>
              <w:pStyle w:val="NormalWeb"/>
              <w:jc w:val="center"/>
              <w:rPr>
                <w:sz w:val="18"/>
                <w:szCs w:val="18"/>
              </w:rPr>
            </w:pPr>
            <w:r w:rsidRPr="00E57D23">
              <w:rPr>
                <w:sz w:val="18"/>
                <w:szCs w:val="18"/>
              </w:rPr>
              <w:t>533</w:t>
            </w:r>
          </w:p>
        </w:tc>
        <w:tc>
          <w:tcPr>
            <w:tcW w:w="1379" w:type="dxa"/>
            <w:hideMark/>
          </w:tcPr>
          <w:p w14:paraId="3C7C38CE" w14:textId="77777777" w:rsidR="00685F24" w:rsidRPr="00E57D23" w:rsidRDefault="00685F24" w:rsidP="000D721D">
            <w:pPr>
              <w:pStyle w:val="NormalWeb"/>
              <w:jc w:val="center"/>
              <w:rPr>
                <w:sz w:val="18"/>
                <w:szCs w:val="18"/>
              </w:rPr>
            </w:pPr>
            <w:r w:rsidRPr="00E57D23">
              <w:rPr>
                <w:sz w:val="18"/>
                <w:szCs w:val="18"/>
              </w:rPr>
              <w:t>571</w:t>
            </w:r>
          </w:p>
        </w:tc>
        <w:tc>
          <w:tcPr>
            <w:tcW w:w="1380" w:type="dxa"/>
            <w:hideMark/>
          </w:tcPr>
          <w:p w14:paraId="049C02D1" w14:textId="77777777" w:rsidR="00685F24" w:rsidRPr="00E57D23" w:rsidRDefault="00685F24" w:rsidP="000D721D">
            <w:pPr>
              <w:pStyle w:val="NormalWeb"/>
              <w:jc w:val="center"/>
              <w:rPr>
                <w:sz w:val="18"/>
                <w:szCs w:val="18"/>
              </w:rPr>
            </w:pPr>
            <w:r w:rsidRPr="00E57D23">
              <w:rPr>
                <w:sz w:val="18"/>
                <w:szCs w:val="18"/>
              </w:rPr>
              <w:t>1,406</w:t>
            </w:r>
          </w:p>
        </w:tc>
      </w:tr>
    </w:tbl>
    <w:p w14:paraId="4DDDD7EF" w14:textId="77777777" w:rsidR="006101EF" w:rsidRPr="00515F50" w:rsidRDefault="00685F24" w:rsidP="00515F50">
      <w:pPr>
        <w:pStyle w:val="CDIfootnotes"/>
        <w:rPr>
          <w:lang w:val="en-US"/>
        </w:rPr>
      </w:pPr>
      <w:proofErr w:type="spellStart"/>
      <w:proofErr w:type="gramStart"/>
      <w:r>
        <w:rPr>
          <w:lang w:val="en-US"/>
        </w:rPr>
        <w:t>a</w:t>
      </w:r>
      <w:proofErr w:type="spellEnd"/>
      <w:proofErr w:type="gramEnd"/>
      <w:r>
        <w:rPr>
          <w:lang w:val="en-US"/>
        </w:rPr>
        <w:tab/>
        <w:t>Excludes cases with unknown place of acquisition.</w:t>
      </w:r>
    </w:p>
    <w:p w14:paraId="52B1C177" w14:textId="77777777" w:rsidR="00BC628C" w:rsidRDefault="00BC628C" w:rsidP="00276F73">
      <w:pPr>
        <w:pStyle w:val="Heading2"/>
      </w:pPr>
      <w:r w:rsidRPr="00276F73">
        <w:t xml:space="preserve">Shiga toxin-producing </w:t>
      </w:r>
      <w:r w:rsidRPr="00CC2B83">
        <w:rPr>
          <w:i/>
        </w:rPr>
        <w:t>Escherichia coli</w:t>
      </w:r>
    </w:p>
    <w:p w14:paraId="0857E3AD" w14:textId="77777777" w:rsidR="006101EF" w:rsidRPr="006101EF" w:rsidRDefault="006101EF" w:rsidP="006101EF"/>
    <w:p w14:paraId="2EC6177A" w14:textId="77777777" w:rsidR="00FC103B" w:rsidRPr="00FC103B" w:rsidRDefault="00FC103B" w:rsidP="00FC103B">
      <w:r>
        <w:rPr>
          <w:noProof/>
        </w:rPr>
        <mc:AlternateContent>
          <mc:Choice Requires="wps">
            <w:drawing>
              <wp:inline distT="0" distB="0" distL="0" distR="0" wp14:anchorId="24E7682B" wp14:editId="5C940440">
                <wp:extent cx="6629400" cy="704850"/>
                <wp:effectExtent l="0" t="0" r="19050" b="2032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16985D9D" w14:textId="77777777" w:rsidR="00C251D7" w:rsidRPr="00CE23BB" w:rsidRDefault="00C251D7" w:rsidP="00FC103B">
                            <w:pPr>
                              <w:numPr>
                                <w:ilvl w:val="0"/>
                                <w:numId w:val="21"/>
                              </w:numPr>
                              <w:contextualSpacing/>
                              <w:rPr>
                                <w:rFonts w:eastAsia="Times New Roman"/>
                              </w:rPr>
                            </w:pPr>
                            <w:r w:rsidRPr="00CE23BB">
                              <w:rPr>
                                <w:rFonts w:eastAsia="Times New Roman"/>
                              </w:rPr>
                              <w:t xml:space="preserve">There were 340 cases of Shiga toxin-producing </w:t>
                            </w:r>
                            <w:r w:rsidRPr="00CE23BB">
                              <w:rPr>
                                <w:rFonts w:eastAsia="Times New Roman"/>
                                <w:bCs/>
                                <w:i/>
                                <w:iCs/>
                                <w:spacing w:val="10"/>
                              </w:rPr>
                              <w:t xml:space="preserve">Escherichia coli </w:t>
                            </w:r>
                            <w:r w:rsidRPr="00CE23BB">
                              <w:rPr>
                                <w:rFonts w:eastAsia="Times New Roman"/>
                              </w:rPr>
                              <w:t xml:space="preserve">infection notified in 2016. </w:t>
                            </w:r>
                          </w:p>
                        </w:txbxContent>
                      </wps:txbx>
                      <wps:bodyPr rot="0" vert="horz" wrap="square" lIns="91440" tIns="180000" rIns="91440" bIns="0" anchor="t" anchorCtr="0">
                        <a:spAutoFit/>
                      </wps:bodyPr>
                    </wps:wsp>
                  </a:graphicData>
                </a:graphic>
              </wp:inline>
            </w:drawing>
          </mc:Choice>
          <mc:Fallback>
            <w:pict>
              <v:shape w14:anchorId="24E7682B" id="Text Box 18" o:spid="_x0000_s1043"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C04GAm&#10;SwIAAMc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16985D9D" w14:textId="77777777" w:rsidR="00C251D7" w:rsidRPr="00CE23BB" w:rsidRDefault="00C251D7" w:rsidP="00FC103B">
                      <w:pPr>
                        <w:numPr>
                          <w:ilvl w:val="0"/>
                          <w:numId w:val="21"/>
                        </w:numPr>
                        <w:contextualSpacing/>
                        <w:rPr>
                          <w:rFonts w:eastAsia="Times New Roman"/>
                        </w:rPr>
                      </w:pPr>
                      <w:r w:rsidRPr="00CE23BB">
                        <w:rPr>
                          <w:rFonts w:eastAsia="Times New Roman"/>
                        </w:rPr>
                        <w:t xml:space="preserve">There were 340 cases of Shiga toxin-producing </w:t>
                      </w:r>
                      <w:r w:rsidRPr="00CE23BB">
                        <w:rPr>
                          <w:rFonts w:eastAsia="Times New Roman"/>
                          <w:bCs/>
                          <w:i/>
                          <w:iCs/>
                          <w:spacing w:val="10"/>
                        </w:rPr>
                        <w:t xml:space="preserve">Escherichia coli </w:t>
                      </w:r>
                      <w:r w:rsidRPr="00CE23BB">
                        <w:rPr>
                          <w:rFonts w:eastAsia="Times New Roman"/>
                        </w:rPr>
                        <w:t xml:space="preserve">infection notified in 2016. </w:t>
                      </w:r>
                    </w:p>
                  </w:txbxContent>
                </v:textbox>
                <w10:anchorlock/>
              </v:shape>
            </w:pict>
          </mc:Fallback>
        </mc:AlternateContent>
      </w:r>
    </w:p>
    <w:p w14:paraId="007F5C92" w14:textId="77777777" w:rsidR="00BC628C" w:rsidRDefault="00BC628C" w:rsidP="00276F73">
      <w:r>
        <w:t>Shiga toxin-producing</w:t>
      </w:r>
      <w:r w:rsidR="0041042B">
        <w:t xml:space="preserve"> </w:t>
      </w:r>
      <w:r w:rsidRPr="00AF324C">
        <w:rPr>
          <w:rStyle w:val="Emphasis"/>
          <w:b w:val="0"/>
        </w:rPr>
        <w:t>Escherichia coli</w:t>
      </w:r>
      <w:r w:rsidR="0041042B">
        <w:rPr>
          <w:rStyle w:val="Emphasis"/>
          <w:b w:val="0"/>
        </w:rPr>
        <w:t xml:space="preserve"> </w:t>
      </w:r>
      <w:r>
        <w:t>(STEC) is a common cause of diarrhoeal illness in humans. People can become infected via faecal-oral transmission, ingesting contaminated food, through animal contact and from environmental exposures. Severe illness can progress to HUS. Children under five years of age are most frequently diagnosed with infection and are at greatest risk of developing HUS</w:t>
      </w:r>
      <w:r>
        <w:rPr>
          <w:vertAlign w:val="subscript"/>
        </w:rPr>
        <w:t>.</w:t>
      </w:r>
      <w:r>
        <w:rPr>
          <w:vertAlign w:val="superscript"/>
        </w:rPr>
        <w:t>23</w:t>
      </w:r>
    </w:p>
    <w:p w14:paraId="310EF7D3" w14:textId="77777777" w:rsidR="00BC628C" w:rsidRPr="00276F73" w:rsidRDefault="00BC628C" w:rsidP="00276F73">
      <w:pPr>
        <w:pStyle w:val="Heading3"/>
      </w:pPr>
      <w:r w:rsidRPr="00276F73">
        <w:t>Epidemiological situation in 2016</w:t>
      </w:r>
    </w:p>
    <w:p w14:paraId="264628A1" w14:textId="77777777" w:rsidR="00BC628C" w:rsidRDefault="00BC628C" w:rsidP="00F44A48">
      <w:r>
        <w:t>There were 340 notified cases of STEC in 2016 (1.4 per 100,000 population). The number of notifications in 2016 is 2.5 times greater than the number of notifications in 2015 (n = 136) and 2.7 times greater than the five-year historical mean, 2011 to 2015 (n = 128). This rise may be associated with the increased use of culture-independent diagnostic testing.</w:t>
      </w:r>
    </w:p>
    <w:p w14:paraId="6C9178B2" w14:textId="77777777" w:rsidR="00BC628C" w:rsidRPr="00F44A48" w:rsidRDefault="00BC628C" w:rsidP="00F44A48">
      <w:pPr>
        <w:pStyle w:val="Heading3"/>
      </w:pPr>
      <w:r w:rsidRPr="00F44A48">
        <w:t>Geographical distribution</w:t>
      </w:r>
    </w:p>
    <w:p w14:paraId="23D042CF" w14:textId="66D7E514" w:rsidR="00BC628C" w:rsidRDefault="00BC628C" w:rsidP="00F44A48">
      <w:r>
        <w:t>Detection of STEC infection is strongly influenced by jurisdictional practices regarding the screening of stool specimens.</w:t>
      </w:r>
      <w:r>
        <w:rPr>
          <w:vertAlign w:val="superscript"/>
        </w:rPr>
        <w:t>31</w:t>
      </w:r>
      <w:r w:rsidR="00392C43">
        <w:t xml:space="preserve"> </w:t>
      </w:r>
      <w:r>
        <w:t>South Australia continues to test all bloody stools for STEC using Polymerase Chain Reaction (PCR) and has the most comprehensive screening practices across all jurisdictions. As a result of these testing practices, South Australia has the highest notification rate in the country: 10.2 cases per 100,000 population, compared with between 0.0 and 1.4 cases per 100,000 population reported in other states and territories. The differences in testing practices among states and territories render comparison of notification data by jurisdiction and over time invalid.</w:t>
      </w:r>
    </w:p>
    <w:p w14:paraId="079FBDEB" w14:textId="77777777" w:rsidR="00BC628C" w:rsidRPr="00F44A48" w:rsidRDefault="00BC628C" w:rsidP="00F44A48">
      <w:pPr>
        <w:pStyle w:val="Heading3"/>
      </w:pPr>
      <w:r w:rsidRPr="00F44A48">
        <w:t>Age and sex distribution</w:t>
      </w:r>
    </w:p>
    <w:p w14:paraId="16459520" w14:textId="77777777" w:rsidR="00BC628C" w:rsidRDefault="00BC628C" w:rsidP="00F44A48">
      <w:r>
        <w:t xml:space="preserve">Notifications of STEC were highest in the 0–4 </w:t>
      </w:r>
      <w:proofErr w:type="gramStart"/>
      <w:r>
        <w:t>years</w:t>
      </w:r>
      <w:proofErr w:type="gramEnd"/>
      <w:r>
        <w:t xml:space="preserve"> age group (40/340; 12%) (Figure 29). In 2016, the median age of notified cases was 41 years (range 0 to 94 years), and 53% of notified cases (181/340) were female.</w:t>
      </w:r>
    </w:p>
    <w:p w14:paraId="06769B4F" w14:textId="77777777" w:rsidR="00421FDC" w:rsidRDefault="00421FDC">
      <w:pPr>
        <w:rPr>
          <w:rStyle w:val="Strong"/>
          <w:lang w:val="en-US"/>
        </w:rPr>
      </w:pPr>
      <w:r>
        <w:rPr>
          <w:rStyle w:val="Strong"/>
          <w:lang w:val="en-US"/>
        </w:rPr>
        <w:br w:type="page"/>
      </w:r>
    </w:p>
    <w:p w14:paraId="0F30DF66" w14:textId="77777777" w:rsidR="0021318F" w:rsidRDefault="0021318F" w:rsidP="0021318F">
      <w:pPr>
        <w:pStyle w:val="NormalWeb"/>
        <w:rPr>
          <w:lang w:val="en-US"/>
        </w:rPr>
      </w:pPr>
      <w:r>
        <w:rPr>
          <w:rStyle w:val="Strong"/>
          <w:lang w:val="en-US"/>
        </w:rPr>
        <w:lastRenderedPageBreak/>
        <w:t xml:space="preserve">Figure 29: Number of notifications of Shiga toxin-producing </w:t>
      </w:r>
      <w:r w:rsidRPr="00CC2B83">
        <w:rPr>
          <w:rStyle w:val="Strong"/>
          <w:i/>
          <w:lang w:val="en-US"/>
        </w:rPr>
        <w:t>Escherichia coli</w:t>
      </w:r>
      <w:r>
        <w:rPr>
          <w:rStyle w:val="Strong"/>
          <w:lang w:val="en-US"/>
        </w:rPr>
        <w:t xml:space="preserve"> infection, Australia, 2016, by age group and sex</w:t>
      </w:r>
    </w:p>
    <w:p w14:paraId="60F6FA49" w14:textId="77777777" w:rsidR="0021318F" w:rsidRPr="006101EF" w:rsidRDefault="0021318F" w:rsidP="00F44A48">
      <w:pPr>
        <w:rPr>
          <w:rFonts w:eastAsia="Times New Roman"/>
          <w:lang w:val="en-US"/>
        </w:rPr>
      </w:pPr>
      <w:r>
        <w:rPr>
          <w:rFonts w:eastAsia="Times New Roman"/>
          <w:noProof/>
        </w:rPr>
        <w:drawing>
          <wp:inline distT="0" distB="0" distL="0" distR="0" wp14:anchorId="3573E1CB" wp14:editId="07AE75D0">
            <wp:extent cx="6657647" cy="4809226"/>
            <wp:effectExtent l="0" t="0" r="0" b="0"/>
            <wp:docPr id="123" name="Picture 123" descr="This figure shows the number of notifications for Shiga toxin-producing Escherichia coli infection in Australia in 2016, by age group and sex. Notifications were highest in those aged 0–4 years, and notifications were received in all age groups for both males and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figure shows the number of notifications for Shiga toxin-producing Escherichia coli infection in Australia in 2016, by age group and sex. Notifications were highest in those aged 0–4 years, and notifications were received in all age groups for both males and females.&#10;"/>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6659933" cy="4810877"/>
                    </a:xfrm>
                    <a:prstGeom prst="rect">
                      <a:avLst/>
                    </a:prstGeom>
                  </pic:spPr>
                </pic:pic>
              </a:graphicData>
            </a:graphic>
          </wp:inline>
        </w:drawing>
      </w:r>
    </w:p>
    <w:p w14:paraId="7DEC9F21" w14:textId="77777777" w:rsidR="00BC628C" w:rsidRPr="00F44A48" w:rsidRDefault="00BC628C" w:rsidP="00F44A48">
      <w:pPr>
        <w:pStyle w:val="Heading3"/>
      </w:pPr>
      <w:r w:rsidRPr="00F44A48">
        <w:t>Microbiological trends</w:t>
      </w:r>
    </w:p>
    <w:p w14:paraId="79A1A24E" w14:textId="77777777" w:rsidR="006101EF" w:rsidRPr="00515F50" w:rsidRDefault="00BC628C">
      <w:r>
        <w:t xml:space="preserve">A partial or complete serotype was available for 45% of STEC notifications (152/340) in 2016. The most common </w:t>
      </w:r>
      <w:proofErr w:type="spellStart"/>
      <w:r>
        <w:t>serogroups</w:t>
      </w:r>
      <w:proofErr w:type="spellEnd"/>
      <w:r>
        <w:t xml:space="preserve"> were: O157 (71/152; 47%), O26 (38/152; 25%), O113 (17/152; 11%) and O111 (8/152; 5%).</w:t>
      </w:r>
    </w:p>
    <w:p w14:paraId="48DC8B23" w14:textId="77777777" w:rsidR="00BC628C" w:rsidRDefault="00BC628C" w:rsidP="00F44A48">
      <w:pPr>
        <w:pStyle w:val="Heading2"/>
      </w:pPr>
      <w:r w:rsidRPr="00F44A48">
        <w:t>Typhoid</w:t>
      </w:r>
    </w:p>
    <w:p w14:paraId="4FD2A0D8" w14:textId="77777777" w:rsidR="00515F50" w:rsidRPr="00515F50" w:rsidRDefault="00515F50" w:rsidP="00515F50"/>
    <w:p w14:paraId="5E716438" w14:textId="77777777" w:rsidR="00FC103B" w:rsidRPr="00FC103B" w:rsidRDefault="00FC103B" w:rsidP="00FC103B">
      <w:r>
        <w:rPr>
          <w:noProof/>
        </w:rPr>
        <mc:AlternateContent>
          <mc:Choice Requires="wps">
            <w:drawing>
              <wp:inline distT="0" distB="0" distL="0" distR="0" wp14:anchorId="490433BE" wp14:editId="4141E421">
                <wp:extent cx="6629400" cy="704850"/>
                <wp:effectExtent l="0" t="0" r="19050" b="2032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4101731" w14:textId="77777777" w:rsidR="00C251D7" w:rsidRPr="00CE23BB" w:rsidRDefault="00C251D7" w:rsidP="00CE23BB">
                            <w:pPr>
                              <w:numPr>
                                <w:ilvl w:val="0"/>
                                <w:numId w:val="21"/>
                              </w:numPr>
                              <w:contextualSpacing/>
                              <w:rPr>
                                <w:rFonts w:eastAsia="Times New Roman"/>
                              </w:rPr>
                            </w:pPr>
                            <w:r w:rsidRPr="00CE23BB">
                              <w:rPr>
                                <w:rFonts w:eastAsia="Times New Roman"/>
                              </w:rPr>
                              <w:t>There were 104 cases of typhoid notified in 2016.</w:t>
                            </w:r>
                          </w:p>
                          <w:p w14:paraId="2856A8D1" w14:textId="77777777" w:rsidR="00C251D7" w:rsidRPr="00CE23BB" w:rsidRDefault="00C251D7" w:rsidP="00FC103B">
                            <w:pPr>
                              <w:numPr>
                                <w:ilvl w:val="0"/>
                                <w:numId w:val="21"/>
                              </w:numPr>
                              <w:contextualSpacing/>
                              <w:rPr>
                                <w:rFonts w:eastAsia="Times New Roman"/>
                              </w:rPr>
                            </w:pPr>
                            <w:r w:rsidRPr="00CE23BB">
                              <w:rPr>
                                <w:rFonts w:eastAsia="Times New Roman"/>
                              </w:rPr>
                              <w:t xml:space="preserve">Of these, 95% were acquired overseas. </w:t>
                            </w:r>
                          </w:p>
                        </w:txbxContent>
                      </wps:txbx>
                      <wps:bodyPr rot="0" vert="horz" wrap="square" lIns="91440" tIns="180000" rIns="91440" bIns="0" anchor="t" anchorCtr="0">
                        <a:spAutoFit/>
                      </wps:bodyPr>
                    </wps:wsp>
                  </a:graphicData>
                </a:graphic>
              </wp:inline>
            </w:drawing>
          </mc:Choice>
          <mc:Fallback>
            <w:pict>
              <v:shape w14:anchorId="490433BE" id="Text Box 19" o:spid="_x0000_s1044"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oa1x&#10;Q0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74101731" w14:textId="77777777" w:rsidR="00C251D7" w:rsidRPr="00CE23BB" w:rsidRDefault="00C251D7" w:rsidP="00CE23BB">
                      <w:pPr>
                        <w:numPr>
                          <w:ilvl w:val="0"/>
                          <w:numId w:val="21"/>
                        </w:numPr>
                        <w:contextualSpacing/>
                        <w:rPr>
                          <w:rFonts w:eastAsia="Times New Roman"/>
                        </w:rPr>
                      </w:pPr>
                      <w:r w:rsidRPr="00CE23BB">
                        <w:rPr>
                          <w:rFonts w:eastAsia="Times New Roman"/>
                        </w:rPr>
                        <w:t>There were 104 cases of typhoid notified in 2016.</w:t>
                      </w:r>
                    </w:p>
                    <w:p w14:paraId="2856A8D1" w14:textId="77777777" w:rsidR="00C251D7" w:rsidRPr="00CE23BB" w:rsidRDefault="00C251D7" w:rsidP="00FC103B">
                      <w:pPr>
                        <w:numPr>
                          <w:ilvl w:val="0"/>
                          <w:numId w:val="21"/>
                        </w:numPr>
                        <w:contextualSpacing/>
                        <w:rPr>
                          <w:rFonts w:eastAsia="Times New Roman"/>
                        </w:rPr>
                      </w:pPr>
                      <w:r w:rsidRPr="00CE23BB">
                        <w:rPr>
                          <w:rFonts w:eastAsia="Times New Roman"/>
                        </w:rPr>
                        <w:t xml:space="preserve">Of these, 95% were acquired overseas. </w:t>
                      </w:r>
                    </w:p>
                  </w:txbxContent>
                </v:textbox>
                <w10:anchorlock/>
              </v:shape>
            </w:pict>
          </mc:Fallback>
        </mc:AlternateContent>
      </w:r>
    </w:p>
    <w:p w14:paraId="3F1EABCF" w14:textId="77777777" w:rsidR="00BC628C" w:rsidRDefault="00BC628C" w:rsidP="00F44A48">
      <w:r>
        <w:t>Typhoid is a bacterial disease caused by</w:t>
      </w:r>
      <w:r w:rsidR="0041042B">
        <w:t xml:space="preserve"> </w:t>
      </w:r>
      <w:r w:rsidRPr="00AF324C">
        <w:rPr>
          <w:rStyle w:val="Emphasis"/>
          <w:b w:val="0"/>
        </w:rPr>
        <w:t xml:space="preserve">S. </w:t>
      </w:r>
      <w:proofErr w:type="spellStart"/>
      <w:r w:rsidRPr="00AF324C">
        <w:rPr>
          <w:rStyle w:val="Emphasis"/>
          <w:b w:val="0"/>
        </w:rPr>
        <w:t>enterica</w:t>
      </w:r>
      <w:proofErr w:type="spellEnd"/>
      <w:r w:rsidR="00EB4824">
        <w:rPr>
          <w:rStyle w:val="Emphasis"/>
          <w:b w:val="0"/>
        </w:rPr>
        <w:t xml:space="preserve"> </w:t>
      </w:r>
      <w:proofErr w:type="spellStart"/>
      <w:r>
        <w:t>serovar</w:t>
      </w:r>
      <w:proofErr w:type="spellEnd"/>
      <w:r>
        <w:t xml:space="preserve"> </w:t>
      </w:r>
      <w:proofErr w:type="spellStart"/>
      <w:r>
        <w:t>Typhi</w:t>
      </w:r>
      <w:proofErr w:type="spellEnd"/>
      <w:r>
        <w:t>. Symptoms include sustained fever, marked headache, malaise and constipation more often than diarrhoea in adults. The transmission mode is the same as for salmonellosis; however, typhoid differs in that humans are the reservoir for the bacterium.</w:t>
      </w:r>
      <w:r>
        <w:rPr>
          <w:vertAlign w:val="superscript"/>
        </w:rPr>
        <w:t>23</w:t>
      </w:r>
    </w:p>
    <w:p w14:paraId="16B1FA85" w14:textId="77777777" w:rsidR="00BC628C" w:rsidRPr="00F44A48" w:rsidRDefault="00BC628C" w:rsidP="00F44A48">
      <w:pPr>
        <w:pStyle w:val="Heading3"/>
      </w:pPr>
      <w:r w:rsidRPr="00F44A48">
        <w:t>Epidemiological situation in 2016</w:t>
      </w:r>
    </w:p>
    <w:p w14:paraId="44E47D62" w14:textId="77777777" w:rsidR="00BC628C" w:rsidRDefault="00BC628C" w:rsidP="00F44A48">
      <w:r>
        <w:t>There were 104 notified cases of typhoid in 2016 (0.4 per 100,000 population). This is a decrease of 9% on the number of cases reported in 2015 (n = 114) (Figure 30) and a decrease of 18% on the five-year historical mean, 2011 to 2015 (n = 128).</w:t>
      </w:r>
    </w:p>
    <w:p w14:paraId="0CAAF3DE" w14:textId="77777777" w:rsidR="00030255" w:rsidRDefault="00030255" w:rsidP="00030255">
      <w:pPr>
        <w:pStyle w:val="NormalWeb"/>
        <w:rPr>
          <w:lang w:val="en-US"/>
        </w:rPr>
      </w:pPr>
      <w:r>
        <w:rPr>
          <w:rStyle w:val="Strong"/>
          <w:lang w:val="en-US"/>
        </w:rPr>
        <w:lastRenderedPageBreak/>
        <w:t>Figure 30: Notifications and notification rate for typhoid, Australia, 2011 to 2016, by year</w:t>
      </w:r>
    </w:p>
    <w:p w14:paraId="155A4845" w14:textId="77777777" w:rsidR="00030255" w:rsidRDefault="00030255" w:rsidP="00030255">
      <w:pPr>
        <w:rPr>
          <w:rFonts w:eastAsia="Times New Roman"/>
          <w:lang w:val="en-US"/>
        </w:rPr>
      </w:pPr>
      <w:r>
        <w:rPr>
          <w:rFonts w:eastAsia="Times New Roman"/>
          <w:noProof/>
        </w:rPr>
        <w:drawing>
          <wp:inline distT="0" distB="0" distL="0" distR="0" wp14:anchorId="17D9933E" wp14:editId="4AEA668F">
            <wp:extent cx="6632227" cy="4656108"/>
            <wp:effectExtent l="0" t="0" r="0" b="0"/>
            <wp:docPr id="124" name="Picture 124" descr="This figure shows the number of notifications and the notification rate of typhoid in Australia between 2011 and 2016. National typhoid notifications in 2016 decreased by 9% compared to 2015 and by 18% compared to the 5-year historical me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is figure shows the number of notifications and the notification rate of typhoid in Australia between 2011 and 2016. National typhoid notifications in 2016 decreased by 9% compared to 2015 and by 18% compared to the 5-year historical mean.&#10;"/>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6635254" cy="4658233"/>
                    </a:xfrm>
                    <a:prstGeom prst="rect">
                      <a:avLst/>
                    </a:prstGeom>
                  </pic:spPr>
                </pic:pic>
              </a:graphicData>
            </a:graphic>
          </wp:inline>
        </w:drawing>
      </w:r>
    </w:p>
    <w:p w14:paraId="43933085" w14:textId="77777777" w:rsidR="00030255" w:rsidRDefault="00030255" w:rsidP="00F44A48"/>
    <w:p w14:paraId="00B933AA" w14:textId="77777777" w:rsidR="00BC628C" w:rsidRPr="00F44A48" w:rsidRDefault="00BC628C" w:rsidP="00F44A48">
      <w:pPr>
        <w:pStyle w:val="Heading3"/>
      </w:pPr>
      <w:r w:rsidRPr="00F44A48">
        <w:t>Geographical distribution</w:t>
      </w:r>
    </w:p>
    <w:p w14:paraId="5BFFAFF6" w14:textId="77777777" w:rsidR="00BC628C" w:rsidRDefault="00BC628C" w:rsidP="00F44A48">
      <w:r>
        <w:t>New South Wales reported the highest number of notifications of typhoid (n = 35), followed by Victoria (n = 27), Queensland (n = 19) and Western Australia (n = 12).</w:t>
      </w:r>
    </w:p>
    <w:p w14:paraId="7B0E5AD7" w14:textId="77777777" w:rsidR="00BC628C" w:rsidRPr="00F44A48" w:rsidRDefault="00BC628C" w:rsidP="00F44A48">
      <w:pPr>
        <w:pStyle w:val="Heading3"/>
      </w:pPr>
      <w:r w:rsidRPr="00F44A48">
        <w:t>Age and sex distribution</w:t>
      </w:r>
    </w:p>
    <w:p w14:paraId="70BFD3AD" w14:textId="77777777" w:rsidR="00BC628C" w:rsidRDefault="00BC628C" w:rsidP="00F44A48">
      <w:r>
        <w:t>Typhoid was most frequently notified in persons aged 0–4 years (18/104; 17%) and persons aged 25–29 years (18/104; 17%) (Figure 31). In 2016, the median age of notified cases was 26 years (range 0 to 78 years), and males accounted for more than half of all cases (56/104; 54%).</w:t>
      </w:r>
    </w:p>
    <w:p w14:paraId="0A289182" w14:textId="77777777" w:rsidR="00515F50" w:rsidRDefault="00515F50">
      <w:pPr>
        <w:rPr>
          <w:rStyle w:val="Strong"/>
          <w:lang w:val="en-US"/>
        </w:rPr>
      </w:pPr>
      <w:r>
        <w:rPr>
          <w:rStyle w:val="Strong"/>
          <w:lang w:val="en-US"/>
        </w:rPr>
        <w:br w:type="page"/>
      </w:r>
    </w:p>
    <w:p w14:paraId="5162CCDE" w14:textId="77777777" w:rsidR="00030255" w:rsidRPr="006101EF" w:rsidRDefault="00030255" w:rsidP="006101EF">
      <w:pPr>
        <w:rPr>
          <w:b/>
          <w:bCs/>
          <w:lang w:val="en-US"/>
        </w:rPr>
      </w:pPr>
      <w:r>
        <w:rPr>
          <w:rStyle w:val="Strong"/>
          <w:lang w:val="en-US"/>
        </w:rPr>
        <w:lastRenderedPageBreak/>
        <w:t>Figure 31: Notifications of typhoid, Australia, 2016, by age group and sex</w:t>
      </w:r>
    </w:p>
    <w:p w14:paraId="565A33AB" w14:textId="77777777" w:rsidR="00030255" w:rsidRPr="006101EF" w:rsidRDefault="00030255" w:rsidP="00F44A48">
      <w:pPr>
        <w:rPr>
          <w:rFonts w:eastAsia="Times New Roman"/>
          <w:lang w:val="en-US"/>
        </w:rPr>
      </w:pPr>
      <w:r>
        <w:rPr>
          <w:rFonts w:eastAsia="Times New Roman"/>
          <w:noProof/>
        </w:rPr>
        <w:drawing>
          <wp:inline distT="0" distB="0" distL="0" distR="0" wp14:anchorId="3FA910B2" wp14:editId="1D6D460E">
            <wp:extent cx="6572031" cy="4541808"/>
            <wp:effectExtent l="0" t="0" r="635" b="0"/>
            <wp:docPr id="31" name="Picture 31" descr="This figure shows the number of notifications for typhoid in Australia in 2016, by age group and sex. Notifications were highest in those aged 25–29 years (17%), and there was a similar proportion of male (54%) and female (46%) notifications. Notifications were highest in the 25–29 year age group for males and the 0–4 year age group in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is figure shows the number of notifications for typhoid in Australia in 2016, by age group and sex. Notifications were highest in those aged 25–29 years (17%), and there was a similar proportion of male (54%) and female (46%) notifications. Notifications were highest in the 25–29 year age group for males and the 0–4 year age group in females.&#10;"/>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6573665" cy="4542937"/>
                    </a:xfrm>
                    <a:prstGeom prst="rect">
                      <a:avLst/>
                    </a:prstGeom>
                  </pic:spPr>
                </pic:pic>
              </a:graphicData>
            </a:graphic>
          </wp:inline>
        </w:drawing>
      </w:r>
    </w:p>
    <w:p w14:paraId="5D7D0AD9" w14:textId="77777777" w:rsidR="00BC628C" w:rsidRPr="00F44A48" w:rsidRDefault="00BC628C" w:rsidP="00F44A48">
      <w:pPr>
        <w:pStyle w:val="Heading3"/>
      </w:pPr>
      <w:r w:rsidRPr="00F44A48">
        <w:t>Place of acquisition</w:t>
      </w:r>
    </w:p>
    <w:p w14:paraId="21161DF8" w14:textId="77777777" w:rsidR="00A95873" w:rsidRPr="00515F50" w:rsidRDefault="00BC628C">
      <w:pPr>
        <w:rPr>
          <w:rStyle w:val="Strong"/>
          <w:b w:val="0"/>
          <w:bCs w:val="0"/>
        </w:rPr>
      </w:pPr>
      <w:r>
        <w:t>As in previous years, overseas travel was the primary risk factor for notified cases. In 2016, 95% of notifications (99/104) reported overseas travel during their period of acquisition and were considered overseas acquired. India continues to be the most frequently-reported country of acquisition, accounting for half of overseas-acquired cases in 2016 (52/99; 53%). Five cases were listed as locally acquired (5%) (Table 15).</w:t>
      </w:r>
    </w:p>
    <w:p w14:paraId="68888596" w14:textId="77777777" w:rsidR="00CF1CA4" w:rsidRDefault="00CF1CA4" w:rsidP="00CF1CA4">
      <w:pPr>
        <w:pStyle w:val="NormalWeb"/>
        <w:rPr>
          <w:lang w:val="en-US"/>
        </w:rPr>
      </w:pPr>
      <w:r>
        <w:rPr>
          <w:rStyle w:val="Strong"/>
          <w:lang w:val="en-US"/>
        </w:rPr>
        <w:t>Table 15: Notifications of typhoid, Australia, 2011 to 2016, by place of acquisition</w:t>
      </w:r>
    </w:p>
    <w:tbl>
      <w:tblPr>
        <w:tblStyle w:val="CDI-StandardTable"/>
        <w:tblW w:w="0" w:type="auto"/>
        <w:tblCellMar>
          <w:top w:w="57" w:type="dxa"/>
          <w:left w:w="113" w:type="dxa"/>
          <w:bottom w:w="57" w:type="dxa"/>
          <w:right w:w="113" w:type="dxa"/>
        </w:tblCellMar>
        <w:tblLook w:val="04A0" w:firstRow="1" w:lastRow="0" w:firstColumn="1" w:lastColumn="0" w:noHBand="0" w:noVBand="1"/>
        <w:tblDescription w:val="This table shows the number of notifications of typhoid in Australia between 2011 and 2016, by place of acquisition. In 2016, where place of acquisition was reported, 95% of typhoid notifications were overseas acquired.&#10;"/>
      </w:tblPr>
      <w:tblGrid>
        <w:gridCol w:w="1560"/>
        <w:gridCol w:w="1275"/>
        <w:gridCol w:w="1276"/>
        <w:gridCol w:w="2109"/>
        <w:gridCol w:w="2110"/>
        <w:gridCol w:w="2110"/>
      </w:tblGrid>
      <w:tr w:rsidR="00CF1CA4" w:rsidRPr="00E57D23" w14:paraId="61E46C72" w14:textId="77777777" w:rsidTr="00515F50">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2" w:space="0" w:color="FFFFFF" w:themeColor="background1"/>
              <w:right w:val="single" w:sz="2" w:space="0" w:color="FFFFFF" w:themeColor="background1"/>
            </w:tcBorders>
            <w:hideMark/>
          </w:tcPr>
          <w:p w14:paraId="5879CB2B" w14:textId="77777777" w:rsidR="00CF1CA4" w:rsidRPr="00E57D23" w:rsidRDefault="00CF1CA4" w:rsidP="000D721D">
            <w:pPr>
              <w:pStyle w:val="NormalWeb"/>
              <w:rPr>
                <w:color w:val="FFFFFF" w:themeColor="background1"/>
                <w:sz w:val="18"/>
                <w:szCs w:val="18"/>
              </w:rPr>
            </w:pPr>
            <w:r w:rsidRPr="00E57D23">
              <w:rPr>
                <w:color w:val="FFFFFF" w:themeColor="background1"/>
                <w:sz w:val="18"/>
                <w:szCs w:val="18"/>
              </w:rPr>
              <w:t>Year notified</w:t>
            </w:r>
          </w:p>
        </w:tc>
        <w:tc>
          <w:tcPr>
            <w:tcW w:w="2551" w:type="dxa"/>
            <w:gridSpan w:val="2"/>
            <w:tcBorders>
              <w:left w:val="single" w:sz="2" w:space="0" w:color="FFFFFF" w:themeColor="background1"/>
              <w:bottom w:val="single" w:sz="2" w:space="0" w:color="FFFFFF" w:themeColor="background1"/>
              <w:right w:val="single" w:sz="2" w:space="0" w:color="FFFFFF" w:themeColor="background1"/>
            </w:tcBorders>
            <w:hideMark/>
          </w:tcPr>
          <w:p w14:paraId="53741E3E" w14:textId="77777777" w:rsidR="00CF1CA4" w:rsidRPr="00E57D23" w:rsidRDefault="00CF1CA4" w:rsidP="000D721D">
            <w:pPr>
              <w:pStyle w:val="NormalWeb"/>
              <w:jc w:val="center"/>
              <w:rPr>
                <w:color w:val="FFFFFF" w:themeColor="background1"/>
                <w:sz w:val="18"/>
                <w:szCs w:val="18"/>
              </w:rPr>
            </w:pPr>
            <w:r w:rsidRPr="00E57D23">
              <w:rPr>
                <w:color w:val="FFFFFF" w:themeColor="background1"/>
                <w:sz w:val="18"/>
                <w:szCs w:val="18"/>
              </w:rPr>
              <w:t>Locally</w:t>
            </w:r>
            <w:r w:rsidRPr="00E57D23">
              <w:rPr>
                <w:color w:val="FFFFFF" w:themeColor="background1"/>
                <w:sz w:val="18"/>
                <w:szCs w:val="18"/>
              </w:rPr>
              <w:br/>
              <w:t>acquired</w:t>
            </w:r>
          </w:p>
        </w:tc>
        <w:tc>
          <w:tcPr>
            <w:tcW w:w="2109" w:type="dxa"/>
            <w:tcBorders>
              <w:left w:val="single" w:sz="2" w:space="0" w:color="FFFFFF" w:themeColor="background1"/>
              <w:bottom w:val="single" w:sz="2" w:space="0" w:color="FFFFFF" w:themeColor="background1"/>
              <w:right w:val="single" w:sz="2" w:space="0" w:color="FFFFFF" w:themeColor="background1"/>
            </w:tcBorders>
            <w:hideMark/>
          </w:tcPr>
          <w:p w14:paraId="28B90066" w14:textId="77777777" w:rsidR="00CF1CA4" w:rsidRPr="00E57D23" w:rsidRDefault="00CF1CA4" w:rsidP="000D721D">
            <w:pPr>
              <w:pStyle w:val="NormalWeb"/>
              <w:jc w:val="center"/>
              <w:rPr>
                <w:color w:val="FFFFFF" w:themeColor="background1"/>
                <w:sz w:val="18"/>
                <w:szCs w:val="18"/>
              </w:rPr>
            </w:pPr>
            <w:r w:rsidRPr="00E57D23">
              <w:rPr>
                <w:color w:val="FFFFFF" w:themeColor="background1"/>
                <w:sz w:val="18"/>
                <w:szCs w:val="18"/>
              </w:rPr>
              <w:t>Overseas acquired</w:t>
            </w:r>
          </w:p>
        </w:tc>
        <w:tc>
          <w:tcPr>
            <w:tcW w:w="2110" w:type="dxa"/>
            <w:tcBorders>
              <w:left w:val="single" w:sz="2" w:space="0" w:color="FFFFFF" w:themeColor="background1"/>
              <w:bottom w:val="single" w:sz="2" w:space="0" w:color="FFFFFF" w:themeColor="background1"/>
              <w:right w:val="single" w:sz="2" w:space="0" w:color="FFFFFF" w:themeColor="background1"/>
            </w:tcBorders>
            <w:hideMark/>
          </w:tcPr>
          <w:p w14:paraId="5C5114A8" w14:textId="77777777" w:rsidR="00CF1CA4" w:rsidRPr="00E57D23" w:rsidRDefault="00CF1CA4" w:rsidP="000D721D">
            <w:pPr>
              <w:pStyle w:val="NormalWeb"/>
              <w:jc w:val="center"/>
              <w:rPr>
                <w:color w:val="FFFFFF" w:themeColor="background1"/>
                <w:sz w:val="18"/>
                <w:szCs w:val="18"/>
              </w:rPr>
            </w:pPr>
            <w:r w:rsidRPr="00E57D23">
              <w:rPr>
                <w:color w:val="FFFFFF" w:themeColor="background1"/>
                <w:sz w:val="18"/>
                <w:szCs w:val="18"/>
              </w:rPr>
              <w:t>Unknown</w:t>
            </w:r>
          </w:p>
        </w:tc>
        <w:tc>
          <w:tcPr>
            <w:tcW w:w="2110" w:type="dxa"/>
            <w:tcBorders>
              <w:left w:val="single" w:sz="2" w:space="0" w:color="FFFFFF" w:themeColor="background1"/>
              <w:bottom w:val="single" w:sz="2" w:space="0" w:color="FFFFFF" w:themeColor="background1"/>
            </w:tcBorders>
            <w:hideMark/>
          </w:tcPr>
          <w:p w14:paraId="2D925570" w14:textId="77777777" w:rsidR="00CF1CA4" w:rsidRPr="00E57D23" w:rsidRDefault="00CF1CA4" w:rsidP="000D721D">
            <w:pPr>
              <w:pStyle w:val="NormalWeb"/>
              <w:jc w:val="center"/>
              <w:rPr>
                <w:color w:val="FFFFFF" w:themeColor="background1"/>
                <w:sz w:val="18"/>
                <w:szCs w:val="18"/>
              </w:rPr>
            </w:pPr>
            <w:r w:rsidRPr="00E57D23">
              <w:rPr>
                <w:color w:val="FFFFFF" w:themeColor="background1"/>
                <w:sz w:val="18"/>
                <w:szCs w:val="18"/>
              </w:rPr>
              <w:t>Total</w:t>
            </w:r>
          </w:p>
        </w:tc>
      </w:tr>
      <w:tr w:rsidR="00CF1CA4" w:rsidRPr="00E57D23" w14:paraId="79E99429" w14:textId="77777777" w:rsidTr="00515F50">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right w:val="single" w:sz="2" w:space="0" w:color="FFFFFF" w:themeColor="background1"/>
            </w:tcBorders>
            <w:hideMark/>
          </w:tcPr>
          <w:p w14:paraId="13214B8D" w14:textId="77777777" w:rsidR="00CF1CA4" w:rsidRPr="00E57D23" w:rsidRDefault="00CF1CA4" w:rsidP="000D721D">
            <w:pPr>
              <w:rPr>
                <w:color w:val="FFFFFF" w:themeColor="background1"/>
                <w:sz w:val="18"/>
                <w:szCs w:val="18"/>
              </w:rPr>
            </w:pP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7F5C168B" w14:textId="77777777" w:rsidR="00CF1CA4" w:rsidRPr="00E57D23" w:rsidRDefault="00CF1CA4" w:rsidP="000D721D">
            <w:pPr>
              <w:pStyle w:val="NormalWeb"/>
              <w:jc w:val="center"/>
              <w:rPr>
                <w:color w:val="FFFFFF" w:themeColor="background1"/>
                <w:sz w:val="18"/>
                <w:szCs w:val="18"/>
              </w:rPr>
            </w:pPr>
            <w:r w:rsidRPr="00E57D23">
              <w:rPr>
                <w:color w:val="FFFFFF" w:themeColor="background1"/>
                <w:sz w:val="18"/>
                <w:szCs w:val="18"/>
              </w:rPr>
              <w:t>n</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0AD9C6CA" w14:textId="77777777" w:rsidR="00CF1CA4" w:rsidRPr="00E57D23" w:rsidRDefault="00CF1CA4" w:rsidP="000D721D">
            <w:pPr>
              <w:pStyle w:val="NormalWeb"/>
              <w:jc w:val="center"/>
              <w:rPr>
                <w:color w:val="FFFFFF" w:themeColor="background1"/>
                <w:sz w:val="18"/>
                <w:szCs w:val="18"/>
              </w:rPr>
            </w:pPr>
            <w:r w:rsidRPr="00E57D23">
              <w:rPr>
                <w:color w:val="FFFFFF" w:themeColor="background1"/>
                <w:sz w:val="18"/>
                <w:szCs w:val="18"/>
              </w:rPr>
              <w:t>%</w:t>
            </w:r>
            <w:r w:rsidRPr="00E57D23">
              <w:rPr>
                <w:color w:val="FFFFFF" w:themeColor="background1"/>
                <w:sz w:val="18"/>
                <w:szCs w:val="18"/>
                <w:vertAlign w:val="superscript"/>
              </w:rPr>
              <w:t>a</w:t>
            </w:r>
          </w:p>
        </w:tc>
        <w:tc>
          <w:tcPr>
            <w:tcW w:w="2109" w:type="dxa"/>
            <w:tcBorders>
              <w:top w:val="single" w:sz="2" w:space="0" w:color="FFFFFF" w:themeColor="background1"/>
              <w:left w:val="single" w:sz="2" w:space="0" w:color="FFFFFF" w:themeColor="background1"/>
              <w:right w:val="single" w:sz="2" w:space="0" w:color="FFFFFF" w:themeColor="background1"/>
            </w:tcBorders>
            <w:hideMark/>
          </w:tcPr>
          <w:p w14:paraId="5FABE343" w14:textId="77777777" w:rsidR="00CF1CA4" w:rsidRPr="00E57D23" w:rsidRDefault="00CF1CA4" w:rsidP="000D721D">
            <w:pPr>
              <w:pStyle w:val="NormalWeb"/>
              <w:jc w:val="center"/>
              <w:rPr>
                <w:color w:val="FFFFFF" w:themeColor="background1"/>
                <w:sz w:val="18"/>
                <w:szCs w:val="18"/>
              </w:rPr>
            </w:pPr>
            <w:r w:rsidRPr="00E57D23">
              <w:rPr>
                <w:color w:val="FFFFFF" w:themeColor="background1"/>
                <w:sz w:val="18"/>
                <w:szCs w:val="18"/>
              </w:rPr>
              <w:t>n</w:t>
            </w:r>
          </w:p>
        </w:tc>
        <w:tc>
          <w:tcPr>
            <w:tcW w:w="2110" w:type="dxa"/>
            <w:tcBorders>
              <w:top w:val="single" w:sz="2" w:space="0" w:color="FFFFFF" w:themeColor="background1"/>
              <w:left w:val="single" w:sz="2" w:space="0" w:color="FFFFFF" w:themeColor="background1"/>
              <w:right w:val="single" w:sz="2" w:space="0" w:color="FFFFFF" w:themeColor="background1"/>
            </w:tcBorders>
            <w:hideMark/>
          </w:tcPr>
          <w:p w14:paraId="603A5DCD" w14:textId="77777777" w:rsidR="00CF1CA4" w:rsidRPr="00E57D23" w:rsidRDefault="00CF1CA4" w:rsidP="000D721D">
            <w:pPr>
              <w:pStyle w:val="NormalWeb"/>
              <w:jc w:val="center"/>
              <w:rPr>
                <w:color w:val="FFFFFF" w:themeColor="background1"/>
                <w:sz w:val="18"/>
                <w:szCs w:val="18"/>
              </w:rPr>
            </w:pPr>
            <w:r w:rsidRPr="00E57D23">
              <w:rPr>
                <w:color w:val="FFFFFF" w:themeColor="background1"/>
                <w:sz w:val="18"/>
                <w:szCs w:val="18"/>
              </w:rPr>
              <w:t>n</w:t>
            </w:r>
          </w:p>
        </w:tc>
        <w:tc>
          <w:tcPr>
            <w:tcW w:w="2110" w:type="dxa"/>
            <w:tcBorders>
              <w:top w:val="single" w:sz="2" w:space="0" w:color="FFFFFF" w:themeColor="background1"/>
              <w:left w:val="single" w:sz="2" w:space="0" w:color="FFFFFF" w:themeColor="background1"/>
            </w:tcBorders>
            <w:hideMark/>
          </w:tcPr>
          <w:p w14:paraId="3A2D60DB" w14:textId="77777777" w:rsidR="00CF1CA4" w:rsidRPr="00E57D23" w:rsidRDefault="00CF1CA4" w:rsidP="000D721D">
            <w:pPr>
              <w:pStyle w:val="NormalWeb"/>
              <w:jc w:val="center"/>
              <w:rPr>
                <w:color w:val="FFFFFF" w:themeColor="background1"/>
                <w:sz w:val="18"/>
                <w:szCs w:val="18"/>
              </w:rPr>
            </w:pPr>
            <w:r w:rsidRPr="00E57D23">
              <w:rPr>
                <w:color w:val="FFFFFF" w:themeColor="background1"/>
                <w:sz w:val="18"/>
                <w:szCs w:val="18"/>
              </w:rPr>
              <w:t>n</w:t>
            </w:r>
          </w:p>
        </w:tc>
      </w:tr>
      <w:tr w:rsidR="00CF1CA4" w:rsidRPr="00E57D23" w14:paraId="0BAD61C3" w14:textId="77777777" w:rsidTr="00515F50">
        <w:tc>
          <w:tcPr>
            <w:tcW w:w="1560" w:type="dxa"/>
            <w:hideMark/>
          </w:tcPr>
          <w:p w14:paraId="10E5EA99" w14:textId="77777777" w:rsidR="00CF1CA4" w:rsidRPr="00E57D23" w:rsidRDefault="00CF1CA4" w:rsidP="000D721D">
            <w:pPr>
              <w:pStyle w:val="NormalWeb"/>
              <w:rPr>
                <w:sz w:val="18"/>
                <w:szCs w:val="18"/>
              </w:rPr>
            </w:pPr>
            <w:r w:rsidRPr="00E57D23">
              <w:rPr>
                <w:sz w:val="18"/>
                <w:szCs w:val="18"/>
              </w:rPr>
              <w:t>2011</w:t>
            </w:r>
          </w:p>
        </w:tc>
        <w:tc>
          <w:tcPr>
            <w:tcW w:w="1275" w:type="dxa"/>
            <w:hideMark/>
          </w:tcPr>
          <w:p w14:paraId="5F65B33E" w14:textId="77777777" w:rsidR="00CF1CA4" w:rsidRPr="00E57D23" w:rsidRDefault="00CF1CA4" w:rsidP="000D721D">
            <w:pPr>
              <w:pStyle w:val="NormalWeb"/>
              <w:jc w:val="center"/>
              <w:rPr>
                <w:sz w:val="18"/>
                <w:szCs w:val="18"/>
              </w:rPr>
            </w:pPr>
            <w:r w:rsidRPr="00E57D23">
              <w:rPr>
                <w:sz w:val="18"/>
                <w:szCs w:val="18"/>
              </w:rPr>
              <w:t>6</w:t>
            </w:r>
          </w:p>
        </w:tc>
        <w:tc>
          <w:tcPr>
            <w:tcW w:w="1276" w:type="dxa"/>
            <w:hideMark/>
          </w:tcPr>
          <w:p w14:paraId="5B9A2C2F" w14:textId="77777777" w:rsidR="00CF1CA4" w:rsidRPr="00E57D23" w:rsidRDefault="00CF1CA4" w:rsidP="000D721D">
            <w:pPr>
              <w:pStyle w:val="NormalWeb"/>
              <w:jc w:val="center"/>
              <w:rPr>
                <w:sz w:val="18"/>
                <w:szCs w:val="18"/>
              </w:rPr>
            </w:pPr>
            <w:r w:rsidRPr="00E57D23">
              <w:rPr>
                <w:sz w:val="18"/>
                <w:szCs w:val="18"/>
              </w:rPr>
              <w:t>5</w:t>
            </w:r>
          </w:p>
        </w:tc>
        <w:tc>
          <w:tcPr>
            <w:tcW w:w="2109" w:type="dxa"/>
            <w:hideMark/>
          </w:tcPr>
          <w:p w14:paraId="449DFF09" w14:textId="77777777" w:rsidR="00CF1CA4" w:rsidRPr="00E57D23" w:rsidRDefault="00CF1CA4" w:rsidP="000D721D">
            <w:pPr>
              <w:pStyle w:val="NormalWeb"/>
              <w:jc w:val="center"/>
              <w:rPr>
                <w:sz w:val="18"/>
                <w:szCs w:val="18"/>
              </w:rPr>
            </w:pPr>
            <w:r w:rsidRPr="00E57D23">
              <w:rPr>
                <w:sz w:val="18"/>
                <w:szCs w:val="18"/>
              </w:rPr>
              <w:t>126</w:t>
            </w:r>
          </w:p>
        </w:tc>
        <w:tc>
          <w:tcPr>
            <w:tcW w:w="2110" w:type="dxa"/>
            <w:hideMark/>
          </w:tcPr>
          <w:p w14:paraId="7C4DCEB0" w14:textId="77777777" w:rsidR="00CF1CA4" w:rsidRPr="00E57D23" w:rsidRDefault="00CF1CA4" w:rsidP="000D721D">
            <w:pPr>
              <w:pStyle w:val="NormalWeb"/>
              <w:jc w:val="center"/>
              <w:rPr>
                <w:sz w:val="18"/>
                <w:szCs w:val="18"/>
              </w:rPr>
            </w:pPr>
            <w:r w:rsidRPr="00E57D23">
              <w:rPr>
                <w:sz w:val="18"/>
                <w:szCs w:val="18"/>
              </w:rPr>
              <w:t>3</w:t>
            </w:r>
          </w:p>
        </w:tc>
        <w:tc>
          <w:tcPr>
            <w:tcW w:w="2110" w:type="dxa"/>
            <w:hideMark/>
          </w:tcPr>
          <w:p w14:paraId="4FFF2EA5" w14:textId="77777777" w:rsidR="00CF1CA4" w:rsidRPr="00E57D23" w:rsidRDefault="00CF1CA4" w:rsidP="000D721D">
            <w:pPr>
              <w:pStyle w:val="NormalWeb"/>
              <w:jc w:val="center"/>
              <w:rPr>
                <w:sz w:val="18"/>
                <w:szCs w:val="18"/>
              </w:rPr>
            </w:pPr>
            <w:r w:rsidRPr="00E57D23">
              <w:rPr>
                <w:sz w:val="18"/>
                <w:szCs w:val="18"/>
              </w:rPr>
              <w:t>135</w:t>
            </w:r>
          </w:p>
        </w:tc>
      </w:tr>
      <w:tr w:rsidR="00CF1CA4" w:rsidRPr="00E57D23" w14:paraId="08841A35" w14:textId="77777777" w:rsidTr="00515F50">
        <w:trPr>
          <w:cnfStyle w:val="000000010000" w:firstRow="0" w:lastRow="0" w:firstColumn="0" w:lastColumn="0" w:oddVBand="0" w:evenVBand="0" w:oddHBand="0" w:evenHBand="1" w:firstRowFirstColumn="0" w:firstRowLastColumn="0" w:lastRowFirstColumn="0" w:lastRowLastColumn="0"/>
        </w:trPr>
        <w:tc>
          <w:tcPr>
            <w:tcW w:w="1560" w:type="dxa"/>
            <w:hideMark/>
          </w:tcPr>
          <w:p w14:paraId="158C25F2" w14:textId="77777777" w:rsidR="00CF1CA4" w:rsidRPr="00E57D23" w:rsidRDefault="00CF1CA4" w:rsidP="000D721D">
            <w:pPr>
              <w:pStyle w:val="NormalWeb"/>
              <w:rPr>
                <w:sz w:val="18"/>
                <w:szCs w:val="18"/>
              </w:rPr>
            </w:pPr>
            <w:r w:rsidRPr="00E57D23">
              <w:rPr>
                <w:sz w:val="18"/>
                <w:szCs w:val="18"/>
              </w:rPr>
              <w:t>2012</w:t>
            </w:r>
          </w:p>
        </w:tc>
        <w:tc>
          <w:tcPr>
            <w:tcW w:w="1275" w:type="dxa"/>
            <w:hideMark/>
          </w:tcPr>
          <w:p w14:paraId="3C987FEB" w14:textId="77777777" w:rsidR="00CF1CA4" w:rsidRPr="00E57D23" w:rsidRDefault="00CF1CA4" w:rsidP="000D721D">
            <w:pPr>
              <w:pStyle w:val="NormalWeb"/>
              <w:jc w:val="center"/>
              <w:rPr>
                <w:sz w:val="18"/>
                <w:szCs w:val="18"/>
              </w:rPr>
            </w:pPr>
            <w:r w:rsidRPr="00E57D23">
              <w:rPr>
                <w:sz w:val="18"/>
                <w:szCs w:val="18"/>
              </w:rPr>
              <w:t>3</w:t>
            </w:r>
          </w:p>
        </w:tc>
        <w:tc>
          <w:tcPr>
            <w:tcW w:w="1276" w:type="dxa"/>
            <w:hideMark/>
          </w:tcPr>
          <w:p w14:paraId="41702D64" w14:textId="77777777" w:rsidR="00CF1CA4" w:rsidRPr="00E57D23" w:rsidRDefault="00CF1CA4" w:rsidP="000D721D">
            <w:pPr>
              <w:pStyle w:val="NormalWeb"/>
              <w:jc w:val="center"/>
              <w:rPr>
                <w:sz w:val="18"/>
                <w:szCs w:val="18"/>
              </w:rPr>
            </w:pPr>
            <w:r w:rsidRPr="00E57D23">
              <w:rPr>
                <w:sz w:val="18"/>
                <w:szCs w:val="18"/>
              </w:rPr>
              <w:t>3</w:t>
            </w:r>
          </w:p>
        </w:tc>
        <w:tc>
          <w:tcPr>
            <w:tcW w:w="2109" w:type="dxa"/>
            <w:hideMark/>
          </w:tcPr>
          <w:p w14:paraId="078A3910" w14:textId="77777777" w:rsidR="00CF1CA4" w:rsidRPr="00E57D23" w:rsidRDefault="00CF1CA4" w:rsidP="000D721D">
            <w:pPr>
              <w:pStyle w:val="NormalWeb"/>
              <w:jc w:val="center"/>
              <w:rPr>
                <w:sz w:val="18"/>
                <w:szCs w:val="18"/>
              </w:rPr>
            </w:pPr>
            <w:r w:rsidRPr="00E57D23">
              <w:rPr>
                <w:sz w:val="18"/>
                <w:szCs w:val="18"/>
              </w:rPr>
              <w:t>117</w:t>
            </w:r>
          </w:p>
        </w:tc>
        <w:tc>
          <w:tcPr>
            <w:tcW w:w="2110" w:type="dxa"/>
            <w:hideMark/>
          </w:tcPr>
          <w:p w14:paraId="5CBBC538" w14:textId="77777777" w:rsidR="00CF1CA4" w:rsidRPr="00E57D23" w:rsidRDefault="00CF1CA4" w:rsidP="000D721D">
            <w:pPr>
              <w:pStyle w:val="NormalWeb"/>
              <w:jc w:val="center"/>
              <w:rPr>
                <w:sz w:val="18"/>
                <w:szCs w:val="18"/>
              </w:rPr>
            </w:pPr>
            <w:r w:rsidRPr="00E57D23">
              <w:rPr>
                <w:sz w:val="18"/>
                <w:szCs w:val="18"/>
              </w:rPr>
              <w:t>2</w:t>
            </w:r>
          </w:p>
        </w:tc>
        <w:tc>
          <w:tcPr>
            <w:tcW w:w="2110" w:type="dxa"/>
            <w:hideMark/>
          </w:tcPr>
          <w:p w14:paraId="2A89EE34" w14:textId="77777777" w:rsidR="00CF1CA4" w:rsidRPr="00E57D23" w:rsidRDefault="00CF1CA4" w:rsidP="000D721D">
            <w:pPr>
              <w:pStyle w:val="NormalWeb"/>
              <w:jc w:val="center"/>
              <w:rPr>
                <w:sz w:val="18"/>
                <w:szCs w:val="18"/>
              </w:rPr>
            </w:pPr>
            <w:r w:rsidRPr="00E57D23">
              <w:rPr>
                <w:sz w:val="18"/>
                <w:szCs w:val="18"/>
              </w:rPr>
              <w:t>122</w:t>
            </w:r>
          </w:p>
        </w:tc>
      </w:tr>
      <w:tr w:rsidR="00CF1CA4" w:rsidRPr="00E57D23" w14:paraId="14185970" w14:textId="77777777" w:rsidTr="00515F50">
        <w:tc>
          <w:tcPr>
            <w:tcW w:w="1560" w:type="dxa"/>
            <w:hideMark/>
          </w:tcPr>
          <w:p w14:paraId="4EEE2A83" w14:textId="77777777" w:rsidR="00CF1CA4" w:rsidRPr="00E57D23" w:rsidRDefault="00CF1CA4" w:rsidP="000D721D">
            <w:pPr>
              <w:pStyle w:val="NormalWeb"/>
              <w:rPr>
                <w:sz w:val="18"/>
                <w:szCs w:val="18"/>
              </w:rPr>
            </w:pPr>
            <w:r w:rsidRPr="00E57D23">
              <w:rPr>
                <w:sz w:val="18"/>
                <w:szCs w:val="18"/>
              </w:rPr>
              <w:t>2013</w:t>
            </w:r>
          </w:p>
        </w:tc>
        <w:tc>
          <w:tcPr>
            <w:tcW w:w="1275" w:type="dxa"/>
            <w:hideMark/>
          </w:tcPr>
          <w:p w14:paraId="21E1B377" w14:textId="77777777" w:rsidR="00CF1CA4" w:rsidRPr="00E57D23" w:rsidRDefault="00CF1CA4" w:rsidP="000D721D">
            <w:pPr>
              <w:pStyle w:val="NormalWeb"/>
              <w:jc w:val="center"/>
              <w:rPr>
                <w:sz w:val="18"/>
                <w:szCs w:val="18"/>
              </w:rPr>
            </w:pPr>
            <w:r w:rsidRPr="00E57D23">
              <w:rPr>
                <w:sz w:val="18"/>
                <w:szCs w:val="18"/>
              </w:rPr>
              <w:t>8</w:t>
            </w:r>
          </w:p>
        </w:tc>
        <w:tc>
          <w:tcPr>
            <w:tcW w:w="1276" w:type="dxa"/>
            <w:hideMark/>
          </w:tcPr>
          <w:p w14:paraId="6AAEA7D5" w14:textId="77777777" w:rsidR="00CF1CA4" w:rsidRPr="00E57D23" w:rsidRDefault="00CF1CA4" w:rsidP="000D721D">
            <w:pPr>
              <w:pStyle w:val="NormalWeb"/>
              <w:jc w:val="center"/>
              <w:rPr>
                <w:sz w:val="18"/>
                <w:szCs w:val="18"/>
              </w:rPr>
            </w:pPr>
            <w:r w:rsidRPr="00E57D23">
              <w:rPr>
                <w:sz w:val="18"/>
                <w:szCs w:val="18"/>
              </w:rPr>
              <w:t>5</w:t>
            </w:r>
          </w:p>
        </w:tc>
        <w:tc>
          <w:tcPr>
            <w:tcW w:w="2109" w:type="dxa"/>
            <w:hideMark/>
          </w:tcPr>
          <w:p w14:paraId="49697AC8" w14:textId="77777777" w:rsidR="00CF1CA4" w:rsidRPr="00E57D23" w:rsidRDefault="00CF1CA4" w:rsidP="000D721D">
            <w:pPr>
              <w:pStyle w:val="NormalWeb"/>
              <w:jc w:val="center"/>
              <w:rPr>
                <w:sz w:val="18"/>
                <w:szCs w:val="18"/>
              </w:rPr>
            </w:pPr>
            <w:r w:rsidRPr="00E57D23">
              <w:rPr>
                <w:sz w:val="18"/>
                <w:szCs w:val="18"/>
              </w:rPr>
              <w:t>141</w:t>
            </w:r>
          </w:p>
        </w:tc>
        <w:tc>
          <w:tcPr>
            <w:tcW w:w="2110" w:type="dxa"/>
            <w:hideMark/>
          </w:tcPr>
          <w:p w14:paraId="6E9833C7" w14:textId="77777777" w:rsidR="00CF1CA4" w:rsidRPr="00E57D23" w:rsidRDefault="00CF1CA4" w:rsidP="000D721D">
            <w:pPr>
              <w:pStyle w:val="NormalWeb"/>
              <w:jc w:val="center"/>
              <w:rPr>
                <w:sz w:val="18"/>
                <w:szCs w:val="18"/>
              </w:rPr>
            </w:pPr>
            <w:r w:rsidRPr="00E57D23">
              <w:rPr>
                <w:sz w:val="18"/>
                <w:szCs w:val="18"/>
              </w:rPr>
              <w:t>1</w:t>
            </w:r>
          </w:p>
        </w:tc>
        <w:tc>
          <w:tcPr>
            <w:tcW w:w="2110" w:type="dxa"/>
            <w:hideMark/>
          </w:tcPr>
          <w:p w14:paraId="6007536D" w14:textId="77777777" w:rsidR="00CF1CA4" w:rsidRPr="00E57D23" w:rsidRDefault="00CF1CA4" w:rsidP="000D721D">
            <w:pPr>
              <w:pStyle w:val="NormalWeb"/>
              <w:jc w:val="center"/>
              <w:rPr>
                <w:sz w:val="18"/>
                <w:szCs w:val="18"/>
              </w:rPr>
            </w:pPr>
            <w:r w:rsidRPr="00E57D23">
              <w:rPr>
                <w:sz w:val="18"/>
                <w:szCs w:val="18"/>
              </w:rPr>
              <w:t>150</w:t>
            </w:r>
          </w:p>
        </w:tc>
      </w:tr>
      <w:tr w:rsidR="00CF1CA4" w:rsidRPr="00E57D23" w14:paraId="650ED984" w14:textId="77777777" w:rsidTr="00515F50">
        <w:trPr>
          <w:cnfStyle w:val="000000010000" w:firstRow="0" w:lastRow="0" w:firstColumn="0" w:lastColumn="0" w:oddVBand="0" w:evenVBand="0" w:oddHBand="0" w:evenHBand="1" w:firstRowFirstColumn="0" w:firstRowLastColumn="0" w:lastRowFirstColumn="0" w:lastRowLastColumn="0"/>
        </w:trPr>
        <w:tc>
          <w:tcPr>
            <w:tcW w:w="1560" w:type="dxa"/>
            <w:hideMark/>
          </w:tcPr>
          <w:p w14:paraId="052BD331" w14:textId="77777777" w:rsidR="00CF1CA4" w:rsidRPr="00E57D23" w:rsidRDefault="00CF1CA4" w:rsidP="000D721D">
            <w:pPr>
              <w:pStyle w:val="NormalWeb"/>
              <w:rPr>
                <w:sz w:val="18"/>
                <w:szCs w:val="18"/>
              </w:rPr>
            </w:pPr>
            <w:r w:rsidRPr="00E57D23">
              <w:rPr>
                <w:sz w:val="18"/>
                <w:szCs w:val="18"/>
              </w:rPr>
              <w:t>2014</w:t>
            </w:r>
          </w:p>
        </w:tc>
        <w:tc>
          <w:tcPr>
            <w:tcW w:w="1275" w:type="dxa"/>
            <w:hideMark/>
          </w:tcPr>
          <w:p w14:paraId="7D51A66F" w14:textId="77777777" w:rsidR="00CF1CA4" w:rsidRPr="00E57D23" w:rsidRDefault="00CF1CA4" w:rsidP="000D721D">
            <w:pPr>
              <w:pStyle w:val="NormalWeb"/>
              <w:jc w:val="center"/>
              <w:rPr>
                <w:sz w:val="18"/>
                <w:szCs w:val="18"/>
              </w:rPr>
            </w:pPr>
            <w:r w:rsidRPr="00E57D23">
              <w:rPr>
                <w:sz w:val="18"/>
                <w:szCs w:val="18"/>
              </w:rPr>
              <w:t>6</w:t>
            </w:r>
          </w:p>
        </w:tc>
        <w:tc>
          <w:tcPr>
            <w:tcW w:w="1276" w:type="dxa"/>
            <w:hideMark/>
          </w:tcPr>
          <w:p w14:paraId="406AF3E6" w14:textId="77777777" w:rsidR="00CF1CA4" w:rsidRPr="00E57D23" w:rsidRDefault="00CF1CA4" w:rsidP="000D721D">
            <w:pPr>
              <w:pStyle w:val="NormalWeb"/>
              <w:jc w:val="center"/>
              <w:rPr>
                <w:sz w:val="18"/>
                <w:szCs w:val="18"/>
              </w:rPr>
            </w:pPr>
            <w:r w:rsidRPr="00E57D23">
              <w:rPr>
                <w:sz w:val="18"/>
                <w:szCs w:val="18"/>
              </w:rPr>
              <w:t>5</w:t>
            </w:r>
          </w:p>
        </w:tc>
        <w:tc>
          <w:tcPr>
            <w:tcW w:w="2109" w:type="dxa"/>
            <w:hideMark/>
          </w:tcPr>
          <w:p w14:paraId="621B96E5" w14:textId="77777777" w:rsidR="00CF1CA4" w:rsidRPr="00E57D23" w:rsidRDefault="00CF1CA4" w:rsidP="000D721D">
            <w:pPr>
              <w:pStyle w:val="NormalWeb"/>
              <w:jc w:val="center"/>
              <w:rPr>
                <w:sz w:val="18"/>
                <w:szCs w:val="18"/>
              </w:rPr>
            </w:pPr>
            <w:r w:rsidRPr="00E57D23">
              <w:rPr>
                <w:sz w:val="18"/>
                <w:szCs w:val="18"/>
              </w:rPr>
              <w:t>107</w:t>
            </w:r>
          </w:p>
        </w:tc>
        <w:tc>
          <w:tcPr>
            <w:tcW w:w="2110" w:type="dxa"/>
            <w:hideMark/>
          </w:tcPr>
          <w:p w14:paraId="5778AEF3" w14:textId="77777777" w:rsidR="00CF1CA4" w:rsidRPr="00E57D23" w:rsidRDefault="00CF1CA4" w:rsidP="000D721D">
            <w:pPr>
              <w:pStyle w:val="NormalWeb"/>
              <w:jc w:val="center"/>
              <w:rPr>
                <w:sz w:val="18"/>
                <w:szCs w:val="18"/>
              </w:rPr>
            </w:pPr>
            <w:r w:rsidRPr="00E57D23">
              <w:rPr>
                <w:sz w:val="18"/>
                <w:szCs w:val="18"/>
              </w:rPr>
              <w:t>4</w:t>
            </w:r>
          </w:p>
        </w:tc>
        <w:tc>
          <w:tcPr>
            <w:tcW w:w="2110" w:type="dxa"/>
            <w:hideMark/>
          </w:tcPr>
          <w:p w14:paraId="4BDC7F5C" w14:textId="77777777" w:rsidR="00CF1CA4" w:rsidRPr="00E57D23" w:rsidRDefault="00CF1CA4" w:rsidP="000D721D">
            <w:pPr>
              <w:pStyle w:val="NormalWeb"/>
              <w:jc w:val="center"/>
              <w:rPr>
                <w:sz w:val="18"/>
                <w:szCs w:val="18"/>
              </w:rPr>
            </w:pPr>
            <w:r w:rsidRPr="00E57D23">
              <w:rPr>
                <w:sz w:val="18"/>
                <w:szCs w:val="18"/>
              </w:rPr>
              <w:t>117</w:t>
            </w:r>
          </w:p>
        </w:tc>
      </w:tr>
      <w:tr w:rsidR="00CF1CA4" w:rsidRPr="00E57D23" w14:paraId="6A949702" w14:textId="77777777" w:rsidTr="00515F50">
        <w:tc>
          <w:tcPr>
            <w:tcW w:w="1560" w:type="dxa"/>
            <w:hideMark/>
          </w:tcPr>
          <w:p w14:paraId="05BB88C7" w14:textId="77777777" w:rsidR="00CF1CA4" w:rsidRPr="00E57D23" w:rsidRDefault="00CF1CA4" w:rsidP="000D721D">
            <w:pPr>
              <w:pStyle w:val="NormalWeb"/>
              <w:rPr>
                <w:sz w:val="18"/>
                <w:szCs w:val="18"/>
              </w:rPr>
            </w:pPr>
            <w:r w:rsidRPr="00E57D23">
              <w:rPr>
                <w:sz w:val="18"/>
                <w:szCs w:val="18"/>
              </w:rPr>
              <w:t>2015</w:t>
            </w:r>
          </w:p>
        </w:tc>
        <w:tc>
          <w:tcPr>
            <w:tcW w:w="1275" w:type="dxa"/>
            <w:hideMark/>
          </w:tcPr>
          <w:p w14:paraId="067AFC62" w14:textId="77777777" w:rsidR="00CF1CA4" w:rsidRPr="00E57D23" w:rsidRDefault="00CF1CA4" w:rsidP="000D721D">
            <w:pPr>
              <w:pStyle w:val="NormalWeb"/>
              <w:jc w:val="center"/>
              <w:rPr>
                <w:sz w:val="18"/>
                <w:szCs w:val="18"/>
              </w:rPr>
            </w:pPr>
            <w:r w:rsidRPr="00E57D23">
              <w:rPr>
                <w:sz w:val="18"/>
                <w:szCs w:val="18"/>
              </w:rPr>
              <w:t>4</w:t>
            </w:r>
          </w:p>
        </w:tc>
        <w:tc>
          <w:tcPr>
            <w:tcW w:w="1276" w:type="dxa"/>
            <w:hideMark/>
          </w:tcPr>
          <w:p w14:paraId="3730F705" w14:textId="77777777" w:rsidR="00CF1CA4" w:rsidRPr="00E57D23" w:rsidRDefault="00CF1CA4" w:rsidP="000D721D">
            <w:pPr>
              <w:pStyle w:val="NormalWeb"/>
              <w:jc w:val="center"/>
              <w:rPr>
                <w:sz w:val="18"/>
                <w:szCs w:val="18"/>
              </w:rPr>
            </w:pPr>
            <w:r w:rsidRPr="00E57D23">
              <w:rPr>
                <w:sz w:val="18"/>
                <w:szCs w:val="18"/>
              </w:rPr>
              <w:t>4</w:t>
            </w:r>
          </w:p>
        </w:tc>
        <w:tc>
          <w:tcPr>
            <w:tcW w:w="2109" w:type="dxa"/>
            <w:hideMark/>
          </w:tcPr>
          <w:p w14:paraId="6C81563A" w14:textId="77777777" w:rsidR="00CF1CA4" w:rsidRPr="00E57D23" w:rsidRDefault="00CF1CA4" w:rsidP="000D721D">
            <w:pPr>
              <w:pStyle w:val="NormalWeb"/>
              <w:jc w:val="center"/>
              <w:rPr>
                <w:sz w:val="18"/>
                <w:szCs w:val="18"/>
              </w:rPr>
            </w:pPr>
            <w:r w:rsidRPr="00E57D23">
              <w:rPr>
                <w:sz w:val="18"/>
                <w:szCs w:val="18"/>
              </w:rPr>
              <w:t>109</w:t>
            </w:r>
          </w:p>
        </w:tc>
        <w:tc>
          <w:tcPr>
            <w:tcW w:w="2110" w:type="dxa"/>
            <w:hideMark/>
          </w:tcPr>
          <w:p w14:paraId="38D5DFFD" w14:textId="77777777" w:rsidR="00CF1CA4" w:rsidRPr="00E57D23" w:rsidRDefault="00CF1CA4" w:rsidP="000D721D">
            <w:pPr>
              <w:pStyle w:val="NormalWeb"/>
              <w:jc w:val="center"/>
              <w:rPr>
                <w:sz w:val="18"/>
                <w:szCs w:val="18"/>
              </w:rPr>
            </w:pPr>
            <w:r w:rsidRPr="00E57D23">
              <w:rPr>
                <w:sz w:val="18"/>
                <w:szCs w:val="18"/>
              </w:rPr>
              <w:t>1</w:t>
            </w:r>
          </w:p>
        </w:tc>
        <w:tc>
          <w:tcPr>
            <w:tcW w:w="2110" w:type="dxa"/>
            <w:hideMark/>
          </w:tcPr>
          <w:p w14:paraId="7FFEBC8E" w14:textId="77777777" w:rsidR="00CF1CA4" w:rsidRPr="00E57D23" w:rsidRDefault="00CF1CA4" w:rsidP="000D721D">
            <w:pPr>
              <w:pStyle w:val="NormalWeb"/>
              <w:jc w:val="center"/>
              <w:rPr>
                <w:sz w:val="18"/>
                <w:szCs w:val="18"/>
              </w:rPr>
            </w:pPr>
            <w:r w:rsidRPr="00E57D23">
              <w:rPr>
                <w:sz w:val="18"/>
                <w:szCs w:val="18"/>
              </w:rPr>
              <w:t>114</w:t>
            </w:r>
          </w:p>
        </w:tc>
      </w:tr>
      <w:tr w:rsidR="00CF1CA4" w:rsidRPr="00E57D23" w14:paraId="45D37F2E" w14:textId="77777777" w:rsidTr="00515F50">
        <w:trPr>
          <w:cnfStyle w:val="000000010000" w:firstRow="0" w:lastRow="0" w:firstColumn="0" w:lastColumn="0" w:oddVBand="0" w:evenVBand="0" w:oddHBand="0" w:evenHBand="1" w:firstRowFirstColumn="0" w:firstRowLastColumn="0" w:lastRowFirstColumn="0" w:lastRowLastColumn="0"/>
        </w:trPr>
        <w:tc>
          <w:tcPr>
            <w:tcW w:w="1560" w:type="dxa"/>
            <w:hideMark/>
          </w:tcPr>
          <w:p w14:paraId="617218A4" w14:textId="77777777" w:rsidR="00CF1CA4" w:rsidRPr="00E57D23" w:rsidRDefault="00CF1CA4" w:rsidP="000D721D">
            <w:pPr>
              <w:pStyle w:val="NormalWeb"/>
              <w:rPr>
                <w:sz w:val="18"/>
                <w:szCs w:val="18"/>
              </w:rPr>
            </w:pPr>
            <w:r w:rsidRPr="00E57D23">
              <w:rPr>
                <w:sz w:val="18"/>
                <w:szCs w:val="18"/>
              </w:rPr>
              <w:t>2016</w:t>
            </w:r>
          </w:p>
        </w:tc>
        <w:tc>
          <w:tcPr>
            <w:tcW w:w="1275" w:type="dxa"/>
            <w:hideMark/>
          </w:tcPr>
          <w:p w14:paraId="71284183" w14:textId="77777777" w:rsidR="00CF1CA4" w:rsidRPr="00E57D23" w:rsidRDefault="00CF1CA4" w:rsidP="000D721D">
            <w:pPr>
              <w:pStyle w:val="NormalWeb"/>
              <w:jc w:val="center"/>
              <w:rPr>
                <w:sz w:val="18"/>
                <w:szCs w:val="18"/>
              </w:rPr>
            </w:pPr>
            <w:r w:rsidRPr="00E57D23">
              <w:rPr>
                <w:sz w:val="18"/>
                <w:szCs w:val="18"/>
              </w:rPr>
              <w:t>5</w:t>
            </w:r>
          </w:p>
        </w:tc>
        <w:tc>
          <w:tcPr>
            <w:tcW w:w="1276" w:type="dxa"/>
            <w:hideMark/>
          </w:tcPr>
          <w:p w14:paraId="30663B0C" w14:textId="77777777" w:rsidR="00CF1CA4" w:rsidRPr="00E57D23" w:rsidRDefault="00CF1CA4" w:rsidP="000D721D">
            <w:pPr>
              <w:pStyle w:val="NormalWeb"/>
              <w:jc w:val="center"/>
              <w:rPr>
                <w:sz w:val="18"/>
                <w:szCs w:val="18"/>
              </w:rPr>
            </w:pPr>
            <w:r w:rsidRPr="00E57D23">
              <w:rPr>
                <w:sz w:val="18"/>
                <w:szCs w:val="18"/>
              </w:rPr>
              <w:t>5</w:t>
            </w:r>
          </w:p>
        </w:tc>
        <w:tc>
          <w:tcPr>
            <w:tcW w:w="2109" w:type="dxa"/>
            <w:hideMark/>
          </w:tcPr>
          <w:p w14:paraId="5CF409F5" w14:textId="77777777" w:rsidR="00CF1CA4" w:rsidRPr="00E57D23" w:rsidRDefault="00CF1CA4" w:rsidP="000D721D">
            <w:pPr>
              <w:pStyle w:val="NormalWeb"/>
              <w:jc w:val="center"/>
              <w:rPr>
                <w:sz w:val="18"/>
                <w:szCs w:val="18"/>
              </w:rPr>
            </w:pPr>
            <w:r w:rsidRPr="00E57D23">
              <w:rPr>
                <w:sz w:val="18"/>
                <w:szCs w:val="18"/>
              </w:rPr>
              <w:t>99</w:t>
            </w:r>
          </w:p>
        </w:tc>
        <w:tc>
          <w:tcPr>
            <w:tcW w:w="2110" w:type="dxa"/>
            <w:hideMark/>
          </w:tcPr>
          <w:p w14:paraId="192EEA9A" w14:textId="77777777" w:rsidR="00CF1CA4" w:rsidRPr="00E57D23" w:rsidRDefault="00CF1CA4" w:rsidP="000D721D">
            <w:pPr>
              <w:pStyle w:val="NormalWeb"/>
              <w:jc w:val="center"/>
              <w:rPr>
                <w:sz w:val="18"/>
                <w:szCs w:val="18"/>
              </w:rPr>
            </w:pPr>
            <w:r w:rsidRPr="00E57D23">
              <w:rPr>
                <w:sz w:val="18"/>
                <w:szCs w:val="18"/>
              </w:rPr>
              <w:t>0</w:t>
            </w:r>
          </w:p>
        </w:tc>
        <w:tc>
          <w:tcPr>
            <w:tcW w:w="2110" w:type="dxa"/>
            <w:hideMark/>
          </w:tcPr>
          <w:p w14:paraId="37EACD51" w14:textId="77777777" w:rsidR="00CF1CA4" w:rsidRPr="00E57D23" w:rsidRDefault="00CF1CA4" w:rsidP="000D721D">
            <w:pPr>
              <w:pStyle w:val="NormalWeb"/>
              <w:jc w:val="center"/>
              <w:rPr>
                <w:sz w:val="18"/>
                <w:szCs w:val="18"/>
              </w:rPr>
            </w:pPr>
            <w:r w:rsidRPr="00E57D23">
              <w:rPr>
                <w:sz w:val="18"/>
                <w:szCs w:val="18"/>
              </w:rPr>
              <w:t>104</w:t>
            </w:r>
          </w:p>
        </w:tc>
      </w:tr>
    </w:tbl>
    <w:p w14:paraId="5DC2F0FC" w14:textId="77777777" w:rsidR="00CF1CA4" w:rsidRPr="00030255" w:rsidRDefault="00CF1CA4" w:rsidP="00030255">
      <w:pPr>
        <w:pStyle w:val="CDIfootnotes"/>
        <w:rPr>
          <w:lang w:val="en-US"/>
        </w:rPr>
      </w:pPr>
      <w:proofErr w:type="spellStart"/>
      <w:proofErr w:type="gramStart"/>
      <w:r>
        <w:rPr>
          <w:lang w:val="en-US"/>
        </w:rPr>
        <w:t>a</w:t>
      </w:r>
      <w:proofErr w:type="spellEnd"/>
      <w:proofErr w:type="gramEnd"/>
      <w:r>
        <w:rPr>
          <w:lang w:val="en-US"/>
        </w:rPr>
        <w:tab/>
        <w:t>Excludes cases where the place of acquisition was unknown or not supplied.</w:t>
      </w:r>
    </w:p>
    <w:p w14:paraId="1AA3D542" w14:textId="77777777" w:rsidR="00A95873" w:rsidRDefault="00A95873">
      <w:pPr>
        <w:rPr>
          <w:rFonts w:asciiTheme="majorHAnsi" w:eastAsiaTheme="majorEastAsia" w:hAnsiTheme="majorHAnsi" w:cstheme="majorBidi"/>
          <w:b/>
          <w:bCs/>
          <w:sz w:val="32"/>
          <w:szCs w:val="28"/>
        </w:rPr>
      </w:pPr>
      <w:r>
        <w:br w:type="page"/>
      </w:r>
    </w:p>
    <w:p w14:paraId="1A38F30F" w14:textId="77777777" w:rsidR="00BC628C" w:rsidRPr="00F44A48" w:rsidRDefault="00BC628C" w:rsidP="00EF3AB9">
      <w:pPr>
        <w:pStyle w:val="Heading1"/>
      </w:pPr>
      <w:proofErr w:type="spellStart"/>
      <w:r w:rsidRPr="00F44A48">
        <w:lastRenderedPageBreak/>
        <w:t>Quarantinable</w:t>
      </w:r>
      <w:proofErr w:type="spellEnd"/>
      <w:r w:rsidRPr="00F44A48">
        <w:t xml:space="preserve"> diseases</w:t>
      </w:r>
    </w:p>
    <w:p w14:paraId="15D15520" w14:textId="77777777" w:rsidR="00BC628C" w:rsidRDefault="00BC628C" w:rsidP="00F44A48">
      <w:r>
        <w:t>Human diseases covered by the</w:t>
      </w:r>
      <w:r w:rsidR="0041042B">
        <w:t xml:space="preserve"> </w:t>
      </w:r>
      <w:r w:rsidRPr="00AF324C">
        <w:rPr>
          <w:rStyle w:val="Emphasis"/>
          <w:b w:val="0"/>
        </w:rPr>
        <w:t>Quarantine Act 1908,</w:t>
      </w:r>
      <w:r>
        <w:t>and notifiable in Australia and to the WHO in 2016, were cholera, plague, rabies, yellow fever, smallpox, highly pathogenic avian influenza in humans (HPAIH), severe acute respiratory syndrome (SARS) and four viral haemorrhagic fevers (Ebola, Marburg, Lassa and Crimean–Congo). These diseases are of international public health significance.</w:t>
      </w:r>
    </w:p>
    <w:p w14:paraId="1ABB7BD4" w14:textId="77777777" w:rsidR="00BC628C" w:rsidRDefault="00BC628C" w:rsidP="00F44A48">
      <w:pPr>
        <w:rPr>
          <w:rFonts w:eastAsia="Times New Roman"/>
        </w:rPr>
      </w:pPr>
      <w:r>
        <w:rPr>
          <w:rFonts w:eastAsia="Times New Roman"/>
        </w:rPr>
        <w:t xml:space="preserve">There were no cases of plague, rabies, smallpox, SARS, HPAIH or viral haemorrhagic fevers reported in Australia in 2016. While there was one case of overseas-acquired cholera in 2016, Australia remains free of all the listed </w:t>
      </w:r>
      <w:proofErr w:type="spellStart"/>
      <w:r>
        <w:rPr>
          <w:rFonts w:eastAsia="Times New Roman"/>
        </w:rPr>
        <w:t>quarantinable</w:t>
      </w:r>
      <w:proofErr w:type="spellEnd"/>
      <w:r>
        <w:rPr>
          <w:rFonts w:eastAsia="Times New Roman"/>
        </w:rPr>
        <w:t xml:space="preserve"> diseases (Table 16). </w:t>
      </w:r>
    </w:p>
    <w:p w14:paraId="258A2745" w14:textId="77777777" w:rsidR="009A440B" w:rsidRDefault="009A440B" w:rsidP="009A440B">
      <w:pPr>
        <w:pStyle w:val="NormalWeb"/>
        <w:rPr>
          <w:lang w:val="en-US"/>
        </w:rPr>
      </w:pPr>
      <w:r>
        <w:rPr>
          <w:rStyle w:val="Strong"/>
          <w:lang w:val="en-US"/>
        </w:rPr>
        <w:t xml:space="preserve">Table 16: Australia’s status for human </w:t>
      </w:r>
      <w:proofErr w:type="spellStart"/>
      <w:r>
        <w:rPr>
          <w:rStyle w:val="Strong"/>
          <w:lang w:val="en-US"/>
        </w:rPr>
        <w:t>quarantinable</w:t>
      </w:r>
      <w:proofErr w:type="spellEnd"/>
      <w:r>
        <w:rPr>
          <w:rStyle w:val="Strong"/>
          <w:lang w:val="en-US"/>
        </w:rPr>
        <w:t xml:space="preserve"> diseases, 2016</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describes the current status of human quarantinable diseases in Australia, detailing the date of the last case that was notified in Australia. &#10;"/>
      </w:tblPr>
      <w:tblGrid>
        <w:gridCol w:w="1701"/>
        <w:gridCol w:w="1134"/>
        <w:gridCol w:w="7631"/>
      </w:tblGrid>
      <w:tr w:rsidR="009A440B" w:rsidRPr="005D7AEC" w14:paraId="46DFB888" w14:textId="77777777" w:rsidTr="00007B5D">
        <w:trPr>
          <w:cnfStyle w:val="100000000000" w:firstRow="1" w:lastRow="0" w:firstColumn="0" w:lastColumn="0" w:oddVBand="0" w:evenVBand="0" w:oddHBand="0" w:evenHBand="0" w:firstRowFirstColumn="0" w:firstRowLastColumn="0" w:lastRowFirstColumn="0" w:lastRowLastColumn="0"/>
          <w:tblHeader/>
        </w:trPr>
        <w:tc>
          <w:tcPr>
            <w:tcW w:w="1701" w:type="dxa"/>
            <w:tcBorders>
              <w:right w:val="single" w:sz="2" w:space="0" w:color="FFFFFF" w:themeColor="background1"/>
            </w:tcBorders>
            <w:hideMark/>
          </w:tcPr>
          <w:p w14:paraId="40113ED5" w14:textId="77777777" w:rsidR="009A440B" w:rsidRPr="005D7AEC" w:rsidRDefault="009A440B" w:rsidP="000D721D">
            <w:pPr>
              <w:pStyle w:val="NormalWeb"/>
              <w:rPr>
                <w:color w:val="FFFFFF" w:themeColor="background1"/>
                <w:sz w:val="18"/>
                <w:szCs w:val="18"/>
              </w:rPr>
            </w:pPr>
            <w:r w:rsidRPr="005D7AEC">
              <w:rPr>
                <w:color w:val="FFFFFF" w:themeColor="background1"/>
                <w:sz w:val="18"/>
                <w:szCs w:val="18"/>
              </w:rPr>
              <w:t>Disease</w:t>
            </w:r>
          </w:p>
        </w:tc>
        <w:tc>
          <w:tcPr>
            <w:tcW w:w="1134" w:type="dxa"/>
            <w:tcBorders>
              <w:left w:val="single" w:sz="2" w:space="0" w:color="FFFFFF" w:themeColor="background1"/>
              <w:right w:val="single" w:sz="2" w:space="0" w:color="FFFFFF" w:themeColor="background1"/>
            </w:tcBorders>
            <w:hideMark/>
          </w:tcPr>
          <w:p w14:paraId="70A45721" w14:textId="77777777" w:rsidR="009A440B" w:rsidRPr="005D7AEC" w:rsidRDefault="009A440B" w:rsidP="00A95873">
            <w:pPr>
              <w:pStyle w:val="NormalWeb"/>
              <w:jc w:val="center"/>
              <w:rPr>
                <w:color w:val="FFFFFF" w:themeColor="background1"/>
                <w:sz w:val="18"/>
                <w:szCs w:val="18"/>
              </w:rPr>
            </w:pPr>
            <w:r w:rsidRPr="005D7AEC">
              <w:rPr>
                <w:color w:val="FFFFFF" w:themeColor="background1"/>
                <w:sz w:val="18"/>
                <w:szCs w:val="18"/>
              </w:rPr>
              <w:t>Status</w:t>
            </w:r>
          </w:p>
        </w:tc>
        <w:tc>
          <w:tcPr>
            <w:tcW w:w="7631" w:type="dxa"/>
            <w:tcBorders>
              <w:left w:val="single" w:sz="2" w:space="0" w:color="FFFFFF" w:themeColor="background1"/>
            </w:tcBorders>
            <w:hideMark/>
          </w:tcPr>
          <w:p w14:paraId="6BAF8073" w14:textId="77777777" w:rsidR="009A440B" w:rsidRPr="005D7AEC" w:rsidRDefault="009A440B" w:rsidP="000D721D">
            <w:pPr>
              <w:pStyle w:val="NormalWeb"/>
              <w:rPr>
                <w:color w:val="FFFFFF" w:themeColor="background1"/>
                <w:sz w:val="18"/>
                <w:szCs w:val="18"/>
              </w:rPr>
            </w:pPr>
            <w:r w:rsidRPr="005D7AEC">
              <w:rPr>
                <w:color w:val="FFFFFF" w:themeColor="background1"/>
                <w:sz w:val="18"/>
                <w:szCs w:val="18"/>
              </w:rPr>
              <w:t>Date of last record and notes</w:t>
            </w:r>
          </w:p>
        </w:tc>
      </w:tr>
      <w:tr w:rsidR="009A440B" w:rsidRPr="005D7AEC" w14:paraId="58E460EB" w14:textId="77777777" w:rsidTr="00007B5D">
        <w:tc>
          <w:tcPr>
            <w:tcW w:w="1701" w:type="dxa"/>
            <w:hideMark/>
          </w:tcPr>
          <w:p w14:paraId="0FB723E2" w14:textId="77777777" w:rsidR="009A440B" w:rsidRPr="005D7AEC" w:rsidRDefault="009A440B" w:rsidP="000D721D">
            <w:pPr>
              <w:pStyle w:val="NormalWeb"/>
              <w:rPr>
                <w:sz w:val="18"/>
                <w:szCs w:val="18"/>
              </w:rPr>
            </w:pPr>
            <w:r w:rsidRPr="005D7AEC">
              <w:rPr>
                <w:sz w:val="18"/>
                <w:szCs w:val="18"/>
              </w:rPr>
              <w:t>Cholera</w:t>
            </w:r>
          </w:p>
        </w:tc>
        <w:tc>
          <w:tcPr>
            <w:tcW w:w="1134" w:type="dxa"/>
            <w:hideMark/>
          </w:tcPr>
          <w:p w14:paraId="7FE84CD8"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0DD90012" w14:textId="77777777" w:rsidR="009A440B" w:rsidRPr="005D7AEC" w:rsidRDefault="009A440B" w:rsidP="000D721D">
            <w:pPr>
              <w:pStyle w:val="NormalWeb"/>
              <w:rPr>
                <w:sz w:val="18"/>
                <w:szCs w:val="18"/>
              </w:rPr>
            </w:pPr>
            <w:r w:rsidRPr="005D7AEC">
              <w:rPr>
                <w:sz w:val="18"/>
                <w:szCs w:val="18"/>
              </w:rPr>
              <w:t>Small number of cases reported annually related to overseas travel. Very rare instances of local acquisition as described under the section ‘Cholera’.</w:t>
            </w:r>
          </w:p>
        </w:tc>
      </w:tr>
      <w:tr w:rsidR="009A440B" w:rsidRPr="005D7AEC" w14:paraId="779DFEDE" w14:textId="77777777" w:rsidTr="00007B5D">
        <w:trPr>
          <w:cnfStyle w:val="000000010000" w:firstRow="0" w:lastRow="0" w:firstColumn="0" w:lastColumn="0" w:oddVBand="0" w:evenVBand="0" w:oddHBand="0" w:evenHBand="1" w:firstRowFirstColumn="0" w:firstRowLastColumn="0" w:lastRowFirstColumn="0" w:lastRowLastColumn="0"/>
        </w:trPr>
        <w:tc>
          <w:tcPr>
            <w:tcW w:w="1701" w:type="dxa"/>
            <w:hideMark/>
          </w:tcPr>
          <w:p w14:paraId="4C6701EB" w14:textId="77777777" w:rsidR="009A440B" w:rsidRPr="005D7AEC" w:rsidRDefault="009A440B" w:rsidP="000D721D">
            <w:pPr>
              <w:pStyle w:val="NormalWeb"/>
              <w:rPr>
                <w:sz w:val="18"/>
                <w:szCs w:val="18"/>
              </w:rPr>
            </w:pPr>
            <w:r w:rsidRPr="005D7AEC">
              <w:rPr>
                <w:sz w:val="18"/>
                <w:szCs w:val="18"/>
              </w:rPr>
              <w:t>Plague</w:t>
            </w:r>
          </w:p>
        </w:tc>
        <w:tc>
          <w:tcPr>
            <w:tcW w:w="1134" w:type="dxa"/>
            <w:hideMark/>
          </w:tcPr>
          <w:p w14:paraId="26C17974"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675D0BE3" w14:textId="77777777" w:rsidR="009A440B" w:rsidRPr="005D7AEC" w:rsidRDefault="009A440B" w:rsidP="000D721D">
            <w:pPr>
              <w:pStyle w:val="NormalWeb"/>
              <w:rPr>
                <w:sz w:val="18"/>
                <w:szCs w:val="18"/>
              </w:rPr>
            </w:pPr>
            <w:r w:rsidRPr="005D7AEC">
              <w:rPr>
                <w:sz w:val="18"/>
                <w:szCs w:val="18"/>
              </w:rPr>
              <w:t>Last case recorded in Australia in 1923.</w:t>
            </w:r>
            <w:r w:rsidRPr="00CC2B83">
              <w:rPr>
                <w:sz w:val="18"/>
                <w:szCs w:val="18"/>
                <w:vertAlign w:val="superscript"/>
              </w:rPr>
              <w:t>39</w:t>
            </w:r>
          </w:p>
        </w:tc>
      </w:tr>
      <w:tr w:rsidR="009A440B" w:rsidRPr="005D7AEC" w14:paraId="63062D8C" w14:textId="77777777" w:rsidTr="00007B5D">
        <w:tc>
          <w:tcPr>
            <w:tcW w:w="1701" w:type="dxa"/>
            <w:hideMark/>
          </w:tcPr>
          <w:p w14:paraId="03479113" w14:textId="77777777" w:rsidR="009A440B" w:rsidRPr="005D7AEC" w:rsidRDefault="009A440B" w:rsidP="000D721D">
            <w:pPr>
              <w:pStyle w:val="NormalWeb"/>
              <w:rPr>
                <w:sz w:val="18"/>
                <w:szCs w:val="18"/>
              </w:rPr>
            </w:pPr>
            <w:r w:rsidRPr="005D7AEC">
              <w:rPr>
                <w:sz w:val="18"/>
                <w:szCs w:val="18"/>
              </w:rPr>
              <w:t>Rabies</w:t>
            </w:r>
          </w:p>
        </w:tc>
        <w:tc>
          <w:tcPr>
            <w:tcW w:w="1134" w:type="dxa"/>
            <w:hideMark/>
          </w:tcPr>
          <w:p w14:paraId="6B953448"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560398B5" w14:textId="77777777" w:rsidR="009A440B" w:rsidRPr="005D7AEC" w:rsidRDefault="009A440B" w:rsidP="000D721D">
            <w:pPr>
              <w:pStyle w:val="NormalWeb"/>
              <w:rPr>
                <w:sz w:val="18"/>
                <w:szCs w:val="18"/>
              </w:rPr>
            </w:pPr>
            <w:r w:rsidRPr="005D7AEC">
              <w:rPr>
                <w:sz w:val="18"/>
                <w:szCs w:val="18"/>
              </w:rPr>
              <w:t>Last case (overseas acquired) recorded in Australia in 1990.</w:t>
            </w:r>
            <w:r w:rsidRPr="00CC2B83">
              <w:rPr>
                <w:sz w:val="18"/>
                <w:szCs w:val="18"/>
                <w:vertAlign w:val="superscript"/>
              </w:rPr>
              <w:t>40</w:t>
            </w:r>
          </w:p>
        </w:tc>
      </w:tr>
      <w:tr w:rsidR="009A440B" w:rsidRPr="005D7AEC" w14:paraId="4F6C65BC" w14:textId="77777777" w:rsidTr="00007B5D">
        <w:trPr>
          <w:cnfStyle w:val="000000010000" w:firstRow="0" w:lastRow="0" w:firstColumn="0" w:lastColumn="0" w:oddVBand="0" w:evenVBand="0" w:oddHBand="0" w:evenHBand="1" w:firstRowFirstColumn="0" w:firstRowLastColumn="0" w:lastRowFirstColumn="0" w:lastRowLastColumn="0"/>
        </w:trPr>
        <w:tc>
          <w:tcPr>
            <w:tcW w:w="1701" w:type="dxa"/>
            <w:hideMark/>
          </w:tcPr>
          <w:p w14:paraId="7F0E2CDF" w14:textId="77777777" w:rsidR="009A440B" w:rsidRPr="005D7AEC" w:rsidRDefault="009A440B" w:rsidP="000D721D">
            <w:pPr>
              <w:pStyle w:val="NormalWeb"/>
              <w:rPr>
                <w:sz w:val="18"/>
                <w:szCs w:val="18"/>
              </w:rPr>
            </w:pPr>
            <w:r w:rsidRPr="005D7AEC">
              <w:rPr>
                <w:sz w:val="18"/>
                <w:szCs w:val="18"/>
              </w:rPr>
              <w:t>Smallpox</w:t>
            </w:r>
          </w:p>
        </w:tc>
        <w:tc>
          <w:tcPr>
            <w:tcW w:w="1134" w:type="dxa"/>
            <w:hideMark/>
          </w:tcPr>
          <w:p w14:paraId="5DDC5F1F"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6A3A08B1" w14:textId="77777777" w:rsidR="009A440B" w:rsidRPr="005D7AEC" w:rsidRDefault="009A440B" w:rsidP="000D721D">
            <w:pPr>
              <w:pStyle w:val="NormalWeb"/>
              <w:rPr>
                <w:sz w:val="18"/>
                <w:szCs w:val="18"/>
              </w:rPr>
            </w:pPr>
            <w:r w:rsidRPr="005D7AEC">
              <w:rPr>
                <w:sz w:val="18"/>
                <w:szCs w:val="18"/>
              </w:rPr>
              <w:t>Last case recorded in Australia in 1938, last case world-wide in 1977, declared eradicated by the World Health Organization 1980.</w:t>
            </w:r>
            <w:r w:rsidRPr="00CC2B83">
              <w:rPr>
                <w:sz w:val="18"/>
                <w:szCs w:val="18"/>
                <w:vertAlign w:val="superscript"/>
              </w:rPr>
              <w:t>41,42</w:t>
            </w:r>
          </w:p>
        </w:tc>
      </w:tr>
      <w:tr w:rsidR="009A440B" w:rsidRPr="005D7AEC" w14:paraId="396DFED8" w14:textId="77777777" w:rsidTr="00007B5D">
        <w:tc>
          <w:tcPr>
            <w:tcW w:w="1701" w:type="dxa"/>
            <w:hideMark/>
          </w:tcPr>
          <w:p w14:paraId="0C87CBAB" w14:textId="77777777" w:rsidR="009A440B" w:rsidRPr="005D7AEC" w:rsidRDefault="009A440B" w:rsidP="000D721D">
            <w:pPr>
              <w:pStyle w:val="NormalWeb"/>
              <w:rPr>
                <w:sz w:val="18"/>
                <w:szCs w:val="18"/>
              </w:rPr>
            </w:pPr>
            <w:r w:rsidRPr="005D7AEC">
              <w:rPr>
                <w:sz w:val="18"/>
                <w:szCs w:val="18"/>
              </w:rPr>
              <w:t>Yellow fever</w:t>
            </w:r>
          </w:p>
        </w:tc>
        <w:tc>
          <w:tcPr>
            <w:tcW w:w="1134" w:type="dxa"/>
            <w:hideMark/>
          </w:tcPr>
          <w:p w14:paraId="509D27F3"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38128466" w14:textId="77777777" w:rsidR="009A440B" w:rsidRPr="005D7AEC" w:rsidRDefault="009A440B" w:rsidP="000D721D">
            <w:pPr>
              <w:pStyle w:val="NormalWeb"/>
              <w:rPr>
                <w:sz w:val="18"/>
                <w:szCs w:val="18"/>
              </w:rPr>
            </w:pPr>
            <w:r w:rsidRPr="005D7AEC">
              <w:rPr>
                <w:sz w:val="18"/>
                <w:szCs w:val="18"/>
              </w:rPr>
              <w:t>Two cases in 2011 were the first recorded, related to overseas travel.</w:t>
            </w:r>
            <w:r w:rsidRPr="00CC2B83">
              <w:rPr>
                <w:sz w:val="18"/>
                <w:szCs w:val="18"/>
                <w:vertAlign w:val="superscript"/>
              </w:rPr>
              <w:t>43</w:t>
            </w:r>
          </w:p>
        </w:tc>
      </w:tr>
      <w:tr w:rsidR="009A440B" w:rsidRPr="005D7AEC" w14:paraId="45DD1548" w14:textId="77777777" w:rsidTr="00007B5D">
        <w:trPr>
          <w:cnfStyle w:val="000000010000" w:firstRow="0" w:lastRow="0" w:firstColumn="0" w:lastColumn="0" w:oddVBand="0" w:evenVBand="0" w:oddHBand="0" w:evenHBand="1" w:firstRowFirstColumn="0" w:firstRowLastColumn="0" w:lastRowFirstColumn="0" w:lastRowLastColumn="0"/>
        </w:trPr>
        <w:tc>
          <w:tcPr>
            <w:tcW w:w="1701" w:type="dxa"/>
            <w:hideMark/>
          </w:tcPr>
          <w:p w14:paraId="4BD66A60" w14:textId="77777777" w:rsidR="009A440B" w:rsidRPr="005D7AEC" w:rsidRDefault="009A440B" w:rsidP="000D721D">
            <w:pPr>
              <w:pStyle w:val="NormalWeb"/>
              <w:rPr>
                <w:sz w:val="18"/>
                <w:szCs w:val="18"/>
              </w:rPr>
            </w:pPr>
            <w:r w:rsidRPr="005D7AEC">
              <w:rPr>
                <w:sz w:val="18"/>
                <w:szCs w:val="18"/>
              </w:rPr>
              <w:t>SARS</w:t>
            </w:r>
          </w:p>
        </w:tc>
        <w:tc>
          <w:tcPr>
            <w:tcW w:w="1134" w:type="dxa"/>
            <w:hideMark/>
          </w:tcPr>
          <w:p w14:paraId="7BBBD0C5"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6F4504FB" w14:textId="77777777" w:rsidR="009A440B" w:rsidRPr="005D7AEC" w:rsidRDefault="009A440B" w:rsidP="000D721D">
            <w:pPr>
              <w:pStyle w:val="NormalWeb"/>
              <w:rPr>
                <w:sz w:val="18"/>
                <w:szCs w:val="18"/>
              </w:rPr>
            </w:pPr>
            <w:r w:rsidRPr="005D7AEC">
              <w:rPr>
                <w:sz w:val="18"/>
                <w:szCs w:val="18"/>
              </w:rPr>
              <w:t>Last case recorded in Australia in 2003.</w:t>
            </w:r>
            <w:r w:rsidRPr="00CC2B83">
              <w:rPr>
                <w:sz w:val="18"/>
                <w:szCs w:val="18"/>
                <w:vertAlign w:val="superscript"/>
              </w:rPr>
              <w:t>44</w:t>
            </w:r>
          </w:p>
        </w:tc>
      </w:tr>
      <w:tr w:rsidR="009A440B" w:rsidRPr="005D7AEC" w14:paraId="1DA664EA" w14:textId="77777777" w:rsidTr="00007B5D">
        <w:tc>
          <w:tcPr>
            <w:tcW w:w="1701" w:type="dxa"/>
            <w:hideMark/>
          </w:tcPr>
          <w:p w14:paraId="4D864DFC" w14:textId="77777777" w:rsidR="009A440B" w:rsidRPr="005D7AEC" w:rsidRDefault="009A440B" w:rsidP="000D721D">
            <w:pPr>
              <w:pStyle w:val="NormalWeb"/>
              <w:rPr>
                <w:sz w:val="18"/>
                <w:szCs w:val="18"/>
              </w:rPr>
            </w:pPr>
            <w:r w:rsidRPr="005D7AEC">
              <w:rPr>
                <w:sz w:val="18"/>
                <w:szCs w:val="18"/>
              </w:rPr>
              <w:t>HPAIH</w:t>
            </w:r>
          </w:p>
        </w:tc>
        <w:tc>
          <w:tcPr>
            <w:tcW w:w="1134" w:type="dxa"/>
            <w:hideMark/>
          </w:tcPr>
          <w:p w14:paraId="346AACCA"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7B739EF7" w14:textId="77777777" w:rsidR="009A440B" w:rsidRPr="005D7AEC" w:rsidRDefault="009A440B" w:rsidP="000D721D">
            <w:pPr>
              <w:pStyle w:val="NormalWeb"/>
              <w:rPr>
                <w:sz w:val="18"/>
                <w:szCs w:val="18"/>
              </w:rPr>
            </w:pPr>
            <w:r w:rsidRPr="005D7AEC">
              <w:rPr>
                <w:sz w:val="18"/>
                <w:szCs w:val="18"/>
              </w:rPr>
              <w:t>No cases recorded.</w:t>
            </w:r>
            <w:r w:rsidRPr="00CC2B83">
              <w:rPr>
                <w:sz w:val="18"/>
                <w:szCs w:val="18"/>
                <w:vertAlign w:val="superscript"/>
              </w:rPr>
              <w:t>45</w:t>
            </w:r>
          </w:p>
        </w:tc>
      </w:tr>
      <w:tr w:rsidR="009A440B" w:rsidRPr="005D7AEC" w14:paraId="519675DA" w14:textId="77777777" w:rsidTr="00007B5D">
        <w:trPr>
          <w:cnfStyle w:val="000000010000" w:firstRow="0" w:lastRow="0" w:firstColumn="0" w:lastColumn="0" w:oddVBand="0" w:evenVBand="0" w:oddHBand="0" w:evenHBand="1" w:firstRowFirstColumn="0" w:firstRowLastColumn="0" w:lastRowFirstColumn="0" w:lastRowLastColumn="0"/>
        </w:trPr>
        <w:tc>
          <w:tcPr>
            <w:tcW w:w="0" w:type="auto"/>
            <w:gridSpan w:val="3"/>
            <w:shd w:val="clear" w:color="auto" w:fill="808080" w:themeFill="background1" w:themeFillShade="80"/>
            <w:hideMark/>
          </w:tcPr>
          <w:p w14:paraId="137A302A" w14:textId="77777777" w:rsidR="009A440B" w:rsidRPr="005D7AEC" w:rsidRDefault="009A440B" w:rsidP="00A95873">
            <w:pPr>
              <w:pStyle w:val="NormalWeb"/>
              <w:jc w:val="center"/>
              <w:rPr>
                <w:b/>
                <w:color w:val="FFFFFF" w:themeColor="background1"/>
                <w:sz w:val="18"/>
                <w:szCs w:val="18"/>
              </w:rPr>
            </w:pPr>
            <w:r w:rsidRPr="005D7AEC">
              <w:rPr>
                <w:b/>
                <w:color w:val="FFFFFF" w:themeColor="background1"/>
                <w:sz w:val="18"/>
                <w:szCs w:val="18"/>
              </w:rPr>
              <w:t>Viral haemorrhagic fevers</w:t>
            </w:r>
          </w:p>
        </w:tc>
      </w:tr>
      <w:tr w:rsidR="009A440B" w:rsidRPr="005D7AEC" w14:paraId="0DE2463D" w14:textId="77777777" w:rsidTr="00007B5D">
        <w:tc>
          <w:tcPr>
            <w:tcW w:w="1701" w:type="dxa"/>
            <w:hideMark/>
          </w:tcPr>
          <w:p w14:paraId="143407B0" w14:textId="77777777" w:rsidR="009A440B" w:rsidRPr="005D7AEC" w:rsidRDefault="009A440B" w:rsidP="000D721D">
            <w:pPr>
              <w:pStyle w:val="NormalWeb"/>
              <w:rPr>
                <w:sz w:val="18"/>
                <w:szCs w:val="18"/>
              </w:rPr>
            </w:pPr>
            <w:r w:rsidRPr="005D7AEC">
              <w:rPr>
                <w:sz w:val="18"/>
                <w:szCs w:val="18"/>
              </w:rPr>
              <w:t>Ebola</w:t>
            </w:r>
          </w:p>
        </w:tc>
        <w:tc>
          <w:tcPr>
            <w:tcW w:w="1134" w:type="dxa"/>
            <w:hideMark/>
          </w:tcPr>
          <w:p w14:paraId="2B179619"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42E60889" w14:textId="77777777" w:rsidR="009A440B" w:rsidRPr="005D7AEC" w:rsidRDefault="009A440B" w:rsidP="000D721D">
            <w:pPr>
              <w:pStyle w:val="NormalWeb"/>
              <w:rPr>
                <w:sz w:val="18"/>
                <w:szCs w:val="18"/>
              </w:rPr>
            </w:pPr>
            <w:r w:rsidRPr="005D7AEC">
              <w:rPr>
                <w:sz w:val="18"/>
                <w:szCs w:val="18"/>
              </w:rPr>
              <w:t>No cases recorded.</w:t>
            </w:r>
          </w:p>
        </w:tc>
      </w:tr>
      <w:tr w:rsidR="009A440B" w:rsidRPr="005D7AEC" w14:paraId="78EA4F73" w14:textId="77777777" w:rsidTr="00007B5D">
        <w:trPr>
          <w:cnfStyle w:val="000000010000" w:firstRow="0" w:lastRow="0" w:firstColumn="0" w:lastColumn="0" w:oddVBand="0" w:evenVBand="0" w:oddHBand="0" w:evenHBand="1" w:firstRowFirstColumn="0" w:firstRowLastColumn="0" w:lastRowFirstColumn="0" w:lastRowLastColumn="0"/>
        </w:trPr>
        <w:tc>
          <w:tcPr>
            <w:tcW w:w="1701" w:type="dxa"/>
            <w:hideMark/>
          </w:tcPr>
          <w:p w14:paraId="3CAD5D2A" w14:textId="77777777" w:rsidR="009A440B" w:rsidRPr="005D7AEC" w:rsidRDefault="009A440B" w:rsidP="000D721D">
            <w:pPr>
              <w:pStyle w:val="NormalWeb"/>
              <w:rPr>
                <w:sz w:val="18"/>
                <w:szCs w:val="18"/>
              </w:rPr>
            </w:pPr>
            <w:r w:rsidRPr="005D7AEC">
              <w:rPr>
                <w:sz w:val="18"/>
                <w:szCs w:val="18"/>
              </w:rPr>
              <w:t>Marburg</w:t>
            </w:r>
          </w:p>
        </w:tc>
        <w:tc>
          <w:tcPr>
            <w:tcW w:w="1134" w:type="dxa"/>
            <w:hideMark/>
          </w:tcPr>
          <w:p w14:paraId="61DBE747"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4C447286" w14:textId="77777777" w:rsidR="009A440B" w:rsidRPr="005D7AEC" w:rsidRDefault="009A440B" w:rsidP="000D721D">
            <w:pPr>
              <w:pStyle w:val="NormalWeb"/>
              <w:rPr>
                <w:sz w:val="18"/>
                <w:szCs w:val="18"/>
              </w:rPr>
            </w:pPr>
            <w:r w:rsidRPr="005D7AEC">
              <w:rPr>
                <w:sz w:val="18"/>
                <w:szCs w:val="18"/>
              </w:rPr>
              <w:t>No cases recorded.</w:t>
            </w:r>
          </w:p>
        </w:tc>
      </w:tr>
      <w:tr w:rsidR="009A440B" w:rsidRPr="005D7AEC" w14:paraId="38A4B486" w14:textId="77777777" w:rsidTr="00007B5D">
        <w:tc>
          <w:tcPr>
            <w:tcW w:w="1701" w:type="dxa"/>
            <w:hideMark/>
          </w:tcPr>
          <w:p w14:paraId="4FF6E7A3" w14:textId="77777777" w:rsidR="009A440B" w:rsidRPr="005D7AEC" w:rsidRDefault="009A440B" w:rsidP="000D721D">
            <w:pPr>
              <w:pStyle w:val="NormalWeb"/>
              <w:rPr>
                <w:sz w:val="18"/>
                <w:szCs w:val="18"/>
              </w:rPr>
            </w:pPr>
            <w:r w:rsidRPr="005D7AEC">
              <w:rPr>
                <w:sz w:val="18"/>
                <w:szCs w:val="18"/>
              </w:rPr>
              <w:t>Lassa</w:t>
            </w:r>
          </w:p>
        </w:tc>
        <w:tc>
          <w:tcPr>
            <w:tcW w:w="1134" w:type="dxa"/>
            <w:hideMark/>
          </w:tcPr>
          <w:p w14:paraId="4E21319B"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6A78D588" w14:textId="77777777" w:rsidR="009A440B" w:rsidRPr="005D7AEC" w:rsidRDefault="009A440B" w:rsidP="000D721D">
            <w:pPr>
              <w:pStyle w:val="NormalWeb"/>
              <w:rPr>
                <w:sz w:val="18"/>
                <w:szCs w:val="18"/>
              </w:rPr>
            </w:pPr>
            <w:r w:rsidRPr="005D7AEC">
              <w:rPr>
                <w:sz w:val="18"/>
                <w:szCs w:val="18"/>
              </w:rPr>
              <w:t>No cases recorded.</w:t>
            </w:r>
          </w:p>
        </w:tc>
      </w:tr>
      <w:tr w:rsidR="009A440B" w:rsidRPr="005D7AEC" w14:paraId="0C85CAB1" w14:textId="77777777" w:rsidTr="00007B5D">
        <w:trPr>
          <w:cnfStyle w:val="000000010000" w:firstRow="0" w:lastRow="0" w:firstColumn="0" w:lastColumn="0" w:oddVBand="0" w:evenVBand="0" w:oddHBand="0" w:evenHBand="1" w:firstRowFirstColumn="0" w:firstRowLastColumn="0" w:lastRowFirstColumn="0" w:lastRowLastColumn="0"/>
        </w:trPr>
        <w:tc>
          <w:tcPr>
            <w:tcW w:w="1701" w:type="dxa"/>
            <w:hideMark/>
          </w:tcPr>
          <w:p w14:paraId="21AE44A9" w14:textId="77777777" w:rsidR="009A440B" w:rsidRPr="005D7AEC" w:rsidRDefault="009A440B" w:rsidP="000D721D">
            <w:pPr>
              <w:pStyle w:val="NormalWeb"/>
              <w:rPr>
                <w:sz w:val="18"/>
                <w:szCs w:val="18"/>
              </w:rPr>
            </w:pPr>
            <w:r w:rsidRPr="005D7AEC">
              <w:rPr>
                <w:sz w:val="18"/>
                <w:szCs w:val="18"/>
              </w:rPr>
              <w:t>Crimean–Congo</w:t>
            </w:r>
          </w:p>
        </w:tc>
        <w:tc>
          <w:tcPr>
            <w:tcW w:w="1134" w:type="dxa"/>
            <w:hideMark/>
          </w:tcPr>
          <w:p w14:paraId="358CC1EA" w14:textId="77777777" w:rsidR="009A440B" w:rsidRPr="005D7AEC" w:rsidRDefault="009A440B" w:rsidP="00A95873">
            <w:pPr>
              <w:pStyle w:val="NormalWeb"/>
              <w:jc w:val="center"/>
              <w:rPr>
                <w:sz w:val="18"/>
                <w:szCs w:val="18"/>
              </w:rPr>
            </w:pPr>
            <w:r w:rsidRPr="005D7AEC">
              <w:rPr>
                <w:sz w:val="18"/>
                <w:szCs w:val="18"/>
              </w:rPr>
              <w:t>Free</w:t>
            </w:r>
          </w:p>
        </w:tc>
        <w:tc>
          <w:tcPr>
            <w:tcW w:w="7631" w:type="dxa"/>
            <w:hideMark/>
          </w:tcPr>
          <w:p w14:paraId="73F80286" w14:textId="77777777" w:rsidR="009A440B" w:rsidRPr="005D7AEC" w:rsidRDefault="009A440B" w:rsidP="000D721D">
            <w:pPr>
              <w:pStyle w:val="NormalWeb"/>
              <w:rPr>
                <w:sz w:val="18"/>
                <w:szCs w:val="18"/>
              </w:rPr>
            </w:pPr>
            <w:r w:rsidRPr="005D7AEC">
              <w:rPr>
                <w:sz w:val="18"/>
                <w:szCs w:val="18"/>
              </w:rPr>
              <w:t>No cases recorded.</w:t>
            </w:r>
          </w:p>
        </w:tc>
      </w:tr>
    </w:tbl>
    <w:p w14:paraId="03BD8D18" w14:textId="77777777" w:rsidR="00A95873" w:rsidRDefault="00A95873">
      <w:pPr>
        <w:rPr>
          <w:rFonts w:asciiTheme="majorHAnsi" w:eastAsiaTheme="majorEastAsia" w:hAnsiTheme="majorHAnsi" w:cstheme="majorBidi"/>
          <w:b/>
          <w:bCs/>
          <w:sz w:val="26"/>
          <w:szCs w:val="26"/>
        </w:rPr>
      </w:pPr>
    </w:p>
    <w:p w14:paraId="19DA8C51" w14:textId="77777777" w:rsidR="00BC628C" w:rsidRDefault="00BC628C" w:rsidP="0052166F">
      <w:pPr>
        <w:pStyle w:val="Heading2"/>
      </w:pPr>
      <w:r w:rsidRPr="0052166F">
        <w:t>Cholera</w:t>
      </w:r>
    </w:p>
    <w:p w14:paraId="7045B48C" w14:textId="77777777" w:rsidR="001B50BD" w:rsidRPr="001B50BD" w:rsidRDefault="001B50BD" w:rsidP="001B50BD"/>
    <w:p w14:paraId="3D2C56BF" w14:textId="77777777" w:rsidR="00FC103B" w:rsidRPr="00FC103B" w:rsidRDefault="00FC103B" w:rsidP="00FC103B">
      <w:r>
        <w:rPr>
          <w:noProof/>
        </w:rPr>
        <mc:AlternateContent>
          <mc:Choice Requires="wps">
            <w:drawing>
              <wp:inline distT="0" distB="0" distL="0" distR="0" wp14:anchorId="1340C0CA" wp14:editId="3630B3FD">
                <wp:extent cx="6629400" cy="704850"/>
                <wp:effectExtent l="0" t="0" r="19050" b="2032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1687467" w14:textId="77777777" w:rsidR="00C251D7" w:rsidRPr="00EB4824" w:rsidRDefault="00C251D7" w:rsidP="00EB4824">
                            <w:pPr>
                              <w:numPr>
                                <w:ilvl w:val="0"/>
                                <w:numId w:val="22"/>
                              </w:numPr>
                              <w:contextualSpacing/>
                              <w:rPr>
                                <w:rFonts w:eastAsia="Times New Roman"/>
                              </w:rPr>
                            </w:pPr>
                            <w:r w:rsidRPr="00EB4824">
                              <w:rPr>
                                <w:rFonts w:eastAsia="Times New Roman"/>
                              </w:rPr>
                              <w:t>There was one case of cholera notified in 2016.</w:t>
                            </w:r>
                          </w:p>
                          <w:p w14:paraId="1F4650F0" w14:textId="77777777" w:rsidR="00C251D7" w:rsidRPr="00EB4824" w:rsidRDefault="00C251D7" w:rsidP="00FC103B">
                            <w:pPr>
                              <w:numPr>
                                <w:ilvl w:val="0"/>
                                <w:numId w:val="22"/>
                              </w:numPr>
                              <w:contextualSpacing/>
                              <w:rPr>
                                <w:rFonts w:eastAsia="Times New Roman"/>
                              </w:rPr>
                            </w:pPr>
                            <w:r w:rsidRPr="00EB4824">
                              <w:rPr>
                                <w:rFonts w:eastAsia="Times New Roman"/>
                              </w:rPr>
                              <w:t xml:space="preserve">Between 2011 and 2016, there have been a total of 19 reported cholera notifications in Australia. </w:t>
                            </w:r>
                          </w:p>
                        </w:txbxContent>
                      </wps:txbx>
                      <wps:bodyPr rot="0" vert="horz" wrap="square" lIns="91440" tIns="180000" rIns="91440" bIns="0" anchor="t" anchorCtr="0">
                        <a:spAutoFit/>
                      </wps:bodyPr>
                    </wps:wsp>
                  </a:graphicData>
                </a:graphic>
              </wp:inline>
            </w:drawing>
          </mc:Choice>
          <mc:Fallback>
            <w:pict>
              <v:shape w14:anchorId="1340C0CA" id="Text Box 20" o:spid="_x0000_s1045"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xV4R&#10;PE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01687467" w14:textId="77777777" w:rsidR="00C251D7" w:rsidRPr="00EB4824" w:rsidRDefault="00C251D7" w:rsidP="00EB4824">
                      <w:pPr>
                        <w:numPr>
                          <w:ilvl w:val="0"/>
                          <w:numId w:val="22"/>
                        </w:numPr>
                        <w:contextualSpacing/>
                        <w:rPr>
                          <w:rFonts w:eastAsia="Times New Roman"/>
                        </w:rPr>
                      </w:pPr>
                      <w:r w:rsidRPr="00EB4824">
                        <w:rPr>
                          <w:rFonts w:eastAsia="Times New Roman"/>
                        </w:rPr>
                        <w:t>There was one case of cholera notified in 2016.</w:t>
                      </w:r>
                    </w:p>
                    <w:p w14:paraId="1F4650F0" w14:textId="77777777" w:rsidR="00C251D7" w:rsidRPr="00EB4824" w:rsidRDefault="00C251D7" w:rsidP="00FC103B">
                      <w:pPr>
                        <w:numPr>
                          <w:ilvl w:val="0"/>
                          <w:numId w:val="22"/>
                        </w:numPr>
                        <w:contextualSpacing/>
                        <w:rPr>
                          <w:rFonts w:eastAsia="Times New Roman"/>
                        </w:rPr>
                      </w:pPr>
                      <w:r w:rsidRPr="00EB4824">
                        <w:rPr>
                          <w:rFonts w:eastAsia="Times New Roman"/>
                        </w:rPr>
                        <w:t xml:space="preserve">Between 2011 and 2016, there have been a total of 19 reported cholera notifications in Australia. </w:t>
                      </w:r>
                    </w:p>
                  </w:txbxContent>
                </v:textbox>
                <w10:anchorlock/>
              </v:shape>
            </w:pict>
          </mc:Fallback>
        </mc:AlternateContent>
      </w:r>
    </w:p>
    <w:p w14:paraId="6908A8D6" w14:textId="77777777" w:rsidR="00421FDC" w:rsidRPr="00A95873" w:rsidRDefault="00BC628C">
      <w:r>
        <w:t>Cholera is an acute diarrhoeal disease caused by strains of the bacterium</w:t>
      </w:r>
      <w:r w:rsidR="0041042B">
        <w:t xml:space="preserve"> </w:t>
      </w:r>
      <w:r w:rsidRPr="00AF324C">
        <w:rPr>
          <w:rStyle w:val="Emphasis"/>
          <w:b w:val="0"/>
        </w:rPr>
        <w:t>Vibrio </w:t>
      </w:r>
      <w:proofErr w:type="spellStart"/>
      <w:r w:rsidRPr="00AF324C">
        <w:rPr>
          <w:rStyle w:val="Emphasis"/>
          <w:b w:val="0"/>
        </w:rPr>
        <w:t>cholerae</w:t>
      </w:r>
      <w:r>
        <w:t>and</w:t>
      </w:r>
      <w:proofErr w:type="spellEnd"/>
      <w:r>
        <w:t xml:space="preserve"> is more commonly acquired in parts of Africa, Asia, South America, the Middle East and the Pacific islands.</w:t>
      </w:r>
      <w:r w:rsidR="0041042B">
        <w:t xml:space="preserve"> </w:t>
      </w:r>
      <w:r w:rsidRPr="00AF324C">
        <w:rPr>
          <w:rStyle w:val="Emphasis"/>
          <w:b w:val="0"/>
        </w:rPr>
        <w:t xml:space="preserve">V. </w:t>
      </w:r>
      <w:proofErr w:type="spellStart"/>
      <w:r w:rsidRPr="00AF324C">
        <w:rPr>
          <w:rStyle w:val="Emphasis"/>
          <w:b w:val="0"/>
        </w:rPr>
        <w:t>cholerae</w:t>
      </w:r>
      <w:r>
        <w:t>is</w:t>
      </w:r>
      <w:proofErr w:type="spellEnd"/>
      <w:r>
        <w:t xml:space="preserve"> found in the faeces of infected people, and is spread by drinking contaminated water, eating food washed with contaminated water or prepared with soiled hands, or eating fish or shellfish caught in contaminated water. Person-to-person </w:t>
      </w:r>
      <w:r>
        <w:lastRenderedPageBreak/>
        <w:t>spread of cholera is less common. Most people do not develop symptoms or have only mild illness, but a small proportion of people will develop severe symptoms. Symptoms typically start between two hours and five days (usually two to three days) after ingesting the bacteria. Symptoms can include characteristic ‘rice water’ faeces (profuse, watery diarrhoea); nausea and vomiting; and signs of dehydration, such as weakness, lethargy and muscle cramps.</w:t>
      </w:r>
      <w:r>
        <w:rPr>
          <w:vertAlign w:val="superscript"/>
        </w:rPr>
        <w:t>23</w:t>
      </w:r>
      <w:r w:rsidR="00FE5C58">
        <w:t xml:space="preserve"> </w:t>
      </w:r>
      <w:proofErr w:type="gramStart"/>
      <w:r>
        <w:t>Only</w:t>
      </w:r>
      <w:proofErr w:type="gramEnd"/>
      <w:r>
        <w:t xml:space="preserve"> toxigenic</w:t>
      </w:r>
      <w:r w:rsidR="0041042B">
        <w:t xml:space="preserve"> </w:t>
      </w:r>
      <w:r w:rsidRPr="00AF324C">
        <w:rPr>
          <w:rStyle w:val="Emphasis"/>
          <w:b w:val="0"/>
        </w:rPr>
        <w:t>V. cholerae</w:t>
      </w:r>
      <w:r>
        <w:t>O1 or O139 are notifiable in Australia.</w:t>
      </w:r>
    </w:p>
    <w:p w14:paraId="0C421694" w14:textId="77777777" w:rsidR="00BC628C" w:rsidRPr="0052166F" w:rsidRDefault="00BC628C" w:rsidP="0052166F">
      <w:pPr>
        <w:pStyle w:val="Heading3"/>
      </w:pPr>
      <w:r w:rsidRPr="0052166F">
        <w:t>Epidemiological situation in 2016</w:t>
      </w:r>
    </w:p>
    <w:p w14:paraId="5E68D067" w14:textId="77777777" w:rsidR="00BC628C" w:rsidRDefault="00BC628C" w:rsidP="0052166F">
      <w:r>
        <w:t>In 2016, there was one notification of cholera in Australia. The case, a 32 year old male, acquired the infection whilst travelling in the Philippines.</w:t>
      </w:r>
    </w:p>
    <w:p w14:paraId="760FF8CC" w14:textId="77777777" w:rsidR="00BC628C" w:rsidRDefault="00BC628C" w:rsidP="0052166F">
      <w:r>
        <w:t>A total of 19 cases of cholera were notified in Australia between 2011 and 2016. All cases of cholera reported since the commencement of the NNDSS in 1991, to 2016, have been acquired outside Australia, except for one case of laboratory-acquired cholera in 1996,</w:t>
      </w:r>
      <w:r>
        <w:rPr>
          <w:vertAlign w:val="superscript"/>
        </w:rPr>
        <w:t>46</w:t>
      </w:r>
      <w:r w:rsidR="0041042B" w:rsidRPr="00CC2B83">
        <w:t xml:space="preserve"> </w:t>
      </w:r>
      <w:r>
        <w:t>three cases in 2006 linked to imported whitebait,</w:t>
      </w:r>
      <w:r>
        <w:rPr>
          <w:vertAlign w:val="superscript"/>
        </w:rPr>
        <w:t>47</w:t>
      </w:r>
      <w:r w:rsidR="00FE5C58">
        <w:t xml:space="preserve"> </w:t>
      </w:r>
      <w:r>
        <w:t>and one laboratory-acquired case in 2013.</w:t>
      </w:r>
      <w:r>
        <w:rPr>
          <w:vertAlign w:val="superscript"/>
        </w:rPr>
        <w:t>43</w:t>
      </w:r>
    </w:p>
    <w:p w14:paraId="5DC8B433" w14:textId="77777777" w:rsidR="00A95873" w:rsidRDefault="00A95873">
      <w:pPr>
        <w:rPr>
          <w:rFonts w:asciiTheme="majorHAnsi" w:eastAsiaTheme="majorEastAsia" w:hAnsiTheme="majorHAnsi" w:cstheme="majorBidi"/>
          <w:b/>
          <w:bCs/>
          <w:sz w:val="32"/>
          <w:szCs w:val="28"/>
        </w:rPr>
      </w:pPr>
      <w:r>
        <w:br w:type="page"/>
      </w:r>
    </w:p>
    <w:p w14:paraId="77B5FFBC" w14:textId="77777777" w:rsidR="00BC628C" w:rsidRPr="0052166F" w:rsidRDefault="00BC628C" w:rsidP="00EF3AB9">
      <w:pPr>
        <w:pStyle w:val="Heading1"/>
      </w:pPr>
      <w:r w:rsidRPr="0052166F">
        <w:lastRenderedPageBreak/>
        <w:t>Sexually transmissible infections</w:t>
      </w:r>
    </w:p>
    <w:p w14:paraId="1C20CF21" w14:textId="77777777" w:rsidR="00A95873" w:rsidRPr="001B50BD" w:rsidRDefault="00BC628C">
      <w:pPr>
        <w:rPr>
          <w:rFonts w:eastAsia="Times New Roman"/>
        </w:rPr>
      </w:pPr>
      <w:r>
        <w:rPr>
          <w:rFonts w:eastAsia="Times New Roman"/>
        </w:rPr>
        <w:t xml:space="preserve">In 2016, the STIs reported to the NNDSS were chlamydial infection, donovanosis, gonococcal infection, and congenital and non-congenital syphilis. Other national surveillance systems that monitor STIs in Australia include the Australian Gonococcal Surveillance Programme (AGSP), which is a network of specialist laboratories monitoring antimicrobial susceptibility patterns of gonococcal infection; and the National HIV Registry maintained by the Kirby Institute at the University of New South Wales. </w:t>
      </w:r>
    </w:p>
    <w:p w14:paraId="31B6D3F8" w14:textId="77777777" w:rsidR="00BC628C" w:rsidRDefault="00BC628C" w:rsidP="0052166F">
      <w:pPr>
        <w:pStyle w:val="Heading2"/>
      </w:pPr>
      <w:r w:rsidRPr="0052166F">
        <w:t>Chlamydial infection</w:t>
      </w:r>
    </w:p>
    <w:p w14:paraId="4DEEA6A9" w14:textId="77777777" w:rsidR="001B50BD" w:rsidRPr="001B50BD" w:rsidRDefault="001B50BD" w:rsidP="001B50BD"/>
    <w:p w14:paraId="577C8BDE" w14:textId="77777777" w:rsidR="00FC103B" w:rsidRPr="00FC103B" w:rsidRDefault="00FC103B" w:rsidP="00FC103B">
      <w:r>
        <w:rPr>
          <w:noProof/>
        </w:rPr>
        <mc:AlternateContent>
          <mc:Choice Requires="wps">
            <w:drawing>
              <wp:inline distT="0" distB="0" distL="0" distR="0" wp14:anchorId="0575CA01" wp14:editId="12D33AB8">
                <wp:extent cx="6629400" cy="704850"/>
                <wp:effectExtent l="0" t="0" r="19050" b="2032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D0FC086" w14:textId="77777777" w:rsidR="00C251D7" w:rsidRPr="00EB4824" w:rsidRDefault="00C251D7" w:rsidP="00EB4824">
                            <w:pPr>
                              <w:numPr>
                                <w:ilvl w:val="0"/>
                                <w:numId w:val="23"/>
                              </w:numPr>
                              <w:contextualSpacing/>
                              <w:rPr>
                                <w:rFonts w:eastAsia="Times New Roman"/>
                              </w:rPr>
                            </w:pPr>
                            <w:r w:rsidRPr="00EB4824">
                              <w:rPr>
                                <w:rFonts w:eastAsia="Times New Roman"/>
                              </w:rPr>
                              <w:t>There were 83,468 cases of chlamydial infection notified in 2016.</w:t>
                            </w:r>
                          </w:p>
                          <w:p w14:paraId="4059BD6E" w14:textId="77777777" w:rsidR="00C251D7" w:rsidRPr="00EB4824" w:rsidRDefault="00C251D7" w:rsidP="00FC103B">
                            <w:pPr>
                              <w:numPr>
                                <w:ilvl w:val="0"/>
                                <w:numId w:val="23"/>
                              </w:numPr>
                              <w:contextualSpacing/>
                              <w:rPr>
                                <w:rFonts w:eastAsia="Times New Roman"/>
                              </w:rPr>
                            </w:pPr>
                            <w:r w:rsidRPr="00EB4824">
                              <w:rPr>
                                <w:rFonts w:eastAsia="Times New Roman"/>
                              </w:rPr>
                              <w:t xml:space="preserve">In 2016, 44% of chlamydial infection notifications were in females aged 15–29 years. </w:t>
                            </w:r>
                          </w:p>
                        </w:txbxContent>
                      </wps:txbx>
                      <wps:bodyPr rot="0" vert="horz" wrap="square" lIns="91440" tIns="180000" rIns="91440" bIns="0" anchor="t" anchorCtr="0">
                        <a:spAutoFit/>
                      </wps:bodyPr>
                    </wps:wsp>
                  </a:graphicData>
                </a:graphic>
              </wp:inline>
            </w:drawing>
          </mc:Choice>
          <mc:Fallback>
            <w:pict>
              <v:shape w14:anchorId="0575CA01" id="Text Box 21" o:spid="_x0000_s1046"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Br7WIR&#10;SwIAAMc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5D0FC086" w14:textId="77777777" w:rsidR="00C251D7" w:rsidRPr="00EB4824" w:rsidRDefault="00C251D7" w:rsidP="00EB4824">
                      <w:pPr>
                        <w:numPr>
                          <w:ilvl w:val="0"/>
                          <w:numId w:val="23"/>
                        </w:numPr>
                        <w:contextualSpacing/>
                        <w:rPr>
                          <w:rFonts w:eastAsia="Times New Roman"/>
                        </w:rPr>
                      </w:pPr>
                      <w:r w:rsidRPr="00EB4824">
                        <w:rPr>
                          <w:rFonts w:eastAsia="Times New Roman"/>
                        </w:rPr>
                        <w:t>There were 83,468 cases of chlamydial infection notified in 2016.</w:t>
                      </w:r>
                    </w:p>
                    <w:p w14:paraId="4059BD6E" w14:textId="77777777" w:rsidR="00C251D7" w:rsidRPr="00EB4824" w:rsidRDefault="00C251D7" w:rsidP="00FC103B">
                      <w:pPr>
                        <w:numPr>
                          <w:ilvl w:val="0"/>
                          <w:numId w:val="23"/>
                        </w:numPr>
                        <w:contextualSpacing/>
                        <w:rPr>
                          <w:rFonts w:eastAsia="Times New Roman"/>
                        </w:rPr>
                      </w:pPr>
                      <w:r w:rsidRPr="00EB4824">
                        <w:rPr>
                          <w:rFonts w:eastAsia="Times New Roman"/>
                        </w:rPr>
                        <w:t xml:space="preserve">In 2016, 44% of chlamydial infection notifications were in females aged 15–29 years. </w:t>
                      </w:r>
                    </w:p>
                  </w:txbxContent>
                </v:textbox>
                <w10:anchorlock/>
              </v:shape>
            </w:pict>
          </mc:Fallback>
        </mc:AlternateContent>
      </w:r>
    </w:p>
    <w:p w14:paraId="600EA1C2" w14:textId="3175E16B" w:rsidR="00BC628C" w:rsidRDefault="00BC628C" w:rsidP="0052166F">
      <w:r>
        <w:t>Genital chlamydial infection is caused by the bacterium</w:t>
      </w:r>
      <w:r w:rsidR="0041042B">
        <w:t xml:space="preserve"> </w:t>
      </w:r>
      <w:r w:rsidRPr="00AF324C">
        <w:rPr>
          <w:rStyle w:val="Emphasis"/>
          <w:b w:val="0"/>
        </w:rPr>
        <w:t>Chlamydia trachomatis</w:t>
      </w:r>
      <w:r w:rsidR="0041042B">
        <w:rPr>
          <w:rStyle w:val="Emphasis"/>
          <w:b w:val="0"/>
        </w:rPr>
        <w:t xml:space="preserve"> </w:t>
      </w:r>
      <w:proofErr w:type="spellStart"/>
      <w:r>
        <w:t>serogroups</w:t>
      </w:r>
      <w:proofErr w:type="spellEnd"/>
      <w:r>
        <w:t xml:space="preserve"> D to K. Screening is important in detecting chlamydial infection, as a large proportion of infections are asymptomatic. Chlamydial infection is highly treatable, although reinfection is common.</w:t>
      </w:r>
      <w:r>
        <w:rPr>
          <w:vertAlign w:val="superscript"/>
        </w:rPr>
        <w:t>48</w:t>
      </w:r>
      <w:r w:rsidR="00392C43">
        <w:t xml:space="preserve"> </w:t>
      </w:r>
      <w:proofErr w:type="gramStart"/>
      <w:r>
        <w:t>If</w:t>
      </w:r>
      <w:proofErr w:type="gramEnd"/>
      <w:r>
        <w:t xml:space="preserve"> left untreated, complications such as epididymitis in males and infertility and pelvic inflammatory disease in females can arise.</w:t>
      </w:r>
      <w:r>
        <w:rPr>
          <w:vertAlign w:val="superscript"/>
        </w:rPr>
        <w:t>23</w:t>
      </w:r>
    </w:p>
    <w:p w14:paraId="2C606EB6" w14:textId="53DEAEBB" w:rsidR="00BC628C" w:rsidRDefault="00BC628C" w:rsidP="0052166F">
      <w:r>
        <w:t>In the 2015 NNDSS Annual Report</w:t>
      </w:r>
      <w:proofErr w:type="gramStart"/>
      <w:r>
        <w:t>,</w:t>
      </w:r>
      <w:r>
        <w:rPr>
          <w:vertAlign w:val="superscript"/>
        </w:rPr>
        <w:t>35</w:t>
      </w:r>
      <w:proofErr w:type="gramEnd"/>
      <w:r w:rsidR="00392C43">
        <w:t xml:space="preserve"> </w:t>
      </w:r>
      <w:r>
        <w:t>chlamydial infection notification data was incomplete for Victoria. However, this has been rectified and the 2016 NNDSS Annual Report contains data for all states and territories. Data has been updated retrospectively for all years, making annual comparisons possible.</w:t>
      </w:r>
    </w:p>
    <w:p w14:paraId="0A8410CA" w14:textId="77777777" w:rsidR="00BC628C" w:rsidRPr="0052166F" w:rsidRDefault="00BC628C" w:rsidP="0052166F">
      <w:pPr>
        <w:pStyle w:val="Heading3"/>
      </w:pPr>
      <w:r w:rsidRPr="0052166F">
        <w:t>Epidemiological situation in 2016</w:t>
      </w:r>
    </w:p>
    <w:p w14:paraId="0784D29A" w14:textId="77777777" w:rsidR="00BC628C" w:rsidRDefault="00BC628C" w:rsidP="0052166F">
      <w:r>
        <w:t>In 2016, there were 83,468 reported cases of chlamydial infection, representing a notification rate of 345.0 per 100,000 population. There has been a 5% increase on the number of notifications received for 2015 (n = 79,252, notification rate 332.8 per 100,000 population) but the number of notifications remains similar to the historical five-year mean, 2011 to 2015 (n = 82,821) (Figure 32).</w:t>
      </w:r>
    </w:p>
    <w:p w14:paraId="0D9020C9" w14:textId="77777777" w:rsidR="001B50BD" w:rsidRDefault="001B50BD">
      <w:pPr>
        <w:rPr>
          <w:rStyle w:val="Strong"/>
          <w:lang w:val="en-US"/>
        </w:rPr>
      </w:pPr>
      <w:r>
        <w:rPr>
          <w:rStyle w:val="Strong"/>
          <w:lang w:val="en-US"/>
        </w:rPr>
        <w:br w:type="page"/>
      </w:r>
    </w:p>
    <w:p w14:paraId="6D467364" w14:textId="77777777" w:rsidR="009A440B" w:rsidRPr="00A95873" w:rsidRDefault="009A440B" w:rsidP="00A95873">
      <w:pPr>
        <w:rPr>
          <w:b/>
          <w:bCs/>
          <w:lang w:val="en-US"/>
        </w:rPr>
      </w:pPr>
      <w:r>
        <w:rPr>
          <w:rStyle w:val="Strong"/>
          <w:lang w:val="en-US"/>
        </w:rPr>
        <w:lastRenderedPageBreak/>
        <w:t>Figure 32. Notifications and notification rate for chlamydial infection, Australia, 2011 to 2016, by year</w:t>
      </w:r>
    </w:p>
    <w:p w14:paraId="42C5C242" w14:textId="77777777" w:rsidR="009A440B" w:rsidRDefault="009A440B" w:rsidP="009A440B">
      <w:pPr>
        <w:rPr>
          <w:rFonts w:eastAsia="Times New Roman"/>
          <w:lang w:val="en-US"/>
        </w:rPr>
      </w:pPr>
      <w:r>
        <w:rPr>
          <w:rFonts w:eastAsia="Times New Roman"/>
          <w:noProof/>
        </w:rPr>
        <w:drawing>
          <wp:inline distT="0" distB="0" distL="0" distR="0" wp14:anchorId="4C805AB7" wp14:editId="04255338">
            <wp:extent cx="6488598" cy="3627408"/>
            <wp:effectExtent l="0" t="0" r="7620" b="0"/>
            <wp:docPr id="32" name="Picture 32" descr="This figure shows the notifications (scale on left Y-axis) and notification rate (scale on right Y-axis) from 2011 to 2016 for chlamydial infection. Over the 5 year period, the notification rates for chlamydial infection remained relatively stable from 2011 to 2014, increasing marginally from 363 per 100,000 in 2011 to 370 per 100,000 in 2014, declining in 2015 to 332 per 100,000 before rising again to 345 per 100,000 in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is figure shows the notifications (scale on left Y-axis) and notification rate (scale on right Y-axis) from 2011 to 2016 for chlamydial infection. Over the 5 year period, the notification rates for chlamydial infection remained relatively stable from 2011 to 2014, increasing marginally from 363 per 100,000 in 2011 to 370 per 100,000 in 2014, declining in 2015 to 332 per 100,000 before rising again to 345 per 100,000 in 2016.&#10;"/>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6495408" cy="3631215"/>
                    </a:xfrm>
                    <a:prstGeom prst="rect">
                      <a:avLst/>
                    </a:prstGeom>
                  </pic:spPr>
                </pic:pic>
              </a:graphicData>
            </a:graphic>
          </wp:inline>
        </w:drawing>
      </w:r>
    </w:p>
    <w:p w14:paraId="37BA2C6D" w14:textId="77777777" w:rsidR="009A440B" w:rsidRDefault="009A440B" w:rsidP="0052166F"/>
    <w:p w14:paraId="7C473240" w14:textId="77777777" w:rsidR="00BC628C" w:rsidRPr="0052166F" w:rsidRDefault="00BC628C" w:rsidP="0052166F">
      <w:pPr>
        <w:pStyle w:val="Heading3"/>
      </w:pPr>
      <w:r w:rsidRPr="0052166F">
        <w:t>Geographical distribution</w:t>
      </w:r>
    </w:p>
    <w:p w14:paraId="525FCD97" w14:textId="77777777" w:rsidR="00BC628C" w:rsidRDefault="00BC628C" w:rsidP="001508C4">
      <w:pPr>
        <w:rPr>
          <w:vertAlign w:val="superscript"/>
        </w:rPr>
      </w:pPr>
      <w:r>
        <w:t>In 2016, the notification rate for chlamydial infection remained approximately three times higher in the Northern Territory (1,070.1 per 100,000 population) than the national rate (345.0 per 100,000 population) (Figure 33). This is likely due to the disproportionate representation of Aboriginal and Torres Strait Islander women in the chlamydial infection notification data, particularly in regional and remote areas (Figure 36).</w:t>
      </w:r>
      <w:r>
        <w:rPr>
          <w:vertAlign w:val="superscript"/>
        </w:rPr>
        <w:t>10</w:t>
      </w:r>
    </w:p>
    <w:p w14:paraId="405EFBF0" w14:textId="77777777" w:rsidR="005B6365" w:rsidRDefault="005B6365">
      <w:pPr>
        <w:rPr>
          <w:rStyle w:val="Strong"/>
          <w:bCs w:val="0"/>
        </w:rPr>
      </w:pPr>
      <w:r>
        <w:rPr>
          <w:rStyle w:val="Strong"/>
          <w:b w:val="0"/>
          <w:bCs w:val="0"/>
        </w:rPr>
        <w:br w:type="page"/>
      </w:r>
    </w:p>
    <w:p w14:paraId="16F3F71D" w14:textId="77777777" w:rsidR="009A440B" w:rsidRPr="00A95873" w:rsidRDefault="009A440B" w:rsidP="00A95873">
      <w:pPr>
        <w:pStyle w:val="CDIFigures"/>
      </w:pPr>
      <w:r w:rsidRPr="009A440B">
        <w:rPr>
          <w:rStyle w:val="Strong"/>
          <w:b/>
          <w:bCs w:val="0"/>
        </w:rPr>
        <w:lastRenderedPageBreak/>
        <w:t>Figure 33. Notifications and notification rate for chlamydial infection, Australia, 2016, by state or territory</w:t>
      </w:r>
    </w:p>
    <w:p w14:paraId="285BCD9B" w14:textId="77777777" w:rsidR="009A440B" w:rsidRDefault="009A440B" w:rsidP="009A440B">
      <w:pPr>
        <w:rPr>
          <w:rFonts w:eastAsia="Times New Roman"/>
          <w:lang w:val="en-US"/>
        </w:rPr>
      </w:pPr>
      <w:r>
        <w:rPr>
          <w:rFonts w:eastAsia="Times New Roman"/>
          <w:noProof/>
        </w:rPr>
        <w:drawing>
          <wp:inline distT="0" distB="0" distL="0" distR="0" wp14:anchorId="6FC9ABC1" wp14:editId="26F62D70">
            <wp:extent cx="6581057" cy="3970308"/>
            <wp:effectExtent l="0" t="0" r="0" b="0"/>
            <wp:docPr id="33" name="Picture 33" descr="This figure shows that, by jurisdiction, notifications of chlamydial infection in 2016 were highest in New South Wales. However, the notification rate was highest in the Northern Territory, far exceeding the notification rates of other jurisdi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is figure shows that, by jurisdiction, notifications of chlamydial infection in 2016 were highest in New South Wales. However, the notification rate was highest in the Northern Territory, far exceeding the notification rates of other jurisdictions.&#10;"/>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6584563" cy="3972423"/>
                    </a:xfrm>
                    <a:prstGeom prst="rect">
                      <a:avLst/>
                    </a:prstGeom>
                  </pic:spPr>
                </pic:pic>
              </a:graphicData>
            </a:graphic>
          </wp:inline>
        </w:drawing>
      </w:r>
    </w:p>
    <w:p w14:paraId="64EB8461" w14:textId="77777777" w:rsidR="009A440B" w:rsidRDefault="009A440B" w:rsidP="001508C4"/>
    <w:p w14:paraId="3A426B9C" w14:textId="77777777" w:rsidR="00BC628C" w:rsidRPr="001508C4" w:rsidRDefault="00BC628C" w:rsidP="001508C4">
      <w:pPr>
        <w:pStyle w:val="Heading3"/>
      </w:pPr>
      <w:r w:rsidRPr="001508C4">
        <w:t>Age and sex distribution</w:t>
      </w:r>
    </w:p>
    <w:p w14:paraId="21270881" w14:textId="74C8565D" w:rsidR="00BC628C" w:rsidRDefault="00BC628C" w:rsidP="001508C4">
      <w:r>
        <w:t>In 2016, chlamydial infection occurred predominately in females aged 15–29 years, who accounted for 44% of all chlamydial infection notifications (Figure 34). The national notification rate for chlamydial infection in 2016 was 320.0 per 100,000 population in males and 369.0 per 100,000 population in females. The higher notifications rate of chlamydial infection in females may be partly attributable to preferential testing of women attending health services compared with men.</w:t>
      </w:r>
      <w:r>
        <w:rPr>
          <w:vertAlign w:val="superscript"/>
        </w:rPr>
        <w:t>10</w:t>
      </w:r>
      <w:r w:rsidR="00392C43">
        <w:t xml:space="preserve"> </w:t>
      </w:r>
      <w:r>
        <w:t>Notification rates for both males and females aged 25–39 years increased between 2011 and 2016. For males in this age group, there was an increase of 41%, from n = 12,150 (507.8 per 100,000 population) in 2011 to n = 17,124 (658.2 per 100,000 population) in 2016 and for females, there was an increase of 22%, from n = 11,440 (481.5 per 100,000 population) in 2011 to n = 13,967 (534.3 per 100,000 population) in 2016. Notification rates for both males and females aged 15–24 years decreased between 2011 and 2016, declining by 11% in males, from n = 17,720 (1,128.6 per 100,000 population) in 2011 to n = 15,785 (974.1 per 100,000 population) in 2016; and by 16% in females, from n = 33,829 (2,262.7 per 100,000 population) in 2011 to n = 28,564 (1,844.4 per 100,000 population) in 2016 (Figure 35).</w:t>
      </w:r>
    </w:p>
    <w:p w14:paraId="717E059E" w14:textId="77777777" w:rsidR="00421FDC" w:rsidRDefault="00421FDC">
      <w:pPr>
        <w:rPr>
          <w:rStyle w:val="Strong"/>
          <w:lang w:val="en-US"/>
        </w:rPr>
      </w:pPr>
      <w:r>
        <w:rPr>
          <w:rStyle w:val="Strong"/>
          <w:lang w:val="en-US"/>
        </w:rPr>
        <w:br w:type="page"/>
      </w:r>
    </w:p>
    <w:p w14:paraId="0AAA668D" w14:textId="77777777" w:rsidR="00695027" w:rsidRDefault="00695027" w:rsidP="00695027">
      <w:pPr>
        <w:pStyle w:val="NormalWeb"/>
        <w:rPr>
          <w:lang w:val="en-US"/>
        </w:rPr>
      </w:pPr>
      <w:r>
        <w:rPr>
          <w:rStyle w:val="Strong"/>
          <w:lang w:val="en-US"/>
        </w:rPr>
        <w:lastRenderedPageBreak/>
        <w:t xml:space="preserve">Figure 34. Notification rate for chlamydial infection, Australia, 2016, by age group and </w:t>
      </w:r>
      <w:proofErr w:type="spellStart"/>
      <w:r>
        <w:rPr>
          <w:rStyle w:val="Strong"/>
          <w:lang w:val="en-US"/>
        </w:rPr>
        <w:t>sex</w:t>
      </w:r>
      <w:r w:rsidRPr="00991ECA">
        <w:rPr>
          <w:rStyle w:val="Strong"/>
          <w:vertAlign w:val="superscript"/>
          <w:lang w:val="en-US"/>
        </w:rPr>
        <w:t>a</w:t>
      </w:r>
      <w:proofErr w:type="spellEnd"/>
    </w:p>
    <w:p w14:paraId="462CF548" w14:textId="77777777" w:rsidR="00695027" w:rsidRDefault="00695027" w:rsidP="00695027">
      <w:pPr>
        <w:pStyle w:val="NormalWeb"/>
        <w:rPr>
          <w:lang w:val="en-US"/>
        </w:rPr>
      </w:pPr>
      <w:r>
        <w:rPr>
          <w:rFonts w:eastAsia="Times New Roman"/>
          <w:noProof/>
        </w:rPr>
        <w:drawing>
          <wp:inline distT="0" distB="0" distL="0" distR="0" wp14:anchorId="70033365" wp14:editId="4D39EDF7">
            <wp:extent cx="6626806" cy="4313208"/>
            <wp:effectExtent l="0" t="0" r="3175" b="0"/>
            <wp:docPr id="34" name="Picture 34" descr="This figure shows the annual notification rate for chlamydial infection by 5-year age group and sex. In 2016, notification rates for chlamydial infection peaked in both females and males aged 20–24 years. Notification rates for those aged less than 25 years were higher in females than in 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is figure shows the annual notification rate for chlamydial infection by 5-year age group and sex. In 2016, notification rates for chlamydial infection peaked in both females and males aged 20–24 years. Notification rates for those aged less than 25 years were higher in females than in males.&#10;"/>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6629969" cy="4315267"/>
                    </a:xfrm>
                    <a:prstGeom prst="rect">
                      <a:avLst/>
                    </a:prstGeom>
                  </pic:spPr>
                </pic:pic>
              </a:graphicData>
            </a:graphic>
          </wp:inline>
        </w:drawing>
      </w:r>
    </w:p>
    <w:p w14:paraId="45CA9EA0" w14:textId="77777777" w:rsidR="00695027" w:rsidRPr="00695027" w:rsidRDefault="00695027" w:rsidP="00695027">
      <w:pPr>
        <w:pStyle w:val="CDIfootnotes"/>
        <w:rPr>
          <w:rFonts w:eastAsia="Times New Roman"/>
          <w:lang w:val="en-US"/>
        </w:rPr>
      </w:pPr>
      <w:proofErr w:type="spellStart"/>
      <w:proofErr w:type="gramStart"/>
      <w:r w:rsidRPr="00E34A58">
        <w:t>a</w:t>
      </w:r>
      <w:proofErr w:type="spellEnd"/>
      <w:proofErr w:type="gramEnd"/>
      <w:r w:rsidRPr="00E34A58">
        <w:tab/>
        <w:t>Excludes notifications for whom age and/or sex were not reported (n = 85) and notifications where the case was aged less than 13 years.</w:t>
      </w:r>
      <w:r>
        <w:rPr>
          <w:rFonts w:eastAsia="Times New Roman"/>
          <w:lang w:val="en-US"/>
        </w:rPr>
        <w:t xml:space="preserve"> </w:t>
      </w:r>
    </w:p>
    <w:p w14:paraId="0934474E" w14:textId="77777777" w:rsidR="00421FDC" w:rsidRDefault="00421FDC">
      <w:pPr>
        <w:rPr>
          <w:rStyle w:val="Strong"/>
          <w:bCs w:val="0"/>
        </w:rPr>
      </w:pPr>
      <w:r>
        <w:rPr>
          <w:rStyle w:val="Strong"/>
          <w:b w:val="0"/>
          <w:bCs w:val="0"/>
        </w:rPr>
        <w:br w:type="page"/>
      </w:r>
    </w:p>
    <w:p w14:paraId="35A03362" w14:textId="77777777" w:rsidR="00695027" w:rsidRPr="005D7AEC" w:rsidRDefault="00695027" w:rsidP="00695027">
      <w:pPr>
        <w:pStyle w:val="CDIFigures"/>
      </w:pPr>
      <w:r w:rsidRPr="005D7AEC">
        <w:rPr>
          <w:rStyle w:val="Strong"/>
          <w:b/>
          <w:bCs w:val="0"/>
        </w:rPr>
        <w:lastRenderedPageBreak/>
        <w:t xml:space="preserve">Figure 35. Notification rate for chlamydial infection, Australia, 2011 to 2016, by year, sex and selected age </w:t>
      </w:r>
      <w:proofErr w:type="spellStart"/>
      <w:r w:rsidRPr="005D7AEC">
        <w:rPr>
          <w:rStyle w:val="Strong"/>
          <w:b/>
          <w:bCs w:val="0"/>
        </w:rPr>
        <w:t>groups</w:t>
      </w:r>
      <w:r w:rsidRPr="005D7AEC">
        <w:rPr>
          <w:rStyle w:val="Strong"/>
          <w:b/>
          <w:bCs w:val="0"/>
          <w:vertAlign w:val="superscript"/>
        </w:rPr>
        <w:t>a</w:t>
      </w:r>
      <w:proofErr w:type="spellEnd"/>
    </w:p>
    <w:p w14:paraId="5DE00B58" w14:textId="77777777" w:rsidR="00695027" w:rsidRDefault="00695027" w:rsidP="00695027">
      <w:pPr>
        <w:rPr>
          <w:rFonts w:eastAsia="Times New Roman"/>
          <w:lang w:val="en-US"/>
        </w:rPr>
      </w:pPr>
      <w:r>
        <w:rPr>
          <w:rFonts w:eastAsia="Times New Roman"/>
          <w:noProof/>
        </w:rPr>
        <w:drawing>
          <wp:inline distT="0" distB="0" distL="0" distR="0" wp14:anchorId="7AE30749" wp14:editId="426AF31F">
            <wp:extent cx="6623073" cy="4313208"/>
            <wp:effectExtent l="0" t="0" r="6350" b="0"/>
            <wp:docPr id="35" name="Picture 35" descr="This figure shows the annual notification rate for chlamydial infection from 2011 to 2016, by sex, for the following selected age groups: 15–19 years, 20–24 years, 25–29 years, 30–34 years and 35–39 years. Overall, notification rates increased for these age groups over the six year period, except for males and females aged 15–19 and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is figure shows the annual notification rate for chlamydial infection from 2011 to 2016, by sex, for the following selected age groups: 15–19 years, 20–24 years, 25–29 years, 30–34 years and 35–39 years. Overall, notification rates increased for these age groups over the six year period, except for males and females aged 15–19 and 20–24.&#10;"/>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6627932" cy="4316372"/>
                    </a:xfrm>
                    <a:prstGeom prst="rect">
                      <a:avLst/>
                    </a:prstGeom>
                  </pic:spPr>
                </pic:pic>
              </a:graphicData>
            </a:graphic>
          </wp:inline>
        </w:drawing>
      </w:r>
    </w:p>
    <w:p w14:paraId="77201984" w14:textId="77777777" w:rsidR="00695027" w:rsidRPr="00A95873" w:rsidRDefault="00695027" w:rsidP="00A95873">
      <w:pPr>
        <w:pStyle w:val="CDIfootnotes"/>
        <w:rPr>
          <w:rFonts w:eastAsia="Times New Roman"/>
          <w:lang w:val="en-US"/>
        </w:rPr>
      </w:pPr>
      <w:proofErr w:type="spellStart"/>
      <w:proofErr w:type="gramStart"/>
      <w:r>
        <w:rPr>
          <w:lang w:val="en-US"/>
        </w:rPr>
        <w:t>a</w:t>
      </w:r>
      <w:proofErr w:type="spellEnd"/>
      <w:proofErr w:type="gramEnd"/>
      <w:r>
        <w:rPr>
          <w:lang w:val="en-US"/>
        </w:rPr>
        <w:tab/>
        <w:t>Excludes notifications for whom age and/or sex were not reported (n = 85) and notifications where the case was aged less than 13 years.</w:t>
      </w:r>
      <w:r>
        <w:rPr>
          <w:rFonts w:eastAsia="Times New Roman"/>
          <w:lang w:val="en-US"/>
        </w:rPr>
        <w:t xml:space="preserve"> </w:t>
      </w:r>
    </w:p>
    <w:p w14:paraId="257FC209" w14:textId="77777777" w:rsidR="00BC628C" w:rsidRDefault="00BC628C" w:rsidP="001508C4">
      <w:r>
        <w:t>The completeness of Indigenous status for chlamydial infection notification data varies by year and jurisdiction. In 2016, Indigenous status was complete for 43% (n = 36,103) of chlamydial infection notifications, which was lower than the historical five-year mean, 2011 to 2015 (46%; range: 40%–52%). Four jurisdictions had greater than 50% completeness of the Indigenous status field in each year during the 2011–2016 period: Northern Territory, Queensland, South Australia, and Western Australia, and are included in age-standardised notification rates below.</w:t>
      </w:r>
    </w:p>
    <w:p w14:paraId="31438818" w14:textId="77777777" w:rsidR="00BC628C" w:rsidRDefault="00BC628C" w:rsidP="001508C4">
      <w:r>
        <w:t>Between 2015 and 2016, the age-standardised notification rate for Aboriginal and Torres Strait Islander people in the four state and territories with more than 50% Indigenous status completeness has remained stable (1,298.7 per 100,000 population in 2015 to 1,327.0 per 100,000 population in 2016); there has been a 9% decrease between 2011 and 2016 (from 1</w:t>
      </w:r>
      <w:proofErr w:type="gramStart"/>
      <w:r>
        <w:t>,460,4</w:t>
      </w:r>
      <w:proofErr w:type="gramEnd"/>
      <w:r>
        <w:t xml:space="preserve"> to 1,327.0 per 100,000 population).</w:t>
      </w:r>
    </w:p>
    <w:p w14:paraId="06C8DCBC" w14:textId="77777777" w:rsidR="00BC628C" w:rsidRDefault="00BC628C" w:rsidP="001508C4">
      <w:r>
        <w:t>Between 2015 and 2016, age-standardised notification rates among the non-Indigenous population increased 6%, from 394.9 per 100,000 population in 2015 to 417.0 per 100,000 population in 2016. There has also been an increase of 10% between 2011 and 2016 (from 377.8 to 417.0 per 100,000 population).</w:t>
      </w:r>
    </w:p>
    <w:p w14:paraId="62C8CDDE" w14:textId="77777777" w:rsidR="00BC628C" w:rsidRDefault="00BC628C" w:rsidP="001508C4">
      <w:r>
        <w:t>Between 2015 and 2016, age-standardised notification rates for chlamydial infection in Aboriginal and Torres Strait Islander persons decreased by 13% in South Australia (from 852.0 to 738.0 per 100,000 population) and by 3% in the Northern Territory (from 1,691.4 to 1,645.8 per 100,000 population). Conversely, the notification rate increased by 2% in Queensland (from 1,234.3 to 1,263.0 per 100,000 population) and in Western Australia by 12% (from 1,260.3 to 1,410.8 per 100,000 population).</w:t>
      </w:r>
    </w:p>
    <w:p w14:paraId="4C8EB8FB" w14:textId="77777777" w:rsidR="00BC628C" w:rsidRDefault="00BC628C" w:rsidP="001508C4">
      <w:r>
        <w:lastRenderedPageBreak/>
        <w:t>Between 2015 and 2016, age-standardised notification rates for chlamydial infection in the non-Indigenous population decreased by 7% in the Northern Territory (from 664.0 to 618.3 per 100,000 population). However, rates increased by 7% in Queensland (from 407.8 to 436.8 per 100,000 population); by 6% in Western Australia (from 397.9 to 420.9 per 100,000 population); and by 3% in South Australia (from 323.1 to 332.3 per 100,000 population) during the same time period (Figure 36).</w:t>
      </w:r>
    </w:p>
    <w:p w14:paraId="1A5B4E47" w14:textId="77777777" w:rsidR="00695027" w:rsidRPr="00CA5D3F" w:rsidRDefault="00695027" w:rsidP="00695027">
      <w:pPr>
        <w:pStyle w:val="CDIFigures"/>
      </w:pPr>
      <w:r w:rsidRPr="00CA5D3F">
        <w:rPr>
          <w:rStyle w:val="Strong"/>
          <w:b/>
          <w:bCs w:val="0"/>
        </w:rPr>
        <w:t xml:space="preserve">Figure 36. Age-standardised notification rates for chlamydial infection, selected states and </w:t>
      </w:r>
      <w:proofErr w:type="spellStart"/>
      <w:r w:rsidRPr="00CA5D3F">
        <w:rPr>
          <w:rStyle w:val="Strong"/>
          <w:b/>
          <w:bCs w:val="0"/>
        </w:rPr>
        <w:t>territories</w:t>
      </w:r>
      <w:proofErr w:type="gramStart"/>
      <w:r w:rsidRPr="00CA5D3F">
        <w:rPr>
          <w:rStyle w:val="Strong"/>
          <w:b/>
          <w:bCs w:val="0"/>
        </w:rPr>
        <w:t>,</w:t>
      </w:r>
      <w:r w:rsidRPr="00CA5D3F">
        <w:rPr>
          <w:rStyle w:val="Strong"/>
          <w:b/>
          <w:bCs w:val="0"/>
          <w:vertAlign w:val="superscript"/>
        </w:rPr>
        <w:t>a</w:t>
      </w:r>
      <w:proofErr w:type="spellEnd"/>
      <w:proofErr w:type="gramEnd"/>
      <w:r w:rsidRPr="00CA5D3F">
        <w:rPr>
          <w:rStyle w:val="Strong"/>
          <w:b/>
          <w:bCs w:val="0"/>
        </w:rPr>
        <w:t xml:space="preserve"> 2011 to 2016, by year and Indigenous status</w:t>
      </w:r>
    </w:p>
    <w:p w14:paraId="3BD6AC25" w14:textId="77777777" w:rsidR="00695027" w:rsidRDefault="00695027" w:rsidP="00695027">
      <w:pPr>
        <w:rPr>
          <w:rFonts w:eastAsia="Times New Roman"/>
          <w:lang w:val="en-US"/>
        </w:rPr>
      </w:pPr>
      <w:r>
        <w:rPr>
          <w:rFonts w:eastAsia="Times New Roman"/>
          <w:noProof/>
        </w:rPr>
        <w:drawing>
          <wp:inline distT="0" distB="0" distL="0" distR="0" wp14:anchorId="526D53F3" wp14:editId="1BFDD6AA">
            <wp:extent cx="6662784" cy="4384375"/>
            <wp:effectExtent l="0" t="0" r="5080" b="0"/>
            <wp:docPr id="36" name="Picture 36" descr="This figure shows the age-standardised notification rates for chlamydial infection from 2011 to 2016, by Indigenous status, for the states and territories where Indigenous status was reported for more than 50% of cases: the Northern Territory, Queensland, South Australia and Western Australia. Notification rates for Aboriginal and Torres Strait Islander people were higher than for non-Indigenous people and have remained relatively stable over the 6 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is figure shows the age-standardised notification rates for chlamydial infection from 2011 to 2016, by Indigenous status, for the states and territories where Indigenous status was reported for more than 50% of cases: the Northern Territory, Queensland, South Australia and Western Australia. Notification rates for Aboriginal and Torres Strait Islander people were higher than for non-Indigenous people and have remained relatively stable over the 6 year period.&#10;"/>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6667778" cy="4387661"/>
                    </a:xfrm>
                    <a:prstGeom prst="rect">
                      <a:avLst/>
                    </a:prstGeom>
                  </pic:spPr>
                </pic:pic>
              </a:graphicData>
            </a:graphic>
          </wp:inline>
        </w:drawing>
      </w:r>
    </w:p>
    <w:p w14:paraId="3596E3AE" w14:textId="77777777" w:rsidR="00695027" w:rsidRDefault="00695027" w:rsidP="00695027">
      <w:pPr>
        <w:pStyle w:val="CDIfootnotes"/>
        <w:rPr>
          <w:lang w:val="en-US"/>
        </w:rPr>
      </w:pPr>
      <w:proofErr w:type="spellStart"/>
      <w:proofErr w:type="gramStart"/>
      <w:r>
        <w:rPr>
          <w:lang w:val="en-US"/>
        </w:rPr>
        <w:t>a</w:t>
      </w:r>
      <w:proofErr w:type="spellEnd"/>
      <w:proofErr w:type="gramEnd"/>
      <w:r>
        <w:rPr>
          <w:lang w:val="en-US"/>
        </w:rPr>
        <w:tab/>
        <w:t>Includes the states and territories where Indigenous status was reported for more than 50% of cases between 2011 and 2016: Northern Territory, Queensland, South Australia and Western Australia.</w:t>
      </w:r>
    </w:p>
    <w:p w14:paraId="78A954B0" w14:textId="77777777" w:rsidR="00695027" w:rsidRDefault="00695027" w:rsidP="001508C4"/>
    <w:p w14:paraId="1322D2E9" w14:textId="77777777" w:rsidR="00421FDC" w:rsidRDefault="00421FDC">
      <w:pPr>
        <w:rPr>
          <w:rFonts w:asciiTheme="majorHAnsi" w:eastAsiaTheme="majorEastAsia" w:hAnsiTheme="majorHAnsi" w:cstheme="majorBidi"/>
          <w:b/>
          <w:bCs/>
          <w:sz w:val="26"/>
          <w:szCs w:val="26"/>
        </w:rPr>
      </w:pPr>
      <w:r>
        <w:br w:type="page"/>
      </w:r>
    </w:p>
    <w:p w14:paraId="3A01E892" w14:textId="77777777" w:rsidR="00BC628C" w:rsidRDefault="00BC628C" w:rsidP="001508C4">
      <w:pPr>
        <w:pStyle w:val="Heading2"/>
      </w:pPr>
      <w:r w:rsidRPr="001508C4">
        <w:lastRenderedPageBreak/>
        <w:t>Donovanosis</w:t>
      </w:r>
    </w:p>
    <w:p w14:paraId="7643FE28" w14:textId="77777777" w:rsidR="005B6365" w:rsidRPr="005B6365" w:rsidRDefault="005B6365" w:rsidP="005B6365"/>
    <w:p w14:paraId="297A2B8F" w14:textId="77777777" w:rsidR="00FC103B" w:rsidRPr="00FC103B" w:rsidRDefault="00FC103B" w:rsidP="00FC103B">
      <w:r>
        <w:rPr>
          <w:noProof/>
        </w:rPr>
        <mc:AlternateContent>
          <mc:Choice Requires="wps">
            <w:drawing>
              <wp:inline distT="0" distB="0" distL="0" distR="0" wp14:anchorId="28EC9B66" wp14:editId="18125460">
                <wp:extent cx="6629400" cy="704850"/>
                <wp:effectExtent l="0" t="0" r="19050" b="20320"/>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190E148B" w14:textId="77777777" w:rsidR="00C251D7" w:rsidRPr="00EB4824" w:rsidRDefault="00C251D7" w:rsidP="00EB4824">
                            <w:pPr>
                              <w:numPr>
                                <w:ilvl w:val="0"/>
                                <w:numId w:val="24"/>
                              </w:numPr>
                              <w:contextualSpacing/>
                              <w:rPr>
                                <w:rFonts w:eastAsia="Times New Roman"/>
                              </w:rPr>
                            </w:pPr>
                            <w:r w:rsidRPr="00EB4824">
                              <w:rPr>
                                <w:rFonts w:eastAsia="Times New Roman"/>
                              </w:rPr>
                              <w:t>There were no cases of donovanosis notified in 2016.</w:t>
                            </w:r>
                          </w:p>
                          <w:p w14:paraId="4C36E48C" w14:textId="77777777" w:rsidR="00C251D7" w:rsidRPr="00EB4824" w:rsidRDefault="00C251D7" w:rsidP="00FC103B">
                            <w:pPr>
                              <w:numPr>
                                <w:ilvl w:val="0"/>
                                <w:numId w:val="24"/>
                              </w:numPr>
                              <w:contextualSpacing/>
                              <w:rPr>
                                <w:rFonts w:eastAsia="Times New Roman"/>
                              </w:rPr>
                            </w:pPr>
                            <w:r w:rsidRPr="00EB4824">
                              <w:rPr>
                                <w:rFonts w:eastAsia="Times New Roman"/>
                              </w:rPr>
                              <w:t xml:space="preserve">Donovanosis remains rare in Australia. </w:t>
                            </w:r>
                          </w:p>
                        </w:txbxContent>
                      </wps:txbx>
                      <wps:bodyPr rot="0" vert="horz" wrap="square" lIns="91440" tIns="180000" rIns="91440" bIns="0" anchor="t" anchorCtr="0">
                        <a:spAutoFit/>
                      </wps:bodyPr>
                    </wps:wsp>
                  </a:graphicData>
                </a:graphic>
              </wp:inline>
            </w:drawing>
          </mc:Choice>
          <mc:Fallback>
            <w:pict>
              <v:shape w14:anchorId="28EC9B66" id="Text Box 22" o:spid="_x0000_s1047"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" fillcolor="#fde9d9 [665]" strokecolor="#fbd4b4 [1305]" strokeweight=".25pt">
                <v:textbox style="mso-fit-shape-to-text:t" inset=",5mm,,0">
                  <w:txbxContent>
                    <w:p w14:paraId="190E148B" w14:textId="77777777" w:rsidR="00C251D7" w:rsidRPr="00EB4824" w:rsidRDefault="00C251D7" w:rsidP="00EB4824">
                      <w:pPr>
                        <w:numPr>
                          <w:ilvl w:val="0"/>
                          <w:numId w:val="24"/>
                        </w:numPr>
                        <w:contextualSpacing/>
                        <w:rPr>
                          <w:rFonts w:eastAsia="Times New Roman"/>
                        </w:rPr>
                      </w:pPr>
                      <w:r w:rsidRPr="00EB4824">
                        <w:rPr>
                          <w:rFonts w:eastAsia="Times New Roman"/>
                        </w:rPr>
                        <w:t>There were no cases of donovanosis notified in 2016.</w:t>
                      </w:r>
                    </w:p>
                    <w:p w14:paraId="4C36E48C" w14:textId="77777777" w:rsidR="00C251D7" w:rsidRPr="00EB4824" w:rsidRDefault="00C251D7" w:rsidP="00FC103B">
                      <w:pPr>
                        <w:numPr>
                          <w:ilvl w:val="0"/>
                          <w:numId w:val="24"/>
                        </w:numPr>
                        <w:contextualSpacing/>
                        <w:rPr>
                          <w:rFonts w:eastAsia="Times New Roman"/>
                        </w:rPr>
                      </w:pPr>
                      <w:r w:rsidRPr="00EB4824">
                        <w:rPr>
                          <w:rFonts w:eastAsia="Times New Roman"/>
                        </w:rPr>
                        <w:t xml:space="preserve">Donovanosis remains rare in Australia. </w:t>
                      </w:r>
                    </w:p>
                  </w:txbxContent>
                </v:textbox>
                <w10:anchorlock/>
              </v:shape>
            </w:pict>
          </mc:Fallback>
        </mc:AlternateContent>
      </w:r>
    </w:p>
    <w:p w14:paraId="4EE5DD7F" w14:textId="4AF9D62B" w:rsidR="00BC628C" w:rsidRDefault="00BC628C" w:rsidP="001508C4">
      <w:r>
        <w:t>Donovanosis, caused by the bacterium</w:t>
      </w:r>
      <w:r w:rsidR="00F575C6">
        <w:t xml:space="preserve"> </w:t>
      </w:r>
      <w:proofErr w:type="spellStart"/>
      <w:r w:rsidRPr="00AF324C">
        <w:rPr>
          <w:rStyle w:val="Emphasis"/>
          <w:b w:val="0"/>
        </w:rPr>
        <w:t>Klebsiella</w:t>
      </w:r>
      <w:proofErr w:type="spellEnd"/>
      <w:r w:rsidRPr="00AF324C">
        <w:rPr>
          <w:rStyle w:val="Emphasis"/>
          <w:b w:val="0"/>
        </w:rPr>
        <w:t xml:space="preserve"> </w:t>
      </w:r>
      <w:proofErr w:type="spellStart"/>
      <w:r w:rsidRPr="00AF324C">
        <w:rPr>
          <w:rStyle w:val="Emphasis"/>
          <w:b w:val="0"/>
        </w:rPr>
        <w:t>granulomatis</w:t>
      </w:r>
      <w:proofErr w:type="spellEnd"/>
      <w:r>
        <w:t>, is a chronic, progressively destructive infection that is primarily transmitted through sexual exposure. It affects the skin and mucous membranes of the external genitalia, inguinal and anal regions.</w:t>
      </w:r>
      <w:r>
        <w:rPr>
          <w:vertAlign w:val="superscript"/>
        </w:rPr>
        <w:t>49</w:t>
      </w:r>
      <w:r w:rsidR="00392C43">
        <w:t xml:space="preserve"> </w:t>
      </w:r>
      <w:proofErr w:type="gramStart"/>
      <w:r>
        <w:t>Once</w:t>
      </w:r>
      <w:proofErr w:type="gramEnd"/>
      <w:r>
        <w:t xml:space="preserve"> diagnosed, donovanosis is treated with a series of antibiotics.</w:t>
      </w:r>
      <w:r>
        <w:rPr>
          <w:vertAlign w:val="superscript"/>
        </w:rPr>
        <w:t>50</w:t>
      </w:r>
    </w:p>
    <w:p w14:paraId="636F3517" w14:textId="77777777" w:rsidR="00BC628C" w:rsidRDefault="00BC628C" w:rsidP="001508C4">
      <w:r>
        <w:t>All donovanosis notifications in Australia since 1991 were reported in the Northern Territory, Western Australia or Queensland and have predominately occurred in Aboriginal and Torres Strait Islander people living in remote areas in northern and central Australia.</w:t>
      </w:r>
    </w:p>
    <w:p w14:paraId="3C549909" w14:textId="77777777" w:rsidR="00BC628C" w:rsidRDefault="00BC628C" w:rsidP="001508C4">
      <w:r>
        <w:t>Donovanosis was targeted for elimination in Australia through the National Donovanosis Elimination Project 2001–2004.</w:t>
      </w:r>
      <w:r>
        <w:rPr>
          <w:vertAlign w:val="superscript"/>
        </w:rPr>
        <w:t>51</w:t>
      </w:r>
      <w:r>
        <w:t>It is now rare, with fewer than 17 cases notified each year since 2002, and fewer than 5 cases notified each year since 2007 (Figure 37).</w:t>
      </w:r>
    </w:p>
    <w:p w14:paraId="147FB468" w14:textId="77777777" w:rsidR="00BC628C" w:rsidRPr="001508C4" w:rsidRDefault="00BC628C" w:rsidP="001508C4">
      <w:pPr>
        <w:pStyle w:val="Heading3"/>
      </w:pPr>
      <w:r w:rsidRPr="001508C4">
        <w:t>Epidemiological situation in 2016</w:t>
      </w:r>
    </w:p>
    <w:p w14:paraId="0238ADDC" w14:textId="77777777" w:rsidR="00BC628C" w:rsidRDefault="00BC628C" w:rsidP="001508C4">
      <w:r>
        <w:t>In 2016, no cases of donovanosis were notified in Australia (Figure 37).</w:t>
      </w:r>
    </w:p>
    <w:p w14:paraId="53728D9D" w14:textId="77777777" w:rsidR="00A46C0B" w:rsidRPr="00DB38C3" w:rsidRDefault="00A46C0B" w:rsidP="00A46C0B">
      <w:pPr>
        <w:pStyle w:val="CDIFigures"/>
      </w:pPr>
      <w:r w:rsidRPr="00DB38C3">
        <w:rPr>
          <w:rStyle w:val="Strong"/>
          <w:b/>
          <w:bCs w:val="0"/>
        </w:rPr>
        <w:t>Figure 37. Notified cases of donovanosis, Australia, 1991 to 2016, by year</w:t>
      </w:r>
    </w:p>
    <w:p w14:paraId="6CAF9ED2" w14:textId="77777777" w:rsidR="00A95873" w:rsidRDefault="00A46C0B" w:rsidP="00A95873">
      <w:pPr>
        <w:rPr>
          <w:rFonts w:eastAsia="Times New Roman"/>
          <w:lang w:val="en-US"/>
        </w:rPr>
      </w:pPr>
      <w:r>
        <w:rPr>
          <w:rFonts w:eastAsia="Times New Roman"/>
          <w:noProof/>
        </w:rPr>
        <w:drawing>
          <wp:inline distT="0" distB="0" distL="0" distR="0" wp14:anchorId="123BA2D2" wp14:editId="7420E889">
            <wp:extent cx="6679643" cy="4386532"/>
            <wp:effectExtent l="0" t="0" r="6985" b="0"/>
            <wp:docPr id="37" name="Picture 37" descr="This figure shows the annual number of notifications of donovanosis from 1991 to 2016. Following a peak in 1994, notification rates have steeply declined, with a small secondary peak in 2001. There have been fewer than five cases notified annually since 2007 and no cases notified in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is figure shows the annual number of notifications of donovanosis from 1991 to 2016. Following a peak in 1994, notification rates have steeply declined, with a small secondary peak in 2001. There have been fewer than five cases notified annually since 2007 and no cases notified in 2016.&#10;"/>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6682809" cy="4388611"/>
                    </a:xfrm>
                    <a:prstGeom prst="rect">
                      <a:avLst/>
                    </a:prstGeom>
                  </pic:spPr>
                </pic:pic>
              </a:graphicData>
            </a:graphic>
          </wp:inline>
        </w:drawing>
      </w:r>
    </w:p>
    <w:p w14:paraId="286CC684" w14:textId="77777777" w:rsidR="00BC628C" w:rsidRDefault="00BC628C" w:rsidP="00A95873">
      <w:pPr>
        <w:pStyle w:val="Heading2"/>
      </w:pPr>
      <w:r w:rsidRPr="001508C4">
        <w:lastRenderedPageBreak/>
        <w:t>Gonococcal infection</w:t>
      </w:r>
    </w:p>
    <w:p w14:paraId="700882E7" w14:textId="77777777" w:rsidR="00932F5B" w:rsidRPr="00932F5B" w:rsidRDefault="00932F5B" w:rsidP="00932F5B"/>
    <w:p w14:paraId="1192C6AA" w14:textId="77777777" w:rsidR="00FC103B" w:rsidRPr="00FC103B" w:rsidRDefault="00FC103B" w:rsidP="00FC103B">
      <w:r>
        <w:rPr>
          <w:noProof/>
        </w:rPr>
        <mc:AlternateContent>
          <mc:Choice Requires="wps">
            <w:drawing>
              <wp:inline distT="0" distB="0" distL="0" distR="0" wp14:anchorId="3FCFED2F" wp14:editId="26CAF646">
                <wp:extent cx="6629400" cy="704850"/>
                <wp:effectExtent l="0" t="0" r="19050" b="20320"/>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7703483" w14:textId="77777777" w:rsidR="00C251D7" w:rsidRPr="00EB4824" w:rsidRDefault="00C251D7" w:rsidP="00EB4824">
                            <w:pPr>
                              <w:numPr>
                                <w:ilvl w:val="0"/>
                                <w:numId w:val="25"/>
                              </w:numPr>
                              <w:contextualSpacing/>
                              <w:rPr>
                                <w:rFonts w:eastAsia="Times New Roman"/>
                              </w:rPr>
                            </w:pPr>
                            <w:r w:rsidRPr="00EB4824">
                              <w:rPr>
                                <w:rFonts w:eastAsia="Times New Roman"/>
                              </w:rPr>
                              <w:t>There were 23,887 cases of gonococcal infection notified in 2016, a 29% increase on the number of notifications in 2015.</w:t>
                            </w:r>
                          </w:p>
                          <w:p w14:paraId="269B820C" w14:textId="77777777" w:rsidR="00C251D7" w:rsidRPr="00EB4824" w:rsidRDefault="00C251D7" w:rsidP="00EB4824">
                            <w:pPr>
                              <w:numPr>
                                <w:ilvl w:val="0"/>
                                <w:numId w:val="25"/>
                              </w:numPr>
                              <w:contextualSpacing/>
                              <w:rPr>
                                <w:rFonts w:eastAsia="Times New Roman"/>
                              </w:rPr>
                            </w:pPr>
                            <w:r w:rsidRPr="00EB4824">
                              <w:rPr>
                                <w:rFonts w:eastAsia="Times New Roman"/>
                              </w:rPr>
                              <w:t>Notification rates for gonococcal infection continue to increase.</w:t>
                            </w:r>
                          </w:p>
                          <w:p w14:paraId="36D8D4F6" w14:textId="77777777" w:rsidR="00C251D7" w:rsidRPr="00EB4824" w:rsidRDefault="00C251D7" w:rsidP="00FC103B">
                            <w:pPr>
                              <w:numPr>
                                <w:ilvl w:val="0"/>
                                <w:numId w:val="25"/>
                              </w:numPr>
                              <w:contextualSpacing/>
                              <w:rPr>
                                <w:rFonts w:eastAsia="Times New Roman"/>
                              </w:rPr>
                            </w:pPr>
                            <w:r w:rsidRPr="00EB4824">
                              <w:rPr>
                                <w:rFonts w:eastAsia="Times New Roman"/>
                              </w:rPr>
                              <w:t xml:space="preserve">Notifications occurred predominately in males aged 20–39 years. </w:t>
                            </w:r>
                          </w:p>
                        </w:txbxContent>
                      </wps:txbx>
                      <wps:bodyPr rot="0" vert="horz" wrap="square" lIns="91440" tIns="180000" rIns="91440" bIns="0" anchor="t" anchorCtr="0">
                        <a:spAutoFit/>
                      </wps:bodyPr>
                    </wps:wsp>
                  </a:graphicData>
                </a:graphic>
              </wp:inline>
            </w:drawing>
          </mc:Choice>
          <mc:Fallback>
            <w:pict>
              <v:shape w14:anchorId="3FCFED2F" id="Text Box 23" o:spid="_x0000_s1048"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HSB&#10;PpdNAgAAxw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77703483" w14:textId="77777777" w:rsidR="00C251D7" w:rsidRPr="00EB4824" w:rsidRDefault="00C251D7" w:rsidP="00EB4824">
                      <w:pPr>
                        <w:numPr>
                          <w:ilvl w:val="0"/>
                          <w:numId w:val="25"/>
                        </w:numPr>
                        <w:contextualSpacing/>
                        <w:rPr>
                          <w:rFonts w:eastAsia="Times New Roman"/>
                        </w:rPr>
                      </w:pPr>
                      <w:r w:rsidRPr="00EB4824">
                        <w:rPr>
                          <w:rFonts w:eastAsia="Times New Roman"/>
                        </w:rPr>
                        <w:t>There were 23,887 cases of gonococcal infection notified in 2016, a 29% increase on the number of notifications in 2015.</w:t>
                      </w:r>
                    </w:p>
                    <w:p w14:paraId="269B820C" w14:textId="77777777" w:rsidR="00C251D7" w:rsidRPr="00EB4824" w:rsidRDefault="00C251D7" w:rsidP="00EB4824">
                      <w:pPr>
                        <w:numPr>
                          <w:ilvl w:val="0"/>
                          <w:numId w:val="25"/>
                        </w:numPr>
                        <w:contextualSpacing/>
                        <w:rPr>
                          <w:rFonts w:eastAsia="Times New Roman"/>
                        </w:rPr>
                      </w:pPr>
                      <w:r w:rsidRPr="00EB4824">
                        <w:rPr>
                          <w:rFonts w:eastAsia="Times New Roman"/>
                        </w:rPr>
                        <w:t>Notification rates for gonococcal infection continue to increase.</w:t>
                      </w:r>
                    </w:p>
                    <w:p w14:paraId="36D8D4F6" w14:textId="77777777" w:rsidR="00C251D7" w:rsidRPr="00EB4824" w:rsidRDefault="00C251D7" w:rsidP="00FC103B">
                      <w:pPr>
                        <w:numPr>
                          <w:ilvl w:val="0"/>
                          <w:numId w:val="25"/>
                        </w:numPr>
                        <w:contextualSpacing/>
                        <w:rPr>
                          <w:rFonts w:eastAsia="Times New Roman"/>
                        </w:rPr>
                      </w:pPr>
                      <w:r w:rsidRPr="00EB4824">
                        <w:rPr>
                          <w:rFonts w:eastAsia="Times New Roman"/>
                        </w:rPr>
                        <w:t xml:space="preserve">Notifications occurred predominately in males aged 20–39 years. </w:t>
                      </w:r>
                    </w:p>
                  </w:txbxContent>
                </v:textbox>
                <w10:anchorlock/>
              </v:shape>
            </w:pict>
          </mc:Fallback>
        </mc:AlternateContent>
      </w:r>
    </w:p>
    <w:p w14:paraId="46DC2D37" w14:textId="77777777" w:rsidR="00BC628C" w:rsidRDefault="00BC628C" w:rsidP="001508C4">
      <w:r>
        <w:t>Gonococcal infection is caused by the bacterium</w:t>
      </w:r>
      <w:r w:rsidR="001508C4">
        <w:t xml:space="preserve"> </w:t>
      </w:r>
      <w:r w:rsidRPr="00AF324C">
        <w:rPr>
          <w:rStyle w:val="Emphasis"/>
          <w:b w:val="0"/>
        </w:rPr>
        <w:t xml:space="preserve">Neisseria </w:t>
      </w:r>
      <w:proofErr w:type="spellStart"/>
      <w:r w:rsidRPr="00AF324C">
        <w:rPr>
          <w:rStyle w:val="Emphasis"/>
          <w:b w:val="0"/>
        </w:rPr>
        <w:t>gonorrhoeae</w:t>
      </w:r>
      <w:proofErr w:type="spellEnd"/>
      <w:r>
        <w:t xml:space="preserve">, which affects the mucous membranes, causing symptomatic and asymptomatic genital and </w:t>
      </w:r>
      <w:proofErr w:type="spellStart"/>
      <w:r>
        <w:t>extragenital</w:t>
      </w:r>
      <w:proofErr w:type="spellEnd"/>
      <w:r>
        <w:t xml:space="preserve"> tract infections. The most common source of transmission is via unprotected sexual intercourse with an infected person.</w:t>
      </w:r>
      <w:r>
        <w:rPr>
          <w:vertAlign w:val="superscript"/>
        </w:rPr>
        <w:t>23</w:t>
      </w:r>
      <w:r w:rsidR="00A52617">
        <w:t xml:space="preserve"> </w:t>
      </w:r>
      <w:proofErr w:type="gramStart"/>
      <w:r>
        <w:t>If</w:t>
      </w:r>
      <w:proofErr w:type="gramEnd"/>
      <w:r>
        <w:t xml:space="preserve"> left untreated, infection can lead to pelvic inflammatory disease in women and infertility in both men and women. Gonococcal infection also increases the risk of both acquisition and transmission of HIV.</w:t>
      </w:r>
      <w:r>
        <w:rPr>
          <w:vertAlign w:val="superscript"/>
        </w:rPr>
        <w:t>52</w:t>
      </w:r>
    </w:p>
    <w:p w14:paraId="07BF7F6F" w14:textId="77777777" w:rsidR="00BC628C" w:rsidRPr="001508C4" w:rsidRDefault="00BC628C" w:rsidP="001508C4">
      <w:pPr>
        <w:pStyle w:val="Heading3"/>
      </w:pPr>
      <w:r w:rsidRPr="001508C4">
        <w:t>Epidemiological situation in 2016</w:t>
      </w:r>
    </w:p>
    <w:p w14:paraId="588880BE" w14:textId="77777777" w:rsidR="00BC628C" w:rsidRDefault="00BC628C" w:rsidP="00AD002F">
      <w:pPr>
        <w:rPr>
          <w:vertAlign w:val="superscript"/>
        </w:rPr>
      </w:pPr>
      <w:r>
        <w:t>In 2016, there were 23,887 notified cases of gonococcal infection (notification rate 98.7 per 100,000 population) which is a 29% increase on the number of notifications reported in 2015 (n = 18,512; 77.7 per 100,000 population), and a 59% increase on the historical five-year mean, 2011 to 2015 (n = 15,022). Overall, gonococcal infection notification rates have increased by 98% from 2011 to 2016, from 54.1 to 98.7 per 100,000 population (Figure 38). Increases in gonorrhoea notifications, particularly in females from 2012, are most likely due to the increased practice of dual testing for both chlamydia and gonorrhoea.</w:t>
      </w:r>
      <w:r>
        <w:rPr>
          <w:vertAlign w:val="superscript"/>
        </w:rPr>
        <w:t>53</w:t>
      </w:r>
    </w:p>
    <w:p w14:paraId="07BFD471" w14:textId="77777777" w:rsidR="008303BB" w:rsidRPr="00DB38C3" w:rsidRDefault="008303BB" w:rsidP="008303BB">
      <w:pPr>
        <w:pStyle w:val="CDIFigures"/>
      </w:pPr>
      <w:r w:rsidRPr="00DB38C3">
        <w:rPr>
          <w:rStyle w:val="Strong"/>
          <w:b/>
          <w:bCs w:val="0"/>
        </w:rPr>
        <w:t>Figure 38. Notifications and notification rate for gonococcal infection, Australia, 2011 to 2016, by year</w:t>
      </w:r>
    </w:p>
    <w:p w14:paraId="6545973D" w14:textId="77777777" w:rsidR="008303BB" w:rsidRDefault="008303BB" w:rsidP="008303BB">
      <w:pPr>
        <w:rPr>
          <w:rFonts w:eastAsia="Times New Roman"/>
          <w:lang w:val="en-US"/>
        </w:rPr>
      </w:pPr>
      <w:r>
        <w:rPr>
          <w:rFonts w:eastAsia="Times New Roman"/>
          <w:noProof/>
        </w:rPr>
        <w:drawing>
          <wp:inline distT="0" distB="0" distL="0" distR="0" wp14:anchorId="535698DF" wp14:editId="2D85B320">
            <wp:extent cx="6579976" cy="4155775"/>
            <wp:effectExtent l="0" t="0" r="0" b="0"/>
            <wp:docPr id="38" name="Picture 38" descr="This figure shows the annual number of notifications (scale on left Y-axis) and notification rates (scale on right Y-axis) per 100,000 for gonococcal infection from 2011 to 2016. Both the notifications and notification rates have increased annually over the six 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is figure shows the annual number of notifications (scale on left Y-axis) and notification rates (scale on right Y-axis) per 100,000 for gonococcal infection from 2011 to 2016. Both the notifications and notification rates have increased annually over the six year period.&#10;"/>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6584693" cy="4158754"/>
                    </a:xfrm>
                    <a:prstGeom prst="rect">
                      <a:avLst/>
                    </a:prstGeom>
                  </pic:spPr>
                </pic:pic>
              </a:graphicData>
            </a:graphic>
          </wp:inline>
        </w:drawing>
      </w:r>
    </w:p>
    <w:p w14:paraId="39C7F519" w14:textId="77777777" w:rsidR="008303BB" w:rsidRDefault="008303BB" w:rsidP="00AD002F"/>
    <w:p w14:paraId="4712962D" w14:textId="77777777" w:rsidR="00BC628C" w:rsidRPr="00AD002F" w:rsidRDefault="00BC628C" w:rsidP="00AD002F">
      <w:pPr>
        <w:pStyle w:val="Heading3"/>
      </w:pPr>
      <w:r w:rsidRPr="00AD002F">
        <w:t>Geographical distribution</w:t>
      </w:r>
    </w:p>
    <w:p w14:paraId="2F180AE0" w14:textId="77777777" w:rsidR="00BC628C" w:rsidRDefault="00BC628C" w:rsidP="00AD002F">
      <w:r>
        <w:t>In 2016, the notification rate for gonococcal infection was approximately seven times higher in the Northern Territory (719.6 per 100,000 population) than was the national rate (98.7 per 100,000 population) (Figure 39).</w:t>
      </w:r>
    </w:p>
    <w:p w14:paraId="4865F4A3" w14:textId="77777777" w:rsidR="008303BB" w:rsidRDefault="008303BB" w:rsidP="008303BB">
      <w:pPr>
        <w:pStyle w:val="NormalWeb"/>
        <w:rPr>
          <w:lang w:val="en-US"/>
        </w:rPr>
      </w:pPr>
      <w:r>
        <w:rPr>
          <w:rStyle w:val="Strong"/>
          <w:lang w:val="en-US"/>
        </w:rPr>
        <w:t>Figure 39. Notifications and notification rate for gonococcal infection, Australia, 2016, by state or territory</w:t>
      </w:r>
    </w:p>
    <w:p w14:paraId="0A66F313" w14:textId="77777777" w:rsidR="008303BB" w:rsidRPr="00A95873" w:rsidRDefault="008303BB" w:rsidP="00AD002F">
      <w:pPr>
        <w:rPr>
          <w:rFonts w:eastAsia="Times New Roman"/>
          <w:lang w:val="en-US"/>
        </w:rPr>
      </w:pPr>
      <w:r>
        <w:rPr>
          <w:rFonts w:eastAsia="Times New Roman"/>
          <w:noProof/>
        </w:rPr>
        <w:drawing>
          <wp:inline distT="0" distB="0" distL="0" distR="0" wp14:anchorId="1DF90C7E" wp14:editId="7D35A711">
            <wp:extent cx="6629400" cy="4316893"/>
            <wp:effectExtent l="0" t="0" r="0" b="7620"/>
            <wp:docPr id="39" name="Picture 39" descr="This figure shows the jurisdiction-specific notifications and notification rates for gonococcal infection in 2016. The highest number of notifications was reported from New South Wales. However, the highest notification rate was reported from the Northern Territory, which far exceeded the rate of other jurisdi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is figure shows the jurisdiction-specific notifications and notification rates for gonococcal infection in 2016. The highest number of notifications was reported from New South Wales. However, the highest notification rate was reported from the Northern Territory, which far exceeded the rate of other jurisdictions.&#1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6636279" cy="4321372"/>
                    </a:xfrm>
                    <a:prstGeom prst="rect">
                      <a:avLst/>
                    </a:prstGeom>
                  </pic:spPr>
                </pic:pic>
              </a:graphicData>
            </a:graphic>
          </wp:inline>
        </w:drawing>
      </w:r>
    </w:p>
    <w:p w14:paraId="2A87DBEC" w14:textId="77777777" w:rsidR="00BC628C" w:rsidRPr="00AD002F" w:rsidRDefault="00BC628C" w:rsidP="00AD002F">
      <w:pPr>
        <w:pStyle w:val="Heading3"/>
      </w:pPr>
      <w:r w:rsidRPr="00AD002F">
        <w:t>Age and sex distribution</w:t>
      </w:r>
    </w:p>
    <w:p w14:paraId="390CB32B" w14:textId="77777777" w:rsidR="00BC628C" w:rsidRDefault="00BC628C" w:rsidP="00AD002F">
      <w:pPr>
        <w:rPr>
          <w:vertAlign w:val="superscript"/>
        </w:rPr>
      </w:pPr>
      <w:r>
        <w:t>In 2016, the notification rate for gonococcal infection was 144.3 per 100,000 population in males and 53.3 per 100,000 population in females. Notification rates increased by 24% in males and 35% in females compared to 2015 (for which the rates were 116.2 and 39.6 per 100,000 population respectively). In 2016, 66% of all notifications of gonococcal infection occurred in males in the 15–49 years age group. Notification rates in males exceeded those in females across all age groups above 20 years (Figure 40). This was consistent with previous years where, with the exception of Aboriginal and Torres Strait Islander people, notifications were largely reported in men who have sex with men (MSM).</w:t>
      </w:r>
      <w:r>
        <w:rPr>
          <w:vertAlign w:val="superscript"/>
        </w:rPr>
        <w:t>54</w:t>
      </w:r>
    </w:p>
    <w:p w14:paraId="37424892" w14:textId="77777777" w:rsidR="00421FDC" w:rsidRDefault="00421FDC">
      <w:pPr>
        <w:rPr>
          <w:rStyle w:val="Strong"/>
          <w:bCs w:val="0"/>
        </w:rPr>
      </w:pPr>
      <w:r>
        <w:rPr>
          <w:rStyle w:val="Strong"/>
          <w:b w:val="0"/>
          <w:bCs w:val="0"/>
        </w:rPr>
        <w:br w:type="page"/>
      </w:r>
    </w:p>
    <w:p w14:paraId="04E6DB9D" w14:textId="77777777" w:rsidR="008303BB" w:rsidRPr="00DB38C3" w:rsidRDefault="008303BB" w:rsidP="008303BB">
      <w:pPr>
        <w:pStyle w:val="CDIFigures"/>
      </w:pPr>
      <w:r w:rsidRPr="00DB38C3">
        <w:rPr>
          <w:rStyle w:val="Strong"/>
          <w:b/>
          <w:bCs w:val="0"/>
        </w:rPr>
        <w:lastRenderedPageBreak/>
        <w:t xml:space="preserve">Figure 40. Notification rate for gonococcal infection, Australia, 2016, by age group and </w:t>
      </w:r>
      <w:proofErr w:type="spellStart"/>
      <w:r w:rsidRPr="00DB38C3">
        <w:rPr>
          <w:rStyle w:val="Strong"/>
          <w:b/>
          <w:bCs w:val="0"/>
        </w:rPr>
        <w:t>sex</w:t>
      </w:r>
      <w:r w:rsidRPr="00DB38C3">
        <w:rPr>
          <w:rStyle w:val="Strong"/>
          <w:b/>
          <w:bCs w:val="0"/>
          <w:vertAlign w:val="superscript"/>
        </w:rPr>
        <w:t>a</w:t>
      </w:r>
      <w:proofErr w:type="spellEnd"/>
    </w:p>
    <w:p w14:paraId="2783CFF5" w14:textId="77777777" w:rsidR="008303BB" w:rsidRDefault="008303BB" w:rsidP="008303BB">
      <w:pPr>
        <w:rPr>
          <w:rFonts w:eastAsia="Times New Roman"/>
          <w:lang w:val="en-US"/>
        </w:rPr>
      </w:pPr>
      <w:r>
        <w:rPr>
          <w:rFonts w:eastAsia="Times New Roman"/>
          <w:noProof/>
        </w:rPr>
        <w:drawing>
          <wp:inline distT="0" distB="0" distL="0" distR="0" wp14:anchorId="000E362F" wp14:editId="0E572C38">
            <wp:extent cx="6548115" cy="4313208"/>
            <wp:effectExtent l="0" t="0" r="5715" b="0"/>
            <wp:docPr id="40" name="Picture 40" descr="This figure shows the annual notification rate for gonococcal infection by 5-year age group. In 2016, notification rates for gonococcal infection peaked in males aged 25–29 years. For those aged 20 years and over, notification rates were higher in 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is figure shows the annual notification rate for gonococcal infection by 5-year age group. In 2016, notification rates for gonococcal infection peaked in males aged 25–29 years. For those aged 20 years and over, notification rates were higher in males.&#10;"/>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6551947" cy="4315732"/>
                    </a:xfrm>
                    <a:prstGeom prst="rect">
                      <a:avLst/>
                    </a:prstGeom>
                  </pic:spPr>
                </pic:pic>
              </a:graphicData>
            </a:graphic>
          </wp:inline>
        </w:drawing>
      </w:r>
    </w:p>
    <w:p w14:paraId="06CDAD25" w14:textId="77777777" w:rsidR="008303BB" w:rsidRPr="00A95873" w:rsidRDefault="008303BB" w:rsidP="00A95873">
      <w:pPr>
        <w:pStyle w:val="CDIfootnotes"/>
        <w:rPr>
          <w:lang w:val="en-US"/>
        </w:rPr>
      </w:pPr>
      <w:proofErr w:type="spellStart"/>
      <w:proofErr w:type="gramStart"/>
      <w:r>
        <w:rPr>
          <w:lang w:val="en-US"/>
        </w:rPr>
        <w:t>a</w:t>
      </w:r>
      <w:proofErr w:type="spellEnd"/>
      <w:proofErr w:type="gramEnd"/>
      <w:r>
        <w:rPr>
          <w:lang w:val="en-US"/>
        </w:rPr>
        <w:tab/>
        <w:t>Excludes notifications where age and/or sex were not reported (n = 67) and those less than 13 years of age.</w:t>
      </w:r>
    </w:p>
    <w:p w14:paraId="1B780E54" w14:textId="77777777" w:rsidR="00BC628C" w:rsidRDefault="00BC628C" w:rsidP="00AD002F">
      <w:r>
        <w:t>Between 2011 and 2016, notification rates of gonococcal infection increased annually for males aged 20–49 years. The greatest increase in notification rate from 2011 to 2016 was observed in males aged 35–39 years, increasing by 151% (from 95.4 to 239.4 per 100,000 population), followed by males aged 30–34 years, increasing by 145% (140.3 to 343.7 per 100,000 population). Among females, those aged 15–19 years consistently had the highest rate between 2011 and 2014 (with notification rates ranging from 143.8 to 181.9 per 100,000 population); however, females aged 20–24 years have since 2015 surpassed the 15–19 age group (with notification rates of 156.2 and 199.1 per 100,000 population for 2015 and 2016 respectively) (Figure 41).</w:t>
      </w:r>
    </w:p>
    <w:p w14:paraId="67CA7498" w14:textId="77777777" w:rsidR="00421FDC" w:rsidRDefault="00421FDC">
      <w:pPr>
        <w:rPr>
          <w:rStyle w:val="Strong"/>
          <w:bCs w:val="0"/>
        </w:rPr>
      </w:pPr>
      <w:r>
        <w:rPr>
          <w:rStyle w:val="Strong"/>
          <w:b w:val="0"/>
          <w:bCs w:val="0"/>
        </w:rPr>
        <w:br w:type="page"/>
      </w:r>
    </w:p>
    <w:p w14:paraId="5CE7E161" w14:textId="77777777" w:rsidR="008303BB" w:rsidRPr="00C068C8" w:rsidRDefault="008303BB" w:rsidP="008303BB">
      <w:pPr>
        <w:pStyle w:val="CDIFigures"/>
      </w:pPr>
      <w:r w:rsidRPr="00C068C8">
        <w:rPr>
          <w:rStyle w:val="Strong"/>
          <w:b/>
          <w:bCs w:val="0"/>
        </w:rPr>
        <w:lastRenderedPageBreak/>
        <w:t xml:space="preserve">Figure 41. Notification rate for gonococcal infection, Australia, 2011 to 2016, by year, sex and selected age </w:t>
      </w:r>
      <w:proofErr w:type="spellStart"/>
      <w:r w:rsidRPr="00C068C8">
        <w:rPr>
          <w:rStyle w:val="Strong"/>
          <w:b/>
          <w:bCs w:val="0"/>
        </w:rPr>
        <w:t>groups</w:t>
      </w:r>
      <w:r w:rsidRPr="00C068C8">
        <w:rPr>
          <w:rStyle w:val="Strong"/>
          <w:b/>
          <w:bCs w:val="0"/>
          <w:vertAlign w:val="superscript"/>
        </w:rPr>
        <w:t>a</w:t>
      </w:r>
      <w:proofErr w:type="spellEnd"/>
    </w:p>
    <w:p w14:paraId="46BE313C" w14:textId="77777777" w:rsidR="008303BB" w:rsidRDefault="008303BB" w:rsidP="008303BB">
      <w:pPr>
        <w:rPr>
          <w:rFonts w:eastAsia="Times New Roman"/>
          <w:lang w:val="en-US"/>
        </w:rPr>
      </w:pPr>
      <w:r>
        <w:rPr>
          <w:rFonts w:eastAsia="Times New Roman"/>
          <w:noProof/>
        </w:rPr>
        <w:drawing>
          <wp:inline distT="0" distB="0" distL="0" distR="0" wp14:anchorId="33B35172" wp14:editId="41480954">
            <wp:extent cx="6599969" cy="4084608"/>
            <wp:effectExtent l="0" t="0" r="0" b="0"/>
            <wp:docPr id="41" name="Picture 41" descr="This figure shows the annual notification rate for gonococcal infection from 2011 to 2016, by sex, for the following selected age groups: 15–19 years, 20–24 years, 25–29 years, 30–34 years, 35–39 years, 40–44 years and 45–49 years. Overall, notification rates increased for males and females aged 20–49 over the five year period, especially for males in the 20–24, 25–29, 30–34 and 35–39 year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is figure shows the annual notification rate for gonococcal infection from 2011 to 2016, by sex, for the following selected age groups: 15–19 years, 20–24 years, 25–29 years, 30–34 years, 35–39 years, 40–44 years and 45–49 years. Overall, notification rates increased for males and females aged 20–49 over the five year period, especially for males in the 20–24, 25–29, 30–34 and 35–39 year age groups.&#10;"/>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6603396" cy="4086729"/>
                    </a:xfrm>
                    <a:prstGeom prst="rect">
                      <a:avLst/>
                    </a:prstGeom>
                  </pic:spPr>
                </pic:pic>
              </a:graphicData>
            </a:graphic>
          </wp:inline>
        </w:drawing>
      </w:r>
    </w:p>
    <w:p w14:paraId="0973B353" w14:textId="77777777" w:rsidR="008303BB" w:rsidRPr="00A95873" w:rsidRDefault="008303BB" w:rsidP="00A95873">
      <w:pPr>
        <w:pStyle w:val="CDIfootnotes"/>
        <w:rPr>
          <w:lang w:val="en-US"/>
        </w:rPr>
      </w:pPr>
      <w:proofErr w:type="spellStart"/>
      <w:proofErr w:type="gramStart"/>
      <w:r>
        <w:rPr>
          <w:lang w:val="en-US"/>
        </w:rPr>
        <w:t>a</w:t>
      </w:r>
      <w:proofErr w:type="spellEnd"/>
      <w:proofErr w:type="gramEnd"/>
      <w:r>
        <w:rPr>
          <w:lang w:val="en-US"/>
        </w:rPr>
        <w:tab/>
        <w:t>Excludes notifications where age and/or sex (n = 172) were not reported.</w:t>
      </w:r>
    </w:p>
    <w:p w14:paraId="36B3398A" w14:textId="77777777" w:rsidR="00BC628C" w:rsidRPr="00AD002F" w:rsidRDefault="00BC628C" w:rsidP="00AD002F">
      <w:pPr>
        <w:pStyle w:val="Heading3"/>
      </w:pPr>
      <w:r w:rsidRPr="00AD002F">
        <w:t>Indigenous status</w:t>
      </w:r>
    </w:p>
    <w:p w14:paraId="14B33A6D" w14:textId="77777777" w:rsidR="00BC628C" w:rsidRDefault="00BC628C" w:rsidP="00AD002F">
      <w:r>
        <w:t>The completeness of Indigenous status identification in the notification data varies by year and by jurisdiction. In 2016, Indigenous status was complete for 65% of gonococcal infection notifications, which was lower than the historical five-year mean, 2011 to 2015, of 70% (range: 68% to 73%). All states and territories except New South Wales had greater than 50% completeness of the Indigenous status field across all years, 2011 to 2016, and are included in the age-standardised gonococcal infection rates reported below. Completeness is variable between jurisdictions and over time due to the reliance on public health follow-up to determine Indigenous status.</w:t>
      </w:r>
    </w:p>
    <w:p w14:paraId="3AD53287" w14:textId="77777777" w:rsidR="00BC628C" w:rsidRDefault="00BC628C" w:rsidP="00AD002F">
      <w:r>
        <w:t>The combined age-standardised notification rate ratio between Aboriginal and Torres Strait Islander and non-Indigenous populations in 2016 was 11.5:1.0, decreasing from 15.0:1.0 in 2015. Overall, the age-standardised rate ratio of gonococcal infection has declined by 72% from 2011 to 2016 (from 40.7:1.0 to 11.5.0:1.0).</w:t>
      </w:r>
    </w:p>
    <w:p w14:paraId="20003119" w14:textId="77777777" w:rsidR="00BC628C" w:rsidRDefault="00BC628C" w:rsidP="00AD002F">
      <w:r>
        <w:t>Between 2015 and 2016, the age-standardised notification rate increased by 9% in the Aboriginal and Torres Strait Islander population, from 599.3 to 653.3 per 100,000 population, respectively. Between 2011 and 2016, the age-standardised rate in Aboriginal and Torres Strait Islander people declined by 25%, from 875.5 to 653.3 per 100,000</w:t>
      </w:r>
      <w:r w:rsidR="001C0C97">
        <w:t> </w:t>
      </w:r>
      <w:r>
        <w:t>population.</w:t>
      </w:r>
    </w:p>
    <w:p w14:paraId="42684D92" w14:textId="77777777" w:rsidR="00BC628C" w:rsidRDefault="00BC628C" w:rsidP="00AD002F">
      <w:r>
        <w:t>In 2016, the non-Indigenous age-standardised rate of gonococcal infection was 56.9 per 100,000 population, which is a 42% increase on the rate of 40.0 per 100,000 population reported in 2015. The age-standardised notification rate of gonococcal infection in the non-Indigenous population increased by 165% between 2011 and 2016 (from 21.5 to 56.9 per 100,000 population).</w:t>
      </w:r>
    </w:p>
    <w:p w14:paraId="3674AA70" w14:textId="77777777" w:rsidR="00BC628C" w:rsidRDefault="00BC628C" w:rsidP="00AD002F">
      <w:r>
        <w:lastRenderedPageBreak/>
        <w:t>Between 2015 and 2016, the age-standardised notification rate of gonococcal infection in Aboriginal and Torres Strait Islander people increased in the Australian Capital Territory (by 71%, from 43.6 to 74.4 per 100,000 population); Queensland (by 3%, from 328.2 to 336.7 per 100,000 population); South Australia (by 478%, from 94.3 to 545.2 per 100,000 population); Tasmania (from 0.0 to 6.4 per 100,000 population); Victoria (by 66%, from 68.1 to 113.1 per 100,000 population); and Western Australia (by 18%, from 795.1 to 895.9 per 100,000 population). The age-standardised notification rate of gonococcal infection decreased in the Northern Territory by 5% (from 1799.5 to 1716.6 per 100,000 population) (Figure 42).</w:t>
      </w:r>
    </w:p>
    <w:p w14:paraId="34BB60B5" w14:textId="77777777" w:rsidR="008303BB" w:rsidRPr="00BB0A7A" w:rsidRDefault="008303BB" w:rsidP="008303BB">
      <w:pPr>
        <w:pStyle w:val="CDIFigures"/>
      </w:pPr>
      <w:r w:rsidRPr="00BB0A7A">
        <w:rPr>
          <w:rStyle w:val="Strong"/>
          <w:b/>
          <w:bCs w:val="0"/>
        </w:rPr>
        <w:t xml:space="preserve">Figure 42. Age-standardised notification rates for gonococcal infection, selected states and </w:t>
      </w:r>
      <w:proofErr w:type="spellStart"/>
      <w:r w:rsidRPr="00BB0A7A">
        <w:rPr>
          <w:rStyle w:val="Strong"/>
          <w:b/>
          <w:bCs w:val="0"/>
        </w:rPr>
        <w:t>territories</w:t>
      </w:r>
      <w:proofErr w:type="gramStart"/>
      <w:r w:rsidRPr="00BB0A7A">
        <w:rPr>
          <w:rStyle w:val="Strong"/>
          <w:b/>
          <w:bCs w:val="0"/>
        </w:rPr>
        <w:t>,</w:t>
      </w:r>
      <w:r w:rsidRPr="00BB0A7A">
        <w:rPr>
          <w:rStyle w:val="Strong"/>
          <w:b/>
          <w:bCs w:val="0"/>
          <w:vertAlign w:val="superscript"/>
        </w:rPr>
        <w:t>a</w:t>
      </w:r>
      <w:proofErr w:type="spellEnd"/>
      <w:proofErr w:type="gramEnd"/>
      <w:r w:rsidRPr="00BB0A7A">
        <w:rPr>
          <w:rStyle w:val="Strong"/>
          <w:b/>
          <w:bCs w:val="0"/>
        </w:rPr>
        <w:t xml:space="preserve"> 2011 to 2016, by Indigenous status and year</w:t>
      </w:r>
    </w:p>
    <w:p w14:paraId="1379C750" w14:textId="77777777" w:rsidR="008303BB" w:rsidRDefault="008303BB" w:rsidP="008303BB">
      <w:pPr>
        <w:rPr>
          <w:rFonts w:eastAsia="Times New Roman"/>
          <w:lang w:val="en-US"/>
        </w:rPr>
      </w:pPr>
      <w:r>
        <w:rPr>
          <w:rFonts w:eastAsia="Times New Roman"/>
          <w:noProof/>
        </w:rPr>
        <w:drawing>
          <wp:inline distT="0" distB="0" distL="0" distR="0" wp14:anchorId="5104EFE7" wp14:editId="039AC312">
            <wp:extent cx="6639849" cy="4513772"/>
            <wp:effectExtent l="0" t="0" r="8890" b="1270"/>
            <wp:docPr id="42" name="Picture 42" descr="This figure shows the age-standardised notification rates for gonococcal infection from 2011 to 2016, by Indigenous status, for the states and territories where Indigenous status was reported for more than 50% of cases, which were all jurisdictions except New South Wales. Notification rates were highest for Aboriginal and Torres Strait Islander people from the Northern Territory, followed by Western Australia, South Australia and Queensland. Furthermore, non-Indigenous rates were much lower than rates in Aboriginal and Torres Strait Islander people in these jurisdi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is figure shows the age-standardised notification rates for gonococcal infection from 2011 to 2016, by Indigenous status, for the states and territories where Indigenous status was reported for more than 50% of cases, which were all jurisdictions except New South Wales. Notification rates were highest for Aboriginal and Torres Strait Islander people from the Northern Territory, followed by Western Australia, South Australia and Queensland. Furthermore, non-Indigenous rates were much lower than rates in Aboriginal and Torres Strait Islander people in these jurisdictions.&#10;"/>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6641878" cy="4515151"/>
                    </a:xfrm>
                    <a:prstGeom prst="rect">
                      <a:avLst/>
                    </a:prstGeom>
                  </pic:spPr>
                </pic:pic>
              </a:graphicData>
            </a:graphic>
          </wp:inline>
        </w:drawing>
      </w:r>
    </w:p>
    <w:p w14:paraId="41E00D72" w14:textId="77777777" w:rsidR="008303BB" w:rsidRPr="00A95873" w:rsidRDefault="008303BB" w:rsidP="00A95873">
      <w:pPr>
        <w:pStyle w:val="CDIfootnotes"/>
        <w:rPr>
          <w:rFonts w:eastAsia="Times New Roman"/>
          <w:lang w:val="en-US"/>
        </w:rPr>
      </w:pPr>
      <w:proofErr w:type="spellStart"/>
      <w:r>
        <w:rPr>
          <w:lang w:val="en-US"/>
        </w:rPr>
        <w:t>a</w:t>
      </w:r>
      <w:proofErr w:type="spellEnd"/>
      <w:r>
        <w:rPr>
          <w:lang w:val="en-US"/>
        </w:rPr>
        <w:tab/>
        <w:t>Includes the states and territories where Indigenous status was reported for more than 50% of cases between 2011 and 2016: Australian Capital Territory, Northern Territory, Queensland, South Australia, Tasmania, Victoria, and Western Australia.</w:t>
      </w:r>
      <w:r>
        <w:rPr>
          <w:rFonts w:eastAsia="Times New Roman"/>
          <w:lang w:val="en-US"/>
        </w:rPr>
        <w:t xml:space="preserve"> </w:t>
      </w:r>
    </w:p>
    <w:p w14:paraId="4B70AFE5" w14:textId="77777777" w:rsidR="00BC628C" w:rsidRPr="00AD002F" w:rsidRDefault="00BC628C" w:rsidP="00AD002F">
      <w:pPr>
        <w:pStyle w:val="Heading3"/>
      </w:pPr>
      <w:r w:rsidRPr="00AD002F">
        <w:t>Microbiological trends</w:t>
      </w:r>
    </w:p>
    <w:p w14:paraId="3D18CA18" w14:textId="77777777" w:rsidR="00BC628C" w:rsidRDefault="00BC628C" w:rsidP="00AD002F">
      <w:r>
        <w:t>The Australian Gonococcal Surveillance Program (AGSP) is the national surveillance system for monitoring the antimicrobial resistance of</w:t>
      </w:r>
      <w:r w:rsidR="00AD002F">
        <w:t xml:space="preserve"> </w:t>
      </w:r>
      <w:r w:rsidRPr="00AF324C">
        <w:rPr>
          <w:rStyle w:val="Emphasis"/>
          <w:b w:val="0"/>
        </w:rPr>
        <w:t xml:space="preserve">N. </w:t>
      </w:r>
      <w:proofErr w:type="spellStart"/>
      <w:r w:rsidRPr="00AF324C">
        <w:rPr>
          <w:rStyle w:val="Emphasis"/>
          <w:b w:val="0"/>
        </w:rPr>
        <w:t>gonorrhoeae</w:t>
      </w:r>
      <w:proofErr w:type="spellEnd"/>
      <w:r w:rsidR="00F575C6">
        <w:rPr>
          <w:rStyle w:val="Emphasis"/>
          <w:b w:val="0"/>
        </w:rPr>
        <w:t xml:space="preserve"> </w:t>
      </w:r>
      <w:r>
        <w:t>isolates. These results are published in detail in the AGSP annual reports in CDI.</w:t>
      </w:r>
      <w:r>
        <w:rPr>
          <w:vertAlign w:val="superscript"/>
        </w:rPr>
        <w:t>55</w:t>
      </w:r>
    </w:p>
    <w:p w14:paraId="7B0DD5C1" w14:textId="77777777" w:rsidR="00421FDC" w:rsidRDefault="00421FDC">
      <w:pPr>
        <w:rPr>
          <w:rFonts w:asciiTheme="majorHAnsi" w:eastAsiaTheme="majorEastAsia" w:hAnsiTheme="majorHAnsi" w:cstheme="majorBidi"/>
          <w:b/>
          <w:bCs/>
          <w:sz w:val="26"/>
          <w:szCs w:val="26"/>
        </w:rPr>
      </w:pPr>
      <w:r>
        <w:br w:type="page"/>
      </w:r>
    </w:p>
    <w:p w14:paraId="5CCE418D" w14:textId="77777777" w:rsidR="00BC628C" w:rsidRDefault="00BC628C" w:rsidP="00AD002F">
      <w:pPr>
        <w:pStyle w:val="Heading2"/>
      </w:pPr>
      <w:r w:rsidRPr="00AD002F">
        <w:lastRenderedPageBreak/>
        <w:t>Syphilis (non-congenital categories)</w:t>
      </w:r>
    </w:p>
    <w:p w14:paraId="6FB5A28D" w14:textId="77777777" w:rsidR="00A95873" w:rsidRPr="00A95873" w:rsidRDefault="00A95873" w:rsidP="00A95873"/>
    <w:p w14:paraId="2629DD61" w14:textId="77777777" w:rsidR="00FC103B" w:rsidRPr="00FC103B" w:rsidRDefault="00FC103B" w:rsidP="00FC103B">
      <w:r>
        <w:rPr>
          <w:noProof/>
        </w:rPr>
        <mc:AlternateContent>
          <mc:Choice Requires="wps">
            <w:drawing>
              <wp:inline distT="0" distB="0" distL="0" distR="0" wp14:anchorId="1C786E2E" wp14:editId="53279B73">
                <wp:extent cx="6629400" cy="704850"/>
                <wp:effectExtent l="0" t="0" r="19050" b="20320"/>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2B6D3052" w14:textId="77777777" w:rsidR="00C251D7" w:rsidRPr="00EB4824" w:rsidRDefault="00C251D7" w:rsidP="00EB4824">
                            <w:pPr>
                              <w:numPr>
                                <w:ilvl w:val="0"/>
                                <w:numId w:val="26"/>
                              </w:numPr>
                              <w:contextualSpacing/>
                              <w:rPr>
                                <w:rFonts w:eastAsia="Times New Roman"/>
                              </w:rPr>
                            </w:pPr>
                            <w:r w:rsidRPr="00EB4824">
                              <w:rPr>
                                <w:rFonts w:eastAsia="Times New Roman"/>
                              </w:rPr>
                              <w:t>There were 5,357 cases of syphilis (non-congenital categories) notified in 2016, which is a 15% increase on the number of notifications in 2015 (n = 4,668).</w:t>
                            </w:r>
                          </w:p>
                          <w:p w14:paraId="16E3762F" w14:textId="77777777" w:rsidR="00C251D7" w:rsidRPr="00EB4824" w:rsidRDefault="00C251D7" w:rsidP="00FC103B">
                            <w:pPr>
                              <w:numPr>
                                <w:ilvl w:val="0"/>
                                <w:numId w:val="26"/>
                              </w:numPr>
                              <w:contextualSpacing/>
                              <w:rPr>
                                <w:rFonts w:eastAsia="Times New Roman"/>
                              </w:rPr>
                            </w:pPr>
                            <w:r w:rsidRPr="00EB4824">
                              <w:rPr>
                                <w:rFonts w:eastAsia="Times New Roman"/>
                              </w:rPr>
                              <w:t xml:space="preserve">Between 2011 and 2016, notification rates of non-congenital syphilis have increased by 89% (from 11.7 to 22.1 per 100,000 population). </w:t>
                            </w:r>
                          </w:p>
                        </w:txbxContent>
                      </wps:txbx>
                      <wps:bodyPr rot="0" vert="horz" wrap="square" lIns="91440" tIns="180000" rIns="91440" bIns="0" anchor="t" anchorCtr="0">
                        <a:spAutoFit/>
                      </wps:bodyPr>
                    </wps:wsp>
                  </a:graphicData>
                </a:graphic>
              </wp:inline>
            </w:drawing>
          </mc:Choice>
          <mc:Fallback>
            <w:pict>
              <v:shape w14:anchorId="1C786E2E" id="Text Box 24" o:spid="_x0000_s1049"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4jLD&#10;X0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2B6D3052" w14:textId="77777777" w:rsidR="00C251D7" w:rsidRPr="00EB4824" w:rsidRDefault="00C251D7" w:rsidP="00EB4824">
                      <w:pPr>
                        <w:numPr>
                          <w:ilvl w:val="0"/>
                          <w:numId w:val="26"/>
                        </w:numPr>
                        <w:contextualSpacing/>
                        <w:rPr>
                          <w:rFonts w:eastAsia="Times New Roman"/>
                        </w:rPr>
                      </w:pPr>
                      <w:r w:rsidRPr="00EB4824">
                        <w:rPr>
                          <w:rFonts w:eastAsia="Times New Roman"/>
                        </w:rPr>
                        <w:t>There were 5,357 cases of syphilis (non-congenital categories) notified in 2016, which is a 15% increase on the number of notifications in 2015 (n = 4,668).</w:t>
                      </w:r>
                    </w:p>
                    <w:p w14:paraId="16E3762F" w14:textId="77777777" w:rsidR="00C251D7" w:rsidRPr="00EB4824" w:rsidRDefault="00C251D7" w:rsidP="00FC103B">
                      <w:pPr>
                        <w:numPr>
                          <w:ilvl w:val="0"/>
                          <w:numId w:val="26"/>
                        </w:numPr>
                        <w:contextualSpacing/>
                        <w:rPr>
                          <w:rFonts w:eastAsia="Times New Roman"/>
                        </w:rPr>
                      </w:pPr>
                      <w:r w:rsidRPr="00EB4824">
                        <w:rPr>
                          <w:rFonts w:eastAsia="Times New Roman"/>
                        </w:rPr>
                        <w:t xml:space="preserve">Between 2011 and 2016, notification rates of non-congenital syphilis have increased by 89% (from 11.7 to 22.1 per 100,000 population). </w:t>
                      </w:r>
                    </w:p>
                  </w:txbxContent>
                </v:textbox>
                <w10:anchorlock/>
              </v:shape>
            </w:pict>
          </mc:Fallback>
        </mc:AlternateContent>
      </w:r>
    </w:p>
    <w:p w14:paraId="2F1EAA48" w14:textId="77777777" w:rsidR="00BC628C" w:rsidRDefault="00BC628C" w:rsidP="00923114">
      <w:r>
        <w:t>Syphilis is a sexually transmitted infection caused by the bacterium</w:t>
      </w:r>
      <w:r w:rsidR="00923114">
        <w:t xml:space="preserve"> </w:t>
      </w:r>
      <w:proofErr w:type="spellStart"/>
      <w:r w:rsidRPr="00AF324C">
        <w:rPr>
          <w:rStyle w:val="Emphasis"/>
          <w:b w:val="0"/>
        </w:rPr>
        <w:t>Treponema</w:t>
      </w:r>
      <w:proofErr w:type="spellEnd"/>
      <w:r w:rsidRPr="00AF324C">
        <w:rPr>
          <w:rStyle w:val="Emphasis"/>
          <w:b w:val="0"/>
        </w:rPr>
        <w:t xml:space="preserve"> palladium</w:t>
      </w:r>
      <w:r>
        <w:t>. Infection is characterised by a primary lesion, a secondary eruption involving skin and mucous membranes, long periods of latency, and late lesions of skin, bone, viscera, cardiovascular and nervous systems.</w:t>
      </w:r>
      <w:r>
        <w:rPr>
          <w:vertAlign w:val="superscript"/>
        </w:rPr>
        <w:t>23</w:t>
      </w:r>
    </w:p>
    <w:p w14:paraId="4677500B" w14:textId="77777777" w:rsidR="00BC628C" w:rsidRDefault="00BC628C" w:rsidP="00923114">
      <w:r>
        <w:t>In 2004, all jurisdictions except South Australia began reporting non-congenital syphilis infections to the NNDSS separately categorised as: infectious syphilis (primary, secondary or early latent) of less than two years duration; and syphilis of more than two years or unknown duration. From 2004 to 2011, South Australia reported only cases of infectious syphilis, and then commenced reporting syphilis of more than two years or unknown duration in 2012.</w:t>
      </w:r>
    </w:p>
    <w:p w14:paraId="6A467F33" w14:textId="77777777" w:rsidR="00BC628C" w:rsidRPr="00923114" w:rsidRDefault="00BC628C" w:rsidP="00923114">
      <w:pPr>
        <w:pStyle w:val="Heading3"/>
      </w:pPr>
      <w:r w:rsidRPr="00923114">
        <w:t>Epidemiological situation in 2016</w:t>
      </w:r>
    </w:p>
    <w:p w14:paraId="2D8AB320" w14:textId="77777777" w:rsidR="00BC628C" w:rsidRDefault="00BC628C" w:rsidP="00923114">
      <w:r>
        <w:t>In 2016, a total of 5,357 cases of syphilis (non-congenital) were reported to the NNDSS, which is a 15% increase on the number of notifications in 2015 (n = 4,668). In 2016, 63% (n = 3,367) of syphilis notifications were categorised as infectious syphilis, and 37% (n = 1,990) of cases were categorised as greater than two years or unknown duration. Between 2011 and 2016, notification rates of non-congenital syphilis increased by 89% (from 11.7 to 22.1 per 100,000 population) (Figure 43).</w:t>
      </w:r>
    </w:p>
    <w:p w14:paraId="3D06A62C" w14:textId="77777777" w:rsidR="00421FDC" w:rsidRDefault="00421FDC">
      <w:pPr>
        <w:rPr>
          <w:rStyle w:val="Strong"/>
          <w:bCs w:val="0"/>
        </w:rPr>
      </w:pPr>
      <w:r>
        <w:rPr>
          <w:rStyle w:val="Strong"/>
          <w:b w:val="0"/>
          <w:bCs w:val="0"/>
        </w:rPr>
        <w:br w:type="page"/>
      </w:r>
    </w:p>
    <w:p w14:paraId="4321ADC4" w14:textId="77777777" w:rsidR="008303BB" w:rsidRPr="00BB0A7A" w:rsidRDefault="008303BB" w:rsidP="008303BB">
      <w:pPr>
        <w:pStyle w:val="CDIFigures"/>
      </w:pPr>
      <w:r w:rsidRPr="00BB0A7A">
        <w:rPr>
          <w:rStyle w:val="Strong"/>
          <w:b/>
          <w:bCs w:val="0"/>
        </w:rPr>
        <w:lastRenderedPageBreak/>
        <w:t>Figure 43. Notification rate for non-congenital syphilis infection (all categories)</w:t>
      </w:r>
      <w:proofErr w:type="gramStart"/>
      <w:r w:rsidRPr="00BB0A7A">
        <w:rPr>
          <w:rStyle w:val="Strong"/>
          <w:b/>
          <w:bCs w:val="0"/>
        </w:rPr>
        <w:t>,</w:t>
      </w:r>
      <w:r w:rsidRPr="00BB0A7A">
        <w:rPr>
          <w:rStyle w:val="Strong"/>
          <w:b/>
          <w:bCs w:val="0"/>
          <w:vertAlign w:val="superscript"/>
        </w:rPr>
        <w:t>a</w:t>
      </w:r>
      <w:proofErr w:type="gramEnd"/>
      <w:r w:rsidRPr="00BB0A7A">
        <w:rPr>
          <w:rStyle w:val="Strong"/>
          <w:b/>
          <w:bCs w:val="0"/>
        </w:rPr>
        <w:t xml:space="preserve"> Australia, 2011 to 2016, by category and year</w:t>
      </w:r>
    </w:p>
    <w:p w14:paraId="7E14127D" w14:textId="77777777" w:rsidR="008303BB" w:rsidRDefault="008303BB" w:rsidP="008303BB">
      <w:pPr>
        <w:rPr>
          <w:rFonts w:eastAsia="Times New Roman"/>
          <w:lang w:val="en-US"/>
        </w:rPr>
      </w:pPr>
      <w:r>
        <w:rPr>
          <w:rFonts w:eastAsia="Times New Roman"/>
          <w:noProof/>
        </w:rPr>
        <w:drawing>
          <wp:inline distT="0" distB="0" distL="0" distR="0" wp14:anchorId="31836238" wp14:editId="633A3E10">
            <wp:extent cx="6582907" cy="4237726"/>
            <wp:effectExtent l="0" t="0" r="8890" b="0"/>
            <wp:docPr id="43" name="Picture 43" descr="This figure shows the notification rates for both combined and separate categories of non-congenital syphilis infections in Australia, from 2011 to 2016. The figure illustrates the notification rates of infectious syphilis, less than two years duration, and the notification rates for syphilis of more than two years or unknown duration. Overall, the notification rate increased for all categories of non-congenital syphilis over the six-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is figure shows the notification rates for both combined and separate categories of non-congenital syphilis infections in Australia, from 2011 to 2016. The figure illustrates the notification rates of infectious syphilis, less than two years duration, and the notification rates for syphilis of more than two years or unknown duration. Overall, the notification rate increased for all categories of non-congenital syphilis over the six-year period.&#10;"/>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6586699" cy="4240167"/>
                    </a:xfrm>
                    <a:prstGeom prst="rect">
                      <a:avLst/>
                    </a:prstGeom>
                  </pic:spPr>
                </pic:pic>
              </a:graphicData>
            </a:graphic>
          </wp:inline>
        </w:drawing>
      </w:r>
    </w:p>
    <w:p w14:paraId="631640E4" w14:textId="77777777" w:rsidR="008303BB" w:rsidRDefault="008303BB" w:rsidP="008303BB">
      <w:pPr>
        <w:pStyle w:val="CDIfootnotes"/>
        <w:rPr>
          <w:lang w:val="en-US"/>
        </w:rPr>
      </w:pPr>
      <w:proofErr w:type="spellStart"/>
      <w:proofErr w:type="gramStart"/>
      <w:r>
        <w:rPr>
          <w:lang w:val="en-US"/>
        </w:rPr>
        <w:t>a</w:t>
      </w:r>
      <w:proofErr w:type="spellEnd"/>
      <w:proofErr w:type="gramEnd"/>
      <w:r>
        <w:rPr>
          <w:lang w:val="en-US"/>
        </w:rPr>
        <w:tab/>
        <w:t>For syphilis of more than two years or unknown duration, excludes South Australia in 2011.</w:t>
      </w:r>
    </w:p>
    <w:p w14:paraId="67C451DA" w14:textId="77777777" w:rsidR="008303BB" w:rsidRDefault="008303BB" w:rsidP="00923114"/>
    <w:p w14:paraId="71850F07" w14:textId="77777777" w:rsidR="00421FDC" w:rsidRDefault="00421FDC">
      <w:pPr>
        <w:rPr>
          <w:rFonts w:asciiTheme="majorHAnsi" w:eastAsiaTheme="majorEastAsia" w:hAnsiTheme="majorHAnsi" w:cstheme="majorBidi"/>
          <w:b/>
          <w:bCs/>
          <w:sz w:val="26"/>
          <w:szCs w:val="26"/>
        </w:rPr>
      </w:pPr>
      <w:r>
        <w:br w:type="page"/>
      </w:r>
    </w:p>
    <w:p w14:paraId="189E82E5" w14:textId="77777777" w:rsidR="00BC628C" w:rsidRDefault="00BC628C" w:rsidP="00923114">
      <w:pPr>
        <w:pStyle w:val="Heading2"/>
      </w:pPr>
      <w:r w:rsidRPr="00923114">
        <w:lastRenderedPageBreak/>
        <w:t>Syphilis – infectious (primary, secondary and early latent), less than two years duration</w:t>
      </w:r>
    </w:p>
    <w:p w14:paraId="14104EB4" w14:textId="77777777" w:rsidR="00A95873" w:rsidRPr="00A95873" w:rsidRDefault="00A95873" w:rsidP="00A95873"/>
    <w:p w14:paraId="50A81C1E" w14:textId="77777777" w:rsidR="00FC103B" w:rsidRPr="00FC103B" w:rsidRDefault="00FC103B" w:rsidP="00FC103B">
      <w:r>
        <w:rPr>
          <w:noProof/>
        </w:rPr>
        <mc:AlternateContent>
          <mc:Choice Requires="wps">
            <w:drawing>
              <wp:inline distT="0" distB="0" distL="0" distR="0" wp14:anchorId="165BF66E" wp14:editId="61099C32">
                <wp:extent cx="6629400" cy="704850"/>
                <wp:effectExtent l="0" t="0" r="19050" b="2032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287C441" w14:textId="77777777" w:rsidR="00C251D7" w:rsidRPr="00EB4824" w:rsidRDefault="00C251D7" w:rsidP="00EB4824">
                            <w:pPr>
                              <w:numPr>
                                <w:ilvl w:val="0"/>
                                <w:numId w:val="27"/>
                              </w:numPr>
                              <w:contextualSpacing/>
                              <w:rPr>
                                <w:rFonts w:eastAsia="Times New Roman"/>
                              </w:rPr>
                            </w:pPr>
                            <w:r w:rsidRPr="00EB4824">
                              <w:rPr>
                                <w:rFonts w:eastAsia="Times New Roman"/>
                              </w:rPr>
                              <w:t>There were 3,367 cases of infectious syphilis notified in 2016, which is a 23% increase on the number of notifications reported in 2015 (n = 2,739).</w:t>
                            </w:r>
                          </w:p>
                          <w:p w14:paraId="3D80C60F" w14:textId="77777777" w:rsidR="00C251D7" w:rsidRPr="00EB4824" w:rsidRDefault="00C251D7" w:rsidP="00EB4824">
                            <w:pPr>
                              <w:numPr>
                                <w:ilvl w:val="0"/>
                                <w:numId w:val="27"/>
                              </w:numPr>
                              <w:contextualSpacing/>
                              <w:rPr>
                                <w:rFonts w:eastAsia="Times New Roman"/>
                              </w:rPr>
                            </w:pPr>
                            <w:r w:rsidRPr="00EB4824">
                              <w:rPr>
                                <w:rFonts w:eastAsia="Times New Roman"/>
                              </w:rPr>
                              <w:t>Eighty-four per cent of notifications in 2016 occurred in males aged 20–59 years, indicating continued transmission through male-to-male sex.</w:t>
                            </w:r>
                          </w:p>
                          <w:p w14:paraId="103AFC21" w14:textId="77777777" w:rsidR="00C251D7" w:rsidRPr="00EB4824" w:rsidRDefault="00C251D7" w:rsidP="00FC103B">
                            <w:pPr>
                              <w:numPr>
                                <w:ilvl w:val="0"/>
                                <w:numId w:val="27"/>
                              </w:numPr>
                              <w:contextualSpacing/>
                              <w:rPr>
                                <w:rFonts w:eastAsia="Times New Roman"/>
                              </w:rPr>
                            </w:pPr>
                            <w:r w:rsidRPr="00EB4824">
                              <w:rPr>
                                <w:rFonts w:eastAsia="Times New Roman"/>
                              </w:rPr>
                              <w:t xml:space="preserve">Notifications continued to increase in Aboriginal and Torres Strait Islander people due to the ongoing outbreak in northern, central and southern Australia. </w:t>
                            </w:r>
                          </w:p>
                        </w:txbxContent>
                      </wps:txbx>
                      <wps:bodyPr rot="0" vert="horz" wrap="square" lIns="91440" tIns="180000" rIns="91440" bIns="0" anchor="t" anchorCtr="0">
                        <a:spAutoFit/>
                      </wps:bodyPr>
                    </wps:wsp>
                  </a:graphicData>
                </a:graphic>
              </wp:inline>
            </w:drawing>
          </mc:Choice>
          <mc:Fallback>
            <w:pict>
              <v:shape w14:anchorId="165BF66E" id="Text Box 25" o:spid="_x0000_s1050"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FDOr&#10;xk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5287C441" w14:textId="77777777" w:rsidR="00C251D7" w:rsidRPr="00EB4824" w:rsidRDefault="00C251D7" w:rsidP="00EB4824">
                      <w:pPr>
                        <w:numPr>
                          <w:ilvl w:val="0"/>
                          <w:numId w:val="27"/>
                        </w:numPr>
                        <w:contextualSpacing/>
                        <w:rPr>
                          <w:rFonts w:eastAsia="Times New Roman"/>
                        </w:rPr>
                      </w:pPr>
                      <w:r w:rsidRPr="00EB4824">
                        <w:rPr>
                          <w:rFonts w:eastAsia="Times New Roman"/>
                        </w:rPr>
                        <w:t>There were 3,367 cases of infectious syphilis notified in 2016, which is a 23% increase on the number of notifications reported in 2015 (n = 2,739).</w:t>
                      </w:r>
                    </w:p>
                    <w:p w14:paraId="3D80C60F" w14:textId="77777777" w:rsidR="00C251D7" w:rsidRPr="00EB4824" w:rsidRDefault="00C251D7" w:rsidP="00EB4824">
                      <w:pPr>
                        <w:numPr>
                          <w:ilvl w:val="0"/>
                          <w:numId w:val="27"/>
                        </w:numPr>
                        <w:contextualSpacing/>
                        <w:rPr>
                          <w:rFonts w:eastAsia="Times New Roman"/>
                        </w:rPr>
                      </w:pPr>
                      <w:r w:rsidRPr="00EB4824">
                        <w:rPr>
                          <w:rFonts w:eastAsia="Times New Roman"/>
                        </w:rPr>
                        <w:t>Eighty-four per cent of notifications in 2016 occurred in males aged 20–59 years, indicating continued transmission through male-to-male sex.</w:t>
                      </w:r>
                    </w:p>
                    <w:p w14:paraId="103AFC21" w14:textId="77777777" w:rsidR="00C251D7" w:rsidRPr="00EB4824" w:rsidRDefault="00C251D7" w:rsidP="00FC103B">
                      <w:pPr>
                        <w:numPr>
                          <w:ilvl w:val="0"/>
                          <w:numId w:val="27"/>
                        </w:numPr>
                        <w:contextualSpacing/>
                        <w:rPr>
                          <w:rFonts w:eastAsia="Times New Roman"/>
                        </w:rPr>
                      </w:pPr>
                      <w:r w:rsidRPr="00EB4824">
                        <w:rPr>
                          <w:rFonts w:eastAsia="Times New Roman"/>
                        </w:rPr>
                        <w:t xml:space="preserve">Notifications continued to increase in Aboriginal and Torres Strait Islander people due to the ongoing outbreak in northern, central and southern Australia. </w:t>
                      </w:r>
                    </w:p>
                  </w:txbxContent>
                </v:textbox>
                <w10:anchorlock/>
              </v:shape>
            </w:pict>
          </mc:Fallback>
        </mc:AlternateContent>
      </w:r>
    </w:p>
    <w:p w14:paraId="5C4B84BC" w14:textId="77777777" w:rsidR="00BC628C" w:rsidRPr="00923114" w:rsidRDefault="00BC628C" w:rsidP="00923114">
      <w:pPr>
        <w:pStyle w:val="Heading3"/>
      </w:pPr>
      <w:r w:rsidRPr="00923114">
        <w:t>Epidemiological situation in 2016</w:t>
      </w:r>
    </w:p>
    <w:p w14:paraId="58301855" w14:textId="77777777" w:rsidR="00BC628C" w:rsidRDefault="00BC628C" w:rsidP="00923114">
      <w:r>
        <w:t>In 2016, a total of 3,367 notified cases of infectious syphilis less than two years duration were reported to the NNDSS, which is a 23% increase on the number of notifications reported in 2015 (n = 2,739). The notification rate of infectious syphilis in 2016 was 13.9 per 100,000 population, which is a 21% increase on the rate reported in 2015 (11.5 per 100,000 population) and a 148% increase on 2011 (5.6 per 100,000 population) (Table 5).</w:t>
      </w:r>
    </w:p>
    <w:p w14:paraId="48224E45" w14:textId="53C8092C" w:rsidR="00BC628C" w:rsidRDefault="00BC628C" w:rsidP="00923114">
      <w:r>
        <w:t>In 2015, the infectious syphilis case definition was changed to include both probable and confirmed infectious syphilis cases.</w:t>
      </w:r>
      <w:r>
        <w:rPr>
          <w:vertAlign w:val="superscript"/>
        </w:rPr>
        <w:t>56</w:t>
      </w:r>
      <w:r w:rsidR="00392C43">
        <w:t xml:space="preserve"> </w:t>
      </w:r>
      <w:proofErr w:type="gramStart"/>
      <w:r>
        <w:t>Of</w:t>
      </w:r>
      <w:proofErr w:type="gramEnd"/>
      <w:r>
        <w:t xml:space="preserve"> the cases notified in 2016, 13% (n = 443) were reported as probable.</w:t>
      </w:r>
    </w:p>
    <w:p w14:paraId="67217B4A" w14:textId="77777777" w:rsidR="00BC628C" w:rsidRPr="00923114" w:rsidRDefault="00BC628C" w:rsidP="00923114">
      <w:pPr>
        <w:pStyle w:val="Heading3"/>
      </w:pPr>
      <w:r w:rsidRPr="00923114">
        <w:t>Geographical distribution</w:t>
      </w:r>
    </w:p>
    <w:p w14:paraId="0A83B801" w14:textId="5033527B" w:rsidR="00BC628C" w:rsidRDefault="00BC628C" w:rsidP="00923114">
      <w:r>
        <w:t>In 2016, notification rates for infectious syphilis were highest in the Northern Territory (93.2 per 100,000 population), followed by Victoria (18.4 per 100,000 population), Queensland (14.0 per 100,000 population) and Western Australia (13.1 per 100,000 population) (Table 5). This likely reflects the ongoing outbreaks of infectious syphilis in Aboriginal and Torres Strait Islander people living in northern, central and southern Australia</w:t>
      </w:r>
      <w:proofErr w:type="gramStart"/>
      <w:r>
        <w:t>,</w:t>
      </w:r>
      <w:r>
        <w:rPr>
          <w:vertAlign w:val="superscript"/>
        </w:rPr>
        <w:t>57</w:t>
      </w:r>
      <w:proofErr w:type="gramEnd"/>
      <w:r w:rsidR="00392C43">
        <w:t xml:space="preserve"> </w:t>
      </w:r>
      <w:r>
        <w:t>and in MSM in Victoria.</w:t>
      </w:r>
      <w:r>
        <w:rPr>
          <w:vertAlign w:val="superscript"/>
        </w:rPr>
        <w:t>58</w:t>
      </w:r>
    </w:p>
    <w:p w14:paraId="7A36A3F9" w14:textId="77777777" w:rsidR="00BC628C" w:rsidRPr="00923114" w:rsidRDefault="00BC628C" w:rsidP="00923114">
      <w:pPr>
        <w:pStyle w:val="Heading3"/>
      </w:pPr>
      <w:r w:rsidRPr="00923114">
        <w:t>Age and sex distribution</w:t>
      </w:r>
    </w:p>
    <w:p w14:paraId="1D3D8EB4" w14:textId="77777777" w:rsidR="00BC628C" w:rsidRDefault="00BC628C" w:rsidP="00923114">
      <w:r>
        <w:t>In 2016, the notification rate for infectious syphilis in males was 24.5 per 100,000 population and 3.4 per 100,000 population in females, representing a male-to-female rate ratio of 7.3:1. In 2016, notification rates of infectious syphilis for males increased by 19% compared with 2015 (20.7 per 100,000 population) and for females, increased by 40% compared with 2015 (2.4 per 100,000 population). In 2016, 84% of all notifications (2,820/3,367) occurred in males aged 20–59 years (Figure 44).</w:t>
      </w:r>
    </w:p>
    <w:p w14:paraId="5D9863FC" w14:textId="77777777" w:rsidR="00BC628C" w:rsidRDefault="00BC628C" w:rsidP="00923114">
      <w:r>
        <w:t>Notification rates for males and females for all age groups 15 years and older increased overall between 2011 and 2016. Between 2015 and 2016, all age groups 15 years and older reported increased notification rates of infectious syphilis in both males (range 2% to 34%) and females (range 22% to 110%) (Figure 45).</w:t>
      </w:r>
    </w:p>
    <w:p w14:paraId="3A409729" w14:textId="77777777" w:rsidR="00421FDC" w:rsidRDefault="00421FDC">
      <w:pPr>
        <w:rPr>
          <w:rStyle w:val="Strong"/>
          <w:bCs w:val="0"/>
        </w:rPr>
      </w:pPr>
      <w:r>
        <w:rPr>
          <w:rStyle w:val="Strong"/>
          <w:b w:val="0"/>
          <w:bCs w:val="0"/>
        </w:rPr>
        <w:br w:type="page"/>
      </w:r>
    </w:p>
    <w:p w14:paraId="5AF3C6DA" w14:textId="77777777" w:rsidR="00372FE3" w:rsidRPr="003B1E18" w:rsidRDefault="00372FE3" w:rsidP="00372FE3">
      <w:pPr>
        <w:pStyle w:val="CDIFigures"/>
      </w:pPr>
      <w:r w:rsidRPr="003B1E18">
        <w:rPr>
          <w:rStyle w:val="Strong"/>
          <w:b/>
          <w:bCs w:val="0"/>
        </w:rPr>
        <w:lastRenderedPageBreak/>
        <w:t xml:space="preserve">Figure 44. Notification rate for infectious syphilis (primary, secondary and early latent), less than 2 years duration, Australia, 2016, by age group and </w:t>
      </w:r>
      <w:proofErr w:type="spellStart"/>
      <w:r w:rsidRPr="003B1E18">
        <w:rPr>
          <w:rStyle w:val="Strong"/>
          <w:b/>
          <w:bCs w:val="0"/>
        </w:rPr>
        <w:t>sex</w:t>
      </w:r>
      <w:r w:rsidRPr="003B1E18">
        <w:rPr>
          <w:rStyle w:val="Strong"/>
          <w:b/>
          <w:bCs w:val="0"/>
          <w:vertAlign w:val="superscript"/>
        </w:rPr>
        <w:t>a</w:t>
      </w:r>
      <w:proofErr w:type="spellEnd"/>
    </w:p>
    <w:p w14:paraId="5520738F" w14:textId="77777777" w:rsidR="00372FE3" w:rsidRDefault="00372FE3" w:rsidP="00372FE3">
      <w:pPr>
        <w:rPr>
          <w:rFonts w:eastAsia="Times New Roman"/>
          <w:lang w:val="en-US"/>
        </w:rPr>
      </w:pPr>
      <w:r>
        <w:rPr>
          <w:rFonts w:eastAsia="Times New Roman"/>
          <w:noProof/>
        </w:rPr>
        <w:drawing>
          <wp:inline distT="0" distB="0" distL="0" distR="0" wp14:anchorId="48BA19E2" wp14:editId="4C6BD250">
            <wp:extent cx="6153925" cy="4090424"/>
            <wp:effectExtent l="0" t="0" r="0" b="5715"/>
            <wp:docPr id="44" name="Picture 44" descr="This figure shows the notification rates of infectious syphilis in Australia in 2016, by age group and sex. Across all age groups except the 10–14 years age group, notification rates were higher in males than in females, reflecting a male to female rate ratio of 7.3:1. The notification rate among females was highest in the 15–19 years age group, while the notification rate among males was highest in the 25–29 years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is figure shows the notification rates of infectious syphilis in Australia in 2016, by age group and sex. Across all age groups except the 10–14 years age group, notification rates were higher in males than in females, reflecting a male to female rate ratio of 7.3:1. The notification rate among females was highest in the 15–19 years age group, while the notification rate among males was highest in the 25–29 years age group.&#10;"/>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6153925" cy="4090424"/>
                    </a:xfrm>
                    <a:prstGeom prst="rect">
                      <a:avLst/>
                    </a:prstGeom>
                  </pic:spPr>
                </pic:pic>
              </a:graphicData>
            </a:graphic>
          </wp:inline>
        </w:drawing>
      </w:r>
    </w:p>
    <w:p w14:paraId="58FE1109" w14:textId="77777777" w:rsidR="00372FE3" w:rsidRDefault="00372FE3" w:rsidP="00372FE3">
      <w:pPr>
        <w:pStyle w:val="CDIfootnotes"/>
        <w:rPr>
          <w:lang w:val="en-US"/>
        </w:rPr>
      </w:pPr>
      <w:proofErr w:type="spellStart"/>
      <w:proofErr w:type="gramStart"/>
      <w:r>
        <w:rPr>
          <w:lang w:val="en-US"/>
        </w:rPr>
        <w:t>a</w:t>
      </w:r>
      <w:proofErr w:type="spellEnd"/>
      <w:proofErr w:type="gramEnd"/>
      <w:r>
        <w:rPr>
          <w:lang w:val="en-US"/>
        </w:rPr>
        <w:tab/>
        <w:t>Excludes 13 notifications where age and/or sex were not reported and those less than 13 years of age.</w:t>
      </w:r>
    </w:p>
    <w:p w14:paraId="25E0692D" w14:textId="77777777" w:rsidR="00372FE3" w:rsidRDefault="00372FE3" w:rsidP="00372FE3">
      <w:pPr>
        <w:pStyle w:val="CDIfootnotes"/>
        <w:rPr>
          <w:lang w:val="en-US"/>
        </w:rPr>
      </w:pPr>
    </w:p>
    <w:p w14:paraId="2D2FB432" w14:textId="77777777" w:rsidR="00421FDC" w:rsidRDefault="00421FDC">
      <w:pPr>
        <w:rPr>
          <w:rStyle w:val="Strong"/>
          <w:bCs w:val="0"/>
        </w:rPr>
      </w:pPr>
      <w:r>
        <w:rPr>
          <w:rStyle w:val="Strong"/>
          <w:b w:val="0"/>
          <w:bCs w:val="0"/>
        </w:rPr>
        <w:br w:type="page"/>
      </w:r>
    </w:p>
    <w:p w14:paraId="1A20BBA2" w14:textId="77777777" w:rsidR="00372FE3" w:rsidRPr="003B1E18" w:rsidRDefault="00372FE3" w:rsidP="00372FE3">
      <w:pPr>
        <w:pStyle w:val="CDIFigures"/>
      </w:pPr>
      <w:r w:rsidRPr="003B1E18">
        <w:rPr>
          <w:rStyle w:val="Strong"/>
          <w:b/>
          <w:bCs w:val="0"/>
        </w:rPr>
        <w:lastRenderedPageBreak/>
        <w:t xml:space="preserve">Figure 45. Notification rate for infectious syphilis (primary, secondary and early latent), less than 2 years duration, Australia, 2011 to 2016, by year, sex and selected age </w:t>
      </w:r>
      <w:proofErr w:type="spellStart"/>
      <w:r w:rsidRPr="003B1E18">
        <w:rPr>
          <w:rStyle w:val="Strong"/>
          <w:b/>
          <w:bCs w:val="0"/>
        </w:rPr>
        <w:t>groups</w:t>
      </w:r>
      <w:r w:rsidRPr="003B1E18">
        <w:rPr>
          <w:rStyle w:val="Strong"/>
          <w:b/>
          <w:bCs w:val="0"/>
          <w:vertAlign w:val="superscript"/>
        </w:rPr>
        <w:t>a</w:t>
      </w:r>
      <w:proofErr w:type="spellEnd"/>
    </w:p>
    <w:p w14:paraId="74CAE4AE" w14:textId="77777777" w:rsidR="00372FE3" w:rsidRDefault="00372FE3" w:rsidP="00372FE3">
      <w:pPr>
        <w:rPr>
          <w:rFonts w:eastAsia="Times New Roman"/>
          <w:lang w:val="en-US"/>
        </w:rPr>
      </w:pPr>
      <w:r>
        <w:rPr>
          <w:rFonts w:eastAsia="Times New Roman"/>
          <w:noProof/>
        </w:rPr>
        <w:drawing>
          <wp:inline distT="0" distB="0" distL="0" distR="0" wp14:anchorId="0EE636BC" wp14:editId="5F70337B">
            <wp:extent cx="6635599" cy="4352026"/>
            <wp:effectExtent l="0" t="0" r="0" b="0"/>
            <wp:docPr id="45" name="Picture 45" descr="This figure shows the notification rates of infectious syphilis in persons aged 15 years and over, in Australia from 2011 to 2016, by selected age group and sex and year. Notification rates for males aged 15 years or over increased overall from 2011 to 2016 for all age groups. For the majority of age groups, rates steadily increased from 2011 and reached maximum values for the period in 2016.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is figure shows the notification rates of infectious syphilis in persons aged 15 years and over, in Australia from 2011 to 2016, by selected age group and sex and year. Notification rates for males aged 15 years or over increased overall from 2011 to 2016 for all age groups. For the majority of age groups, rates steadily increased from 2011 and reached maximum values for the period in 2016.  &#10;"/>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6637340" cy="4353168"/>
                    </a:xfrm>
                    <a:prstGeom prst="rect">
                      <a:avLst/>
                    </a:prstGeom>
                  </pic:spPr>
                </pic:pic>
              </a:graphicData>
            </a:graphic>
          </wp:inline>
        </w:drawing>
      </w:r>
    </w:p>
    <w:p w14:paraId="26B3D535" w14:textId="77777777" w:rsidR="00372FE3" w:rsidRPr="00A95873" w:rsidRDefault="00372FE3" w:rsidP="00A95873">
      <w:pPr>
        <w:pStyle w:val="CDIfootnotes"/>
        <w:rPr>
          <w:lang w:val="en-US"/>
        </w:rPr>
      </w:pPr>
      <w:proofErr w:type="spellStart"/>
      <w:proofErr w:type="gramStart"/>
      <w:r>
        <w:rPr>
          <w:lang w:val="en-US"/>
        </w:rPr>
        <w:t>a</w:t>
      </w:r>
      <w:proofErr w:type="spellEnd"/>
      <w:proofErr w:type="gramEnd"/>
      <w:r>
        <w:rPr>
          <w:lang w:val="en-US"/>
        </w:rPr>
        <w:tab/>
        <w:t>Excludes notifications where age and/or sex were not reported and those less than 15 years of age (91 notifications).</w:t>
      </w:r>
    </w:p>
    <w:p w14:paraId="5C071E9B" w14:textId="77777777" w:rsidR="00BC628C" w:rsidRPr="00923114" w:rsidRDefault="00BC628C" w:rsidP="00923114">
      <w:pPr>
        <w:pStyle w:val="Heading3"/>
      </w:pPr>
      <w:r w:rsidRPr="00923114">
        <w:t>Indigenous status</w:t>
      </w:r>
    </w:p>
    <w:p w14:paraId="182DFDAC" w14:textId="77777777" w:rsidR="00BC628C" w:rsidRDefault="00BC628C" w:rsidP="00923114">
      <w:r>
        <w:t>The completeness of Indigenous status identification in the notification data varies by year and jurisdiction. In 2016, data on Indigenous status were complete for 90% of all notifications of infectious syphilis, which is comparable to 2015 (92%) and 4% less than the historical five-year mean, 2011 to 2015 (94%, range: 92% to 96%). All states and territories had greater than 50% completeness of the Indigenous status field in the years 2011 to 2016 and are therefore included in the age-standardised rates below.</w:t>
      </w:r>
    </w:p>
    <w:p w14:paraId="37696F66" w14:textId="77777777" w:rsidR="00BC628C" w:rsidRDefault="00BC628C" w:rsidP="00923114">
      <w:r>
        <w:t>In 2016, where Indigenous status was reported, the age-standardised rates were higher for Aboriginal and Torres Strait Islander people than for non-Indigenous persons in all jurisdictions, with the exceptions of the Australian Capital Territory and Tasmania (Figure 46). For all states and territories, the combined age-standardised notification rate ratio between the Aboriginal and Torres Strait Islander and non-Indigenous populations in 2016 was 7.2:1, which was higher than the historical five-year mean, 2011 to 2015 (5.2:1, range: 3.3:1 to 7.0:1). In 2016, for jurisdictions where Indigenous status was reported, the age-standardised notification rate ratio between Aboriginal and Torres Strait Islander and non-Indigenous populations was highest in the Northern Territory (18.3:1), followed by Queensland (11.7:1) and Western Australia (7.2:1).</w:t>
      </w:r>
    </w:p>
    <w:p w14:paraId="62E37392" w14:textId="77777777" w:rsidR="00A95873" w:rsidRDefault="00A95873">
      <w:pPr>
        <w:rPr>
          <w:rStyle w:val="Strong"/>
          <w:bCs w:val="0"/>
        </w:rPr>
      </w:pPr>
      <w:r>
        <w:rPr>
          <w:rStyle w:val="Strong"/>
          <w:b w:val="0"/>
          <w:bCs w:val="0"/>
        </w:rPr>
        <w:br w:type="page"/>
      </w:r>
    </w:p>
    <w:p w14:paraId="4AD587DF" w14:textId="77777777" w:rsidR="009F7A3A" w:rsidRPr="003B1E18" w:rsidRDefault="009F7A3A" w:rsidP="009F7A3A">
      <w:pPr>
        <w:pStyle w:val="CDIFigures"/>
      </w:pPr>
      <w:r w:rsidRPr="003B1E18">
        <w:rPr>
          <w:rStyle w:val="Strong"/>
          <w:b/>
          <w:bCs w:val="0"/>
        </w:rPr>
        <w:lastRenderedPageBreak/>
        <w:t>Figure 46. Age-standardised notification rate for infectious syphilis (primary, secondary and early latent), less than 2 years duration, 2011 to 2016, by Indigenous status, state or territory and year</w:t>
      </w:r>
    </w:p>
    <w:p w14:paraId="7CCA5C10" w14:textId="77777777" w:rsidR="009F7A3A" w:rsidRDefault="009F7A3A" w:rsidP="009F7A3A">
      <w:pPr>
        <w:rPr>
          <w:rFonts w:eastAsia="Times New Roman"/>
          <w:lang w:val="en-US"/>
        </w:rPr>
      </w:pPr>
      <w:r>
        <w:rPr>
          <w:rFonts w:eastAsia="Times New Roman"/>
          <w:noProof/>
        </w:rPr>
        <w:drawing>
          <wp:inline distT="0" distB="0" distL="0" distR="0" wp14:anchorId="7FE3A242" wp14:editId="5AD4B69C">
            <wp:extent cx="6674484" cy="4352925"/>
            <wp:effectExtent l="0" t="0" r="0" b="0"/>
            <wp:docPr id="46" name="Picture 46" descr="This figure shows the age-standardised notification rates of infectious syphilis for each Australian state or territory from 2011 to 2016 by Indigenous status and year. Over the six year period, the age-standardised rates were generally higher among the Aboriginal and Torres Strait Islander population than the non-Indigenous population in most jurisdictions. In the Aboriginal and Torres Strait Islander population, the age-standardised notification rates in 2016 were highest in Northern Territory and Queensland.  The figure inset shows that in 2016, the age-standardised notification rates in the non-Indigenous population were highest in South Australia, New South Wales and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is figure shows the age-standardised notification rates of infectious syphilis for each Australian state or territory from 2011 to 2016 by Indigenous status and year. Over the six year period, the age-standardised rates were generally higher among the Aboriginal and Torres Strait Islander population than the non-Indigenous population in most jurisdictions. In the Aboriginal and Torres Strait Islander population, the age-standardised notification rates in 2016 were highest in Northern Territory and Queensland.  The figure inset shows that in 2016, the age-standardised notification rates in the non-Indigenous population were highest in South Australia, New South Wales and Tasmania.&#10;"/>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6679924" cy="4356473"/>
                    </a:xfrm>
                    <a:prstGeom prst="rect">
                      <a:avLst/>
                    </a:prstGeom>
                  </pic:spPr>
                </pic:pic>
              </a:graphicData>
            </a:graphic>
          </wp:inline>
        </w:drawing>
      </w:r>
    </w:p>
    <w:p w14:paraId="7A3ABAC9" w14:textId="77777777" w:rsidR="009F7A3A" w:rsidRDefault="009F7A3A" w:rsidP="00923114"/>
    <w:p w14:paraId="3A1C9D4B" w14:textId="77777777" w:rsidR="00BC628C" w:rsidRDefault="00BC628C" w:rsidP="00923114">
      <w:r>
        <w:t>Between 2015 and 2016, the age-standardised notification rate of infectious syphilis in Aboriginal and Torres Strait Islander people increased in New South Wales (by 11%, from 10.5 to 11.6 per 100,000 population); the Northern Territory (by 12%, from 202.8 to 226.3 per 100,000 population); Queensland (by 24%, from 89.4 to 111.3 per 100,000 population); South Australia (by 20%, from 27.0 to 32.4 per 100,000 population); Victoria (by 69%, from 42.9 to 72.3 per 100,000 population); and Western Australia (by 39%, from 43.8 to 60.7 per 100,000 population). The age-standardised notification rate of infectious syphilis decreased in the Australian Capital Territory from 2015 to 2016 (from 12.7 to 0.0 per 100,000 population); Tasmania reported no change (0.0 per 100,000 population) (Figure 46).</w:t>
      </w:r>
    </w:p>
    <w:p w14:paraId="76CB0BDA" w14:textId="77777777" w:rsidR="00BC628C" w:rsidRDefault="00BC628C" w:rsidP="00923114">
      <w:r>
        <w:t>For non-Indigenous people over the same time period, 2015 and 2016, the age-standardised rates of infectious syphilis have increased in all jurisdictions (by proportions ranging from 8% in both New South Wales and the Northern Territory to 149% in Western Australia), except for Tasmania and the Australian Capital Territory (Figure</w:t>
      </w:r>
      <w:r w:rsidR="00254933">
        <w:t> </w:t>
      </w:r>
      <w:r>
        <w:t>46).</w:t>
      </w:r>
    </w:p>
    <w:p w14:paraId="6692A094" w14:textId="77777777" w:rsidR="00BC628C" w:rsidRPr="00923114" w:rsidRDefault="00BC628C" w:rsidP="00923114">
      <w:pPr>
        <w:pStyle w:val="Heading3"/>
      </w:pPr>
      <w:r w:rsidRPr="00923114">
        <w:t>Outbreaks</w:t>
      </w:r>
    </w:p>
    <w:p w14:paraId="22274DAC" w14:textId="77777777" w:rsidR="00BC628C" w:rsidRDefault="00BC628C" w:rsidP="00923114">
      <w:r>
        <w:t>There is an ongoing outbreak of infectious syphilis affecting young Aboriginal and Torres Strait Islander people, predominately aged between 15 and 29 years, living in northern, central and southern Australia. Increased notifications associated with the outbreak in northern Australia were first reported in January 2011 in northwest Queensland, followed by the Northern Territory in July 2013, and the Kimberley region of Western Australia in June 2014. In March 2017, South Australia declared an outbreak in the Far North, Western and Eyre regions from November 2016.</w:t>
      </w:r>
      <w:r>
        <w:rPr>
          <w:vertAlign w:val="superscript"/>
        </w:rPr>
        <w:t>57</w:t>
      </w:r>
    </w:p>
    <w:p w14:paraId="58DB7548" w14:textId="77777777" w:rsidR="00BC628C" w:rsidRDefault="00BC628C" w:rsidP="00923114">
      <w:r>
        <w:lastRenderedPageBreak/>
        <w:t>Increased transmission, along with targeted and opportunistic syphilis screening in each of these jurisdictions, is likely to have contributed to an increase in Aboriginal and Torres Strait Islander age-standardised rates for Queensland, the Northern Territory, South Australia and Western Australia between 2011 and 2016. Further information about the infectious syphilis outbreak, including monthly surveillance reports, is available at the Australian Government Department of Health website.</w:t>
      </w:r>
      <w:r>
        <w:rPr>
          <w:vertAlign w:val="superscript"/>
        </w:rPr>
        <w:t>57</w:t>
      </w:r>
    </w:p>
    <w:p w14:paraId="762F3507" w14:textId="77777777" w:rsidR="00BC628C" w:rsidRDefault="00BC628C" w:rsidP="00923114">
      <w:pPr>
        <w:pStyle w:val="Heading2"/>
      </w:pPr>
      <w:r w:rsidRPr="00923114">
        <w:t>Syphilis of more than two years or unknown duration</w:t>
      </w:r>
    </w:p>
    <w:p w14:paraId="0C1240A3" w14:textId="77777777" w:rsidR="00A95873" w:rsidRPr="00A95873" w:rsidRDefault="00A95873" w:rsidP="00A95873"/>
    <w:p w14:paraId="334660B1" w14:textId="77777777" w:rsidR="00FC103B" w:rsidRPr="00FC103B" w:rsidRDefault="00FC103B" w:rsidP="00FC103B">
      <w:r>
        <w:rPr>
          <w:noProof/>
        </w:rPr>
        <mc:AlternateContent>
          <mc:Choice Requires="wps">
            <w:drawing>
              <wp:inline distT="0" distB="0" distL="0" distR="0" wp14:anchorId="2D6E6999" wp14:editId="7FD5CDC6">
                <wp:extent cx="6629400" cy="704850"/>
                <wp:effectExtent l="0" t="0" r="19050" b="2032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BC94644" w14:textId="77777777" w:rsidR="00C251D7" w:rsidRPr="00EB4824" w:rsidRDefault="00C251D7" w:rsidP="00EB4824">
                            <w:pPr>
                              <w:numPr>
                                <w:ilvl w:val="0"/>
                                <w:numId w:val="28"/>
                              </w:numPr>
                              <w:contextualSpacing/>
                              <w:rPr>
                                <w:rFonts w:eastAsia="Times New Roman"/>
                              </w:rPr>
                            </w:pPr>
                            <w:r w:rsidRPr="00EB4824">
                              <w:rPr>
                                <w:rFonts w:eastAsia="Times New Roman"/>
                              </w:rPr>
                              <w:t>There were 1,990 cases of syphilis of more than 2 years or unknown duration notified in 2016.</w:t>
                            </w:r>
                          </w:p>
                          <w:p w14:paraId="539981D5" w14:textId="77777777" w:rsidR="00C251D7" w:rsidRPr="00EB4824" w:rsidRDefault="00C251D7" w:rsidP="00FC103B">
                            <w:pPr>
                              <w:numPr>
                                <w:ilvl w:val="0"/>
                                <w:numId w:val="28"/>
                              </w:numPr>
                              <w:contextualSpacing/>
                              <w:rPr>
                                <w:rFonts w:eastAsia="Times New Roman"/>
                              </w:rPr>
                            </w:pPr>
                            <w:r w:rsidRPr="00EB4824">
                              <w:rPr>
                                <w:rFonts w:eastAsia="Times New Roman"/>
                              </w:rPr>
                              <w:t xml:space="preserve">In 2016, males aged 20 years or more accounted for 73% of all notifications, indicating continued transmission through male-to-male sex. </w:t>
                            </w:r>
                          </w:p>
                        </w:txbxContent>
                      </wps:txbx>
                      <wps:bodyPr rot="0" vert="horz" wrap="square" lIns="91440" tIns="180000" rIns="91440" bIns="0" anchor="t" anchorCtr="0">
                        <a:spAutoFit/>
                      </wps:bodyPr>
                    </wps:wsp>
                  </a:graphicData>
                </a:graphic>
              </wp:inline>
            </w:drawing>
          </mc:Choice>
          <mc:Fallback>
            <w:pict>
              <v:shape w14:anchorId="2D6E6999" id="Text Box 26" o:spid="_x0000_s1051"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rHsb&#10;Sk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5BC94644" w14:textId="77777777" w:rsidR="00C251D7" w:rsidRPr="00EB4824" w:rsidRDefault="00C251D7" w:rsidP="00EB4824">
                      <w:pPr>
                        <w:numPr>
                          <w:ilvl w:val="0"/>
                          <w:numId w:val="28"/>
                        </w:numPr>
                        <w:contextualSpacing/>
                        <w:rPr>
                          <w:rFonts w:eastAsia="Times New Roman"/>
                        </w:rPr>
                      </w:pPr>
                      <w:r w:rsidRPr="00EB4824">
                        <w:rPr>
                          <w:rFonts w:eastAsia="Times New Roman"/>
                        </w:rPr>
                        <w:t>There were 1,990 cases of syphilis of more than 2 years or unknown duration notified in 2016.</w:t>
                      </w:r>
                    </w:p>
                    <w:p w14:paraId="539981D5" w14:textId="77777777" w:rsidR="00C251D7" w:rsidRPr="00EB4824" w:rsidRDefault="00C251D7" w:rsidP="00FC103B">
                      <w:pPr>
                        <w:numPr>
                          <w:ilvl w:val="0"/>
                          <w:numId w:val="28"/>
                        </w:numPr>
                        <w:contextualSpacing/>
                        <w:rPr>
                          <w:rFonts w:eastAsia="Times New Roman"/>
                        </w:rPr>
                      </w:pPr>
                      <w:r w:rsidRPr="00EB4824">
                        <w:rPr>
                          <w:rFonts w:eastAsia="Times New Roman"/>
                        </w:rPr>
                        <w:t xml:space="preserve">In 2016, males aged 20 years or more accounted for 73% of all notifications, indicating continued transmission through male-to-male sex. </w:t>
                      </w:r>
                    </w:p>
                  </w:txbxContent>
                </v:textbox>
                <w10:anchorlock/>
              </v:shape>
            </w:pict>
          </mc:Fallback>
        </mc:AlternateContent>
      </w:r>
    </w:p>
    <w:p w14:paraId="2DF837F9" w14:textId="77777777" w:rsidR="00BC628C" w:rsidRPr="00923114" w:rsidRDefault="00BC628C" w:rsidP="00923114">
      <w:pPr>
        <w:pStyle w:val="Heading3"/>
      </w:pPr>
      <w:r w:rsidRPr="00923114">
        <w:t>Epidemiological situation in 2016</w:t>
      </w:r>
    </w:p>
    <w:p w14:paraId="268824D9" w14:textId="77777777" w:rsidR="00BC628C" w:rsidRDefault="00BC628C" w:rsidP="00923114">
      <w:r>
        <w:t>In 2016, there were 1,990 cases of syphilis of more than 2 years or unknown duration reported to the NNDSS, which is a 3% increase on the number of cases reported in 2015 (n = 1,929). In 2016, the notification rate of syphilis of more than two years or unknown duration was 8.2 per 100,000 population which is a 2% increase on the 2015 notification rate (8.1 per 100,000 population) and a 35% increase on the 2011 notification rate (6.1 per 100,000 population) (Table 5).</w:t>
      </w:r>
    </w:p>
    <w:p w14:paraId="4FFA670E" w14:textId="77777777" w:rsidR="00BC628C" w:rsidRPr="00923114" w:rsidRDefault="00BC628C" w:rsidP="00923114">
      <w:pPr>
        <w:pStyle w:val="Heading3"/>
      </w:pPr>
      <w:r w:rsidRPr="00923114">
        <w:t>Geographical distribution</w:t>
      </w:r>
    </w:p>
    <w:p w14:paraId="54507633" w14:textId="7D64DF78" w:rsidR="00BC628C" w:rsidRDefault="00BC628C" w:rsidP="00AE3351">
      <w:r>
        <w:t>In 2016, notification rates for syphilis of more than 2 years or unknown duration were highest in the Northern Territory (21.6 per 100,000 population), followed by Victoria (12.1 per 100,000 population) (Table 5). As with infectious syphilis, this likely reflects the ongoing outbreaks of infectious syphilis in Aboriginal and Torres Strait Islander people living in northern, central and southern Australia</w:t>
      </w:r>
      <w:proofErr w:type="gramStart"/>
      <w:r>
        <w:t>,</w:t>
      </w:r>
      <w:r>
        <w:rPr>
          <w:vertAlign w:val="superscript"/>
        </w:rPr>
        <w:t>57</w:t>
      </w:r>
      <w:proofErr w:type="gramEnd"/>
      <w:r w:rsidR="00392C43">
        <w:t xml:space="preserve"> </w:t>
      </w:r>
      <w:r>
        <w:t>and in MSM in Victoria.</w:t>
      </w:r>
      <w:r>
        <w:rPr>
          <w:vertAlign w:val="superscript"/>
        </w:rPr>
        <w:t>58</w:t>
      </w:r>
    </w:p>
    <w:p w14:paraId="2DD374DF" w14:textId="77777777" w:rsidR="00BC628C" w:rsidRPr="00AE3351" w:rsidRDefault="00BC628C" w:rsidP="00AE3351">
      <w:pPr>
        <w:pStyle w:val="Heading3"/>
      </w:pPr>
      <w:r w:rsidRPr="00AE3351">
        <w:t>Age and sex distribution</w:t>
      </w:r>
    </w:p>
    <w:p w14:paraId="24374988" w14:textId="77777777" w:rsidR="00BC628C" w:rsidRDefault="00BC628C" w:rsidP="00AE3351">
      <w:r>
        <w:t>In 2016, the notification rate for syphilis of more than 2 years or unknown duration was 12.0 per 100,000 population in males and 4.3 per 100,000 population in females, which is a male-to-female rate ratio of 2.9:1. Between 2015 and 2016, the notification rate in males increased by 3% (from 11.9 to 12.2 per 100,000 population); there was no change in females (4.3 per 100,000 population for both 2015 and 2016). In 2016, among notifications where sex was reported, 73% (1,446/1,990) of notifications occurred in males aged 20 years or more, indicating continued transmission through male-to-male sex (Figure 47).</w:t>
      </w:r>
    </w:p>
    <w:p w14:paraId="780CBAEC" w14:textId="77777777" w:rsidR="00421FDC" w:rsidRDefault="00421FDC">
      <w:pPr>
        <w:rPr>
          <w:rStyle w:val="Strong"/>
          <w:bCs w:val="0"/>
        </w:rPr>
      </w:pPr>
      <w:r>
        <w:rPr>
          <w:rStyle w:val="Strong"/>
          <w:b w:val="0"/>
          <w:bCs w:val="0"/>
        </w:rPr>
        <w:br w:type="page"/>
      </w:r>
    </w:p>
    <w:p w14:paraId="1B6BEBBE" w14:textId="77777777" w:rsidR="009F7A3A" w:rsidRPr="00BD74C6" w:rsidRDefault="009F7A3A" w:rsidP="009F7A3A">
      <w:pPr>
        <w:pStyle w:val="CDIFigures"/>
      </w:pPr>
      <w:r w:rsidRPr="00BD74C6">
        <w:rPr>
          <w:rStyle w:val="Strong"/>
          <w:b/>
          <w:bCs w:val="0"/>
        </w:rPr>
        <w:lastRenderedPageBreak/>
        <w:t xml:space="preserve">Figure 47. Notification rate for syphilis of more than 2 years or unknown duration, Australia, 2016, by age group and </w:t>
      </w:r>
      <w:proofErr w:type="spellStart"/>
      <w:r w:rsidRPr="00BD74C6">
        <w:rPr>
          <w:rStyle w:val="Strong"/>
          <w:b/>
          <w:bCs w:val="0"/>
        </w:rPr>
        <w:t>sex</w:t>
      </w:r>
      <w:r w:rsidRPr="00BD74C6">
        <w:rPr>
          <w:rStyle w:val="Strong"/>
          <w:b/>
          <w:bCs w:val="0"/>
          <w:vertAlign w:val="superscript"/>
        </w:rPr>
        <w:t>a</w:t>
      </w:r>
      <w:proofErr w:type="spellEnd"/>
    </w:p>
    <w:p w14:paraId="163FA32E" w14:textId="77777777" w:rsidR="009F7A3A" w:rsidRDefault="009F7A3A" w:rsidP="009F7A3A">
      <w:pPr>
        <w:rPr>
          <w:rFonts w:eastAsia="Times New Roman"/>
          <w:lang w:val="en-US"/>
        </w:rPr>
      </w:pPr>
      <w:r>
        <w:rPr>
          <w:rFonts w:eastAsia="Times New Roman"/>
          <w:noProof/>
        </w:rPr>
        <w:drawing>
          <wp:inline distT="0" distB="0" distL="0" distR="0" wp14:anchorId="484411CD" wp14:editId="6E73EF84">
            <wp:extent cx="6602053" cy="4352026"/>
            <wp:effectExtent l="0" t="0" r="8890" b="0"/>
            <wp:docPr id="47" name="Picture 47" descr="This figure shows the notification rates of syphilis of more than two years or unknown duration in Australia in 2016, by age group and sex. Notification rates were higher in males than in females across all age groups except the 15–19 age group. In males the highest notification rate was in the 30–34 age group and in females it was the 75–79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is figure shows the notification rates of syphilis of more than two years or unknown duration in Australia in 2016, by age group and sex. Notification rates were higher in males than in females across all age groups except the 15–19 age group. In males the highest notification rate was in the 30–34 age group and in females it was the 75–79 age group.&#10;"/>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6606944" cy="4355250"/>
                    </a:xfrm>
                    <a:prstGeom prst="rect">
                      <a:avLst/>
                    </a:prstGeom>
                  </pic:spPr>
                </pic:pic>
              </a:graphicData>
            </a:graphic>
          </wp:inline>
        </w:drawing>
      </w:r>
    </w:p>
    <w:p w14:paraId="2263D64F" w14:textId="77777777" w:rsidR="009F7A3A" w:rsidRPr="00A95873" w:rsidRDefault="009F7A3A" w:rsidP="00A95873">
      <w:pPr>
        <w:pStyle w:val="CDIfootnotes"/>
        <w:rPr>
          <w:lang w:val="en-US"/>
        </w:rPr>
      </w:pPr>
      <w:proofErr w:type="spellStart"/>
      <w:proofErr w:type="gramStart"/>
      <w:r>
        <w:rPr>
          <w:lang w:val="en-US"/>
        </w:rPr>
        <w:t>a</w:t>
      </w:r>
      <w:proofErr w:type="spellEnd"/>
      <w:proofErr w:type="gramEnd"/>
      <w:r>
        <w:rPr>
          <w:lang w:val="en-US"/>
        </w:rPr>
        <w:tab/>
        <w:t>Excludes 10 notifications where age and/or sex were not reported and notifications where the case was aged less than 13 years.</w:t>
      </w:r>
    </w:p>
    <w:p w14:paraId="6B2149D2" w14:textId="77777777" w:rsidR="00BC628C" w:rsidRDefault="00BC628C" w:rsidP="00AE3351">
      <w:r>
        <w:t>Notification rates of syphilis of more than 2 years or unknown duration increased in males for all age groups over 20 years of age between 2011 and 2016 (Figure 48). For females over the same time period, 2011 to 2016, notification rates decreased for those aged 15–39 years but increased in females aged 40 years and older (Figure 48). For males, between 2015 and 2016, decreased notification rates of syphilis of more than 2 years or unknown duration were reported in those aged 15–19 years (from 2.7 per 100,000 in 2015 to 1.9 per 100,000 population in 2016) and 30–39 years (from 21.8 per 100,000 in 2015 to 19.4 per 100,000 population in 2016) whilst an increase was observed in all other age groups (Figure 48). For females, notification rates decreased in those aged 15–19 years (from 2.1 per 100,000 in 2015 to 1.9 per 100,000 population in 2016) and 30–39 years (from 7.6 per 100,000 in 2015 to 6.8 per 100,000 population in 2016), remained the same for those aged 20–29 years (4.8 per 100,000 population in both 2015 and 2016) and increased in those aged 40 years or more (Figure 48).</w:t>
      </w:r>
    </w:p>
    <w:p w14:paraId="7719F52C" w14:textId="77777777" w:rsidR="00421FDC" w:rsidRDefault="00421FDC">
      <w:pPr>
        <w:rPr>
          <w:rStyle w:val="Strong"/>
          <w:bCs w:val="0"/>
        </w:rPr>
      </w:pPr>
      <w:r>
        <w:rPr>
          <w:rStyle w:val="Strong"/>
          <w:b w:val="0"/>
          <w:bCs w:val="0"/>
        </w:rPr>
        <w:br w:type="page"/>
      </w:r>
    </w:p>
    <w:p w14:paraId="39DF8ACD" w14:textId="77777777" w:rsidR="009F7A3A" w:rsidRPr="00BD74C6" w:rsidRDefault="009F7A3A" w:rsidP="009F7A3A">
      <w:pPr>
        <w:pStyle w:val="CDIFigures"/>
      </w:pPr>
      <w:r w:rsidRPr="00BD74C6">
        <w:rPr>
          <w:rStyle w:val="Strong"/>
          <w:b/>
          <w:bCs w:val="0"/>
        </w:rPr>
        <w:lastRenderedPageBreak/>
        <w:t xml:space="preserve">Figure 48. Notification rate for syphilis of more than 2 years or unknown duration, </w:t>
      </w:r>
      <w:proofErr w:type="spellStart"/>
      <w:r w:rsidRPr="00BD74C6">
        <w:rPr>
          <w:rStyle w:val="Strong"/>
          <w:b/>
          <w:bCs w:val="0"/>
        </w:rPr>
        <w:t>Australia</w:t>
      </w:r>
      <w:proofErr w:type="gramStart"/>
      <w:r w:rsidRPr="00BD74C6">
        <w:rPr>
          <w:rStyle w:val="Strong"/>
          <w:b/>
          <w:bCs w:val="0"/>
        </w:rPr>
        <w:t>,</w:t>
      </w:r>
      <w:r w:rsidRPr="00BD74C6">
        <w:rPr>
          <w:rStyle w:val="Strong"/>
          <w:b/>
          <w:bCs w:val="0"/>
          <w:vertAlign w:val="superscript"/>
        </w:rPr>
        <w:t>a</w:t>
      </w:r>
      <w:proofErr w:type="spellEnd"/>
      <w:proofErr w:type="gramEnd"/>
      <w:r w:rsidRPr="00BD74C6">
        <w:rPr>
          <w:rStyle w:val="Strong"/>
          <w:b/>
          <w:bCs w:val="0"/>
        </w:rPr>
        <w:t xml:space="preserve"> 2011 to 2016, by year, sex and selected age </w:t>
      </w:r>
      <w:proofErr w:type="spellStart"/>
      <w:r w:rsidRPr="00BD74C6">
        <w:rPr>
          <w:rStyle w:val="Strong"/>
          <w:b/>
          <w:bCs w:val="0"/>
        </w:rPr>
        <w:t>groups</w:t>
      </w:r>
      <w:r w:rsidRPr="00BD74C6">
        <w:rPr>
          <w:rStyle w:val="Strong"/>
          <w:b/>
          <w:bCs w:val="0"/>
          <w:vertAlign w:val="superscript"/>
        </w:rPr>
        <w:t>b</w:t>
      </w:r>
      <w:proofErr w:type="spellEnd"/>
    </w:p>
    <w:p w14:paraId="4FDCB104" w14:textId="77777777" w:rsidR="009F7A3A" w:rsidRDefault="009F7A3A" w:rsidP="009F7A3A">
      <w:pPr>
        <w:rPr>
          <w:rFonts w:eastAsia="Times New Roman"/>
          <w:lang w:val="en-US"/>
        </w:rPr>
      </w:pPr>
      <w:r>
        <w:rPr>
          <w:rFonts w:eastAsia="Times New Roman"/>
          <w:noProof/>
        </w:rPr>
        <w:drawing>
          <wp:inline distT="0" distB="0" distL="0" distR="0" wp14:anchorId="1E29F6A7" wp14:editId="70B88220">
            <wp:extent cx="6535011" cy="4009126"/>
            <wp:effectExtent l="0" t="0" r="0" b="0"/>
            <wp:docPr id="48" name="Picture 48" descr="This figure shows the notification rates of syphilis of more than two years or unknown duration in persons 15 years and over from 2011 to 2016, by age group and sex and year. In males, rates were low and generally stable for the 15–19 years age group, and increasing for males aged 20 and above. In females in all age groups, notification rates were generally low and s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is figure shows the notification rates of syphilis of more than two years or unknown duration in persons 15 years and over from 2011 to 2016, by age group and sex and year. In males, rates were low and generally stable for the 15–19 years age group, and increasing for males aged 20 and above. In females in all age groups, notification rates were generally low and stable.&#10;"/>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6540642" cy="4012580"/>
                    </a:xfrm>
                    <a:prstGeom prst="rect">
                      <a:avLst/>
                    </a:prstGeom>
                  </pic:spPr>
                </pic:pic>
              </a:graphicData>
            </a:graphic>
          </wp:inline>
        </w:drawing>
      </w:r>
    </w:p>
    <w:p w14:paraId="607FB86C" w14:textId="77777777" w:rsidR="009F7A3A" w:rsidRDefault="009F7A3A" w:rsidP="009F7A3A">
      <w:pPr>
        <w:pStyle w:val="CDIfootnotes"/>
        <w:rPr>
          <w:lang w:val="en-US"/>
        </w:rPr>
      </w:pPr>
      <w:proofErr w:type="gramStart"/>
      <w:r>
        <w:rPr>
          <w:lang w:val="en-US"/>
        </w:rPr>
        <w:t>a</w:t>
      </w:r>
      <w:proofErr w:type="gramEnd"/>
      <w:r>
        <w:rPr>
          <w:lang w:val="en-US"/>
        </w:rPr>
        <w:tab/>
        <w:t>Data from all states and territories except South Australia in 2011.</w:t>
      </w:r>
    </w:p>
    <w:p w14:paraId="1ED2FC80" w14:textId="77777777" w:rsidR="00421FDC" w:rsidRPr="00E65C8F" w:rsidRDefault="009F7A3A" w:rsidP="00E65C8F">
      <w:pPr>
        <w:pStyle w:val="CDIfootnotes"/>
        <w:rPr>
          <w:lang w:val="en-US"/>
        </w:rPr>
      </w:pPr>
      <w:proofErr w:type="gramStart"/>
      <w:r>
        <w:rPr>
          <w:lang w:val="en-US"/>
        </w:rPr>
        <w:t>b</w:t>
      </w:r>
      <w:proofErr w:type="gramEnd"/>
      <w:r>
        <w:rPr>
          <w:lang w:val="en-US"/>
        </w:rPr>
        <w:tab/>
        <w:t>Excludes notifications where age and/or sex were not reported and those aged less than 15 years (58 notifications).</w:t>
      </w:r>
    </w:p>
    <w:p w14:paraId="1F2D783E" w14:textId="77777777" w:rsidR="00BC628C" w:rsidRDefault="00BC628C" w:rsidP="00AE3351">
      <w:pPr>
        <w:pStyle w:val="Heading2"/>
      </w:pPr>
      <w:r w:rsidRPr="00AE3351">
        <w:t>Congenital syphilis</w:t>
      </w:r>
    </w:p>
    <w:p w14:paraId="2E6AAFC7" w14:textId="77777777" w:rsidR="00A95873" w:rsidRPr="00A95873" w:rsidRDefault="00A95873" w:rsidP="00A95873"/>
    <w:p w14:paraId="4DE6232F" w14:textId="77777777" w:rsidR="00FC103B" w:rsidRPr="00FC103B" w:rsidRDefault="00FC103B" w:rsidP="00FC103B">
      <w:r>
        <w:rPr>
          <w:noProof/>
        </w:rPr>
        <mc:AlternateContent>
          <mc:Choice Requires="wps">
            <w:drawing>
              <wp:inline distT="0" distB="0" distL="0" distR="0" wp14:anchorId="455A9075" wp14:editId="3E64B6FD">
                <wp:extent cx="6629400" cy="704850"/>
                <wp:effectExtent l="0" t="0" r="19050" b="2032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8231B74" w14:textId="77777777" w:rsidR="00C251D7" w:rsidRPr="00EB4824" w:rsidRDefault="00C251D7" w:rsidP="00EB4824">
                            <w:pPr>
                              <w:numPr>
                                <w:ilvl w:val="0"/>
                                <w:numId w:val="29"/>
                              </w:numPr>
                              <w:contextualSpacing/>
                              <w:rPr>
                                <w:rFonts w:eastAsia="Times New Roman"/>
                              </w:rPr>
                            </w:pPr>
                            <w:r w:rsidRPr="00EB4824">
                              <w:rPr>
                                <w:rFonts w:eastAsia="Times New Roman"/>
                              </w:rPr>
                              <w:t>In 2016, two cases of congenital syphilis were notified to the NNDSS.</w:t>
                            </w:r>
                          </w:p>
                          <w:p w14:paraId="55E10775" w14:textId="77777777" w:rsidR="00C251D7" w:rsidRPr="00EB4824" w:rsidRDefault="00C251D7" w:rsidP="00FC103B">
                            <w:pPr>
                              <w:numPr>
                                <w:ilvl w:val="0"/>
                                <w:numId w:val="29"/>
                              </w:numPr>
                              <w:contextualSpacing/>
                              <w:rPr>
                                <w:rFonts w:eastAsia="Times New Roman"/>
                              </w:rPr>
                            </w:pPr>
                            <w:r w:rsidRPr="00EB4824">
                              <w:rPr>
                                <w:rFonts w:eastAsia="Times New Roman"/>
                              </w:rPr>
                              <w:t xml:space="preserve">Congenital syphilis remains rare in Australia. </w:t>
                            </w:r>
                          </w:p>
                        </w:txbxContent>
                      </wps:txbx>
                      <wps:bodyPr rot="0" vert="horz" wrap="square" lIns="91440" tIns="180000" rIns="91440" bIns="0" anchor="t" anchorCtr="0">
                        <a:spAutoFit/>
                      </wps:bodyPr>
                    </wps:wsp>
                  </a:graphicData>
                </a:graphic>
              </wp:inline>
            </w:drawing>
          </mc:Choice>
          <mc:Fallback>
            <w:pict>
              <v:shape w14:anchorId="455A9075" id="Text Box 27" o:spid="_x0000_s1052"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Atf&#10;90BNAgAAxw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58231B74" w14:textId="77777777" w:rsidR="00C251D7" w:rsidRPr="00EB4824" w:rsidRDefault="00C251D7" w:rsidP="00EB4824">
                      <w:pPr>
                        <w:numPr>
                          <w:ilvl w:val="0"/>
                          <w:numId w:val="29"/>
                        </w:numPr>
                        <w:contextualSpacing/>
                        <w:rPr>
                          <w:rFonts w:eastAsia="Times New Roman"/>
                        </w:rPr>
                      </w:pPr>
                      <w:r w:rsidRPr="00EB4824">
                        <w:rPr>
                          <w:rFonts w:eastAsia="Times New Roman"/>
                        </w:rPr>
                        <w:t>In 2016, two cases of congenital syphilis were notified to the NNDSS.</w:t>
                      </w:r>
                    </w:p>
                    <w:p w14:paraId="55E10775" w14:textId="77777777" w:rsidR="00C251D7" w:rsidRPr="00EB4824" w:rsidRDefault="00C251D7" w:rsidP="00FC103B">
                      <w:pPr>
                        <w:numPr>
                          <w:ilvl w:val="0"/>
                          <w:numId w:val="29"/>
                        </w:numPr>
                        <w:contextualSpacing/>
                        <w:rPr>
                          <w:rFonts w:eastAsia="Times New Roman"/>
                        </w:rPr>
                      </w:pPr>
                      <w:r w:rsidRPr="00EB4824">
                        <w:rPr>
                          <w:rFonts w:eastAsia="Times New Roman"/>
                        </w:rPr>
                        <w:t xml:space="preserve">Congenital syphilis remains rare in Australia. </w:t>
                      </w:r>
                    </w:p>
                  </w:txbxContent>
                </v:textbox>
                <w10:anchorlock/>
              </v:shape>
            </w:pict>
          </mc:Fallback>
        </mc:AlternateContent>
      </w:r>
    </w:p>
    <w:p w14:paraId="10E09D44" w14:textId="77777777" w:rsidR="00BC628C" w:rsidRDefault="00BC628C" w:rsidP="00AE3351">
      <w:r>
        <w:t xml:space="preserve">Congenital syphilis is caused by </w:t>
      </w:r>
      <w:proofErr w:type="spellStart"/>
      <w:r>
        <w:t>fetal</w:t>
      </w:r>
      <w:proofErr w:type="spellEnd"/>
      <w:r>
        <w:t xml:space="preserve"> infection with the bacterium</w:t>
      </w:r>
      <w:r w:rsidR="00485CF4">
        <w:t xml:space="preserve"> </w:t>
      </w:r>
      <w:r w:rsidRPr="00AF324C">
        <w:rPr>
          <w:rStyle w:val="Emphasis"/>
          <w:b w:val="0"/>
        </w:rPr>
        <w:t>T. pallidum</w:t>
      </w:r>
      <w:r>
        <w:t xml:space="preserve">. Syphilis is acquired by </w:t>
      </w:r>
      <w:proofErr w:type="gramStart"/>
      <w:r>
        <w:t>infants</w:t>
      </w:r>
      <w:proofErr w:type="gramEnd"/>
      <w:r>
        <w:t xml:space="preserve"> </w:t>
      </w:r>
      <w:proofErr w:type="spellStart"/>
      <w:r>
        <w:t>either</w:t>
      </w:r>
      <w:r w:rsidRPr="00AF324C">
        <w:rPr>
          <w:rStyle w:val="Emphasis"/>
          <w:b w:val="0"/>
        </w:rPr>
        <w:t>in</w:t>
      </w:r>
      <w:proofErr w:type="spellEnd"/>
      <w:r w:rsidRPr="00AF324C">
        <w:rPr>
          <w:rStyle w:val="Emphasis"/>
          <w:b w:val="0"/>
        </w:rPr>
        <w:t xml:space="preserve"> </w:t>
      </w:r>
      <w:proofErr w:type="spellStart"/>
      <w:r w:rsidRPr="00AF324C">
        <w:rPr>
          <w:rStyle w:val="Emphasis"/>
          <w:b w:val="0"/>
        </w:rPr>
        <w:t>utero</w:t>
      </w:r>
      <w:r>
        <w:t>or</w:t>
      </w:r>
      <w:proofErr w:type="spellEnd"/>
      <w:r>
        <w:t xml:space="preserve"> at birth from women with untreated infection. Infections commonly result in abortion or stillbirth and may cause the death of a newborn infant. Congenital syphilis can be asymptomatic, especially in the first weeks of life.</w:t>
      </w:r>
      <w:r>
        <w:rPr>
          <w:vertAlign w:val="superscript"/>
        </w:rPr>
        <w:t>23</w:t>
      </w:r>
    </w:p>
    <w:p w14:paraId="13FDEF5B" w14:textId="77777777" w:rsidR="00BC628C" w:rsidRPr="00AE3351" w:rsidRDefault="00BC628C" w:rsidP="00AE3351">
      <w:pPr>
        <w:pStyle w:val="Heading3"/>
      </w:pPr>
      <w:r w:rsidRPr="00AE3351">
        <w:t>Epidemiological situation in 2016</w:t>
      </w:r>
    </w:p>
    <w:p w14:paraId="0FD42BA3" w14:textId="170209DF" w:rsidR="00A95873" w:rsidRPr="00E65C8F" w:rsidRDefault="00BC628C">
      <w:pPr>
        <w:rPr>
          <w:rStyle w:val="Strong"/>
          <w:b w:val="0"/>
          <w:bCs w:val="0"/>
          <w:vertAlign w:val="superscript"/>
        </w:rPr>
      </w:pPr>
      <w:r>
        <w:t>Two notifications of congenital syphilis were reported in 2016: one case was reported in an Aboriginal and Torres Strait Islander and was associated with the infectious syphilis outbreak in northern Australia, and one case was reported in a non-Indigenous person. Eight of the 22 congenital syphilis cases reported since 1 January 2011 have been associated with the infectious syphilis outbreak in northern, central and southern Australia</w:t>
      </w:r>
      <w:proofErr w:type="gramStart"/>
      <w:r>
        <w:t>,</w:t>
      </w:r>
      <w:r>
        <w:rPr>
          <w:vertAlign w:val="superscript"/>
        </w:rPr>
        <w:t>57</w:t>
      </w:r>
      <w:proofErr w:type="gramEnd"/>
      <w:r w:rsidR="00392C43">
        <w:t xml:space="preserve"> </w:t>
      </w:r>
      <w:r>
        <w:t>described above. This reflects the increased risk to neonates and mothers that outbreak situations pose.</w:t>
      </w:r>
      <w:r>
        <w:rPr>
          <w:vertAlign w:val="superscript"/>
        </w:rPr>
        <w:t>16</w:t>
      </w:r>
      <w:proofErr w:type="gramStart"/>
      <w:r>
        <w:rPr>
          <w:vertAlign w:val="superscript"/>
        </w:rPr>
        <w:t>,17</w:t>
      </w:r>
      <w:proofErr w:type="gramEnd"/>
      <w:r w:rsidR="00392C43">
        <w:t xml:space="preserve"> </w:t>
      </w:r>
      <w:r>
        <w:t xml:space="preserve">Despite recent increases, the overall number of notifications of congenital syphilis remains low in Australia (Figure 49). Routine antenatal screening for syphilis with follow-up and adequate treatment is considered to be a contributor to historical declines </w:t>
      </w:r>
      <w:r>
        <w:lastRenderedPageBreak/>
        <w:t>and sustained low case numbers.</w:t>
      </w:r>
      <w:r>
        <w:rPr>
          <w:vertAlign w:val="superscript"/>
        </w:rPr>
        <w:t>59</w:t>
      </w:r>
      <w:r w:rsidR="00392C43">
        <w:t xml:space="preserve"> </w:t>
      </w:r>
      <w:proofErr w:type="gramStart"/>
      <w:r>
        <w:t>Congenital</w:t>
      </w:r>
      <w:proofErr w:type="gramEnd"/>
      <w:r>
        <w:t xml:space="preserve"> syphilis, particularly in the Aboriginal and Torres Strait Islander population, is targeted for elimination. This target is stated in the Fifth National Aboriginal and Torres Strait Islander Blood-borne Viruses and Sexually Transmissible Infections Strategy, 2018–2022</w:t>
      </w:r>
      <w:proofErr w:type="gramStart"/>
      <w:r>
        <w:t>,</w:t>
      </w:r>
      <w:r>
        <w:rPr>
          <w:vertAlign w:val="superscript"/>
        </w:rPr>
        <w:t>60</w:t>
      </w:r>
      <w:proofErr w:type="gramEnd"/>
      <w:r w:rsidR="00392C43">
        <w:t xml:space="preserve"> </w:t>
      </w:r>
      <w:r>
        <w:t>and the Fourth National Sexually Transmissible Infections Strategy, 2018–2022.</w:t>
      </w:r>
      <w:r>
        <w:rPr>
          <w:vertAlign w:val="superscript"/>
        </w:rPr>
        <w:t>61</w:t>
      </w:r>
    </w:p>
    <w:p w14:paraId="599ABAD2" w14:textId="77777777" w:rsidR="00F31F94" w:rsidRPr="00111187" w:rsidRDefault="00F31F94" w:rsidP="00F31F94">
      <w:pPr>
        <w:pStyle w:val="CDIFigures"/>
      </w:pPr>
      <w:r w:rsidRPr="00111187">
        <w:rPr>
          <w:rStyle w:val="Strong"/>
          <w:b/>
          <w:bCs w:val="0"/>
        </w:rPr>
        <w:t>Figure 49. Notifications of congenital syphilis, Australia, 2006 to 2016</w:t>
      </w:r>
    </w:p>
    <w:p w14:paraId="1FFDE362" w14:textId="77777777" w:rsidR="00F31F94" w:rsidRPr="00F31F94" w:rsidRDefault="00F31F94" w:rsidP="00AE3351">
      <w:pPr>
        <w:rPr>
          <w:rFonts w:eastAsia="Times New Roman"/>
          <w:lang w:val="en-US"/>
        </w:rPr>
      </w:pPr>
      <w:r>
        <w:rPr>
          <w:rFonts w:eastAsia="Times New Roman"/>
          <w:noProof/>
        </w:rPr>
        <w:drawing>
          <wp:inline distT="0" distB="0" distL="0" distR="0" wp14:anchorId="38CCE3A0" wp14:editId="71650A78">
            <wp:extent cx="6613574" cy="4308894"/>
            <wp:effectExtent l="0" t="0" r="0" b="0"/>
            <wp:docPr id="49" name="Picture 49" descr="This figure shows the declining trend in the number of notifications of congenital syphilis in Australia from 2006 to 2016. Notifications were highest in 2006 with two secondary peaks in 2011 and 2013. There were two notifications of congenital syphilis in 2016 compared to eleven notifications in 20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is figure shows the declining trend in the number of notifications of congenital syphilis in Australia from 2006 to 2016. Notifications were highest in 2006 with two secondary peaks in 2011 and 2013. There were two notifications of congenital syphilis in 2016 compared to eleven notifications in 2006.&#10;"/>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6617854" cy="4311682"/>
                    </a:xfrm>
                    <a:prstGeom prst="rect">
                      <a:avLst/>
                    </a:prstGeom>
                  </pic:spPr>
                </pic:pic>
              </a:graphicData>
            </a:graphic>
          </wp:inline>
        </w:drawing>
      </w:r>
    </w:p>
    <w:p w14:paraId="6A08D8F3" w14:textId="77777777" w:rsidR="00A95873" w:rsidRDefault="00A95873">
      <w:pPr>
        <w:rPr>
          <w:rFonts w:asciiTheme="majorHAnsi" w:eastAsiaTheme="majorEastAsia" w:hAnsiTheme="majorHAnsi" w:cstheme="majorBidi"/>
          <w:b/>
          <w:bCs/>
          <w:sz w:val="32"/>
          <w:szCs w:val="28"/>
        </w:rPr>
      </w:pPr>
      <w:r>
        <w:br w:type="page"/>
      </w:r>
    </w:p>
    <w:p w14:paraId="7077E4E0" w14:textId="77777777" w:rsidR="00BC628C" w:rsidRPr="00AE3351" w:rsidRDefault="00BC628C" w:rsidP="00EF3AB9">
      <w:pPr>
        <w:pStyle w:val="Heading1"/>
      </w:pPr>
      <w:r w:rsidRPr="00AE3351">
        <w:lastRenderedPageBreak/>
        <w:t>Vaccine preventable diseases</w:t>
      </w:r>
    </w:p>
    <w:p w14:paraId="42945638" w14:textId="77777777" w:rsidR="00BC628C" w:rsidRDefault="00BC628C" w:rsidP="00AE3351">
      <w:r>
        <w:t>This section summarises the national surveillance data for notifiable diseases targeted by the National Immunisation Program (NIP) in 2016.</w:t>
      </w:r>
      <w:r>
        <w:rPr>
          <w:vertAlign w:val="superscript"/>
        </w:rPr>
        <w:t>62</w:t>
      </w:r>
      <w:r>
        <w:t>These include diphtheria; invasive</w:t>
      </w:r>
      <w:r w:rsidR="00F575C6">
        <w:t xml:space="preserve"> </w:t>
      </w:r>
      <w:r w:rsidRPr="00AF324C">
        <w:rPr>
          <w:rStyle w:val="Emphasis"/>
          <w:b w:val="0"/>
        </w:rPr>
        <w:t xml:space="preserve">Haemophilus </w:t>
      </w:r>
      <w:r w:rsidR="00F575C6">
        <w:rPr>
          <w:rStyle w:val="Emphasis"/>
          <w:b w:val="0"/>
        </w:rPr>
        <w:t xml:space="preserve">influenza </w:t>
      </w:r>
      <w:r>
        <w:t>type b infection; laboratory-confirmed influenza; measles; mumps; pertussis; invasive pneumococcal disease; poliomyelitis; rubella; congenital rubella; tetanus; and varicella zoster infections (unspecified; chickenpox; and shingles). Data on hepatitis B and invasive meningococcal disease, which are also targeted by the NIP, can be found in this report under the ‘</w:t>
      </w:r>
      <w:proofErr w:type="spellStart"/>
      <w:r>
        <w:t>Bloodborne</w:t>
      </w:r>
      <w:proofErr w:type="spellEnd"/>
      <w:r>
        <w:t xml:space="preserve"> diseases’ and ‘Other bacterial infections’ sections respectively. Other vaccine preventable diseases (VPDs) presented in this report include hepatitis A, within the ‘Gastrointestinal diseases’ section; and Q fever which can be found under the ‘Zoonoses’ section.</w:t>
      </w:r>
    </w:p>
    <w:p w14:paraId="4FBC6B19" w14:textId="77777777" w:rsidR="00BC628C" w:rsidRDefault="00BC628C" w:rsidP="00AE3351">
      <w:r>
        <w:t>In 2016, there were 139,687 VPD notifications reported to the NNDSS, representing 42% of all disease notifications and amounting to a 5% decrease on 2015 (n = 147,772). Influenza reported the highest number of VPD notifications (65%; n = 90,848), followed by pertussis (15%; n = 20,095). The number of notifications and the notification rates for VPDs in Australia are shown in Table 4, Table 5 and Table 6.</w:t>
      </w:r>
    </w:p>
    <w:p w14:paraId="0A65863C" w14:textId="77777777" w:rsidR="00BC628C" w:rsidRDefault="00BC628C" w:rsidP="00AE3351">
      <w:r>
        <w:t>Immunisation coverage is an important factor influencing the incidence of VPDs. Since commencement of the Australian Childhood Immunisation Register in 1996 (expanded to whole-of-life Australian Immunisation Register in 2016), immunisation coverage of children has been high by international standards. As no vaccine is 100% effective, infections with these diseases sometimes do occur in fully vaccinated people. However, evidence shows vaccines substantially lower the risk of disease, reduce the severity of disease, and can provide community protection through herd immunity.</w:t>
      </w:r>
      <w:r>
        <w:rPr>
          <w:vertAlign w:val="superscript"/>
        </w:rPr>
        <w:t>63–67</w:t>
      </w:r>
    </w:p>
    <w:p w14:paraId="73DB71B4" w14:textId="77777777" w:rsidR="00BC628C" w:rsidRDefault="00BC628C" w:rsidP="00AE3351">
      <w:pPr>
        <w:rPr>
          <w:rFonts w:eastAsia="Times New Roman"/>
        </w:rPr>
      </w:pPr>
      <w:r>
        <w:rPr>
          <w:rFonts w:eastAsia="Times New Roman"/>
        </w:rPr>
        <w:t>Information on a case’s immunisation history was previously recorded in the NNDSS using the ‘immunisation status’ field (fully or partially vaccinated for age, or unvaccinated); fields capturing the number of doses; the last immunisation date; and how the immunisation information was validated. In January 2008, more detailed fields were incorporated for recording ‘vaccine type’ and ‘immunisation date’ for each dose of vaccine given. The new fields were intended to replace the old fields, with a transition period allowing either field to be utilised. In this report the immunisation status of a case is interpreted according to the data provided by the states and territories from the two different formats. A case is described as fully vaccinated if they have received, at least 14 days prior to disease onset, all doses of the relevant vaccine according to the most recent edition of the</w:t>
      </w:r>
      <w:r w:rsidR="00F575C6">
        <w:rPr>
          <w:rFonts w:eastAsia="Times New Roman"/>
        </w:rPr>
        <w:t xml:space="preserve"> </w:t>
      </w:r>
      <w:r w:rsidRPr="00AF324C">
        <w:rPr>
          <w:rStyle w:val="Emphasis"/>
          <w:rFonts w:eastAsia="Times New Roman"/>
          <w:b w:val="0"/>
        </w:rPr>
        <w:t>Australian Immunisation Handbook.</w:t>
      </w:r>
      <w:r>
        <w:rPr>
          <w:rFonts w:eastAsia="Times New Roman"/>
          <w:vertAlign w:val="superscript"/>
        </w:rPr>
        <w:t>68</w:t>
      </w:r>
      <w:r>
        <w:rPr>
          <w:rFonts w:eastAsia="Times New Roman"/>
        </w:rPr>
        <w:t xml:space="preserve"> </w:t>
      </w:r>
    </w:p>
    <w:p w14:paraId="44A5F24A" w14:textId="77777777" w:rsidR="00421FDC" w:rsidRDefault="00421FDC">
      <w:pPr>
        <w:rPr>
          <w:rFonts w:asciiTheme="majorHAnsi" w:eastAsiaTheme="majorEastAsia" w:hAnsiTheme="majorHAnsi" w:cstheme="majorBidi"/>
          <w:b/>
          <w:bCs/>
          <w:sz w:val="26"/>
          <w:szCs w:val="26"/>
        </w:rPr>
      </w:pPr>
      <w:r>
        <w:br w:type="page"/>
      </w:r>
    </w:p>
    <w:p w14:paraId="2D4CC9F0" w14:textId="77777777" w:rsidR="00BC628C" w:rsidRDefault="00BC628C" w:rsidP="00AE3351">
      <w:pPr>
        <w:pStyle w:val="Heading2"/>
      </w:pPr>
      <w:r w:rsidRPr="00AE3351">
        <w:lastRenderedPageBreak/>
        <w:t>Diphtheria</w:t>
      </w:r>
    </w:p>
    <w:p w14:paraId="75EBD9D8" w14:textId="77777777" w:rsidR="00A95873" w:rsidRPr="00A95873" w:rsidRDefault="00A95873" w:rsidP="00A95873"/>
    <w:p w14:paraId="7411359E" w14:textId="77777777" w:rsidR="00FC103B" w:rsidRPr="00FC103B" w:rsidRDefault="00FC103B" w:rsidP="00FC103B">
      <w:r>
        <w:rPr>
          <w:noProof/>
        </w:rPr>
        <mc:AlternateContent>
          <mc:Choice Requires="wps">
            <w:drawing>
              <wp:inline distT="0" distB="0" distL="0" distR="0" wp14:anchorId="247CE3E4" wp14:editId="663F796B">
                <wp:extent cx="6629400" cy="704850"/>
                <wp:effectExtent l="0" t="0" r="19050" b="2032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41F90A16" w14:textId="77777777" w:rsidR="00C251D7" w:rsidRPr="003223CC" w:rsidRDefault="00C251D7" w:rsidP="003223CC">
                            <w:pPr>
                              <w:numPr>
                                <w:ilvl w:val="0"/>
                                <w:numId w:val="30"/>
                              </w:numPr>
                              <w:contextualSpacing/>
                              <w:rPr>
                                <w:rFonts w:eastAsia="Times New Roman"/>
                              </w:rPr>
                            </w:pPr>
                            <w:r w:rsidRPr="003223CC">
                              <w:rPr>
                                <w:rFonts w:eastAsia="Times New Roman"/>
                              </w:rPr>
                              <w:t>There were eight cases of diphtheria notified in 2016.</w:t>
                            </w:r>
                          </w:p>
                          <w:p w14:paraId="0A04D0FA" w14:textId="77777777" w:rsidR="00C251D7" w:rsidRPr="003223CC" w:rsidRDefault="00C251D7" w:rsidP="003223CC">
                            <w:pPr>
                              <w:numPr>
                                <w:ilvl w:val="0"/>
                                <w:numId w:val="30"/>
                              </w:numPr>
                              <w:contextualSpacing/>
                              <w:rPr>
                                <w:rFonts w:eastAsia="Times New Roman"/>
                              </w:rPr>
                            </w:pPr>
                            <w:r w:rsidRPr="003223CC">
                              <w:rPr>
                                <w:rFonts w:eastAsia="Times New Roman"/>
                              </w:rPr>
                              <w:t>Diphtheria remains rare in Australia.</w:t>
                            </w:r>
                          </w:p>
                          <w:p w14:paraId="75D1B845" w14:textId="77777777" w:rsidR="00C251D7" w:rsidRPr="003223CC" w:rsidRDefault="00C251D7" w:rsidP="00FC103B">
                            <w:pPr>
                              <w:numPr>
                                <w:ilvl w:val="0"/>
                                <w:numId w:val="30"/>
                              </w:numPr>
                              <w:contextualSpacing/>
                              <w:rPr>
                                <w:rFonts w:eastAsia="Times New Roman"/>
                              </w:rPr>
                            </w:pPr>
                            <w:r w:rsidRPr="003223CC">
                              <w:rPr>
                                <w:rFonts w:eastAsia="Times New Roman"/>
                              </w:rPr>
                              <w:t xml:space="preserve">Immunisation against diphtheria provides prolonged but not lifelong protection against infection. </w:t>
                            </w:r>
                          </w:p>
                        </w:txbxContent>
                      </wps:txbx>
                      <wps:bodyPr rot="0" vert="horz" wrap="square" lIns="91440" tIns="180000" rIns="91440" bIns="0" anchor="t" anchorCtr="0">
                        <a:spAutoFit/>
                      </wps:bodyPr>
                    </wps:wsp>
                  </a:graphicData>
                </a:graphic>
              </wp:inline>
            </w:drawing>
          </mc:Choice>
          <mc:Fallback>
            <w:pict>
              <v:shape w14:anchorId="247CE3E4" id="Text Box 28" o:spid="_x0000_s1053"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wRqR&#10;AE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41F90A16" w14:textId="77777777" w:rsidR="00C251D7" w:rsidRPr="003223CC" w:rsidRDefault="00C251D7" w:rsidP="003223CC">
                      <w:pPr>
                        <w:numPr>
                          <w:ilvl w:val="0"/>
                          <w:numId w:val="30"/>
                        </w:numPr>
                        <w:contextualSpacing/>
                        <w:rPr>
                          <w:rFonts w:eastAsia="Times New Roman"/>
                        </w:rPr>
                      </w:pPr>
                      <w:r w:rsidRPr="003223CC">
                        <w:rPr>
                          <w:rFonts w:eastAsia="Times New Roman"/>
                        </w:rPr>
                        <w:t>There were eight cases of diphtheria notified in 2016.</w:t>
                      </w:r>
                    </w:p>
                    <w:p w14:paraId="0A04D0FA" w14:textId="77777777" w:rsidR="00C251D7" w:rsidRPr="003223CC" w:rsidRDefault="00C251D7" w:rsidP="003223CC">
                      <w:pPr>
                        <w:numPr>
                          <w:ilvl w:val="0"/>
                          <w:numId w:val="30"/>
                        </w:numPr>
                        <w:contextualSpacing/>
                        <w:rPr>
                          <w:rFonts w:eastAsia="Times New Roman"/>
                        </w:rPr>
                      </w:pPr>
                      <w:r w:rsidRPr="003223CC">
                        <w:rPr>
                          <w:rFonts w:eastAsia="Times New Roman"/>
                        </w:rPr>
                        <w:t>Diphtheria remains rare in Australia.</w:t>
                      </w:r>
                    </w:p>
                    <w:p w14:paraId="75D1B845" w14:textId="77777777" w:rsidR="00C251D7" w:rsidRPr="003223CC" w:rsidRDefault="00C251D7" w:rsidP="00FC103B">
                      <w:pPr>
                        <w:numPr>
                          <w:ilvl w:val="0"/>
                          <w:numId w:val="30"/>
                        </w:numPr>
                        <w:contextualSpacing/>
                        <w:rPr>
                          <w:rFonts w:eastAsia="Times New Roman"/>
                        </w:rPr>
                      </w:pPr>
                      <w:r w:rsidRPr="003223CC">
                        <w:rPr>
                          <w:rFonts w:eastAsia="Times New Roman"/>
                        </w:rPr>
                        <w:t xml:space="preserve">Immunisation against diphtheria provides prolonged but not lifelong protection against infection. </w:t>
                      </w:r>
                    </w:p>
                  </w:txbxContent>
                </v:textbox>
                <w10:anchorlock/>
              </v:shape>
            </w:pict>
          </mc:Fallback>
        </mc:AlternateContent>
      </w:r>
    </w:p>
    <w:p w14:paraId="5342DBDE" w14:textId="77777777" w:rsidR="00BC628C" w:rsidRDefault="00BC628C" w:rsidP="00AE3351">
      <w:r>
        <w:t>Diphtheria is an acute pharyngeal or cutaneous infection caused mainly by toxigenic strains of</w:t>
      </w:r>
      <w:r w:rsidR="00F575C6">
        <w:t xml:space="preserve"> </w:t>
      </w:r>
      <w:proofErr w:type="spellStart"/>
      <w:r w:rsidRPr="00AF324C">
        <w:rPr>
          <w:rStyle w:val="Emphasis"/>
          <w:b w:val="0"/>
        </w:rPr>
        <w:t>Corynebacterium</w:t>
      </w:r>
      <w:proofErr w:type="spellEnd"/>
      <w:r w:rsidRPr="00AF324C">
        <w:rPr>
          <w:rStyle w:val="Emphasis"/>
          <w:b w:val="0"/>
        </w:rPr>
        <w:t xml:space="preserve"> </w:t>
      </w:r>
      <w:proofErr w:type="spellStart"/>
      <w:r w:rsidRPr="00AF324C">
        <w:rPr>
          <w:rStyle w:val="Emphasis"/>
          <w:b w:val="0"/>
        </w:rPr>
        <w:t>diphtheriae</w:t>
      </w:r>
      <w:proofErr w:type="spellEnd"/>
      <w:r>
        <w:t>. Disease is caused by the exotoxin the bacilli produce. Pharyngeal infections typically progress to membranous inflammation of the pharynx, tonsils or larynx, which can result in death due to airway obstruction. The bacterial exotoxin can also damage the myocardium, nervous system and kidneys. Diphtheria is spread by respiratory droplets or direct contact with nasopharyngeal secretions or skin lesions. Non-toxigenic strains of</w:t>
      </w:r>
      <w:r w:rsidR="00F575C6">
        <w:t xml:space="preserve"> </w:t>
      </w:r>
      <w:proofErr w:type="spellStart"/>
      <w:r w:rsidRPr="00AF324C">
        <w:rPr>
          <w:rStyle w:val="Emphasis"/>
          <w:b w:val="0"/>
        </w:rPr>
        <w:t>C.diphtheriae</w:t>
      </w:r>
      <w:r>
        <w:t>are</w:t>
      </w:r>
      <w:proofErr w:type="spellEnd"/>
      <w:r>
        <w:t xml:space="preserve"> not nationally notifiable.</w:t>
      </w:r>
      <w:r>
        <w:rPr>
          <w:vertAlign w:val="superscript"/>
        </w:rPr>
        <w:t>23</w:t>
      </w:r>
    </w:p>
    <w:p w14:paraId="46F9BC06" w14:textId="77777777" w:rsidR="00BC628C" w:rsidRPr="00AE3351" w:rsidRDefault="00BC628C" w:rsidP="00AE3351">
      <w:pPr>
        <w:pStyle w:val="Heading3"/>
      </w:pPr>
      <w:r w:rsidRPr="00AE3351">
        <w:t>Epidemiological situation in 2016</w:t>
      </w:r>
    </w:p>
    <w:p w14:paraId="75AF0CFD" w14:textId="77777777" w:rsidR="00BC628C" w:rsidRDefault="00BC628C" w:rsidP="00AE3351">
      <w:r>
        <w:t>In 2016, there were eight notifications of diphtheria.</w:t>
      </w:r>
      <w:r w:rsidR="00C947D4">
        <w:rPr>
          <w:rStyle w:val="FootnoteReference"/>
        </w:rPr>
        <w:footnoteReference w:id="4"/>
      </w:r>
      <w:r>
        <w:t xml:space="preserve"> All eight cases were reported in Queensland. Seven cases were acquired overseas (two in the Philippines, two in the Solomon Islands and one each in Vanuatu, Papua New Guinea, and Indonesia); one case was locally acquired in Australia. Site of infection was known in half of the cases: three cases (38%) were cutaneous and one case (13%) was pharyngeal. Five cases (63%) were vaccinated and the remaining three cases were of unknown vaccination status.</w:t>
      </w:r>
    </w:p>
    <w:p w14:paraId="57924BCE" w14:textId="77777777" w:rsidR="00421FDC" w:rsidRPr="00801EAD" w:rsidRDefault="00BC628C">
      <w:r>
        <w:t>Diphtheria remains rare in Australia, with most cases associated with sporadic importations from countries in which the disease remains endemic. From 2001 to 2015 there were 12 cases of diphtheria reported to the NNDSS, comprising one case in 2001; a cluster of three cases and a sporadic case in 2011; three cases in 2013; two cases in 2014; and two sporadic cases in 2015. Of these, eight were imported; two were linked to an imported case; one was acquired in Australia; and the place of acquisition for one case was unknown.</w:t>
      </w:r>
    </w:p>
    <w:p w14:paraId="22730E75" w14:textId="77777777" w:rsidR="00BC628C" w:rsidRDefault="00BC628C" w:rsidP="00AE3351">
      <w:pPr>
        <w:pStyle w:val="Heading2"/>
      </w:pPr>
      <w:r w:rsidRPr="00CC2B83">
        <w:rPr>
          <w:i/>
        </w:rPr>
        <w:t xml:space="preserve">Haemophilus </w:t>
      </w:r>
      <w:proofErr w:type="spellStart"/>
      <w:r w:rsidRPr="00CC2B83">
        <w:rPr>
          <w:i/>
        </w:rPr>
        <w:t>influenzae</w:t>
      </w:r>
      <w:proofErr w:type="spellEnd"/>
      <w:r w:rsidRPr="00AE3351">
        <w:t xml:space="preserve"> type b (invasive)</w:t>
      </w:r>
    </w:p>
    <w:p w14:paraId="32FE5235" w14:textId="77777777" w:rsidR="00A95873" w:rsidRPr="00A95873" w:rsidRDefault="00A95873" w:rsidP="00A95873"/>
    <w:p w14:paraId="61A47B77" w14:textId="77777777" w:rsidR="00FC103B" w:rsidRPr="00FC103B" w:rsidRDefault="00FC103B" w:rsidP="00FC103B">
      <w:r>
        <w:rPr>
          <w:noProof/>
        </w:rPr>
        <mc:AlternateContent>
          <mc:Choice Requires="wps">
            <w:drawing>
              <wp:inline distT="0" distB="0" distL="0" distR="0" wp14:anchorId="2C21E4AD" wp14:editId="2B4E7C6B">
                <wp:extent cx="6629400" cy="704850"/>
                <wp:effectExtent l="0" t="0" r="19050" b="20320"/>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750C394" w14:textId="77777777" w:rsidR="00C251D7" w:rsidRPr="003223CC" w:rsidRDefault="00C251D7" w:rsidP="003223CC">
                            <w:pPr>
                              <w:numPr>
                                <w:ilvl w:val="0"/>
                                <w:numId w:val="31"/>
                              </w:numPr>
                              <w:contextualSpacing/>
                              <w:rPr>
                                <w:rFonts w:eastAsia="Times New Roman"/>
                              </w:rPr>
                            </w:pPr>
                            <w:r w:rsidRPr="003223CC">
                              <w:rPr>
                                <w:rFonts w:eastAsia="Times New Roman"/>
                              </w:rPr>
                              <w:t xml:space="preserve">There were 17 cases of invasive </w:t>
                            </w:r>
                            <w:r w:rsidRPr="003223CC">
                              <w:rPr>
                                <w:rFonts w:eastAsia="Times New Roman"/>
                                <w:bCs/>
                                <w:i/>
                                <w:iCs/>
                                <w:spacing w:val="10"/>
                              </w:rPr>
                              <w:t xml:space="preserve">Haemophilus influenza </w:t>
                            </w:r>
                            <w:r w:rsidRPr="003223CC">
                              <w:rPr>
                                <w:rFonts w:eastAsia="Times New Roman"/>
                              </w:rPr>
                              <w:t>type b (Hib) reported in 2016.</w:t>
                            </w:r>
                          </w:p>
                          <w:p w14:paraId="406BA97B" w14:textId="77777777" w:rsidR="00C251D7" w:rsidRPr="003223CC" w:rsidRDefault="00C251D7" w:rsidP="003223CC">
                            <w:pPr>
                              <w:numPr>
                                <w:ilvl w:val="0"/>
                                <w:numId w:val="31"/>
                              </w:numPr>
                              <w:contextualSpacing/>
                              <w:rPr>
                                <w:rFonts w:eastAsia="Times New Roman"/>
                              </w:rPr>
                            </w:pPr>
                            <w:r w:rsidRPr="003223CC">
                              <w:rPr>
                                <w:rFonts w:eastAsia="Times New Roman"/>
                              </w:rPr>
                              <w:t>Seventy-six percent (n = 13) of cases in 2016 were in females.</w:t>
                            </w:r>
                          </w:p>
                          <w:p w14:paraId="7D51ADAB" w14:textId="77777777" w:rsidR="00C251D7" w:rsidRPr="003223CC" w:rsidRDefault="00C251D7" w:rsidP="00FC103B">
                            <w:pPr>
                              <w:numPr>
                                <w:ilvl w:val="0"/>
                                <w:numId w:val="31"/>
                              </w:numPr>
                              <w:contextualSpacing/>
                              <w:rPr>
                                <w:rFonts w:eastAsia="Times New Roman"/>
                              </w:rPr>
                            </w:pPr>
                            <w:r w:rsidRPr="003223CC">
                              <w:rPr>
                                <w:rFonts w:eastAsia="Times New Roman"/>
                              </w:rPr>
                              <w:t>Approximately half (53%) of cases (n = 9) were in children aged less than 15 years, of which 78% (n = 7) were among infants less than one year of age</w:t>
                            </w:r>
                            <w:r w:rsidR="00400CCE">
                              <w:rPr>
                                <w:rFonts w:eastAsia="Times New Roman"/>
                              </w:rPr>
                              <w:t>.</w:t>
                            </w:r>
                            <w:r w:rsidRPr="003223CC">
                              <w:rPr>
                                <w:rFonts w:eastAsia="Times New Roman"/>
                              </w:rPr>
                              <w:t xml:space="preserve"> </w:t>
                            </w:r>
                          </w:p>
                        </w:txbxContent>
                      </wps:txbx>
                      <wps:bodyPr rot="0" vert="horz" wrap="square" lIns="91440" tIns="180000" rIns="91440" bIns="0" anchor="t" anchorCtr="0">
                        <a:spAutoFit/>
                      </wps:bodyPr>
                    </wps:wsp>
                  </a:graphicData>
                </a:graphic>
              </wp:inline>
            </w:drawing>
          </mc:Choice>
          <mc:Fallback>
            <w:pict>
              <v:shape w14:anchorId="2C21E4AD" id="Text Box 29" o:spid="_x0000_s1054"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1FeA&#10;ZU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0750C394" w14:textId="77777777" w:rsidR="00C251D7" w:rsidRPr="003223CC" w:rsidRDefault="00C251D7" w:rsidP="003223CC">
                      <w:pPr>
                        <w:numPr>
                          <w:ilvl w:val="0"/>
                          <w:numId w:val="31"/>
                        </w:numPr>
                        <w:contextualSpacing/>
                        <w:rPr>
                          <w:rFonts w:eastAsia="Times New Roman"/>
                        </w:rPr>
                      </w:pPr>
                      <w:r w:rsidRPr="003223CC">
                        <w:rPr>
                          <w:rFonts w:eastAsia="Times New Roman"/>
                        </w:rPr>
                        <w:t xml:space="preserve">There were 17 cases of invasive </w:t>
                      </w:r>
                      <w:r w:rsidRPr="003223CC">
                        <w:rPr>
                          <w:rFonts w:eastAsia="Times New Roman"/>
                          <w:bCs/>
                          <w:i/>
                          <w:iCs/>
                          <w:spacing w:val="10"/>
                        </w:rPr>
                        <w:t xml:space="preserve">Haemophilus influenza </w:t>
                      </w:r>
                      <w:r w:rsidRPr="003223CC">
                        <w:rPr>
                          <w:rFonts w:eastAsia="Times New Roman"/>
                        </w:rPr>
                        <w:t>type b (Hib) reported in 2016.</w:t>
                      </w:r>
                    </w:p>
                    <w:p w14:paraId="406BA97B" w14:textId="77777777" w:rsidR="00C251D7" w:rsidRPr="003223CC" w:rsidRDefault="00C251D7" w:rsidP="003223CC">
                      <w:pPr>
                        <w:numPr>
                          <w:ilvl w:val="0"/>
                          <w:numId w:val="31"/>
                        </w:numPr>
                        <w:contextualSpacing/>
                        <w:rPr>
                          <w:rFonts w:eastAsia="Times New Roman"/>
                        </w:rPr>
                      </w:pPr>
                      <w:r w:rsidRPr="003223CC">
                        <w:rPr>
                          <w:rFonts w:eastAsia="Times New Roman"/>
                        </w:rPr>
                        <w:t>Seventy-six percent (n = 13) of cases in 2016 were in females.</w:t>
                      </w:r>
                    </w:p>
                    <w:p w14:paraId="7D51ADAB" w14:textId="77777777" w:rsidR="00C251D7" w:rsidRPr="003223CC" w:rsidRDefault="00C251D7" w:rsidP="00FC103B">
                      <w:pPr>
                        <w:numPr>
                          <w:ilvl w:val="0"/>
                          <w:numId w:val="31"/>
                        </w:numPr>
                        <w:contextualSpacing/>
                        <w:rPr>
                          <w:rFonts w:eastAsia="Times New Roman"/>
                        </w:rPr>
                      </w:pPr>
                      <w:r w:rsidRPr="003223CC">
                        <w:rPr>
                          <w:rFonts w:eastAsia="Times New Roman"/>
                        </w:rPr>
                        <w:t>Approximately half (53%) of cases (n = 9) were in children aged less than 15 years, of which 78% (n = 7) were among infants less than one year of age</w:t>
                      </w:r>
                      <w:r w:rsidR="00400CCE">
                        <w:rPr>
                          <w:rFonts w:eastAsia="Times New Roman"/>
                        </w:rPr>
                        <w:t>.</w:t>
                      </w:r>
                      <w:r w:rsidRPr="003223CC">
                        <w:rPr>
                          <w:rFonts w:eastAsia="Times New Roman"/>
                        </w:rPr>
                        <w:t xml:space="preserve"> </w:t>
                      </w:r>
                    </w:p>
                  </w:txbxContent>
                </v:textbox>
                <w10:anchorlock/>
              </v:shape>
            </w:pict>
          </mc:Fallback>
        </mc:AlternateContent>
      </w:r>
    </w:p>
    <w:p w14:paraId="7E21779E" w14:textId="2632D7AE" w:rsidR="00BC628C" w:rsidRDefault="00BC628C" w:rsidP="00AE3351">
      <w:r w:rsidRPr="00AF324C">
        <w:rPr>
          <w:rStyle w:val="Emphasis"/>
          <w:b w:val="0"/>
        </w:rPr>
        <w:t>Haemophilus influenza</w:t>
      </w:r>
      <w:r w:rsidR="00F575C6">
        <w:rPr>
          <w:rStyle w:val="Emphasis"/>
          <w:b w:val="0"/>
        </w:rPr>
        <w:t xml:space="preserve"> </w:t>
      </w:r>
      <w:r>
        <w:t>type b</w:t>
      </w:r>
      <w:r w:rsidR="00AE3351">
        <w:t xml:space="preserve"> </w:t>
      </w:r>
      <w:r>
        <w:t xml:space="preserve">(Hib) is a gram-negative bacterium which causes disease with symptoms dependent on which part of the body is affected. Clinical categories of invasive disease caused by Hib include septicaemia (infection of the blood stream), meningitis (inflammation of the membranes around the brain and spinal cord); epiglottitis (severe swelling of the epiglottis at the back of the throat), and a range of other infections. Hib is mostly carried as a commensal organism (present without causing symptoms) in the nasopharynx of healthy individuals and </w:t>
      </w:r>
      <w:r>
        <w:lastRenderedPageBreak/>
        <w:t>is spread by respiratory secretions, including aerosol transmission or contact with articles soiled with discharges from the nose or throat.</w:t>
      </w:r>
      <w:r>
        <w:rPr>
          <w:vertAlign w:val="superscript"/>
        </w:rPr>
        <w:t>67</w:t>
      </w:r>
      <w:r w:rsidR="00314AB5">
        <w:t xml:space="preserve"> </w:t>
      </w:r>
      <w:r>
        <w:t>The case fatality rate of Hib meningitis is at least 3% in developed countries, even with treatment. Approximately 15% to 30% of survivors have permanent neurological sequelae.</w:t>
      </w:r>
      <w:r>
        <w:rPr>
          <w:vertAlign w:val="superscript"/>
        </w:rPr>
        <w:t>69</w:t>
      </w:r>
    </w:p>
    <w:p w14:paraId="64F6DE1C" w14:textId="77777777" w:rsidR="00801EAD" w:rsidRDefault="00801EAD">
      <w:pPr>
        <w:rPr>
          <w:rFonts w:asciiTheme="majorHAnsi" w:eastAsiaTheme="majorEastAsia" w:hAnsiTheme="majorHAnsi" w:cstheme="majorBidi"/>
          <w:b/>
          <w:bCs/>
        </w:rPr>
      </w:pPr>
      <w:r>
        <w:br w:type="page"/>
      </w:r>
    </w:p>
    <w:p w14:paraId="6DB3BFCC" w14:textId="77777777" w:rsidR="00BC628C" w:rsidRPr="00AE3351" w:rsidRDefault="00BC628C" w:rsidP="00AE3351">
      <w:pPr>
        <w:pStyle w:val="Heading3"/>
      </w:pPr>
      <w:r w:rsidRPr="00AE3351">
        <w:lastRenderedPageBreak/>
        <w:t>Epidemiological situation in 2016</w:t>
      </w:r>
    </w:p>
    <w:p w14:paraId="23D1D6F8" w14:textId="77777777" w:rsidR="00421FDC" w:rsidRPr="00801EAD" w:rsidRDefault="00BC628C">
      <w:pPr>
        <w:rPr>
          <w:rStyle w:val="Strong"/>
          <w:b w:val="0"/>
          <w:bCs w:val="0"/>
        </w:rPr>
      </w:pPr>
      <w:r>
        <w:t>In 2016, there were 17 notifications of invasive Hib infection in Australia, which is comparable to the number of notifications in 2015 (n = 16) and to the historical five-year mean, 2011 to 2015 (n = 17.2). The notification rate of Hib in 2016 was 0.1 per 100,000 population, consistent with the very low rates reported since the introduction of the vaccine on the NIP in July 1993 (Figure 50). Cases occurred in all states and territories, except the Australian Capital Territory and Tasmania, with five cases each reported in Queensland and New South Wales, four cases in Victoria and one case each in the Northern Territory, South Australia and Western Australia. In 2016, notification rates of invasive Hib in the states and territories ranged from &lt; 0.1 per 100,000 population in Western Australia to 0.4 per 100,000 population in the Northern Territory. There were no Hib-associated deaths reported in 2016.</w:t>
      </w:r>
    </w:p>
    <w:p w14:paraId="4430A443" w14:textId="77777777" w:rsidR="00573923" w:rsidRPr="00C1461E" w:rsidRDefault="00573923" w:rsidP="00573923">
      <w:pPr>
        <w:pStyle w:val="CDIFigures"/>
      </w:pPr>
      <w:r w:rsidRPr="00C1461E">
        <w:rPr>
          <w:rStyle w:val="Strong"/>
          <w:b/>
          <w:bCs w:val="0"/>
        </w:rPr>
        <w:t xml:space="preserve">Figure 50: Notifications and notification rate for invasive </w:t>
      </w:r>
      <w:r w:rsidRPr="002E2A45">
        <w:rPr>
          <w:rStyle w:val="Strong"/>
          <w:b/>
          <w:bCs w:val="0"/>
          <w:i/>
        </w:rPr>
        <w:t xml:space="preserve">Haemophilus </w:t>
      </w:r>
      <w:proofErr w:type="spellStart"/>
      <w:r w:rsidRPr="002E2A45">
        <w:rPr>
          <w:rStyle w:val="Strong"/>
          <w:b/>
          <w:bCs w:val="0"/>
          <w:i/>
        </w:rPr>
        <w:t>influenzae</w:t>
      </w:r>
      <w:proofErr w:type="spellEnd"/>
      <w:r w:rsidRPr="00C1461E">
        <w:rPr>
          <w:rStyle w:val="Strong"/>
          <w:b/>
          <w:bCs w:val="0"/>
        </w:rPr>
        <w:t xml:space="preserve"> type b, Australia, 1993 to 2016, by year</w:t>
      </w:r>
    </w:p>
    <w:p w14:paraId="191A72B6" w14:textId="77777777" w:rsidR="00573923" w:rsidRDefault="00573923" w:rsidP="00573923">
      <w:pPr>
        <w:rPr>
          <w:rFonts w:eastAsia="Times New Roman"/>
          <w:lang w:val="en-US"/>
        </w:rPr>
      </w:pPr>
      <w:r>
        <w:rPr>
          <w:rFonts w:eastAsia="Times New Roman"/>
          <w:noProof/>
        </w:rPr>
        <w:drawing>
          <wp:inline distT="0" distB="0" distL="0" distR="0" wp14:anchorId="7D07D7DB" wp14:editId="4C4F9FBE">
            <wp:extent cx="6667356" cy="4237726"/>
            <wp:effectExtent l="0" t="0" r="635" b="0"/>
            <wp:docPr id="50" name="Picture 50" descr="This figure shows the notifications and notification rate of invasive Haemophilus influenzae type b infection in Australia by year from 1993 to 2016. This figure demonstrates the significant reduction in the rates of infection in Australia from 1993 to 2016, following the introduction of the fully funded vaccine in 1993. Notifications decreased rapidly from 1993 to 2000 and remained low and steady from 2000 to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is figure shows the notifications and notification rate of invasive Haemophilus influenzae type b infection in Australia by year from 1993 to 2016. This figure demonstrates the significant reduction in the rates of infection in Australia from 1993 to 2016, following the introduction of the fully funded vaccine in 1993. Notifications decreased rapidly from 1993 to 2000 and remained low and steady from 2000 to 2016.&#10;"/>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6671917" cy="4240625"/>
                    </a:xfrm>
                    <a:prstGeom prst="rect">
                      <a:avLst/>
                    </a:prstGeom>
                  </pic:spPr>
                </pic:pic>
              </a:graphicData>
            </a:graphic>
          </wp:inline>
        </w:drawing>
      </w:r>
    </w:p>
    <w:p w14:paraId="26AF77D3" w14:textId="77777777" w:rsidR="00573923" w:rsidRDefault="00573923" w:rsidP="00AE3351"/>
    <w:p w14:paraId="3494ACF9" w14:textId="77777777" w:rsidR="00BC628C" w:rsidRPr="00711AAC" w:rsidRDefault="00BC628C" w:rsidP="00711AAC">
      <w:pPr>
        <w:pStyle w:val="Heading3"/>
      </w:pPr>
      <w:r w:rsidRPr="00711AAC">
        <w:t>Age and sex distribution</w:t>
      </w:r>
    </w:p>
    <w:p w14:paraId="46BCA5B2" w14:textId="77777777" w:rsidR="00BC628C" w:rsidRDefault="00BC628C" w:rsidP="00711AAC">
      <w:r>
        <w:t xml:space="preserve">In 2016, 76% of notified invasive Hib cases were female (n = 13). Approximately half of cases (53%; n = 9) were in children aged less than 15 years, of which 78% (n = 7) were among infants less than one year of age (Figure 51). Consistent with previous years, the 0–4 </w:t>
      </w:r>
      <w:proofErr w:type="gramStart"/>
      <w:r>
        <w:t>years</w:t>
      </w:r>
      <w:proofErr w:type="gramEnd"/>
      <w:r>
        <w:t xml:space="preserve"> age group had the highest notification rate at 0.5 per 100,000 population.</w:t>
      </w:r>
    </w:p>
    <w:p w14:paraId="4E2D8451" w14:textId="77777777" w:rsidR="00421FDC" w:rsidRDefault="00421FDC">
      <w:pPr>
        <w:rPr>
          <w:rStyle w:val="Strong"/>
          <w:bCs w:val="0"/>
        </w:rPr>
      </w:pPr>
      <w:r>
        <w:rPr>
          <w:rStyle w:val="Strong"/>
          <w:b w:val="0"/>
          <w:bCs w:val="0"/>
        </w:rPr>
        <w:br w:type="page"/>
      </w:r>
    </w:p>
    <w:p w14:paraId="4339EB6C" w14:textId="77777777" w:rsidR="00063442" w:rsidRPr="00111187" w:rsidRDefault="00063442" w:rsidP="00063442">
      <w:pPr>
        <w:pStyle w:val="CDIFigures"/>
      </w:pPr>
      <w:r w:rsidRPr="00111187">
        <w:rPr>
          <w:rStyle w:val="Strong"/>
          <w:b/>
          <w:bCs w:val="0"/>
        </w:rPr>
        <w:lastRenderedPageBreak/>
        <w:t xml:space="preserve">Figure 51: Notifications for invasive </w:t>
      </w:r>
      <w:r w:rsidRPr="002E2A45">
        <w:rPr>
          <w:rStyle w:val="Strong"/>
          <w:b/>
          <w:bCs w:val="0"/>
          <w:i/>
        </w:rPr>
        <w:t xml:space="preserve">Haemophilus </w:t>
      </w:r>
      <w:proofErr w:type="spellStart"/>
      <w:r w:rsidRPr="002E2A45">
        <w:rPr>
          <w:rStyle w:val="Strong"/>
          <w:b/>
          <w:bCs w:val="0"/>
          <w:i/>
        </w:rPr>
        <w:t>influenzae</w:t>
      </w:r>
      <w:proofErr w:type="spellEnd"/>
      <w:r w:rsidRPr="00111187">
        <w:rPr>
          <w:rStyle w:val="Strong"/>
          <w:b/>
          <w:bCs w:val="0"/>
        </w:rPr>
        <w:t xml:space="preserve"> type b infection, Au</w:t>
      </w:r>
      <w:r w:rsidR="00A95873">
        <w:rPr>
          <w:rStyle w:val="Strong"/>
          <w:b/>
          <w:bCs w:val="0"/>
        </w:rPr>
        <w:t>stralia, 2016, by age group and </w:t>
      </w:r>
      <w:r w:rsidRPr="00111187">
        <w:rPr>
          <w:rStyle w:val="Strong"/>
          <w:b/>
          <w:bCs w:val="0"/>
        </w:rPr>
        <w:t>sex</w:t>
      </w:r>
    </w:p>
    <w:p w14:paraId="20095977" w14:textId="77777777" w:rsidR="00063442" w:rsidRDefault="00063442" w:rsidP="00063442">
      <w:pPr>
        <w:rPr>
          <w:rFonts w:eastAsia="Times New Roman"/>
          <w:lang w:val="en-US"/>
        </w:rPr>
      </w:pPr>
      <w:r>
        <w:rPr>
          <w:rFonts w:eastAsia="Times New Roman"/>
          <w:noProof/>
        </w:rPr>
        <w:drawing>
          <wp:inline distT="0" distB="0" distL="0" distR="0" wp14:anchorId="22312F32" wp14:editId="25B0297F">
            <wp:extent cx="6701586" cy="4352026"/>
            <wp:effectExtent l="0" t="0" r="4445" b="0"/>
            <wp:docPr id="51" name="Picture 51" descr="This figure shows the number of notifications for invasive Haemophilus influenzae type b infection in Australia in 2016 by age group. The highest number of notifications for females and males were in those aged 0–4, with notifications for females in this age group significantly higher than for 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his figure shows the number of notifications for invasive Haemophilus influenzae type b infection in Australia in 2016 by age group. The highest number of notifications for females and males were in those aged 0–4, with notifications for females in this age group significantly higher than for males.&#10;"/>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6705418" cy="4354514"/>
                    </a:xfrm>
                    <a:prstGeom prst="rect">
                      <a:avLst/>
                    </a:prstGeom>
                  </pic:spPr>
                </pic:pic>
              </a:graphicData>
            </a:graphic>
          </wp:inline>
        </w:drawing>
      </w:r>
    </w:p>
    <w:p w14:paraId="21B9EBCB" w14:textId="77777777" w:rsidR="00063442" w:rsidRDefault="00063442" w:rsidP="00711AAC"/>
    <w:p w14:paraId="7497A21C" w14:textId="77777777" w:rsidR="00BC628C" w:rsidRPr="00711AAC" w:rsidRDefault="00BC628C" w:rsidP="00711AAC">
      <w:pPr>
        <w:pStyle w:val="Heading3"/>
      </w:pPr>
      <w:r w:rsidRPr="00711AAC">
        <w:t>Indigenous Status</w:t>
      </w:r>
    </w:p>
    <w:p w14:paraId="7833046E" w14:textId="77777777" w:rsidR="00BC628C" w:rsidRDefault="00BC628C" w:rsidP="00711AAC">
      <w:r>
        <w:t>Indigenous status was reported for all notified invasive Hib cases in 2016. One case was reported in an Aboriginal person in 2016.</w:t>
      </w:r>
    </w:p>
    <w:p w14:paraId="583DDE54" w14:textId="77777777" w:rsidR="00BC628C" w:rsidRPr="00711AAC" w:rsidRDefault="00BC628C" w:rsidP="00711AAC">
      <w:pPr>
        <w:pStyle w:val="Heading3"/>
      </w:pPr>
      <w:r w:rsidRPr="00711AAC">
        <w:t>Immunisation status</w:t>
      </w:r>
    </w:p>
    <w:p w14:paraId="58872BC8" w14:textId="77777777" w:rsidR="00BC628C" w:rsidRDefault="00BC628C" w:rsidP="00711AAC">
      <w:r>
        <w:t>Persons born after February 1993 (currently less than 24 years of age) were eligible for Hib immunisation under the NIP during their infancy. Of the 17 Hib cases reported in 2016, nine were eligible for immunisation. Three of these cases were 12 months of age or older, and therefore eligible for the full primary vaccine course and the booster, and all cases had received the full primary course. The remaining six cases eligible for immunisation were less than 12 months of age, of which three were reported as fully vaccinated for age; one was not vaccinated; one was too young (five weeks of age); and one was of unknown vaccination status.</w:t>
      </w:r>
    </w:p>
    <w:p w14:paraId="54A78DBE" w14:textId="77777777" w:rsidR="00421FDC" w:rsidRDefault="00421FDC">
      <w:pPr>
        <w:rPr>
          <w:rFonts w:asciiTheme="majorHAnsi" w:eastAsiaTheme="majorEastAsia" w:hAnsiTheme="majorHAnsi" w:cstheme="majorBidi"/>
          <w:b/>
          <w:bCs/>
          <w:sz w:val="26"/>
          <w:szCs w:val="26"/>
        </w:rPr>
      </w:pPr>
      <w:r>
        <w:br w:type="page"/>
      </w:r>
    </w:p>
    <w:p w14:paraId="3AF5960E" w14:textId="77777777" w:rsidR="00BC628C" w:rsidRDefault="00BC628C" w:rsidP="00711AAC">
      <w:pPr>
        <w:pStyle w:val="Heading2"/>
      </w:pPr>
      <w:r w:rsidRPr="00711AAC">
        <w:lastRenderedPageBreak/>
        <w:t>Influenza (laboratory confirmed)</w:t>
      </w:r>
    </w:p>
    <w:p w14:paraId="7A8A5D5E" w14:textId="77777777" w:rsidR="00A95873" w:rsidRPr="00A95873" w:rsidRDefault="00A95873" w:rsidP="00A95873"/>
    <w:p w14:paraId="292CC786" w14:textId="77777777" w:rsidR="00FC103B" w:rsidRPr="00FC103B" w:rsidRDefault="00FC103B" w:rsidP="00FC103B">
      <w:r>
        <w:rPr>
          <w:noProof/>
        </w:rPr>
        <mc:AlternateContent>
          <mc:Choice Requires="wps">
            <w:drawing>
              <wp:inline distT="0" distB="0" distL="0" distR="0" wp14:anchorId="2F3F3DA2" wp14:editId="282C353D">
                <wp:extent cx="6629400" cy="704850"/>
                <wp:effectExtent l="0" t="0" r="19050" b="20320"/>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9988CDD" w14:textId="77777777" w:rsidR="00C251D7" w:rsidRPr="003223CC" w:rsidRDefault="00C251D7" w:rsidP="003223CC">
                            <w:pPr>
                              <w:numPr>
                                <w:ilvl w:val="0"/>
                                <w:numId w:val="32"/>
                              </w:numPr>
                              <w:contextualSpacing/>
                              <w:rPr>
                                <w:rFonts w:eastAsia="Times New Roman"/>
                              </w:rPr>
                            </w:pPr>
                            <w:r w:rsidRPr="003223CC">
                              <w:rPr>
                                <w:rFonts w:eastAsia="Times New Roman"/>
                              </w:rPr>
                              <w:t>There were 90,848 notifications of laboratory-confirmed influenza, a 10% decrease compared to the number of notifications reported in 2015.</w:t>
                            </w:r>
                          </w:p>
                          <w:p w14:paraId="6C60EF9F" w14:textId="77777777" w:rsidR="00C251D7" w:rsidRPr="003223CC" w:rsidRDefault="00C251D7" w:rsidP="003223CC">
                            <w:pPr>
                              <w:numPr>
                                <w:ilvl w:val="0"/>
                                <w:numId w:val="32"/>
                              </w:numPr>
                              <w:contextualSpacing/>
                              <w:rPr>
                                <w:rFonts w:eastAsia="Times New Roman"/>
                              </w:rPr>
                            </w:pPr>
                            <w:r w:rsidRPr="003223CC">
                              <w:rPr>
                                <w:rFonts w:eastAsia="Times New Roman"/>
                              </w:rPr>
                              <w:t>Influenza notifications during the 2015–2016 inter-seasonal period (December–March) were the highest on record, with an average of 1,649 notifications per month.</w:t>
                            </w:r>
                          </w:p>
                          <w:p w14:paraId="5DD591FC" w14:textId="77777777" w:rsidR="00C251D7" w:rsidRPr="003223CC" w:rsidRDefault="00C251D7" w:rsidP="003223CC">
                            <w:pPr>
                              <w:numPr>
                                <w:ilvl w:val="0"/>
                                <w:numId w:val="32"/>
                              </w:numPr>
                              <w:contextualSpacing/>
                              <w:rPr>
                                <w:rFonts w:eastAsia="Times New Roman"/>
                              </w:rPr>
                            </w:pPr>
                            <w:r w:rsidRPr="003223CC">
                              <w:rPr>
                                <w:rFonts w:eastAsia="Times New Roman"/>
                              </w:rPr>
                              <w:t>Nationally, influenza A was the predominant influenza virus type in circulation, with distribution relatively similar across jurisdictions.</w:t>
                            </w:r>
                          </w:p>
                          <w:p w14:paraId="654E47B0" w14:textId="77777777" w:rsidR="00C251D7" w:rsidRPr="003223CC" w:rsidRDefault="00C251D7" w:rsidP="00FC103B">
                            <w:pPr>
                              <w:numPr>
                                <w:ilvl w:val="0"/>
                                <w:numId w:val="32"/>
                              </w:numPr>
                              <w:contextualSpacing/>
                              <w:rPr>
                                <w:rFonts w:eastAsia="Times New Roman"/>
                              </w:rPr>
                            </w:pPr>
                            <w:r w:rsidRPr="003223CC">
                              <w:rPr>
                                <w:rFonts w:eastAsia="Times New Roman"/>
                              </w:rPr>
                              <w:t xml:space="preserve">Where subtype information was available, influenza A (H3N2) was the predominant influenza </w:t>
                            </w:r>
                            <w:proofErr w:type="gramStart"/>
                            <w:r w:rsidRPr="003223CC">
                              <w:rPr>
                                <w:rFonts w:eastAsia="Times New Roman"/>
                              </w:rPr>
                              <w:t>A</w:t>
                            </w:r>
                            <w:proofErr w:type="gramEnd"/>
                            <w:r w:rsidRPr="003223CC">
                              <w:rPr>
                                <w:rFonts w:eastAsia="Times New Roman"/>
                              </w:rPr>
                              <w:t xml:space="preserve"> subtype; the proportion of notifications attributed to influenza A (H3N2) and influenza A (H1N1) varied across</w:t>
                            </w:r>
                            <w:r>
                              <w:rPr>
                                <w:rFonts w:eastAsia="Times New Roman"/>
                              </w:rPr>
                              <w:t> </w:t>
                            </w:r>
                            <w:r w:rsidRPr="003223CC">
                              <w:rPr>
                                <w:rFonts w:eastAsia="Times New Roman"/>
                              </w:rPr>
                              <w:t xml:space="preserve">jurisdictions. </w:t>
                            </w:r>
                          </w:p>
                        </w:txbxContent>
                      </wps:txbx>
                      <wps:bodyPr rot="0" vert="horz" wrap="square" lIns="91440" tIns="180000" rIns="91440" bIns="0" anchor="t" anchorCtr="0">
                        <a:spAutoFit/>
                      </wps:bodyPr>
                    </wps:wsp>
                  </a:graphicData>
                </a:graphic>
              </wp:inline>
            </w:drawing>
          </mc:Choice>
          <mc:Fallback>
            <w:pict>
              <v:shape w14:anchorId="2F3F3DA2" id="Text Box 30" o:spid="_x0000_s1055"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qoSp&#10;dEwCAADH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79988CDD" w14:textId="77777777" w:rsidR="00C251D7" w:rsidRPr="003223CC" w:rsidRDefault="00C251D7" w:rsidP="003223CC">
                      <w:pPr>
                        <w:numPr>
                          <w:ilvl w:val="0"/>
                          <w:numId w:val="32"/>
                        </w:numPr>
                        <w:contextualSpacing/>
                        <w:rPr>
                          <w:rFonts w:eastAsia="Times New Roman"/>
                        </w:rPr>
                      </w:pPr>
                      <w:r w:rsidRPr="003223CC">
                        <w:rPr>
                          <w:rFonts w:eastAsia="Times New Roman"/>
                        </w:rPr>
                        <w:t>There were 90,848 notifications of laboratory-confirmed influenza, a 10% decrease compared to the number of notifications reported in 2015.</w:t>
                      </w:r>
                    </w:p>
                    <w:p w14:paraId="6C60EF9F" w14:textId="77777777" w:rsidR="00C251D7" w:rsidRPr="003223CC" w:rsidRDefault="00C251D7" w:rsidP="003223CC">
                      <w:pPr>
                        <w:numPr>
                          <w:ilvl w:val="0"/>
                          <w:numId w:val="32"/>
                        </w:numPr>
                        <w:contextualSpacing/>
                        <w:rPr>
                          <w:rFonts w:eastAsia="Times New Roman"/>
                        </w:rPr>
                      </w:pPr>
                      <w:r w:rsidRPr="003223CC">
                        <w:rPr>
                          <w:rFonts w:eastAsia="Times New Roman"/>
                        </w:rPr>
                        <w:t>Influenza notifications during the 2015–2016 inter-seasonal period (December–March) were the highest on record, with an average of 1,649 notifications per month.</w:t>
                      </w:r>
                    </w:p>
                    <w:p w14:paraId="5DD591FC" w14:textId="77777777" w:rsidR="00C251D7" w:rsidRPr="003223CC" w:rsidRDefault="00C251D7" w:rsidP="003223CC">
                      <w:pPr>
                        <w:numPr>
                          <w:ilvl w:val="0"/>
                          <w:numId w:val="32"/>
                        </w:numPr>
                        <w:contextualSpacing/>
                        <w:rPr>
                          <w:rFonts w:eastAsia="Times New Roman"/>
                        </w:rPr>
                      </w:pPr>
                      <w:r w:rsidRPr="003223CC">
                        <w:rPr>
                          <w:rFonts w:eastAsia="Times New Roman"/>
                        </w:rPr>
                        <w:t>Nationally, influenza A was the predominant influenza virus type in circulation, with distribution relatively similar across jurisdictions.</w:t>
                      </w:r>
                    </w:p>
                    <w:p w14:paraId="654E47B0" w14:textId="77777777" w:rsidR="00C251D7" w:rsidRPr="003223CC" w:rsidRDefault="00C251D7" w:rsidP="00FC103B">
                      <w:pPr>
                        <w:numPr>
                          <w:ilvl w:val="0"/>
                          <w:numId w:val="32"/>
                        </w:numPr>
                        <w:contextualSpacing/>
                        <w:rPr>
                          <w:rFonts w:eastAsia="Times New Roman"/>
                        </w:rPr>
                      </w:pPr>
                      <w:r w:rsidRPr="003223CC">
                        <w:rPr>
                          <w:rFonts w:eastAsia="Times New Roman"/>
                        </w:rPr>
                        <w:t>Where subtype information was available, influenza A (H3N2) was the predominant influenza A subtype; the proportion of notifications attributed to influenza A (H3N2) and influenza A (H1N1) varied across</w:t>
                      </w:r>
                      <w:r>
                        <w:rPr>
                          <w:rFonts w:eastAsia="Times New Roman"/>
                        </w:rPr>
                        <w:t> </w:t>
                      </w:r>
                      <w:r w:rsidRPr="003223CC">
                        <w:rPr>
                          <w:rFonts w:eastAsia="Times New Roman"/>
                        </w:rPr>
                        <w:t xml:space="preserve">jurisdictions. </w:t>
                      </w:r>
                    </w:p>
                  </w:txbxContent>
                </v:textbox>
                <w10:anchorlock/>
              </v:shape>
            </w:pict>
          </mc:Fallback>
        </mc:AlternateContent>
      </w:r>
    </w:p>
    <w:p w14:paraId="35EF3A92" w14:textId="1520DE0B" w:rsidR="00BC628C" w:rsidRDefault="00BC628C" w:rsidP="00711AAC">
      <w:r>
        <w:t>Influenza is a common, highly infectious acute respiratory disease caused by infection with influenza viruses. The virus is transmitted from person to person by airborne droplets of exhaled respiratory secretions, especially by coughing or sneezing.</w:t>
      </w:r>
      <w:r>
        <w:rPr>
          <w:vertAlign w:val="superscript"/>
        </w:rPr>
        <w:t>70</w:t>
      </w:r>
      <w:r w:rsidR="00314AB5">
        <w:t xml:space="preserve"> </w:t>
      </w:r>
      <w:r>
        <w:t>The disease ranges from asymptomatic through to mild upper respiratory tract illness, to severe disease, including complications such as pneumonia.</w:t>
      </w:r>
      <w:r>
        <w:rPr>
          <w:vertAlign w:val="superscript"/>
        </w:rPr>
        <w:t>71</w:t>
      </w:r>
      <w:r w:rsidR="00314AB5">
        <w:t xml:space="preserve"> </w:t>
      </w:r>
      <w:r>
        <w:t>The severity of disease is determined by features intrinsic to the virus and by host factors including age, level of immunity, and the presence of chronic medical conditions.</w:t>
      </w:r>
      <w:r>
        <w:rPr>
          <w:vertAlign w:val="superscript"/>
        </w:rPr>
        <w:t>72</w:t>
      </w:r>
      <w:proofErr w:type="gramStart"/>
      <w:r>
        <w:rPr>
          <w:vertAlign w:val="superscript"/>
        </w:rPr>
        <w:t>,73</w:t>
      </w:r>
      <w:proofErr w:type="gramEnd"/>
    </w:p>
    <w:p w14:paraId="35A6B32E" w14:textId="77777777" w:rsidR="00BC628C" w:rsidRDefault="00BC628C" w:rsidP="00711AAC">
      <w:r>
        <w:t>Annual influenza immunisation is the primary means of preventing or attenuating influenza and its complications, and is included in the NIP for individuals who are at increased risk of complications from influenza infection. The NIP funds influenza immunisation for all Aboriginal and Torres Strait Islander people aged six months and over; all adults aged 65 years and over; all people aged six months and over with medical conditions placing them at risk of serious complications due to influenza; and pregnant women (during any stage of pregnancy).</w:t>
      </w:r>
      <w:r>
        <w:rPr>
          <w:vertAlign w:val="superscript"/>
        </w:rPr>
        <w:t>62</w:t>
      </w:r>
    </w:p>
    <w:p w14:paraId="5734B1C5" w14:textId="77777777" w:rsidR="00BC628C" w:rsidRPr="00807BA9" w:rsidRDefault="00BC628C" w:rsidP="00807BA9">
      <w:pPr>
        <w:pStyle w:val="Heading2"/>
      </w:pPr>
      <w:r w:rsidRPr="00807BA9">
        <w:t>Epidemiological situation in 2016</w:t>
      </w:r>
    </w:p>
    <w:p w14:paraId="1B94A60A" w14:textId="77777777" w:rsidR="00BC628C" w:rsidRDefault="00BC628C" w:rsidP="00807BA9">
      <w:r>
        <w:t>In 2016, there were 90,848 notifications of laboratory-confirmed influenza, representing a notification rate of 375.5 per 100,000 population, which is a 10% decrease from the number of notifications reported in 2015 (n = 100,597; rate 422.4 per 100,000 population) (Figure 52).</w:t>
      </w:r>
    </w:p>
    <w:p w14:paraId="30B28E72" w14:textId="77777777" w:rsidR="00421FDC" w:rsidRDefault="00421FDC">
      <w:pPr>
        <w:rPr>
          <w:rStyle w:val="Strong"/>
          <w:bCs w:val="0"/>
        </w:rPr>
      </w:pPr>
      <w:r>
        <w:rPr>
          <w:rStyle w:val="Strong"/>
          <w:b w:val="0"/>
          <w:bCs w:val="0"/>
        </w:rPr>
        <w:br w:type="page"/>
      </w:r>
    </w:p>
    <w:p w14:paraId="4D0F89D3" w14:textId="77777777" w:rsidR="00A339E2" w:rsidRPr="00111187" w:rsidRDefault="00A339E2" w:rsidP="00A339E2">
      <w:pPr>
        <w:pStyle w:val="CDIFigures"/>
      </w:pPr>
      <w:r w:rsidRPr="00111187">
        <w:rPr>
          <w:rStyle w:val="Strong"/>
          <w:b/>
          <w:bCs w:val="0"/>
        </w:rPr>
        <w:lastRenderedPageBreak/>
        <w:t>Figure 52: Notifications of laboratory-confirmed influenza, Australia, 1 January 2011 to 31 December 2016, by week</w:t>
      </w:r>
    </w:p>
    <w:p w14:paraId="68273865" w14:textId="77777777" w:rsidR="00A339E2" w:rsidRPr="00A95873" w:rsidRDefault="00A339E2" w:rsidP="00807BA9">
      <w:pPr>
        <w:rPr>
          <w:rFonts w:eastAsia="Times New Roman"/>
          <w:lang w:val="en-US"/>
        </w:rPr>
      </w:pPr>
      <w:r>
        <w:rPr>
          <w:rFonts w:eastAsia="Times New Roman"/>
          <w:noProof/>
        </w:rPr>
        <w:drawing>
          <wp:inline distT="0" distB="0" distL="0" distR="0" wp14:anchorId="43032047" wp14:editId="7234AF12">
            <wp:extent cx="6551295" cy="4237726"/>
            <wp:effectExtent l="0" t="0" r="1905" b="0"/>
            <wp:docPr id="52" name="Picture 52" descr="This figure shows the number of cases of laboratory-confirmed influenza notified each week from 1 January 2011 to 31 December 2016. This figure demonstrates the seasonal pattern of influenza in Australia, with activity peaking in the winter months. Over the six-year period, notifications were highest in 2015 and were higher in the interseasonal period than in previous year. Notifications reached a higher peak in more recent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is figure shows the number of cases of laboratory-confirmed influenza notified each week from 1 January 2011 to 31 December 2016. This figure demonstrates the seasonal pattern of influenza in Australia, with activity peaking in the winter months. Over the six-year period, notifications were highest in 2015 and were higher in the interseasonal period than in previous year. Notifications reached a higher peak in more recent years.&#10;"/>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6554633" cy="4239885"/>
                    </a:xfrm>
                    <a:prstGeom prst="rect">
                      <a:avLst/>
                    </a:prstGeom>
                  </pic:spPr>
                </pic:pic>
              </a:graphicData>
            </a:graphic>
          </wp:inline>
        </w:drawing>
      </w:r>
    </w:p>
    <w:p w14:paraId="43AB653D" w14:textId="77777777" w:rsidR="00BC628C" w:rsidRPr="00807BA9" w:rsidRDefault="00BC628C" w:rsidP="00807BA9">
      <w:pPr>
        <w:pStyle w:val="Heading2"/>
      </w:pPr>
      <w:r w:rsidRPr="00807BA9">
        <w:t>Geographical distribution</w:t>
      </w:r>
    </w:p>
    <w:p w14:paraId="2157BA3E" w14:textId="77777777" w:rsidR="00BC628C" w:rsidRDefault="00BC628C" w:rsidP="00807BA9">
      <w:r>
        <w:t>The notification rate was highest in Queensland (480.7 per 100,000 population), followed by New South Wales (460.1 per 100,000 population), South Australia (459.4 per 100,000 population) and the Australian Capital Territory (397.7 per 100,000 population). Notifications rates in all other jurisdictions were lower than the national notification rate of 375.5 per 100,000 population.</w:t>
      </w:r>
    </w:p>
    <w:p w14:paraId="3D909146" w14:textId="77777777" w:rsidR="00BC628C" w:rsidRDefault="00BC628C" w:rsidP="00807BA9">
      <w:r>
        <w:t>New South Wales reported the highest number of influenza cases of any jurisdiction (n = 35,577), comprising 39% of all notifications nationally (Figure 53); followed by Queensland (n = 23,289), accounting for 28% of notifications nationally; and Victoria (n = 12,926), 14% of the national total in 2016.</w:t>
      </w:r>
    </w:p>
    <w:p w14:paraId="6E21FF79" w14:textId="77777777" w:rsidR="00421FDC" w:rsidRDefault="00421FDC">
      <w:pPr>
        <w:rPr>
          <w:rStyle w:val="Strong"/>
          <w:bCs w:val="0"/>
        </w:rPr>
      </w:pPr>
      <w:r>
        <w:rPr>
          <w:rStyle w:val="Strong"/>
          <w:b w:val="0"/>
          <w:bCs w:val="0"/>
        </w:rPr>
        <w:br w:type="page"/>
      </w:r>
    </w:p>
    <w:p w14:paraId="2952A504" w14:textId="77777777" w:rsidR="00A339E2" w:rsidRPr="00111187" w:rsidRDefault="00A339E2" w:rsidP="00A339E2">
      <w:pPr>
        <w:pStyle w:val="CDIFigures"/>
      </w:pPr>
      <w:r w:rsidRPr="00111187">
        <w:rPr>
          <w:rStyle w:val="Strong"/>
          <w:b/>
          <w:bCs w:val="0"/>
        </w:rPr>
        <w:lastRenderedPageBreak/>
        <w:t>Figure 53: Notifications of laboratory-confirmed influenza, Australia, 2016, by week and state or territory</w:t>
      </w:r>
    </w:p>
    <w:p w14:paraId="62915F32" w14:textId="77777777" w:rsidR="00A339E2" w:rsidRPr="00A95873" w:rsidRDefault="00A339E2" w:rsidP="00807BA9">
      <w:pPr>
        <w:rPr>
          <w:rFonts w:eastAsia="Times New Roman"/>
          <w:lang w:val="en-US"/>
        </w:rPr>
      </w:pPr>
      <w:r>
        <w:rPr>
          <w:rFonts w:eastAsia="Times New Roman"/>
          <w:noProof/>
        </w:rPr>
        <w:drawing>
          <wp:inline distT="0" distB="0" distL="0" distR="0" wp14:anchorId="3D1E6CB4" wp14:editId="6A2D3FBF">
            <wp:extent cx="6608310" cy="4313208"/>
            <wp:effectExtent l="0" t="0" r="2540" b="0"/>
            <wp:docPr id="53" name="Picture 53" descr="This figure shows the number of cases of laboratory-confirmed influenza notified each week of 2016, split by state and territory. The seasonal increase of influenza notifications in 2016 started in week 27, rose sharply and peaked in week 36. New South Wales contributed the largest number of notific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is figure shows the number of cases of laboratory-confirmed influenza notified each week of 2016, split by state and territory. The seasonal increase of influenza notifications in 2016 started in week 27, rose sharply and peaked in week 36. New South Wales contributed the largest number of notifications.&#10;"/>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6611617" cy="4315367"/>
                    </a:xfrm>
                    <a:prstGeom prst="rect">
                      <a:avLst/>
                    </a:prstGeom>
                  </pic:spPr>
                </pic:pic>
              </a:graphicData>
            </a:graphic>
          </wp:inline>
        </w:drawing>
      </w:r>
    </w:p>
    <w:p w14:paraId="7DFDEBB5" w14:textId="77777777" w:rsidR="00BC628C" w:rsidRPr="00807BA9" w:rsidRDefault="00BC628C" w:rsidP="00807BA9">
      <w:pPr>
        <w:pStyle w:val="Heading2"/>
      </w:pPr>
      <w:r w:rsidRPr="00807BA9">
        <w:t>Age and sex distribution</w:t>
      </w:r>
    </w:p>
    <w:p w14:paraId="11488A33" w14:textId="77777777" w:rsidR="00BC628C" w:rsidRDefault="00BC628C" w:rsidP="00807BA9">
      <w:r>
        <w:t>The highest number of influenza notifications occurred in the 0–4 years and 5–9 years age groups (n = 8,757 and 7,252, respectively), which together accounted for 18% of all notifications in 2016 (Figure 54). The notification rate was highest in those aged 85 years and older (1,235.4 per 100,000 population), followed by those aged 80–84 years (753.9 per 100,000 population) and 75–79 years (566.8 per 100,000 population) (Figure 54).</w:t>
      </w:r>
    </w:p>
    <w:p w14:paraId="26EA7B5B" w14:textId="77777777" w:rsidR="00BC628C" w:rsidRDefault="00BC628C" w:rsidP="00807BA9">
      <w:r>
        <w:t>In 2016, females accounted for 55% (n = 49,517) of the influenza notifications for which sex was reported. The age-group-specific rate of influenza in males exceeded that in females in age groups less than 15 years and those people aged 80–84 years, while for females in all other age groups, the rate exceeded that in males.</w:t>
      </w:r>
    </w:p>
    <w:p w14:paraId="0C8B07B6" w14:textId="77777777" w:rsidR="00BC628C" w:rsidRDefault="00BC628C" w:rsidP="00807BA9">
      <w:r>
        <w:t>Influenza types and subtypes affect different age profiles, with the predominant virus in circulation influencing the age distribution of influenza notification rates. For example, in seasons dominated by the influenza A</w:t>
      </w:r>
      <w:r w:rsidR="00807BA9">
        <w:t xml:space="preserve"> </w:t>
      </w:r>
      <w:r>
        <w:t>(H1N1)</w:t>
      </w:r>
      <w:r w:rsidR="00807BA9">
        <w:t xml:space="preserve"> </w:t>
      </w:r>
      <w:r>
        <w:t>pdm09 virus, such as 2011, the age distribution of influenza notification rates showed a downward trend with increasing age (Figure 55). For comparison, in 2012, which was dominated by influenza A</w:t>
      </w:r>
      <w:r w:rsidR="00807BA9">
        <w:t xml:space="preserve"> </w:t>
      </w:r>
      <w:r>
        <w:t>(H3N2), the age distribution of influenza notifications was bimodal with peaks in those aged less than 10 years and in those aged 70 years and over. In 2016, the influenza season was bimodal in distribution, with peaks in the 0–4 years and 75 years and over age groups.</w:t>
      </w:r>
    </w:p>
    <w:p w14:paraId="4CB386B1" w14:textId="77777777" w:rsidR="00421FDC" w:rsidRDefault="00421FDC">
      <w:pPr>
        <w:rPr>
          <w:rStyle w:val="Strong"/>
          <w:bCs w:val="0"/>
        </w:rPr>
      </w:pPr>
      <w:r>
        <w:rPr>
          <w:rStyle w:val="Strong"/>
          <w:b w:val="0"/>
          <w:bCs w:val="0"/>
        </w:rPr>
        <w:br w:type="page"/>
      </w:r>
    </w:p>
    <w:p w14:paraId="1E430946" w14:textId="77777777" w:rsidR="00A339E2" w:rsidRPr="00111187" w:rsidRDefault="00A339E2" w:rsidP="00A339E2">
      <w:pPr>
        <w:pStyle w:val="CDIFigures"/>
      </w:pPr>
      <w:r w:rsidRPr="00111187">
        <w:rPr>
          <w:rStyle w:val="Strong"/>
          <w:b/>
          <w:bCs w:val="0"/>
        </w:rPr>
        <w:lastRenderedPageBreak/>
        <w:t>Figure 54: Notifications and notification rate for laboratory-confirmed influenza, Australia, 2016, by age group and</w:t>
      </w:r>
      <w:r w:rsidR="00801EAD">
        <w:rPr>
          <w:rStyle w:val="Strong"/>
          <w:b/>
          <w:bCs w:val="0"/>
        </w:rPr>
        <w:t> </w:t>
      </w:r>
      <w:r w:rsidRPr="00111187">
        <w:rPr>
          <w:rStyle w:val="Strong"/>
          <w:b/>
          <w:bCs w:val="0"/>
        </w:rPr>
        <w:t>sex</w:t>
      </w:r>
    </w:p>
    <w:p w14:paraId="0CC77529" w14:textId="77777777" w:rsidR="00A339E2" w:rsidRDefault="00A339E2" w:rsidP="00A339E2">
      <w:pPr>
        <w:rPr>
          <w:rFonts w:eastAsia="Times New Roman"/>
          <w:lang w:val="en-US"/>
        </w:rPr>
      </w:pPr>
      <w:r>
        <w:rPr>
          <w:rFonts w:eastAsia="Times New Roman"/>
          <w:noProof/>
        </w:rPr>
        <w:drawing>
          <wp:inline distT="0" distB="0" distL="0" distR="0" wp14:anchorId="66BAD068" wp14:editId="64F3661D">
            <wp:extent cx="6515100" cy="4239211"/>
            <wp:effectExtent l="0" t="0" r="0" b="9525"/>
            <wp:docPr id="54" name="Picture 54" descr="This figure shows the age and sex distribution of laboratory-confirmed influenza in 2016. Notifications were highest in the 0–4 years and 5–9 years age group, and the notification rate was highest in the over 85 years age groups. Notifications were higher in females than males for all age groups 15 years and o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is figure shows the age and sex distribution of laboratory-confirmed influenza in 2016. Notifications were highest in the 0–4 years and 5–9 years age group, and the notification rate was highest in the over 85 years age groups. Notifications were higher in females than males for all age groups 15 years and over.&#10;"/>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6518938" cy="4241708"/>
                    </a:xfrm>
                    <a:prstGeom prst="rect">
                      <a:avLst/>
                    </a:prstGeom>
                  </pic:spPr>
                </pic:pic>
              </a:graphicData>
            </a:graphic>
          </wp:inline>
        </w:drawing>
      </w:r>
    </w:p>
    <w:p w14:paraId="5AE6583F" w14:textId="77777777" w:rsidR="00421FDC" w:rsidRDefault="00421FDC">
      <w:pPr>
        <w:rPr>
          <w:rStyle w:val="Strong"/>
          <w:bCs w:val="0"/>
        </w:rPr>
      </w:pPr>
      <w:r>
        <w:rPr>
          <w:rStyle w:val="Strong"/>
          <w:b w:val="0"/>
          <w:bCs w:val="0"/>
        </w:rPr>
        <w:br w:type="page"/>
      </w:r>
    </w:p>
    <w:p w14:paraId="51D4451F" w14:textId="77777777" w:rsidR="00102694" w:rsidRPr="00111187" w:rsidRDefault="00102694" w:rsidP="00102694">
      <w:pPr>
        <w:pStyle w:val="CDIFigures"/>
      </w:pPr>
      <w:r w:rsidRPr="00111187">
        <w:rPr>
          <w:rStyle w:val="Strong"/>
          <w:b/>
          <w:bCs w:val="0"/>
        </w:rPr>
        <w:lastRenderedPageBreak/>
        <w:t>Figure 55: Notification rate for laboratory-confirmed influenza, Australia, 2011 to 2016, by age group and year</w:t>
      </w:r>
    </w:p>
    <w:p w14:paraId="576CA71A" w14:textId="77777777" w:rsidR="00102694" w:rsidRDefault="00102694" w:rsidP="00102694">
      <w:pPr>
        <w:rPr>
          <w:rFonts w:eastAsia="Times New Roman"/>
          <w:lang w:val="en-US"/>
        </w:rPr>
      </w:pPr>
    </w:p>
    <w:p w14:paraId="7E537F69" w14:textId="77777777" w:rsidR="00A339E2" w:rsidRPr="00A95873" w:rsidRDefault="00102694" w:rsidP="00807BA9">
      <w:pPr>
        <w:rPr>
          <w:rFonts w:eastAsia="Times New Roman"/>
          <w:lang w:val="en-US"/>
        </w:rPr>
      </w:pPr>
      <w:r>
        <w:rPr>
          <w:rFonts w:eastAsia="Times New Roman"/>
          <w:noProof/>
        </w:rPr>
        <w:drawing>
          <wp:inline distT="0" distB="0" distL="0" distR="0" wp14:anchorId="76186FEA" wp14:editId="68A15DAB">
            <wp:extent cx="6716218" cy="4336930"/>
            <wp:effectExtent l="0" t="0" r="8890" b="6985"/>
            <wp:docPr id="55" name="Picture 55" descr="This figure shows the age distribution of laboratory-confirmed influenza from 2011 to 2016. It shows that in 2011 and 2013, the age distribution of influenza notification rates showed a downward trend with increasing age. In 2012, 2014, 2015 and 2016 the age distribution of influenza notifications was bimodal with peaks in those aged under 10 years and in those aged 70 years and ov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his figure shows the age distribution of laboratory-confirmed influenza from 2011 to 2016. It shows that in 2011 and 2013, the age distribution of influenza notification rates showed a downward trend with increasing age. In 2012, 2014, 2015 and 2016 the age distribution of influenza notifications was bimodal with peaks in those aged under 10 years and in those aged 70 years and over. &#10;"/>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6725297" cy="4342793"/>
                    </a:xfrm>
                    <a:prstGeom prst="rect">
                      <a:avLst/>
                    </a:prstGeom>
                  </pic:spPr>
                </pic:pic>
              </a:graphicData>
            </a:graphic>
          </wp:inline>
        </w:drawing>
      </w:r>
    </w:p>
    <w:p w14:paraId="644BDFB8" w14:textId="77777777" w:rsidR="00BC628C" w:rsidRPr="00807BA9" w:rsidRDefault="00BC628C" w:rsidP="00807BA9">
      <w:pPr>
        <w:pStyle w:val="Heading2"/>
      </w:pPr>
      <w:r w:rsidRPr="00807BA9">
        <w:t>Seasonality</w:t>
      </w:r>
    </w:p>
    <w:p w14:paraId="4DD28A5B" w14:textId="77777777" w:rsidR="00BC628C" w:rsidRDefault="00BC628C" w:rsidP="00807BA9">
      <w:r>
        <w:t>Influenza notifications during the 2015–2016 inter-seasonal period (Dec-Mar) were the highest on record with an average of 1,649 notifications per month, higher than in the same period in 2014–2015 (n = 1,423). Queensland reported the largest number of inter-seasonal influenza notifications (n = 2,551), followed by New South Wales (n = 1,880).</w:t>
      </w:r>
    </w:p>
    <w:p w14:paraId="2112B035" w14:textId="77777777" w:rsidR="00BC628C" w:rsidRDefault="00BC628C" w:rsidP="00807BA9">
      <w:r>
        <w:t>The seasonal increase of influenza notifications in 2016 started in July, rose sharply, and peaked in early September (Figure 52, Figure 56). Most of the activity in the jurisdictions peaked around early September, followed by a steady decline back to inter-seasonal levels by late October. The exceptions were South Australia and the Northern Territory, with heightened activity continuing two to four weeks later than the other jurisdictions.</w:t>
      </w:r>
    </w:p>
    <w:p w14:paraId="64FEB15A" w14:textId="77777777" w:rsidR="00421FDC" w:rsidRDefault="00421FDC">
      <w:pPr>
        <w:rPr>
          <w:rStyle w:val="Strong"/>
          <w:bCs w:val="0"/>
        </w:rPr>
      </w:pPr>
      <w:r>
        <w:rPr>
          <w:rStyle w:val="Strong"/>
          <w:b w:val="0"/>
          <w:bCs w:val="0"/>
        </w:rPr>
        <w:br w:type="page"/>
      </w:r>
    </w:p>
    <w:p w14:paraId="19E6AA35" w14:textId="77777777" w:rsidR="00893931" w:rsidRPr="00111187" w:rsidRDefault="00893931" w:rsidP="00893931">
      <w:pPr>
        <w:pStyle w:val="CDIFigures"/>
      </w:pPr>
      <w:r w:rsidRPr="00111187">
        <w:rPr>
          <w:rStyle w:val="Strong"/>
          <w:b/>
          <w:bCs w:val="0"/>
        </w:rPr>
        <w:lastRenderedPageBreak/>
        <w:t>Figure 56: Notifications of laboratory-confirmed influenza, Australia, 2011 to 2016, by month and year</w:t>
      </w:r>
    </w:p>
    <w:p w14:paraId="411C64EE" w14:textId="77777777" w:rsidR="00893931" w:rsidRPr="00A95873" w:rsidRDefault="00893931" w:rsidP="00807BA9">
      <w:pPr>
        <w:rPr>
          <w:rFonts w:eastAsia="Times New Roman"/>
          <w:lang w:val="en-US"/>
        </w:rPr>
      </w:pPr>
      <w:r>
        <w:rPr>
          <w:rFonts w:eastAsia="Times New Roman"/>
          <w:noProof/>
        </w:rPr>
        <w:drawing>
          <wp:inline distT="0" distB="0" distL="0" distR="0" wp14:anchorId="32755A77" wp14:editId="119361FC">
            <wp:extent cx="6638503" cy="4313208"/>
            <wp:effectExtent l="0" t="0" r="0" b="0"/>
            <wp:docPr id="56" name="Picture 56" descr="This figure shows the number of monthly influenza notifications in Australia from 2011 to 2016 against a 5-year monthly mean. This figure demonstrates that, notifications in the interseasonal period in 2014, 2015 and 2016 were high in comparison with previous seasons. Notifications reached the highest peak during the 2015 seas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is figure shows the number of monthly influenza notifications in Australia from 2011 to 2016 against a 5-year monthly mean. This figure demonstrates that, notifications in the interseasonal period in 2014, 2015 and 2016 were high in comparison with previous seasons. Notifications reached the highest peak during the 2015 season.&#10;"/>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6641637" cy="4315244"/>
                    </a:xfrm>
                    <a:prstGeom prst="rect">
                      <a:avLst/>
                    </a:prstGeom>
                  </pic:spPr>
                </pic:pic>
              </a:graphicData>
            </a:graphic>
          </wp:inline>
        </w:drawing>
      </w:r>
    </w:p>
    <w:p w14:paraId="7958E8B5" w14:textId="77777777" w:rsidR="00BC628C" w:rsidRPr="00807BA9" w:rsidRDefault="00BC628C" w:rsidP="00807BA9">
      <w:pPr>
        <w:pStyle w:val="Heading3"/>
      </w:pPr>
      <w:r w:rsidRPr="00807BA9">
        <w:t>Indigenous status</w:t>
      </w:r>
    </w:p>
    <w:p w14:paraId="62E45752" w14:textId="77777777" w:rsidR="00BC628C" w:rsidRDefault="00BC628C" w:rsidP="00807BA9">
      <w:r>
        <w:t>Nationally in 2016, Indigenous status was reported in 36% (n = 32,527) of laboratory-confirmed notifications of influenza. Indigenous status completeness was greater than 50% in four jurisdictions: Northern Territory (97%), Western Australia (94%), South Australia (83%) and the Australian Capital Territory (86%). Among these jurisdictions, the combined notification rate for influenza in the Aboriginal and Torres Strait Islander population was 384.1 per 100,000 population and 322.6 per 100,000 population among the non-Indigenous population, representing a notification rate ratio of 1.2:1 (Aboriginal and Torres Strait Islander: non-Indigenous).</w:t>
      </w:r>
    </w:p>
    <w:p w14:paraId="6CF6D075" w14:textId="77777777" w:rsidR="00BC628C" w:rsidRPr="00807BA9" w:rsidRDefault="00BC628C" w:rsidP="00807BA9">
      <w:pPr>
        <w:pStyle w:val="Heading3"/>
      </w:pPr>
      <w:r w:rsidRPr="00807BA9">
        <w:t>Mortality</w:t>
      </w:r>
    </w:p>
    <w:p w14:paraId="53A81961" w14:textId="77777777" w:rsidR="00BC628C" w:rsidRDefault="00BC628C" w:rsidP="00807BA9">
      <w:r>
        <w:t>Nationally, there were 150 influenza-associated deaths notified to the NNDSS, with a median age of 83 years (range 3 to 104 years). Most deaths (n = 131; 87%) were associated with influenza A infections and of these, 90 were associated with A</w:t>
      </w:r>
      <w:r w:rsidR="00807BA9">
        <w:t xml:space="preserve"> </w:t>
      </w:r>
      <w:r>
        <w:t>(</w:t>
      </w:r>
      <w:proofErr w:type="spellStart"/>
      <w:r>
        <w:t>unsubtyped</w:t>
      </w:r>
      <w:proofErr w:type="spellEnd"/>
      <w:r>
        <w:t xml:space="preserve">) infections, 35 were associated with </w:t>
      </w:r>
      <w:proofErr w:type="gramStart"/>
      <w:r>
        <w:t>A(</w:t>
      </w:r>
      <w:proofErr w:type="gramEnd"/>
      <w:r>
        <w:t>H3N2), six were associated with A</w:t>
      </w:r>
      <w:r w:rsidR="00807BA9">
        <w:t xml:space="preserve"> </w:t>
      </w:r>
      <w:r>
        <w:t>(H1N1)</w:t>
      </w:r>
      <w:r w:rsidR="00807BA9">
        <w:t xml:space="preserve"> </w:t>
      </w:r>
      <w:r>
        <w:t>pdm09. Indigenous status was reported for 83% (n = 125) of the influenza-associated deaths; and Aboriginal and Torres Strait Islander people accounted for 7% (n = 11) of these deaths. The number of influenza-associated deaths reported to the NNDSS is reliant on the follow up of cases to determine the outcome of their infection and most likely underestimates the true mortality associated with this disease.</w:t>
      </w:r>
    </w:p>
    <w:p w14:paraId="72E28842" w14:textId="77777777" w:rsidR="00BC628C" w:rsidRPr="00807BA9" w:rsidRDefault="00BC628C" w:rsidP="00807BA9">
      <w:pPr>
        <w:pStyle w:val="Heading3"/>
      </w:pPr>
      <w:r w:rsidRPr="00807BA9">
        <w:t>Microbiological trends</w:t>
      </w:r>
    </w:p>
    <w:p w14:paraId="77924D00" w14:textId="77777777" w:rsidR="00BC628C" w:rsidRDefault="00BC628C" w:rsidP="00807BA9">
      <w:r>
        <w:t xml:space="preserve">In 2016, typing data were reported for all laboratory-confirmed influenza notifications. The season was characterised by the predominant circulation of influenza </w:t>
      </w:r>
      <w:proofErr w:type="gramStart"/>
      <w:r>
        <w:t>A</w:t>
      </w:r>
      <w:proofErr w:type="gramEnd"/>
      <w:r>
        <w:t xml:space="preserve"> viruses (Figure 57). Influenza A viruses accounted for 89% (n = 80,980) of all notifications reported in 2016 and influenza B viruses accounted for 11% (n = 9,733) of all notifications. Whilst most notifications of influenza A were reported as </w:t>
      </w:r>
      <w:proofErr w:type="spellStart"/>
      <w:r>
        <w:t>unsubtyped</w:t>
      </w:r>
      <w:proofErr w:type="spellEnd"/>
      <w:r>
        <w:t xml:space="preserve"> (81%; n = 65,817), influenza </w:t>
      </w:r>
      <w:proofErr w:type="gramStart"/>
      <w:r>
        <w:t>A(</w:t>
      </w:r>
      <w:proofErr w:type="gramEnd"/>
      <w:r>
        <w:t xml:space="preserve">H3N2) was detected at higher levels than influenza A(H1N1)pdm09 (11%, n = 9,773; and 6%, n = 5,390 respectively). There were &lt;1% of </w:t>
      </w:r>
      <w:r>
        <w:lastRenderedPageBreak/>
        <w:t>cases of mixed influenza type A and B infections (n = 101), influenza type C (n = 4), and 30 notifications were unknown.</w:t>
      </w:r>
    </w:p>
    <w:p w14:paraId="42A0F11C" w14:textId="77777777" w:rsidR="00BC628C" w:rsidRDefault="00BC628C" w:rsidP="00807BA9">
      <w:r>
        <w:t>The predominance of influenza A in the 2016 season was in contrast to 2015 when influenza B dominated the season, but is similar to the earlier years 2011 to 2014 (Figure 58). In 2016, the ratio of influenza A</w:t>
      </w:r>
      <w:r w:rsidR="00807BA9">
        <w:t xml:space="preserve"> </w:t>
      </w:r>
      <w:r>
        <w:t>(H1N1)pdm09 viruses reported to influenza A(H3N2) viruses was 1:1.8 which is consistent with 2015 (1:1.28) and 2012 (1:24), but different to 2011, 2013 and 2014 where influenza A(H1N1)pdm09 was the predominant influenza A subtype notified.</w:t>
      </w:r>
    </w:p>
    <w:p w14:paraId="334E9F9B" w14:textId="77777777" w:rsidR="00BC628C" w:rsidRDefault="00BC628C" w:rsidP="00807BA9">
      <w:r>
        <w:t xml:space="preserve">The predominance of influenza </w:t>
      </w:r>
      <w:proofErr w:type="gramStart"/>
      <w:r>
        <w:t>A</w:t>
      </w:r>
      <w:proofErr w:type="gramEnd"/>
      <w:r>
        <w:t xml:space="preserve"> viruses was consistent across jurisdictions and ranged from 71% of notifications in Western Australia up to 99% in Tasmania. Where subtype information was available, influenza A</w:t>
      </w:r>
      <w:r w:rsidR="00807BA9">
        <w:t xml:space="preserve"> </w:t>
      </w:r>
      <w:r>
        <w:t xml:space="preserve">(H3N2) was the predominant influenza </w:t>
      </w:r>
      <w:proofErr w:type="gramStart"/>
      <w:r>
        <w:t>A</w:t>
      </w:r>
      <w:proofErr w:type="gramEnd"/>
      <w:r>
        <w:t xml:space="preserve"> virus notified in all jurisdictions except Victoria, where A</w:t>
      </w:r>
      <w:r w:rsidR="00807BA9">
        <w:t xml:space="preserve"> </w:t>
      </w:r>
      <w:r>
        <w:t xml:space="preserve">(H1N1) was predominant. For those jurisdictions where </w:t>
      </w:r>
      <w:proofErr w:type="gramStart"/>
      <w:r>
        <w:t>A(</w:t>
      </w:r>
      <w:proofErr w:type="gramEnd"/>
      <w:r>
        <w:t>H3N2) was more prevalent than A(H1N1), the ratio (A</w:t>
      </w:r>
      <w:r w:rsidR="00807BA9">
        <w:t xml:space="preserve"> </w:t>
      </w:r>
      <w:r>
        <w:t>(H3N2):A(H1N1)pdm09) varied, ranging from 1.1:1 in Tasmania to 11.0:1 in Queensland. For Victoria, the ratio (A</w:t>
      </w:r>
      <w:r w:rsidR="00807BA9">
        <w:t xml:space="preserve"> </w:t>
      </w:r>
      <w:r>
        <w:t>(H3N2)</w:t>
      </w:r>
      <w:proofErr w:type="gramStart"/>
      <w:r>
        <w:t>:A</w:t>
      </w:r>
      <w:proofErr w:type="gramEnd"/>
      <w:r>
        <w:t>(H1N1)) was 0.4:1.</w:t>
      </w:r>
    </w:p>
    <w:p w14:paraId="6A4DCE61" w14:textId="77777777" w:rsidR="00893931" w:rsidRPr="00111187" w:rsidRDefault="00893931" w:rsidP="00893931">
      <w:pPr>
        <w:pStyle w:val="CDIFigures"/>
      </w:pPr>
      <w:r w:rsidRPr="00111187">
        <w:rPr>
          <w:rStyle w:val="Strong"/>
          <w:b/>
          <w:bCs w:val="0"/>
        </w:rPr>
        <w:t>Figure 57: Notifications of laboratory-confirmed influenza, Australia, 2016, by week and subtype</w:t>
      </w:r>
    </w:p>
    <w:p w14:paraId="45F34D9C" w14:textId="77777777" w:rsidR="00893931" w:rsidRDefault="00893931" w:rsidP="00893931">
      <w:pPr>
        <w:rPr>
          <w:rFonts w:eastAsia="Times New Roman"/>
          <w:lang w:val="en-US"/>
        </w:rPr>
      </w:pPr>
      <w:r>
        <w:rPr>
          <w:rFonts w:eastAsia="Times New Roman"/>
          <w:noProof/>
        </w:rPr>
        <w:drawing>
          <wp:inline distT="0" distB="0" distL="0" distR="0" wp14:anchorId="6A156919" wp14:editId="5E22B37F">
            <wp:extent cx="6578288" cy="4308894"/>
            <wp:effectExtent l="0" t="0" r="0" b="0"/>
            <wp:docPr id="57" name="Picture 57" descr="This figure shows the weekly notifications of laboratory-confirmed influenza in Australia in 2016 by influenza subtype. This figure demonstrates that the season was characterised by the predominant circulation of influenza A viru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is figure shows the weekly notifications of laboratory-confirmed influenza in Australia in 2016 by influenza subtype. This figure demonstrates that the season was characterised by the predominant circulation of influenza A viruses.&#10;"/>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6581551" cy="4311031"/>
                    </a:xfrm>
                    <a:prstGeom prst="rect">
                      <a:avLst/>
                    </a:prstGeom>
                  </pic:spPr>
                </pic:pic>
              </a:graphicData>
            </a:graphic>
          </wp:inline>
        </w:drawing>
      </w:r>
    </w:p>
    <w:p w14:paraId="21F52281" w14:textId="77777777" w:rsidR="00421FDC" w:rsidRDefault="00421FDC">
      <w:pPr>
        <w:rPr>
          <w:rStyle w:val="Strong"/>
          <w:bCs w:val="0"/>
        </w:rPr>
      </w:pPr>
      <w:r>
        <w:rPr>
          <w:rStyle w:val="Strong"/>
          <w:b w:val="0"/>
          <w:bCs w:val="0"/>
        </w:rPr>
        <w:br w:type="page"/>
      </w:r>
    </w:p>
    <w:p w14:paraId="5439779E" w14:textId="77777777" w:rsidR="00893931" w:rsidRPr="00651C37" w:rsidRDefault="00893931" w:rsidP="00893931">
      <w:pPr>
        <w:pStyle w:val="CDIFigures"/>
      </w:pPr>
      <w:r w:rsidRPr="00651C37">
        <w:rPr>
          <w:rStyle w:val="Strong"/>
          <w:b/>
          <w:bCs w:val="0"/>
        </w:rPr>
        <w:lastRenderedPageBreak/>
        <w:t>Figure 58: Percent of annual notifications of laboratory-confirmed influenza, Australia, 2011 to 2016, by subtype</w:t>
      </w:r>
    </w:p>
    <w:p w14:paraId="3BAED08D" w14:textId="77777777" w:rsidR="00893931" w:rsidRPr="00A95873" w:rsidRDefault="00893931" w:rsidP="00807BA9">
      <w:pPr>
        <w:rPr>
          <w:rFonts w:eastAsia="Times New Roman"/>
          <w:lang w:val="en-US"/>
        </w:rPr>
      </w:pPr>
      <w:r>
        <w:rPr>
          <w:rFonts w:eastAsia="Times New Roman"/>
          <w:noProof/>
        </w:rPr>
        <w:drawing>
          <wp:inline distT="0" distB="0" distL="0" distR="0" wp14:anchorId="5A381495" wp14:editId="744CFCC1">
            <wp:extent cx="6632290" cy="4198908"/>
            <wp:effectExtent l="0" t="0" r="0" b="0"/>
            <wp:docPr id="58" name="Picture 58" descr="This figure shows the proportion of notifications of laboratory-confirmed influenza in Australia annually from 2011 to 2016 by influenza subtype. This figure demonstrates that in all years in the period influenza A was the dominant virus of the season, with the exception of 2015 when influenza B was the dominant circulating vir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his figure shows the proportion of notifications of laboratory-confirmed influenza in Australia annually from 2011 to 2016 by influenza subtype. This figure demonstrates that in all years in the period influenza A was the dominant virus of the season, with the exception of 2015 when influenza B was the dominant circulating virus. &#10;"/>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6637902" cy="4202461"/>
                    </a:xfrm>
                    <a:prstGeom prst="rect">
                      <a:avLst/>
                    </a:prstGeom>
                  </pic:spPr>
                </pic:pic>
              </a:graphicData>
            </a:graphic>
          </wp:inline>
        </w:drawing>
      </w:r>
    </w:p>
    <w:p w14:paraId="3C837722" w14:textId="77777777" w:rsidR="00BC628C" w:rsidRDefault="00BC628C">
      <w:pPr>
        <w:pStyle w:val="Heading3"/>
        <w:rPr>
          <w:rFonts w:eastAsia="Times New Roman"/>
        </w:rPr>
      </w:pPr>
      <w:r>
        <w:rPr>
          <w:rFonts w:eastAsia="Times New Roman"/>
        </w:rPr>
        <w:t>WHO Collaborating Centre for Reference and Research on Influenza</w:t>
      </w:r>
    </w:p>
    <w:p w14:paraId="1A7E18E3" w14:textId="77777777" w:rsidR="00BC628C" w:rsidRDefault="00BC628C" w:rsidP="009B018C">
      <w:r>
        <w:t>The WHO Collaborating Centre for Reference and Research on Influenza (WHOCC) analyses specimens from influenza cases identified in Australia. Specimens are submitted to the WHOCC from laboratories according to guidelines that aim for successful isolation of viruses and likelihood of obtaining a vaccine candidate. Further information on the specimens collected in 2016 is available in the WHOCC 2016 Annual Report.</w:t>
      </w:r>
      <w:r>
        <w:rPr>
          <w:vertAlign w:val="superscript"/>
        </w:rPr>
        <w:t>74</w:t>
      </w:r>
    </w:p>
    <w:p w14:paraId="728D8584" w14:textId="77777777" w:rsidR="00BC628C" w:rsidRPr="009B018C" w:rsidRDefault="00BC628C" w:rsidP="009B018C">
      <w:pPr>
        <w:pStyle w:val="Heading3"/>
      </w:pPr>
      <w:r w:rsidRPr="009B018C">
        <w:t>Enhanced surveillance data sets</w:t>
      </w:r>
    </w:p>
    <w:p w14:paraId="3A481CFA" w14:textId="77777777" w:rsidR="00FC103B" w:rsidRDefault="00BC628C" w:rsidP="009B018C">
      <w:r>
        <w:t>In addition to NNDSS data, a series of targeted influenza surveillance systems operated during 2016. Together these systems collected data which were used to describe the season with respect to epidemiology, morbidity, mortality and virology and supported the conclusions drawn from analyses of NNDSS notification data. Enhanced influenza surveillance was based on the following additional sources of data:</w:t>
      </w:r>
    </w:p>
    <w:p w14:paraId="7B8C7EC1" w14:textId="77777777" w:rsidR="00BC628C" w:rsidRPr="009B018C" w:rsidRDefault="00BC628C" w:rsidP="008D673B">
      <w:pPr>
        <w:pStyle w:val="ListParagraph"/>
        <w:numPr>
          <w:ilvl w:val="0"/>
          <w:numId w:val="5"/>
        </w:numPr>
        <w:rPr>
          <w:rFonts w:eastAsia="Times New Roman"/>
        </w:rPr>
      </w:pPr>
      <w:r w:rsidRPr="009B018C">
        <w:rPr>
          <w:rFonts w:eastAsia="Times New Roman"/>
        </w:rPr>
        <w:t>the number and proportion of calls to a national health call centre network for influenza or influenza-like illness (ILI)</w:t>
      </w:r>
    </w:p>
    <w:p w14:paraId="57E7AD72" w14:textId="77777777" w:rsidR="00BC628C" w:rsidRPr="009B018C" w:rsidRDefault="00BC628C" w:rsidP="008D673B">
      <w:pPr>
        <w:pStyle w:val="ListParagraph"/>
        <w:numPr>
          <w:ilvl w:val="0"/>
          <w:numId w:val="5"/>
        </w:numPr>
        <w:rPr>
          <w:rFonts w:eastAsia="Times New Roman"/>
        </w:rPr>
      </w:pPr>
      <w:r w:rsidRPr="009B018C">
        <w:rPr>
          <w:rFonts w:eastAsia="Times New Roman"/>
        </w:rPr>
        <w:t>rates of ILI from a community survey</w:t>
      </w:r>
    </w:p>
    <w:p w14:paraId="6DF5C7A7" w14:textId="77777777" w:rsidR="00BC628C" w:rsidRPr="009B018C" w:rsidRDefault="00BC628C" w:rsidP="008D673B">
      <w:pPr>
        <w:pStyle w:val="ListParagraph"/>
        <w:numPr>
          <w:ilvl w:val="0"/>
          <w:numId w:val="5"/>
        </w:numPr>
        <w:rPr>
          <w:rFonts w:eastAsia="Times New Roman"/>
        </w:rPr>
      </w:pPr>
      <w:r w:rsidRPr="009B018C">
        <w:rPr>
          <w:rFonts w:eastAsia="Times New Roman"/>
        </w:rPr>
        <w:t>consultation rates for ILI identified by sentinel general practitioners</w:t>
      </w:r>
    </w:p>
    <w:p w14:paraId="08F93853" w14:textId="77777777" w:rsidR="00BC628C" w:rsidRPr="009B018C" w:rsidRDefault="00BC628C" w:rsidP="008D673B">
      <w:pPr>
        <w:pStyle w:val="ListParagraph"/>
        <w:numPr>
          <w:ilvl w:val="0"/>
          <w:numId w:val="5"/>
        </w:numPr>
        <w:rPr>
          <w:rFonts w:eastAsia="Times New Roman"/>
        </w:rPr>
      </w:pPr>
      <w:r w:rsidRPr="009B018C">
        <w:rPr>
          <w:rFonts w:eastAsia="Times New Roman"/>
        </w:rPr>
        <w:t>consultation rates for ILI identified by hospital emergency departments in selected states and territories</w:t>
      </w:r>
    </w:p>
    <w:p w14:paraId="5BF275EF" w14:textId="77777777" w:rsidR="00BC628C" w:rsidRPr="009B018C" w:rsidRDefault="00BC628C" w:rsidP="008D673B">
      <w:pPr>
        <w:pStyle w:val="ListParagraph"/>
        <w:numPr>
          <w:ilvl w:val="0"/>
          <w:numId w:val="5"/>
        </w:numPr>
        <w:rPr>
          <w:rFonts w:eastAsia="Times New Roman"/>
        </w:rPr>
      </w:pPr>
      <w:r w:rsidRPr="009B018C">
        <w:rPr>
          <w:rFonts w:eastAsia="Times New Roman"/>
        </w:rPr>
        <w:t>hospitalised cases of influenza from sentinel hospitals (adult and paediatric) across Australia</w:t>
      </w:r>
    </w:p>
    <w:p w14:paraId="7FA32AFC" w14:textId="77777777" w:rsidR="00BC628C" w:rsidRPr="009B018C" w:rsidRDefault="00BC628C" w:rsidP="008D673B">
      <w:pPr>
        <w:pStyle w:val="ListParagraph"/>
        <w:numPr>
          <w:ilvl w:val="0"/>
          <w:numId w:val="5"/>
        </w:numPr>
        <w:rPr>
          <w:rFonts w:eastAsia="Times New Roman"/>
        </w:rPr>
      </w:pPr>
      <w:r w:rsidRPr="009B018C">
        <w:rPr>
          <w:rFonts w:eastAsia="Times New Roman"/>
        </w:rPr>
        <w:t>mortality data from the Registry of Births, Deaths and Marriages for selected jurisdictions</w:t>
      </w:r>
    </w:p>
    <w:p w14:paraId="31B50B98" w14:textId="77777777" w:rsidR="00BC628C" w:rsidRPr="009B018C" w:rsidRDefault="00BC628C" w:rsidP="008D673B">
      <w:pPr>
        <w:pStyle w:val="ListParagraph"/>
        <w:numPr>
          <w:ilvl w:val="0"/>
          <w:numId w:val="5"/>
        </w:numPr>
        <w:rPr>
          <w:rFonts w:eastAsia="Times New Roman"/>
        </w:rPr>
      </w:pPr>
      <w:r w:rsidRPr="009B018C">
        <w:rPr>
          <w:rFonts w:eastAsia="Times New Roman"/>
        </w:rPr>
        <w:t>typing and subtyping for influenza from sentinel laboratories in selected jurisdictions</w:t>
      </w:r>
    </w:p>
    <w:p w14:paraId="098A9E6A" w14:textId="77777777" w:rsidR="00BC628C" w:rsidRDefault="00BC628C" w:rsidP="009B018C">
      <w:r>
        <w:lastRenderedPageBreak/>
        <w:t>These data sources were used to inform the overall picture of influenza activity in Australia. Comprehensive analysis of these data is provided in the fortnightly Australian Influenza Surveillance Report, which was published during the season, and in the annual National Influenza Surveillance Scheme report published in CDI.</w:t>
      </w:r>
      <w:r>
        <w:rPr>
          <w:vertAlign w:val="superscript"/>
        </w:rPr>
        <w:t>75</w:t>
      </w:r>
    </w:p>
    <w:p w14:paraId="25EBF3F8" w14:textId="77777777" w:rsidR="00BC628C" w:rsidRPr="009B018C" w:rsidRDefault="00BC628C" w:rsidP="009B018C">
      <w:pPr>
        <w:pStyle w:val="Heading3"/>
      </w:pPr>
      <w:r w:rsidRPr="009B018C">
        <w:t>Discussion</w:t>
      </w:r>
    </w:p>
    <w:p w14:paraId="67FB320E" w14:textId="77777777" w:rsidR="00BC628C" w:rsidRDefault="00BC628C" w:rsidP="009B018C">
      <w:r>
        <w:t xml:space="preserve">The 2016 influenza season in Australia was characterised by the predominant circulation of influenza </w:t>
      </w:r>
      <w:proofErr w:type="gramStart"/>
      <w:r>
        <w:t>A</w:t>
      </w:r>
      <w:proofErr w:type="gramEnd"/>
      <w:r>
        <w:t xml:space="preserve"> viruses throughout the season, accounting for 89% of notified cases of laboratory-confirmed influenza. Rates of influenza were highest among children aged less than 10 years and the elderly aged 75 years and older, resulting in a bimodal age distribution.</w:t>
      </w:r>
    </w:p>
    <w:p w14:paraId="2ABC2F6F" w14:textId="77777777" w:rsidR="00421FDC" w:rsidRPr="00EC6668" w:rsidRDefault="00BC628C">
      <w:r>
        <w:t>The seasonal increase in notifications of laboratory-confirmed influenza began in July and reached a peak in early September. A record number of notifications was reported in the 2015–2016 inter-seasonal period.</w:t>
      </w:r>
    </w:p>
    <w:p w14:paraId="107481D4" w14:textId="77777777" w:rsidR="00BC628C" w:rsidRDefault="00BC628C" w:rsidP="009B018C">
      <w:pPr>
        <w:pStyle w:val="Heading2"/>
      </w:pPr>
      <w:r w:rsidRPr="009B018C">
        <w:t>Measles</w:t>
      </w:r>
    </w:p>
    <w:p w14:paraId="60A566F3" w14:textId="77777777" w:rsidR="00EC6668" w:rsidRPr="00EC6668" w:rsidRDefault="00EC6668" w:rsidP="00EC6668"/>
    <w:p w14:paraId="446B5650" w14:textId="77777777" w:rsidR="00FC103B" w:rsidRPr="00FC103B" w:rsidRDefault="00FC103B" w:rsidP="00FC103B">
      <w:r>
        <w:rPr>
          <w:noProof/>
        </w:rPr>
        <mc:AlternateContent>
          <mc:Choice Requires="wps">
            <w:drawing>
              <wp:inline distT="0" distB="0" distL="0" distR="0" wp14:anchorId="59C91960" wp14:editId="12DF5996">
                <wp:extent cx="6629400" cy="704850"/>
                <wp:effectExtent l="0" t="0" r="19050" b="20320"/>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1A2E278B" w14:textId="77777777" w:rsidR="00C251D7" w:rsidRPr="00313F80" w:rsidRDefault="00C251D7" w:rsidP="00313F80">
                            <w:pPr>
                              <w:numPr>
                                <w:ilvl w:val="0"/>
                                <w:numId w:val="33"/>
                              </w:numPr>
                              <w:contextualSpacing/>
                              <w:rPr>
                                <w:rFonts w:eastAsia="Times New Roman"/>
                              </w:rPr>
                            </w:pPr>
                            <w:r w:rsidRPr="00313F80">
                              <w:rPr>
                                <w:rFonts w:eastAsia="Times New Roman"/>
                              </w:rPr>
                              <w:t>Australia has maintained the interruption of endemic measles transmission in 2016</w:t>
                            </w:r>
                            <w:r w:rsidR="00400CCE">
                              <w:rPr>
                                <w:rFonts w:eastAsia="Times New Roman"/>
                              </w:rPr>
                              <w:t>.</w:t>
                            </w:r>
                          </w:p>
                          <w:p w14:paraId="77AFC03B" w14:textId="77777777" w:rsidR="00C251D7" w:rsidRPr="00313F80" w:rsidRDefault="00C251D7" w:rsidP="00313F80">
                            <w:pPr>
                              <w:numPr>
                                <w:ilvl w:val="0"/>
                                <w:numId w:val="33"/>
                              </w:numPr>
                              <w:contextualSpacing/>
                              <w:rPr>
                                <w:rFonts w:eastAsia="Times New Roman"/>
                              </w:rPr>
                            </w:pPr>
                            <w:r w:rsidRPr="00313F80">
                              <w:rPr>
                                <w:rFonts w:eastAsia="Times New Roman"/>
                              </w:rPr>
                              <w:t>There were 99 cases of measles notified in 2016, representing a national notification rate of 0.4 per 100,000 population.</w:t>
                            </w:r>
                          </w:p>
                          <w:p w14:paraId="2C6E953D" w14:textId="77777777" w:rsidR="00C251D7" w:rsidRPr="00313F80" w:rsidRDefault="00C251D7" w:rsidP="00313F80">
                            <w:pPr>
                              <w:numPr>
                                <w:ilvl w:val="0"/>
                                <w:numId w:val="33"/>
                              </w:numPr>
                              <w:contextualSpacing/>
                              <w:rPr>
                                <w:rFonts w:eastAsia="Times New Roman"/>
                              </w:rPr>
                            </w:pPr>
                            <w:r w:rsidRPr="00313F80">
                              <w:rPr>
                                <w:rFonts w:eastAsia="Times New Roman"/>
                              </w:rPr>
                              <w:t>Fifty-six percent of cases (n = 55) were either imported or import-related.</w:t>
                            </w:r>
                          </w:p>
                          <w:p w14:paraId="29601E1A" w14:textId="77777777" w:rsidR="00C251D7" w:rsidRPr="00313F80" w:rsidRDefault="00C251D7" w:rsidP="00313F80">
                            <w:pPr>
                              <w:numPr>
                                <w:ilvl w:val="0"/>
                                <w:numId w:val="33"/>
                              </w:numPr>
                              <w:contextualSpacing/>
                              <w:rPr>
                                <w:rFonts w:eastAsia="Times New Roman"/>
                              </w:rPr>
                            </w:pPr>
                            <w:r w:rsidRPr="00313F80">
                              <w:rPr>
                                <w:rFonts w:eastAsia="Times New Roman"/>
                              </w:rPr>
                              <w:t>There were 15 outbreaks reported in 2016, with few cases (median of 3, range 2 to 22) and short in duration (range 2 to 54 days).</w:t>
                            </w:r>
                          </w:p>
                          <w:p w14:paraId="676F9639" w14:textId="77777777" w:rsidR="00C251D7" w:rsidRPr="00313F80" w:rsidRDefault="00C251D7" w:rsidP="00FC103B">
                            <w:pPr>
                              <w:numPr>
                                <w:ilvl w:val="0"/>
                                <w:numId w:val="33"/>
                              </w:numPr>
                              <w:contextualSpacing/>
                              <w:rPr>
                                <w:rFonts w:eastAsia="Times New Roman"/>
                              </w:rPr>
                            </w:pPr>
                            <w:r w:rsidRPr="00313F80">
                              <w:rPr>
                                <w:rFonts w:eastAsia="Times New Roman"/>
                              </w:rPr>
                              <w:t xml:space="preserve">The largest outbreak of measles in 2016 consisted of 22 cases and lasted 54 days. </w:t>
                            </w:r>
                          </w:p>
                        </w:txbxContent>
                      </wps:txbx>
                      <wps:bodyPr rot="0" vert="horz" wrap="square" lIns="91440" tIns="180000" rIns="91440" bIns="0" anchor="t" anchorCtr="0">
                        <a:spAutoFit/>
                      </wps:bodyPr>
                    </wps:wsp>
                  </a:graphicData>
                </a:graphic>
              </wp:inline>
            </w:drawing>
          </mc:Choice>
          <mc:Fallback>
            <w:pict>
              <v:shape w14:anchorId="59C91960" id="Text Box 192" o:spid="_x0000_s1056"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ftaG&#10;JUwCAADJ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1A2E278B" w14:textId="77777777" w:rsidR="00C251D7" w:rsidRPr="00313F80" w:rsidRDefault="00C251D7" w:rsidP="00313F80">
                      <w:pPr>
                        <w:numPr>
                          <w:ilvl w:val="0"/>
                          <w:numId w:val="33"/>
                        </w:numPr>
                        <w:contextualSpacing/>
                        <w:rPr>
                          <w:rFonts w:eastAsia="Times New Roman"/>
                        </w:rPr>
                      </w:pPr>
                      <w:r w:rsidRPr="00313F80">
                        <w:rPr>
                          <w:rFonts w:eastAsia="Times New Roman"/>
                        </w:rPr>
                        <w:t>Australia has maintained the interruption of endemic measles transmission in 2016</w:t>
                      </w:r>
                      <w:r w:rsidR="00400CCE">
                        <w:rPr>
                          <w:rFonts w:eastAsia="Times New Roman"/>
                        </w:rPr>
                        <w:t>.</w:t>
                      </w:r>
                    </w:p>
                    <w:p w14:paraId="77AFC03B" w14:textId="77777777" w:rsidR="00C251D7" w:rsidRPr="00313F80" w:rsidRDefault="00C251D7" w:rsidP="00313F80">
                      <w:pPr>
                        <w:numPr>
                          <w:ilvl w:val="0"/>
                          <w:numId w:val="33"/>
                        </w:numPr>
                        <w:contextualSpacing/>
                        <w:rPr>
                          <w:rFonts w:eastAsia="Times New Roman"/>
                        </w:rPr>
                      </w:pPr>
                      <w:r w:rsidRPr="00313F80">
                        <w:rPr>
                          <w:rFonts w:eastAsia="Times New Roman"/>
                        </w:rPr>
                        <w:t>There were 99 cases of measles notified in 2016, representing a national notification rate of 0.4 per 100,000 population.</w:t>
                      </w:r>
                    </w:p>
                    <w:p w14:paraId="2C6E953D" w14:textId="77777777" w:rsidR="00C251D7" w:rsidRPr="00313F80" w:rsidRDefault="00C251D7" w:rsidP="00313F80">
                      <w:pPr>
                        <w:numPr>
                          <w:ilvl w:val="0"/>
                          <w:numId w:val="33"/>
                        </w:numPr>
                        <w:contextualSpacing/>
                        <w:rPr>
                          <w:rFonts w:eastAsia="Times New Roman"/>
                        </w:rPr>
                      </w:pPr>
                      <w:r w:rsidRPr="00313F80">
                        <w:rPr>
                          <w:rFonts w:eastAsia="Times New Roman"/>
                        </w:rPr>
                        <w:t>Fifty-six percent of cases (n = 55) were either imported or import-related.</w:t>
                      </w:r>
                    </w:p>
                    <w:p w14:paraId="29601E1A" w14:textId="77777777" w:rsidR="00C251D7" w:rsidRPr="00313F80" w:rsidRDefault="00C251D7" w:rsidP="00313F80">
                      <w:pPr>
                        <w:numPr>
                          <w:ilvl w:val="0"/>
                          <w:numId w:val="33"/>
                        </w:numPr>
                        <w:contextualSpacing/>
                        <w:rPr>
                          <w:rFonts w:eastAsia="Times New Roman"/>
                        </w:rPr>
                      </w:pPr>
                      <w:r w:rsidRPr="00313F80">
                        <w:rPr>
                          <w:rFonts w:eastAsia="Times New Roman"/>
                        </w:rPr>
                        <w:t>There were 15 outbreaks reported in 2016, with few cases (median of 3, range 2 to 22) and short in duration (range 2 to 54 days).</w:t>
                      </w:r>
                    </w:p>
                    <w:p w14:paraId="676F9639" w14:textId="77777777" w:rsidR="00C251D7" w:rsidRPr="00313F80" w:rsidRDefault="00C251D7" w:rsidP="00FC103B">
                      <w:pPr>
                        <w:numPr>
                          <w:ilvl w:val="0"/>
                          <w:numId w:val="33"/>
                        </w:numPr>
                        <w:contextualSpacing/>
                        <w:rPr>
                          <w:rFonts w:eastAsia="Times New Roman"/>
                        </w:rPr>
                      </w:pPr>
                      <w:r w:rsidRPr="00313F80">
                        <w:rPr>
                          <w:rFonts w:eastAsia="Times New Roman"/>
                        </w:rPr>
                        <w:t xml:space="preserve">The largest outbreak of measles in 2016 consisted of 22 cases and lasted 54 days. </w:t>
                      </w:r>
                    </w:p>
                  </w:txbxContent>
                </v:textbox>
                <w10:anchorlock/>
              </v:shape>
            </w:pict>
          </mc:Fallback>
        </mc:AlternateContent>
      </w:r>
    </w:p>
    <w:p w14:paraId="64DB1353" w14:textId="38D7F88B" w:rsidR="00BC628C" w:rsidRDefault="00BC628C" w:rsidP="009B018C">
      <w:r>
        <w:t xml:space="preserve">Measles is a highly infectious acute viral illness, caused by the measles </w:t>
      </w:r>
      <w:proofErr w:type="gramStart"/>
      <w:r>
        <w:t>virus, that</w:t>
      </w:r>
      <w:proofErr w:type="gramEnd"/>
      <w:r>
        <w:t xml:space="preserve"> is spread by respiratory secretions, including aerosol transmission.</w:t>
      </w:r>
      <w:r>
        <w:rPr>
          <w:vertAlign w:val="superscript"/>
        </w:rPr>
        <w:t>76</w:t>
      </w:r>
      <w:r w:rsidR="002E2A45">
        <w:t xml:space="preserve"> </w:t>
      </w:r>
      <w:r>
        <w:t xml:space="preserve">Initial symptoms last two to four days and are characterised by fever and malaise, followed by a cough, </w:t>
      </w:r>
      <w:proofErr w:type="spellStart"/>
      <w:r>
        <w:t>coryza</w:t>
      </w:r>
      <w:proofErr w:type="spellEnd"/>
      <w:r>
        <w:t>, and conjunctivitis. It is usually followed by a red blotchy rash, which typically begins on the face, and then becomes generalised. Measles is often a severe disease with complications more common in the chronically ill, including otitis media, pneumonia, diarrhoea and acute encephalitis.</w:t>
      </w:r>
      <w:r>
        <w:rPr>
          <w:vertAlign w:val="superscript"/>
        </w:rPr>
        <w:t>77</w:t>
      </w:r>
      <w:r w:rsidR="00314AB5">
        <w:t xml:space="preserve"> </w:t>
      </w:r>
      <w:r>
        <w:t xml:space="preserve">Subacute </w:t>
      </w:r>
      <w:proofErr w:type="spellStart"/>
      <w:r>
        <w:t>sclerosing</w:t>
      </w:r>
      <w:proofErr w:type="spellEnd"/>
      <w:r>
        <w:t xml:space="preserve"> </w:t>
      </w:r>
      <w:proofErr w:type="spellStart"/>
      <w:r>
        <w:t>panencephalitis</w:t>
      </w:r>
      <w:proofErr w:type="spellEnd"/>
      <w:r>
        <w:t xml:space="preserve"> is a late complication of measles and occurs, on average, seven years after infection.</w:t>
      </w:r>
      <w:r>
        <w:rPr>
          <w:vertAlign w:val="superscript"/>
        </w:rPr>
        <w:t>78</w:t>
      </w:r>
      <w:r w:rsidR="002E2A45">
        <w:t xml:space="preserve"> </w:t>
      </w:r>
      <w:r>
        <w:t>Complications are more common in children less than five years of age, adults and people who are chronically ill.</w:t>
      </w:r>
      <w:r>
        <w:rPr>
          <w:vertAlign w:val="superscript"/>
        </w:rPr>
        <w:t>68</w:t>
      </w:r>
    </w:p>
    <w:p w14:paraId="4381564E" w14:textId="77777777" w:rsidR="00BC628C" w:rsidRPr="009B018C" w:rsidRDefault="00BC628C" w:rsidP="009B018C">
      <w:pPr>
        <w:pStyle w:val="Heading2"/>
      </w:pPr>
      <w:r w:rsidRPr="009B018C">
        <w:t>Epidemiological situation in 2016</w:t>
      </w:r>
    </w:p>
    <w:p w14:paraId="53D8D18A" w14:textId="77777777" w:rsidR="00BC628C" w:rsidRDefault="00BC628C" w:rsidP="009B018C">
      <w:r>
        <w:t>In 2016, there were 99 notifications of measles, representing a notification rate of 0.4 per 100,000 population. In 2016, measles notifications increased by 34% from notifications in 2015 (n = 74) (Figure 59) and were below the historical five-year mean, from 2011 to 2015, of 192 cases. Measles cases occurred in all states and territories in 2016, except for the Northern Territory; 39% of cases occurred in Victoria (n = 39) (Figure 59).</w:t>
      </w:r>
    </w:p>
    <w:p w14:paraId="3FEB87DB" w14:textId="77777777" w:rsidR="00421FDC" w:rsidRDefault="00421FDC">
      <w:pPr>
        <w:rPr>
          <w:rStyle w:val="Strong"/>
          <w:bCs w:val="0"/>
        </w:rPr>
      </w:pPr>
      <w:r>
        <w:rPr>
          <w:rStyle w:val="Strong"/>
          <w:b w:val="0"/>
          <w:bCs w:val="0"/>
        </w:rPr>
        <w:br w:type="page"/>
      </w:r>
    </w:p>
    <w:p w14:paraId="49C7A58A" w14:textId="77777777" w:rsidR="00634D12" w:rsidRPr="00651C37" w:rsidRDefault="00634D12" w:rsidP="00634D12">
      <w:pPr>
        <w:pStyle w:val="CDIFigures"/>
      </w:pPr>
      <w:r w:rsidRPr="00651C37">
        <w:rPr>
          <w:rStyle w:val="Strong"/>
          <w:b/>
          <w:bCs w:val="0"/>
        </w:rPr>
        <w:lastRenderedPageBreak/>
        <w:t>Figure 59: Notifications and notification rate for measles, Australia, 1998 to 2016, by year</w:t>
      </w:r>
    </w:p>
    <w:p w14:paraId="0B2675D4" w14:textId="77777777" w:rsidR="00634D12" w:rsidRPr="00A95873" w:rsidRDefault="00634D12" w:rsidP="009B018C">
      <w:pPr>
        <w:rPr>
          <w:rFonts w:eastAsia="Times New Roman"/>
          <w:lang w:val="en-US"/>
        </w:rPr>
      </w:pPr>
      <w:r>
        <w:rPr>
          <w:rFonts w:eastAsia="Times New Roman"/>
          <w:noProof/>
        </w:rPr>
        <w:drawing>
          <wp:inline distT="0" distB="0" distL="0" distR="0" wp14:anchorId="1D7C7D93" wp14:editId="48896E5A">
            <wp:extent cx="6642413" cy="4203221"/>
            <wp:effectExtent l="0" t="0" r="6350" b="0"/>
            <wp:docPr id="59" name="Picture 59" descr="This figure shows the notifications and notification rate for measles in Australia between 1998 and 2016. It demonstrates a downward trend between 1998 and 2010 in the notification rate of measles since the implementation of the Measles Control Campaign in 1998. Measles notifications increased from 2011 to 2014, coinciding with multiple outbreaks of measles, most of which were associated with imported cases from countries were measles remains endemic. The number of measles cases in 2016 increased slightly compared to 20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is figure shows the notifications and notification rate for measles in Australia between 1998 and 2016. It demonstrates a downward trend between 1998 and 2010 in the notification rate of measles since the implementation of the Measles Control Campaign in 1998. Measles notifications increased from 2011 to 2014, coinciding with multiple outbreaks of measles, most of which were associated with imported cases from countries were measles remains endemic. The number of measles cases in 2016 increased slightly compared to 2015.&#10;"/>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6643797" cy="4204097"/>
                    </a:xfrm>
                    <a:prstGeom prst="rect">
                      <a:avLst/>
                    </a:prstGeom>
                  </pic:spPr>
                </pic:pic>
              </a:graphicData>
            </a:graphic>
          </wp:inline>
        </w:drawing>
      </w:r>
    </w:p>
    <w:p w14:paraId="5D82FF8F" w14:textId="77777777" w:rsidR="00BC628C" w:rsidRPr="009B018C" w:rsidRDefault="00BC628C" w:rsidP="009B018C">
      <w:pPr>
        <w:pStyle w:val="Heading2"/>
      </w:pPr>
      <w:r w:rsidRPr="009B018C">
        <w:t>Age and sex distribution</w:t>
      </w:r>
    </w:p>
    <w:p w14:paraId="0592FDF9" w14:textId="77777777" w:rsidR="00BC628C" w:rsidRDefault="00BC628C" w:rsidP="009B018C">
      <w:r>
        <w:t>In 2016, more than half of measles cases were female (61%; n = 60). As in 2015, there was a wide variation in the male-to-female rate ratio across age groups. (Figure 61). In 2016, age at diagnosis ranged from 0 to 50 years with a median of 21 years.</w:t>
      </w:r>
    </w:p>
    <w:p w14:paraId="7325F7F2" w14:textId="77777777" w:rsidR="00421FDC" w:rsidRDefault="00421FDC">
      <w:pPr>
        <w:rPr>
          <w:rStyle w:val="Strong"/>
          <w:bCs w:val="0"/>
        </w:rPr>
      </w:pPr>
      <w:r>
        <w:rPr>
          <w:rStyle w:val="Strong"/>
          <w:b w:val="0"/>
          <w:bCs w:val="0"/>
        </w:rPr>
        <w:br w:type="page"/>
      </w:r>
    </w:p>
    <w:p w14:paraId="12A5EB7D" w14:textId="77777777" w:rsidR="00634D12" w:rsidRPr="00421FDC" w:rsidRDefault="00634D12" w:rsidP="00421FDC">
      <w:pPr>
        <w:pStyle w:val="CDIFigures"/>
      </w:pPr>
      <w:r w:rsidRPr="00651C37">
        <w:rPr>
          <w:rStyle w:val="Strong"/>
          <w:b/>
          <w:bCs w:val="0"/>
        </w:rPr>
        <w:lastRenderedPageBreak/>
        <w:t>Figure 61: Notification rate for measles, Australia, 2016 by age group and sex</w:t>
      </w:r>
    </w:p>
    <w:p w14:paraId="0247D588" w14:textId="77777777" w:rsidR="00634D12" w:rsidRPr="00A95873" w:rsidRDefault="00634D12" w:rsidP="009B018C">
      <w:pPr>
        <w:rPr>
          <w:rFonts w:eastAsia="Times New Roman"/>
          <w:lang w:val="en-US"/>
        </w:rPr>
      </w:pPr>
      <w:r>
        <w:rPr>
          <w:rFonts w:eastAsia="Times New Roman"/>
          <w:noProof/>
        </w:rPr>
        <w:drawing>
          <wp:inline distT="0" distB="0" distL="0" distR="0" wp14:anchorId="7482B176" wp14:editId="5B5B3E72">
            <wp:extent cx="6606348" cy="4313208"/>
            <wp:effectExtent l="0" t="0" r="4445" b="0"/>
            <wp:docPr id="61" name="Picture 61" descr="This figure shows the notification rate of measles in 2016 in Australia by age group and sex. The figure shows the highest notification rates for males occurred in the 0–4 years age group and for females in the 20 to 24 years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is figure shows the notification rate of measles in 2016 in Australia by age group and sex. The figure shows the highest notification rates for males occurred in the 0–4 years age group and for females in the 20 to 24 years age group.&#10;"/>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6611394" cy="4316503"/>
                    </a:xfrm>
                    <a:prstGeom prst="rect">
                      <a:avLst/>
                    </a:prstGeom>
                  </pic:spPr>
                </pic:pic>
              </a:graphicData>
            </a:graphic>
          </wp:inline>
        </w:drawing>
      </w:r>
    </w:p>
    <w:p w14:paraId="18D781F3" w14:textId="77777777" w:rsidR="00BC628C" w:rsidRDefault="00BC628C" w:rsidP="009B018C">
      <w:r>
        <w:t>One quarter (25%) of notifications of measles cases in 2016 were in those aged 20–24 years. Among females, those aged 20–24 years had the highest number of notifications (n = 18) and highest notification rate (2.2 per 100,000 population) of all age groups. For males, the highest number of notifications and highest notification rate were reported in those aged 0–4 years (n = 8; 1.0 per 100,000 population). Overall, rates have remained below 2.5 per 100,000 population in all age groups between 2011 and 2016, with the exception of those aged less than one year during the same time period; and those aged 10–19 years in 2014 (Figure 62).</w:t>
      </w:r>
    </w:p>
    <w:p w14:paraId="1EA0FBF5" w14:textId="77777777" w:rsidR="00421FDC" w:rsidRDefault="00421FDC">
      <w:pPr>
        <w:rPr>
          <w:rStyle w:val="Strong"/>
          <w:bCs w:val="0"/>
        </w:rPr>
      </w:pPr>
      <w:r>
        <w:rPr>
          <w:rStyle w:val="Strong"/>
          <w:b w:val="0"/>
          <w:bCs w:val="0"/>
        </w:rPr>
        <w:br w:type="page"/>
      </w:r>
    </w:p>
    <w:p w14:paraId="20EEA4B9" w14:textId="77777777" w:rsidR="00634D12" w:rsidRPr="00651C37" w:rsidRDefault="00634D12" w:rsidP="00634D12">
      <w:pPr>
        <w:pStyle w:val="CDIFigures"/>
      </w:pPr>
      <w:r w:rsidRPr="00651C37">
        <w:rPr>
          <w:rStyle w:val="Strong"/>
          <w:b/>
          <w:bCs w:val="0"/>
        </w:rPr>
        <w:lastRenderedPageBreak/>
        <w:t>Figure 62: Notification rate for measles, Australia, 2011 to 2016, by year and selected age groups</w:t>
      </w:r>
    </w:p>
    <w:p w14:paraId="7E3201F4" w14:textId="77777777" w:rsidR="00634D12" w:rsidRDefault="00634D12" w:rsidP="00634D12">
      <w:pPr>
        <w:rPr>
          <w:rFonts w:eastAsia="Times New Roman"/>
          <w:lang w:val="en-US"/>
        </w:rPr>
      </w:pPr>
    </w:p>
    <w:p w14:paraId="5F81E90C" w14:textId="77777777" w:rsidR="00634D12" w:rsidRPr="00A95873" w:rsidRDefault="00634D12" w:rsidP="009B018C">
      <w:pPr>
        <w:rPr>
          <w:rFonts w:eastAsia="Times New Roman"/>
          <w:lang w:val="en-US"/>
        </w:rPr>
      </w:pPr>
      <w:r>
        <w:rPr>
          <w:rFonts w:eastAsia="Times New Roman"/>
          <w:noProof/>
        </w:rPr>
        <w:drawing>
          <wp:inline distT="0" distB="0" distL="0" distR="0" wp14:anchorId="0970709A" wp14:editId="56778DC1">
            <wp:extent cx="6673518" cy="4451230"/>
            <wp:effectExtent l="0" t="0" r="0" b="0"/>
            <wp:docPr id="62" name="Picture 62" descr="This figure shows the notification rate for measles in Australia between 2011 and 2016 by selected age groups. This figure shows infants less than 1 year of age have had the highest rates in each year since 2011, with the notification rate for all other age groups remaining low and relatively s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is figure shows the notification rate for measles in Australia between 2011 and 2016 by selected age groups. This figure shows infants less than 1 year of age have had the highest rates in each year since 2011, with the notification rate for all other age groups remaining low and relatively stable.&#10;"/>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6682107" cy="4456959"/>
                    </a:xfrm>
                    <a:prstGeom prst="rect">
                      <a:avLst/>
                    </a:prstGeom>
                  </pic:spPr>
                </pic:pic>
              </a:graphicData>
            </a:graphic>
          </wp:inline>
        </w:drawing>
      </w:r>
    </w:p>
    <w:p w14:paraId="15D6517F" w14:textId="1D36CB2E" w:rsidR="00BC628C" w:rsidRDefault="00BC628C" w:rsidP="009B018C">
      <w:r>
        <w:t>There were 13 cases (13%) of measles in people born between 1974 and 1980 (36 to 42 years old in 2016), a cohort previously identified as susceptible to measles infection.</w:t>
      </w:r>
      <w:r>
        <w:rPr>
          <w:vertAlign w:val="superscript"/>
        </w:rPr>
        <w:t>79</w:t>
      </w:r>
      <w:r w:rsidR="00314AB5">
        <w:t xml:space="preserve"> </w:t>
      </w:r>
      <w:r>
        <w:t>In 2016, there was one case born before 1966, a cohort that is considered to have high levels of natural immunity.</w:t>
      </w:r>
      <w:r>
        <w:rPr>
          <w:vertAlign w:val="superscript"/>
        </w:rPr>
        <w:t>68</w:t>
      </w:r>
    </w:p>
    <w:p w14:paraId="5A012A56" w14:textId="77777777" w:rsidR="00BC628C" w:rsidRPr="009B018C" w:rsidRDefault="00BC628C" w:rsidP="009B018C">
      <w:pPr>
        <w:pStyle w:val="Heading2"/>
      </w:pPr>
      <w:r w:rsidRPr="009B018C">
        <w:t>Immunisation status</w:t>
      </w:r>
    </w:p>
    <w:p w14:paraId="79C1FDBB" w14:textId="3B8B395B" w:rsidR="00BC628C" w:rsidRDefault="00BC628C" w:rsidP="009B018C">
      <w:r>
        <w:t>In 2016, the measles vaccine was provided in the combined Measles Mumps Rubella (MMR) or Measles Mumps Rubella Varicella (MMRV) vaccines. The MMR and MMRV vaccines each induce long-term measles immunity in 95% of recipients after a single dose and in 99% of recipients after the second dose.</w:t>
      </w:r>
      <w:r>
        <w:rPr>
          <w:vertAlign w:val="superscript"/>
        </w:rPr>
        <w:t>68</w:t>
      </w:r>
      <w:r w:rsidR="00314AB5">
        <w:t xml:space="preserve"> </w:t>
      </w:r>
      <w:proofErr w:type="gramStart"/>
      <w:r>
        <w:t>Two</w:t>
      </w:r>
      <w:proofErr w:type="gramEnd"/>
      <w:r>
        <w:t xml:space="preserve"> doses of measles-containing vaccine are recommended for all persons born during or after 1966.</w:t>
      </w:r>
      <w:r>
        <w:rPr>
          <w:vertAlign w:val="superscript"/>
        </w:rPr>
        <w:t>68</w:t>
      </w:r>
    </w:p>
    <w:p w14:paraId="222FDCA1" w14:textId="77777777" w:rsidR="00BC628C" w:rsidRDefault="00BC628C" w:rsidP="009B018C">
      <w:r>
        <w:t>Of the 99 cases notified in 2016, 91% (n = 90) were born after 1965 or were 12 months of age or older, and therefore were eligible for at least one funded dose of a measles-containing vaccine. Eighty-eight percent</w:t>
      </w:r>
      <w:r w:rsidR="009C00E9">
        <w:rPr>
          <w:rStyle w:val="FootnoteReference"/>
        </w:rPr>
        <w:footnoteReference w:id="5"/>
      </w:r>
      <w:r>
        <w:t xml:space="preserve"> (n = 79) of eligible cases were reported as either unvaccinated (54%; 49/90) or of unknown immunisation status (33%; 30/90). The remaining 12% (n = 11) of vaccine-eligible cases were reported as vaccinated, of which four were fully vaccinated with two doses of a measles-containing vaccine and seven were partially vaccinated with one dose (Figure 63). In 2016, all cases aged less than 15 years (n = 14) were reported with an immunisation status. In contrast, 39% (30/76) </w:t>
      </w:r>
      <w:r>
        <w:lastRenderedPageBreak/>
        <w:t>of cases aged 15 years and older, and born after 1965, were reported with an unknown immunisation status (Figure</w:t>
      </w:r>
      <w:r w:rsidR="000607B7">
        <w:t> </w:t>
      </w:r>
      <w:r>
        <w:t>63).</w:t>
      </w:r>
    </w:p>
    <w:p w14:paraId="212FE355" w14:textId="77777777" w:rsidR="00A95873" w:rsidRDefault="00A95873">
      <w:pPr>
        <w:rPr>
          <w:rStyle w:val="Strong"/>
          <w:bCs w:val="0"/>
        </w:rPr>
      </w:pPr>
      <w:r>
        <w:rPr>
          <w:rStyle w:val="Strong"/>
          <w:b w:val="0"/>
          <w:bCs w:val="0"/>
        </w:rPr>
        <w:br w:type="page"/>
      </w:r>
    </w:p>
    <w:p w14:paraId="4530FB5C" w14:textId="77777777" w:rsidR="00634D12" w:rsidRPr="00651C37" w:rsidRDefault="00634D12" w:rsidP="00634D12">
      <w:pPr>
        <w:pStyle w:val="CDIFigures"/>
      </w:pPr>
      <w:r w:rsidRPr="00651C37">
        <w:rPr>
          <w:rStyle w:val="Strong"/>
          <w:b/>
          <w:bCs w:val="0"/>
        </w:rPr>
        <w:lastRenderedPageBreak/>
        <w:t>Figure 63: Notifications of measles, Australia, 2016, by immunisation status and age groups</w:t>
      </w:r>
    </w:p>
    <w:p w14:paraId="0327DD34" w14:textId="77777777" w:rsidR="00634D12" w:rsidRPr="00A95873" w:rsidRDefault="00634D12" w:rsidP="009B018C">
      <w:pPr>
        <w:rPr>
          <w:rFonts w:eastAsia="Times New Roman"/>
          <w:lang w:val="en-US"/>
        </w:rPr>
      </w:pPr>
      <w:r>
        <w:rPr>
          <w:rFonts w:eastAsia="Times New Roman"/>
          <w:noProof/>
        </w:rPr>
        <w:drawing>
          <wp:inline distT="0" distB="0" distL="0" distR="0" wp14:anchorId="44674758" wp14:editId="438605FF">
            <wp:extent cx="6742331" cy="4313208"/>
            <wp:effectExtent l="0" t="0" r="1905" b="0"/>
            <wp:docPr id="63" name="Picture 63" descr="This figure shows the number of measles notifications in 2016 by immunisation status (not vaccinated, ineligible, unknown, partially or fully vaccinated) by age group. It demonstrates that most cases are either not vaccinated or of unknown vaccination statu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is figure shows the number of measles notifications in 2016 by immunisation status (not vaccinated, ineligible, unknown, partially or fully vaccinated) by age group. It demonstrates that most cases are either not vaccinated or of unknown vaccination status.&#10;"/>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6745415" cy="4315181"/>
                    </a:xfrm>
                    <a:prstGeom prst="rect">
                      <a:avLst/>
                    </a:prstGeom>
                  </pic:spPr>
                </pic:pic>
              </a:graphicData>
            </a:graphic>
          </wp:inline>
        </w:drawing>
      </w:r>
    </w:p>
    <w:p w14:paraId="2B5DD322" w14:textId="77777777" w:rsidR="00BC628C" w:rsidRPr="009B018C" w:rsidRDefault="00BC628C" w:rsidP="009B018C">
      <w:pPr>
        <w:pStyle w:val="Heading3"/>
      </w:pPr>
      <w:r w:rsidRPr="009B018C">
        <w:t>Indigenous status</w:t>
      </w:r>
    </w:p>
    <w:p w14:paraId="49797E85" w14:textId="77777777" w:rsidR="00BC628C" w:rsidRDefault="00BC628C" w:rsidP="009B018C">
      <w:r>
        <w:t>In 2016, Indigenous status was completed for 97% of measles cases, a decrease in completeness compared with 100% of cases in 2015 (n = 74). There were no cases of measles reported among Aboriginal and Torres Strait Islander people in 2016.</w:t>
      </w:r>
    </w:p>
    <w:p w14:paraId="54F78384" w14:textId="77777777" w:rsidR="00BC628C" w:rsidRPr="009B018C" w:rsidRDefault="00BC628C" w:rsidP="009B018C">
      <w:pPr>
        <w:pStyle w:val="Heading3"/>
      </w:pPr>
      <w:r w:rsidRPr="009B018C">
        <w:t>Sources of infection and outbreaks</w:t>
      </w:r>
    </w:p>
    <w:p w14:paraId="367D3891" w14:textId="77777777" w:rsidR="00BC628C" w:rsidRDefault="00BC628C" w:rsidP="009B018C">
      <w:r>
        <w:t>Fifty-six percent of cases in 2016 were either imported (n = 33) or import-related (n = 22), with the remaining 44% (n = 44) of unknown source. Most of the unknown cases (68%; n = 26) were locally acquired and linked to three outbreaks, in which the source of infection of the index case could not be determined.</w:t>
      </w:r>
    </w:p>
    <w:p w14:paraId="7CEFF5CD" w14:textId="77777777" w:rsidR="00BC628C" w:rsidRDefault="00BC628C" w:rsidP="009B018C">
      <w:r>
        <w:t>In total, there were 15 outbreaks</w:t>
      </w:r>
      <w:r w:rsidR="009C00E9">
        <w:rPr>
          <w:rStyle w:val="FootnoteReference"/>
        </w:rPr>
        <w:footnoteReference w:id="6"/>
      </w:r>
      <w:r>
        <w:t xml:space="preserve"> reported in 2016. These outbreaks reported few cases (median of 3, range 2–22) and were short in duration (range 2 to 54 days). The largest outbreak was reported in Victoria and consisted of 22 cases and lasted 54 days.</w:t>
      </w:r>
    </w:p>
    <w:p w14:paraId="1CB5C597" w14:textId="77777777" w:rsidR="00BC628C" w:rsidRDefault="00BC628C" w:rsidP="009B018C">
      <w:pPr>
        <w:pStyle w:val="Heading3"/>
        <w:rPr>
          <w:rFonts w:eastAsia="Times New Roman"/>
        </w:rPr>
      </w:pPr>
      <w:r>
        <w:rPr>
          <w:rStyle w:val="Strong"/>
          <w:rFonts w:eastAsia="Times New Roman"/>
          <w:b/>
          <w:bCs/>
        </w:rPr>
        <w:t>Microbiological trends</w:t>
      </w:r>
    </w:p>
    <w:p w14:paraId="0469FF1C" w14:textId="77777777" w:rsidR="00BC628C" w:rsidRDefault="00BC628C" w:rsidP="009B018C">
      <w:r>
        <w:t>Multiple genotypic lineages of measles—B3, D4, and D8—were detected in 2016, from at least nine different overseas source countries, with no single genotype persisting.</w:t>
      </w:r>
    </w:p>
    <w:p w14:paraId="716C930F" w14:textId="77777777" w:rsidR="00BC628C" w:rsidRPr="009B018C" w:rsidRDefault="00BC628C" w:rsidP="009B018C">
      <w:pPr>
        <w:pStyle w:val="Heading3"/>
      </w:pPr>
      <w:r w:rsidRPr="009B018C">
        <w:lastRenderedPageBreak/>
        <w:t>Discussion</w:t>
      </w:r>
    </w:p>
    <w:p w14:paraId="6D52A7FF" w14:textId="2D2AA4AC" w:rsidR="00BC628C" w:rsidRDefault="00BC628C" w:rsidP="009B018C">
      <w:r>
        <w:t>Evidence suggests endemic measles has been eliminated in Australia since at least 2005</w:t>
      </w:r>
      <w:proofErr w:type="gramStart"/>
      <w:r>
        <w:t>,</w:t>
      </w:r>
      <w:r>
        <w:rPr>
          <w:vertAlign w:val="superscript"/>
        </w:rPr>
        <w:t>80</w:t>
      </w:r>
      <w:proofErr w:type="gramEnd"/>
      <w:r w:rsidR="00314AB5">
        <w:t xml:space="preserve"> </w:t>
      </w:r>
      <w:r>
        <w:t>with this being verified by the WHO in 2014.</w:t>
      </w:r>
      <w:r>
        <w:rPr>
          <w:vertAlign w:val="superscript"/>
        </w:rPr>
        <w:t>81,82</w:t>
      </w:r>
      <w:r w:rsidR="00314AB5">
        <w:t xml:space="preserve"> </w:t>
      </w:r>
      <w:r>
        <w:t>However, the increasing prevalence of measles in some parts of the world, and the continued circulation of the virus in countries of close geographical proximity to Australia, provide a continual risk of the virus being imported into Australia.</w:t>
      </w:r>
    </w:p>
    <w:p w14:paraId="1703E417" w14:textId="77777777" w:rsidR="00BC628C" w:rsidRDefault="00BC628C" w:rsidP="009B018C">
      <w:r>
        <w:t>Compared to 2015, the number of reported measles cases increased by 34% (from 74 cases in 2015 to 99 cases in 2016). None of the 15 outbreaks persisted for more than 12 months (the longest was 54 days) and there was no evidence of the continuous circulation of a single genotype. In 2016, 88%</w:t>
      </w:r>
      <w:r w:rsidR="0029154B">
        <w:rPr>
          <w:rStyle w:val="FootnoteReference"/>
        </w:rPr>
        <w:footnoteReference w:id="7"/>
      </w:r>
      <w:r>
        <w:t xml:space="preserve"> of cases eligible for vaccination (n = 90) were either unvaccinated (54%) or of unknown immunisation status (33%).</w:t>
      </w:r>
    </w:p>
    <w:p w14:paraId="0B5202FA" w14:textId="77777777" w:rsidR="00634D12" w:rsidRPr="00651C37" w:rsidRDefault="00634D12" w:rsidP="00634D12">
      <w:pPr>
        <w:pStyle w:val="CDIFigures"/>
      </w:pPr>
      <w:r w:rsidRPr="00651C37">
        <w:rPr>
          <w:rStyle w:val="Strong"/>
          <w:b/>
          <w:bCs w:val="0"/>
        </w:rPr>
        <w:t>Figure 60: Notifications of measles, Australia, 2011 to 2016, by month, year and state or territory</w:t>
      </w:r>
    </w:p>
    <w:p w14:paraId="6448E245" w14:textId="77777777" w:rsidR="00421FDC" w:rsidRPr="008B564E" w:rsidRDefault="00634D12">
      <w:pPr>
        <w:rPr>
          <w:rFonts w:eastAsia="Times New Roman"/>
          <w:lang w:val="en-US"/>
        </w:rPr>
      </w:pPr>
      <w:r>
        <w:rPr>
          <w:rFonts w:eastAsia="Times New Roman"/>
          <w:noProof/>
        </w:rPr>
        <w:drawing>
          <wp:inline distT="0" distB="0" distL="0" distR="0" wp14:anchorId="3DF1C0F3" wp14:editId="07A0DC29">
            <wp:extent cx="6643324" cy="4323991"/>
            <wp:effectExtent l="0" t="0" r="5715" b="635"/>
            <wp:docPr id="60" name="Picture 60" descr="This figure shows the notifications of measles in Australia between 2011 and 2016 stratified by month and state or territory. This figure demonstrates the absence of a seasonal peak for measles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is figure shows the notifications of measles in Australia between 2011 and 2016 stratified by month and state or territory. This figure demonstrates the absence of a seasonal peak for measles in Australia. &#10;"/>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6652406" cy="4329902"/>
                    </a:xfrm>
                    <a:prstGeom prst="rect">
                      <a:avLst/>
                    </a:prstGeom>
                  </pic:spPr>
                </pic:pic>
              </a:graphicData>
            </a:graphic>
          </wp:inline>
        </w:drawing>
      </w:r>
    </w:p>
    <w:p w14:paraId="5B1D6CC6" w14:textId="77777777" w:rsidR="00BC628C" w:rsidRDefault="00BC628C" w:rsidP="009B018C">
      <w:pPr>
        <w:pStyle w:val="Heading2"/>
      </w:pPr>
      <w:r w:rsidRPr="009B018C">
        <w:t>Mumps</w:t>
      </w:r>
    </w:p>
    <w:p w14:paraId="12E2BD80" w14:textId="77777777" w:rsidR="00A95873" w:rsidRPr="00A95873" w:rsidRDefault="00A95873" w:rsidP="00A95873"/>
    <w:p w14:paraId="1F8C9B9D" w14:textId="77777777" w:rsidR="00FC103B" w:rsidRPr="00FC103B" w:rsidRDefault="00FC103B" w:rsidP="00FC103B">
      <w:r>
        <w:rPr>
          <w:noProof/>
        </w:rPr>
        <w:lastRenderedPageBreak/>
        <mc:AlternateContent>
          <mc:Choice Requires="wps">
            <w:drawing>
              <wp:inline distT="0" distB="0" distL="0" distR="0" wp14:anchorId="29D5621D" wp14:editId="7A21CA6C">
                <wp:extent cx="6629400" cy="704850"/>
                <wp:effectExtent l="0" t="0" r="19050" b="20320"/>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22B2142B" w14:textId="77777777" w:rsidR="00C251D7" w:rsidRPr="00313F80" w:rsidRDefault="00C251D7" w:rsidP="00313F80">
                            <w:pPr>
                              <w:numPr>
                                <w:ilvl w:val="0"/>
                                <w:numId w:val="34"/>
                              </w:numPr>
                              <w:contextualSpacing/>
                              <w:rPr>
                                <w:rFonts w:eastAsia="Times New Roman"/>
                              </w:rPr>
                            </w:pPr>
                            <w:r w:rsidRPr="00313F80">
                              <w:rPr>
                                <w:rFonts w:eastAsia="Times New Roman"/>
                              </w:rPr>
                              <w:t>There were 805 cases of mumps notified in 2016, which is a 25% increase on the number of notifications in 2015 (n = 645).</w:t>
                            </w:r>
                          </w:p>
                          <w:p w14:paraId="24BC8546" w14:textId="77777777" w:rsidR="00C251D7" w:rsidRPr="00313F80" w:rsidRDefault="00C251D7" w:rsidP="00313F80">
                            <w:pPr>
                              <w:numPr>
                                <w:ilvl w:val="0"/>
                                <w:numId w:val="34"/>
                              </w:numPr>
                              <w:contextualSpacing/>
                              <w:rPr>
                                <w:rFonts w:eastAsia="Times New Roman"/>
                              </w:rPr>
                            </w:pPr>
                            <w:r w:rsidRPr="00313F80">
                              <w:rPr>
                                <w:rFonts w:eastAsia="Times New Roman"/>
                              </w:rPr>
                              <w:t>In 2016, there were 549 cases of mumps in Aboriginal and Torres Strait Islander people, with the majority of these cases (n = 413) notified from Western Australia.</w:t>
                            </w:r>
                          </w:p>
                          <w:p w14:paraId="6F518520" w14:textId="77777777" w:rsidR="00C251D7" w:rsidRPr="00313F80" w:rsidRDefault="00C251D7" w:rsidP="00FC103B">
                            <w:pPr>
                              <w:numPr>
                                <w:ilvl w:val="0"/>
                                <w:numId w:val="34"/>
                              </w:numPr>
                              <w:contextualSpacing/>
                              <w:rPr>
                                <w:rFonts w:eastAsia="Times New Roman"/>
                              </w:rPr>
                            </w:pPr>
                            <w:r w:rsidRPr="00313F80">
                              <w:rPr>
                                <w:rFonts w:eastAsia="Times New Roman"/>
                              </w:rPr>
                              <w:t xml:space="preserve">Increased notifications of mumps in 2016 were associated with an outbreak in Aboriginal and Torres Strait Islander people. </w:t>
                            </w:r>
                          </w:p>
                        </w:txbxContent>
                      </wps:txbx>
                      <wps:bodyPr rot="0" vert="horz" wrap="square" lIns="91440" tIns="180000" rIns="91440" bIns="0" anchor="t" anchorCtr="0">
                        <a:spAutoFit/>
                      </wps:bodyPr>
                    </wps:wsp>
                  </a:graphicData>
                </a:graphic>
              </wp:inline>
            </w:drawing>
          </mc:Choice>
          <mc:Fallback>
            <w:pict>
              <v:shape w14:anchorId="29D5621D" id="Text Box 193" o:spid="_x0000_s1057"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25ml&#10;Q0wCAADJ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22B2142B" w14:textId="77777777" w:rsidR="00C251D7" w:rsidRPr="00313F80" w:rsidRDefault="00C251D7" w:rsidP="00313F80">
                      <w:pPr>
                        <w:numPr>
                          <w:ilvl w:val="0"/>
                          <w:numId w:val="34"/>
                        </w:numPr>
                        <w:contextualSpacing/>
                        <w:rPr>
                          <w:rFonts w:eastAsia="Times New Roman"/>
                        </w:rPr>
                      </w:pPr>
                      <w:r w:rsidRPr="00313F80">
                        <w:rPr>
                          <w:rFonts w:eastAsia="Times New Roman"/>
                        </w:rPr>
                        <w:t>There were 805 cases of mumps notified in 2016, which is a 25% increase on the number of notifications in 2015 (n = 645).</w:t>
                      </w:r>
                    </w:p>
                    <w:p w14:paraId="24BC8546" w14:textId="77777777" w:rsidR="00C251D7" w:rsidRPr="00313F80" w:rsidRDefault="00C251D7" w:rsidP="00313F80">
                      <w:pPr>
                        <w:numPr>
                          <w:ilvl w:val="0"/>
                          <w:numId w:val="34"/>
                        </w:numPr>
                        <w:contextualSpacing/>
                        <w:rPr>
                          <w:rFonts w:eastAsia="Times New Roman"/>
                        </w:rPr>
                      </w:pPr>
                      <w:r w:rsidRPr="00313F80">
                        <w:rPr>
                          <w:rFonts w:eastAsia="Times New Roman"/>
                        </w:rPr>
                        <w:t>In 2016, there were 549 cases of mumps in Aboriginal and Torres Strait Islander people, with the majority of these cases (n = 413) notified from Western Australia.</w:t>
                      </w:r>
                    </w:p>
                    <w:p w14:paraId="6F518520" w14:textId="77777777" w:rsidR="00C251D7" w:rsidRPr="00313F80" w:rsidRDefault="00C251D7" w:rsidP="00FC103B">
                      <w:pPr>
                        <w:numPr>
                          <w:ilvl w:val="0"/>
                          <w:numId w:val="34"/>
                        </w:numPr>
                        <w:contextualSpacing/>
                        <w:rPr>
                          <w:rFonts w:eastAsia="Times New Roman"/>
                        </w:rPr>
                      </w:pPr>
                      <w:r w:rsidRPr="00313F80">
                        <w:rPr>
                          <w:rFonts w:eastAsia="Times New Roman"/>
                        </w:rPr>
                        <w:t xml:space="preserve">Increased notifications of mumps in 2016 were associated with an outbreak in Aboriginal and Torres Strait Islander people. </w:t>
                      </w:r>
                    </w:p>
                  </w:txbxContent>
                </v:textbox>
                <w10:anchorlock/>
              </v:shape>
            </w:pict>
          </mc:Fallback>
        </mc:AlternateContent>
      </w:r>
    </w:p>
    <w:p w14:paraId="703A8DC7" w14:textId="16B82D10" w:rsidR="00BC628C" w:rsidRDefault="00BC628C" w:rsidP="009B018C">
      <w:r>
        <w:t>Mumps is an acute viral illness caused by the mumps virus. Transmission is usually by respiratory secretions, including aerosol transmission, or by direct contact with saliva. Asymptomatic infections occur in one third of cases. Symptomatic disease ranges from mild upper respiratory tract infections to systemic involvement. The characteristic bilateral, or occasionally unilateral, parotid swelling occurs in 60% to 70% of clinical cases; however, a high proportion have non-specific symptoms including fever, headache, malaise, myalgia and anorexia.</w:t>
      </w:r>
      <w:r>
        <w:rPr>
          <w:vertAlign w:val="superscript"/>
        </w:rPr>
        <w:t>83</w:t>
      </w:r>
      <w:r w:rsidR="00314AB5">
        <w:t xml:space="preserve"> </w:t>
      </w:r>
      <w:r>
        <w:t>Mumps encephalitis has been estimated to occur in one to two per 10,000 cases, with a case fatality rate of around 1%.</w:t>
      </w:r>
      <w:r>
        <w:rPr>
          <w:vertAlign w:val="superscript"/>
        </w:rPr>
        <w:t>23</w:t>
      </w:r>
    </w:p>
    <w:p w14:paraId="115E10E5" w14:textId="77777777" w:rsidR="00BC628C" w:rsidRPr="009B018C" w:rsidRDefault="00BC628C" w:rsidP="009B018C">
      <w:pPr>
        <w:pStyle w:val="Heading3"/>
      </w:pPr>
      <w:r w:rsidRPr="009B018C">
        <w:t>Epidemiological situation in 2016</w:t>
      </w:r>
    </w:p>
    <w:p w14:paraId="60BACF92" w14:textId="77777777" w:rsidR="00421FDC" w:rsidRPr="00DE6F9D" w:rsidRDefault="00BC628C">
      <w:pPr>
        <w:rPr>
          <w:rStyle w:val="Strong"/>
          <w:b w:val="0"/>
          <w:bCs w:val="0"/>
        </w:rPr>
      </w:pPr>
      <w:r>
        <w:t>In 2016, there were 805 notifications of mumps, a 25% increase on the 645 cases reported in 2015 and a ratio of 2.9:1 compared to the historical five-year mean, 2011 to 2015 (n = 280.2) (Figure 64). The national notification rate of mumps remained below 1.0 per 100,000 population between 2011 and 2014, however, the rate increased in 2015 (2.7 per 100,000 population) and again in 2016 (3.3 per 100,000 population).</w:t>
      </w:r>
    </w:p>
    <w:p w14:paraId="414739D5" w14:textId="77777777" w:rsidR="002E2A45" w:rsidRDefault="002E2A45">
      <w:pPr>
        <w:rPr>
          <w:rStyle w:val="Strong"/>
          <w:bCs w:val="0"/>
        </w:rPr>
      </w:pPr>
      <w:r>
        <w:rPr>
          <w:rStyle w:val="Strong"/>
          <w:b w:val="0"/>
          <w:bCs w:val="0"/>
        </w:rPr>
        <w:br w:type="page"/>
      </w:r>
    </w:p>
    <w:p w14:paraId="79B9FE95" w14:textId="0A1E2391" w:rsidR="00634D12" w:rsidRPr="00905F35" w:rsidRDefault="00634D12" w:rsidP="00634D12">
      <w:pPr>
        <w:pStyle w:val="CDIFigures"/>
      </w:pPr>
      <w:r w:rsidRPr="00905F35">
        <w:rPr>
          <w:rStyle w:val="Strong"/>
          <w:b/>
          <w:bCs w:val="0"/>
        </w:rPr>
        <w:lastRenderedPageBreak/>
        <w:t>Figure 64: Notifications of mumps, Australia, 2011 to 2016, by month, and year and state or territory</w:t>
      </w:r>
    </w:p>
    <w:p w14:paraId="1CA4AD3B" w14:textId="77777777" w:rsidR="00634D12" w:rsidRPr="00A95873" w:rsidRDefault="00634D12" w:rsidP="009B018C">
      <w:pPr>
        <w:rPr>
          <w:rFonts w:eastAsia="Times New Roman"/>
          <w:lang w:val="en-US"/>
        </w:rPr>
      </w:pPr>
      <w:r>
        <w:rPr>
          <w:rFonts w:eastAsia="Times New Roman"/>
          <w:noProof/>
        </w:rPr>
        <w:drawing>
          <wp:inline distT="0" distB="0" distL="0" distR="0" wp14:anchorId="7D5F93E8" wp14:editId="412AC02D">
            <wp:extent cx="6498926" cy="4399472"/>
            <wp:effectExtent l="0" t="0" r="0" b="1270"/>
            <wp:docPr id="64" name="Picture 64" descr="This figure shows notifications of mumps in Australia from 2011 to 2016, by month of diagnosis and state or territory. This figure demonstrates a sharp increase (246%) in the number of cases in 2016 compared with 2014. Notifications peaked in March 2016 and decreased between April and Decemb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his figure shows notifications of mumps in Australia from 2011 to 2016, by month of diagnosis and state or territory. This figure demonstrates a sharp increase (246%) in the number of cases in 2016 compared with 2014. Notifications peaked in March 2016 and decreased between April and December. &#10;"/>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6498926" cy="4399472"/>
                    </a:xfrm>
                    <a:prstGeom prst="rect">
                      <a:avLst/>
                    </a:prstGeom>
                  </pic:spPr>
                </pic:pic>
              </a:graphicData>
            </a:graphic>
          </wp:inline>
        </w:drawing>
      </w:r>
    </w:p>
    <w:p w14:paraId="74966628" w14:textId="77777777" w:rsidR="00BC628C" w:rsidRPr="009B018C" w:rsidRDefault="00BC628C" w:rsidP="009B018C">
      <w:pPr>
        <w:pStyle w:val="Heading3"/>
      </w:pPr>
      <w:r w:rsidRPr="009B018C">
        <w:t>Geographical distribution</w:t>
      </w:r>
    </w:p>
    <w:p w14:paraId="48D9EF70" w14:textId="77777777" w:rsidR="00BC628C" w:rsidRDefault="00BC628C" w:rsidP="009B018C">
      <w:r>
        <w:t>Cases of mumps were reported from all states and territories in 2016, with the highest rates occurring in the Northern Territory (55.8 per 100,000 population) and Western Australia (18.8 per 100,000 population).</w:t>
      </w:r>
    </w:p>
    <w:p w14:paraId="6BC36C88" w14:textId="77777777" w:rsidR="00BC628C" w:rsidRDefault="00BC628C" w:rsidP="009B018C">
      <w:r>
        <w:t>Place of acquisition was complete for 73% (n = 587) of cases in 2016, of which 5% (29/587) were imported from overseas. Seven cases were acquired in Fiji; four cases in Brazil; three cases in Vietnam; two cases each for Bangladesh, India, Indonesia, Japan, Philippines and Thailand; and one case each in Germany, Singapore and South Africa. The remaining 558 cases were reported as locally acquired in Australia.</w:t>
      </w:r>
    </w:p>
    <w:p w14:paraId="43279D3C" w14:textId="77777777" w:rsidR="00BC628C" w:rsidRPr="009B018C" w:rsidRDefault="00BC628C" w:rsidP="009B018C">
      <w:pPr>
        <w:pStyle w:val="Heading3"/>
      </w:pPr>
      <w:r w:rsidRPr="009B018C">
        <w:t>Age and sex distribution</w:t>
      </w:r>
    </w:p>
    <w:p w14:paraId="61C7DC23" w14:textId="77777777" w:rsidR="00BC628C" w:rsidRDefault="00BC628C" w:rsidP="009B018C">
      <w:r>
        <w:t>In 2016, males accounted for 52% of cases of mumps (n = 415) and females for 48% (n = 390) (Figure 65). The highest number of cases, for both males and females, occurred in the 15–19 years age group (males n = 58, females n = 69) with a total of 127 cases in this age group, representing 16% of all notified mumps cases in 2016. The next highest number of cases was in those aged 10–14 years, with 110 notifications (14%) reported (males n = 56; females</w:t>
      </w:r>
      <w:r w:rsidR="00D62B8F">
        <w:t> </w:t>
      </w:r>
      <w:r>
        <w:t>n</w:t>
      </w:r>
      <w:r w:rsidR="00D62B8F">
        <w:t> </w:t>
      </w:r>
      <w:r>
        <w:t>=</w:t>
      </w:r>
      <w:r w:rsidR="00D62B8F">
        <w:t> </w:t>
      </w:r>
      <w:r>
        <w:t>54).</w:t>
      </w:r>
    </w:p>
    <w:p w14:paraId="4B5526A5" w14:textId="77777777" w:rsidR="00BC628C" w:rsidRDefault="00BC628C" w:rsidP="009B018C">
      <w:r>
        <w:t>Since 2011, there has been a steady increase in age-specific rates across all age groups, which became particularly evident in 2015 (Figure 66). In 2016, these increases have continued across all age groups, with the greatest increase in those aged one to four years (1.33 per 100,000 population in 2015 to 2.16 per 100,000 population in 2016) and those aged less than one year (0.73 per 100,000 population in 2015 to 1.09 per 100,000 population). Rates in all other age groups also increased, ranging from 9% in those aged 5–9 years to 34% in those aged 30–39 years (Figure</w:t>
      </w:r>
      <w:r w:rsidR="00644196">
        <w:t> </w:t>
      </w:r>
      <w:r>
        <w:t>66).</w:t>
      </w:r>
    </w:p>
    <w:p w14:paraId="1CB8726B" w14:textId="77777777" w:rsidR="003565A6" w:rsidRDefault="003565A6" w:rsidP="003565A6">
      <w:pPr>
        <w:pStyle w:val="CDIFigures"/>
        <w:rPr>
          <w:rStyle w:val="Strong"/>
          <w:b/>
          <w:bCs w:val="0"/>
        </w:rPr>
      </w:pPr>
      <w:r w:rsidRPr="00905F35">
        <w:rPr>
          <w:rStyle w:val="Strong"/>
          <w:b/>
          <w:bCs w:val="0"/>
        </w:rPr>
        <w:lastRenderedPageBreak/>
        <w:t>Figure 65: Notifications of mumps, Australia, 2016, by age group and sex</w:t>
      </w:r>
    </w:p>
    <w:p w14:paraId="6B0A2A9E" w14:textId="77777777" w:rsidR="003565A6" w:rsidRDefault="003565A6" w:rsidP="003565A6">
      <w:pPr>
        <w:rPr>
          <w:rFonts w:eastAsia="Times New Roman"/>
          <w:lang w:val="en-US"/>
        </w:rPr>
      </w:pPr>
    </w:p>
    <w:p w14:paraId="0011CEA3" w14:textId="77777777" w:rsidR="003565A6" w:rsidRDefault="003565A6" w:rsidP="003565A6">
      <w:pPr>
        <w:rPr>
          <w:rFonts w:eastAsia="Times New Roman"/>
          <w:lang w:val="en-US"/>
        </w:rPr>
      </w:pPr>
      <w:r>
        <w:rPr>
          <w:rFonts w:eastAsia="Times New Roman"/>
          <w:noProof/>
        </w:rPr>
        <w:drawing>
          <wp:inline distT="0" distB="0" distL="0" distR="0" wp14:anchorId="3DE11447" wp14:editId="201B496E">
            <wp:extent cx="6545120" cy="4254979"/>
            <wp:effectExtent l="0" t="0" r="8255" b="0"/>
            <wp:docPr id="65" name="Picture 65" descr="This figure shows the rates for mumps in Australia in 2016, by age group and sex. In 2016, notifications of mumps were highest in the 15 to 19 years age group for both males and femal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his figure shows the rates for mumps in Australia in 2016, by age group and sex. In 2016, notifications of mumps were highest in the 15 to 19 years age group for both males and females. &#10;"/>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6546288" cy="4255738"/>
                    </a:xfrm>
                    <a:prstGeom prst="rect">
                      <a:avLst/>
                    </a:prstGeom>
                  </pic:spPr>
                </pic:pic>
              </a:graphicData>
            </a:graphic>
          </wp:inline>
        </w:drawing>
      </w:r>
    </w:p>
    <w:p w14:paraId="4630F198" w14:textId="77777777" w:rsidR="00421FDC" w:rsidRDefault="00421FDC">
      <w:pPr>
        <w:rPr>
          <w:rStyle w:val="Strong"/>
          <w:bCs w:val="0"/>
        </w:rPr>
      </w:pPr>
      <w:r>
        <w:rPr>
          <w:rStyle w:val="Strong"/>
          <w:b w:val="0"/>
          <w:bCs w:val="0"/>
        </w:rPr>
        <w:br w:type="page"/>
      </w:r>
    </w:p>
    <w:p w14:paraId="5EB13EC4" w14:textId="77777777" w:rsidR="003565A6" w:rsidRPr="00905F35" w:rsidRDefault="003565A6" w:rsidP="003565A6">
      <w:pPr>
        <w:pStyle w:val="CDIFigures"/>
      </w:pPr>
      <w:r w:rsidRPr="00905F35">
        <w:rPr>
          <w:rStyle w:val="Strong"/>
          <w:b/>
          <w:bCs w:val="0"/>
        </w:rPr>
        <w:lastRenderedPageBreak/>
        <w:t>Figure 66: Notification rate of mumps, Australia, 2011 to 2016, by year and selected age groups</w:t>
      </w:r>
    </w:p>
    <w:p w14:paraId="50C1D7EB" w14:textId="77777777" w:rsidR="003565A6" w:rsidRPr="00A95873" w:rsidRDefault="003565A6" w:rsidP="009B018C">
      <w:pPr>
        <w:rPr>
          <w:rFonts w:eastAsia="Times New Roman"/>
          <w:lang w:val="en-US"/>
        </w:rPr>
      </w:pPr>
      <w:r>
        <w:rPr>
          <w:rFonts w:eastAsia="Times New Roman"/>
          <w:noProof/>
        </w:rPr>
        <w:drawing>
          <wp:inline distT="0" distB="0" distL="0" distR="0" wp14:anchorId="1DE04835" wp14:editId="51DCB496">
            <wp:extent cx="6561816" cy="4198908"/>
            <wp:effectExtent l="0" t="0" r="0" b="0"/>
            <wp:docPr id="66" name="Picture 66" descr="This figure shows the rates for mumps in Australia from 2011 to 2016, by age group. Rates were low and steady in all age groups between 2011 and 2014. In 2015 and 2016 rates were highest in the 10 -19 years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his figure shows the rates for mumps in Australia from 2011 to 2016, by age group. Rates were low and steady in all age groups between 2011 and 2014. In 2015 and 2016 rates were highest in the 10 -19 years age group.&#10;"/>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6568818" cy="4203388"/>
                    </a:xfrm>
                    <a:prstGeom prst="rect">
                      <a:avLst/>
                    </a:prstGeom>
                  </pic:spPr>
                </pic:pic>
              </a:graphicData>
            </a:graphic>
          </wp:inline>
        </w:drawing>
      </w:r>
    </w:p>
    <w:p w14:paraId="37852FBC" w14:textId="77777777" w:rsidR="00BC628C" w:rsidRPr="009B018C" w:rsidRDefault="00BC628C" w:rsidP="009B018C">
      <w:pPr>
        <w:pStyle w:val="Heading3"/>
      </w:pPr>
      <w:r w:rsidRPr="009B018C">
        <w:t>Immunisation status</w:t>
      </w:r>
    </w:p>
    <w:p w14:paraId="0B84FF37" w14:textId="77777777" w:rsidR="00BC628C" w:rsidRDefault="00BC628C" w:rsidP="009B018C">
      <w:r>
        <w:t>In 2016, the mumps vaccine was provided in the combined MMR or MMRV vaccines. The mumps vaccine was first funded on the NIP schedule in 1982 for infants at 12 months of age, with people born after 1980 eligible for at least one dose of a mumps-containing vaccine. Of the 805 cases notified in 2016, 79% (n = 636) were eligible for at least one dose of NIP-funded mumps-containing vaccine. Of these, 59% (373/636) were fully vaccinated, having received two doses of a mumps containing vaccine; 14% (86/636) were partially vaccinated, having received one dose; 9% (57/636) were unvaccinated; and 19% (120/636) were of unknown vaccination status.</w:t>
      </w:r>
    </w:p>
    <w:p w14:paraId="083F9223" w14:textId="77777777" w:rsidR="00BC628C" w:rsidRPr="009B018C" w:rsidRDefault="00BC628C" w:rsidP="009B018C">
      <w:pPr>
        <w:pStyle w:val="Heading3"/>
      </w:pPr>
      <w:r w:rsidRPr="009B018C">
        <w:t>Indigenous status</w:t>
      </w:r>
    </w:p>
    <w:p w14:paraId="09D60230" w14:textId="77777777" w:rsidR="00BC628C" w:rsidRDefault="00BC628C" w:rsidP="009B018C">
      <w:r>
        <w:t>Indigenous status was reported for 97% (n = 777) of notified mumps cases in 2016. This is higher than the mean completeness of the historical five-year period, 2011 to 2015 (78%, range 64% to 94%). Of the cases with a known Indigenous status in 2016, 68% (549/777) were reported as Aboriginal and Torres Strait Islander, with most of these cases linked to a large outbreak that occurred in Western Australia.</w:t>
      </w:r>
    </w:p>
    <w:p w14:paraId="721EAB20" w14:textId="77777777" w:rsidR="00BC628C" w:rsidRPr="009B018C" w:rsidRDefault="00BC628C" w:rsidP="009B018C">
      <w:pPr>
        <w:pStyle w:val="Heading3"/>
      </w:pPr>
      <w:r w:rsidRPr="009B018C">
        <w:t>Discussion</w:t>
      </w:r>
    </w:p>
    <w:p w14:paraId="1D97D39A" w14:textId="21C308A1" w:rsidR="00BC628C" w:rsidRDefault="00BC628C" w:rsidP="006454E2">
      <w:r>
        <w:t>The majority of mumps notifications in 2015 and 2016 were associated with an outbreak of mumps in Aboriginal and Torres Strait Islander people, between 1 March 2015 and 31 December 2016.</w:t>
      </w:r>
      <w:r>
        <w:rPr>
          <w:vertAlign w:val="superscript"/>
        </w:rPr>
        <w:t>84</w:t>
      </w:r>
      <w:r w:rsidR="00314AB5">
        <w:t xml:space="preserve"> </w:t>
      </w:r>
      <w:r>
        <w:t>It is unclear why this outbreak has disproportionately affected Aboriginal and Torres Strait Islander people in Western Australia. A number of factors that may have contributed to widespread transmission of the virus within this population include: differences in household density and mobility patterns; waning immunity; and potential immune escape due to the mismatch between the wild type and the vaccine virus genotypes.</w:t>
      </w:r>
      <w:r>
        <w:rPr>
          <w:vertAlign w:val="superscript"/>
        </w:rPr>
        <w:t>85</w:t>
      </w:r>
    </w:p>
    <w:p w14:paraId="649D80DA" w14:textId="470AB8B6" w:rsidR="00421FDC" w:rsidRPr="00DE6F9D" w:rsidRDefault="00BC628C">
      <w:r>
        <w:t>The mumps component of the MMR vaccine is considered the least effective of the three components, with the reported one-dose vaccine effectiveness varying between 60% and 90%.</w:t>
      </w:r>
      <w:r>
        <w:rPr>
          <w:vertAlign w:val="superscript"/>
        </w:rPr>
        <w:t>86–88</w:t>
      </w:r>
      <w:r w:rsidR="00314AB5">
        <w:t xml:space="preserve"> </w:t>
      </w:r>
      <w:r>
        <w:t xml:space="preserve">While protection is greater in two-dose </w:t>
      </w:r>
      <w:r>
        <w:lastRenderedPageBreak/>
        <w:t>vaccine recipients, recent outbreaks have been reported in two-dose recipients, particularly in young adults who received their vaccines more than 10 years previously.</w:t>
      </w:r>
      <w:r>
        <w:rPr>
          <w:vertAlign w:val="superscript"/>
        </w:rPr>
        <w:t>89,90</w:t>
      </w:r>
      <w:r w:rsidR="00D751CB">
        <w:t xml:space="preserve"> </w:t>
      </w:r>
      <w:r>
        <w:t>Reduced effectiveness of the mumps vaccine over time may partially account for the proportion of vaccinated cases notified and may also contribute to mumps outbreaks in older vaccinated populations.</w:t>
      </w:r>
      <w:r>
        <w:rPr>
          <w:vertAlign w:val="superscript"/>
        </w:rPr>
        <w:t>91</w:t>
      </w:r>
    </w:p>
    <w:p w14:paraId="09651719" w14:textId="77777777" w:rsidR="00BC628C" w:rsidRDefault="00BC628C" w:rsidP="006454E2">
      <w:pPr>
        <w:pStyle w:val="Heading2"/>
      </w:pPr>
      <w:r w:rsidRPr="006454E2">
        <w:t>Pertussis</w:t>
      </w:r>
    </w:p>
    <w:p w14:paraId="0633BCC7" w14:textId="77777777" w:rsidR="00AE52AA" w:rsidRPr="00AE52AA" w:rsidRDefault="00AE52AA" w:rsidP="00AE52AA"/>
    <w:p w14:paraId="09DDD598" w14:textId="77777777" w:rsidR="00FC103B" w:rsidRPr="00FC103B" w:rsidRDefault="00FC103B" w:rsidP="00FC103B">
      <w:r>
        <w:rPr>
          <w:noProof/>
        </w:rPr>
        <mc:AlternateContent>
          <mc:Choice Requires="wps">
            <w:drawing>
              <wp:inline distT="0" distB="0" distL="0" distR="0" wp14:anchorId="43D3B885" wp14:editId="2C5AA2DB">
                <wp:extent cx="6629400" cy="704850"/>
                <wp:effectExtent l="0" t="0" r="19050" b="20320"/>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63A79D67" w14:textId="77777777" w:rsidR="00C251D7" w:rsidRPr="00313F80" w:rsidRDefault="00C251D7" w:rsidP="00313F80">
                            <w:pPr>
                              <w:numPr>
                                <w:ilvl w:val="0"/>
                                <w:numId w:val="35"/>
                              </w:numPr>
                              <w:contextualSpacing/>
                              <w:rPr>
                                <w:rFonts w:eastAsia="Times New Roman"/>
                              </w:rPr>
                            </w:pPr>
                            <w:r w:rsidRPr="00313F80">
                              <w:rPr>
                                <w:rFonts w:eastAsia="Times New Roman"/>
                              </w:rPr>
                              <w:t>Pertussis remains highly prevalent in Australia.</w:t>
                            </w:r>
                          </w:p>
                          <w:p w14:paraId="304E5DB9" w14:textId="77777777" w:rsidR="00C251D7" w:rsidRPr="00313F80" w:rsidRDefault="00C251D7" w:rsidP="00313F80">
                            <w:pPr>
                              <w:numPr>
                                <w:ilvl w:val="0"/>
                                <w:numId w:val="35"/>
                              </w:numPr>
                              <w:contextualSpacing/>
                              <w:rPr>
                                <w:rFonts w:eastAsia="Times New Roman"/>
                              </w:rPr>
                            </w:pPr>
                            <w:r w:rsidRPr="00313F80">
                              <w:rPr>
                                <w:rFonts w:eastAsia="Times New Roman"/>
                              </w:rPr>
                              <w:t>There were 20,095 notifications of pertussis in 2016, which is an 11% decrease on 2015 (n = 22,543).</w:t>
                            </w:r>
                          </w:p>
                          <w:p w14:paraId="496E4BDC" w14:textId="77777777" w:rsidR="00C251D7" w:rsidRPr="00313F80" w:rsidRDefault="00C251D7" w:rsidP="00FC103B">
                            <w:pPr>
                              <w:numPr>
                                <w:ilvl w:val="0"/>
                                <w:numId w:val="35"/>
                              </w:numPr>
                              <w:contextualSpacing/>
                              <w:rPr>
                                <w:rFonts w:eastAsia="Times New Roman"/>
                              </w:rPr>
                            </w:pPr>
                            <w:r w:rsidRPr="00313F80">
                              <w:rPr>
                                <w:rFonts w:eastAsia="Times New Roman"/>
                              </w:rPr>
                              <w:t xml:space="preserve">In 2016, children under 15 years of age had a notification rate 4.7 times higher than those 15 years or older. </w:t>
                            </w:r>
                          </w:p>
                        </w:txbxContent>
                      </wps:txbx>
                      <wps:bodyPr rot="0" vert="horz" wrap="square" lIns="91440" tIns="180000" rIns="91440" bIns="0" anchor="t" anchorCtr="0">
                        <a:spAutoFit/>
                      </wps:bodyPr>
                    </wps:wsp>
                  </a:graphicData>
                </a:graphic>
              </wp:inline>
            </w:drawing>
          </mc:Choice>
          <mc:Fallback>
            <w:pict>
              <v:shape w14:anchorId="43D3B885" id="Text Box 194" o:spid="_x0000_s1058"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LBU&#10;uDl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63A79D67" w14:textId="77777777" w:rsidR="00C251D7" w:rsidRPr="00313F80" w:rsidRDefault="00C251D7" w:rsidP="00313F80">
                      <w:pPr>
                        <w:numPr>
                          <w:ilvl w:val="0"/>
                          <w:numId w:val="35"/>
                        </w:numPr>
                        <w:contextualSpacing/>
                        <w:rPr>
                          <w:rFonts w:eastAsia="Times New Roman"/>
                        </w:rPr>
                      </w:pPr>
                      <w:r w:rsidRPr="00313F80">
                        <w:rPr>
                          <w:rFonts w:eastAsia="Times New Roman"/>
                        </w:rPr>
                        <w:t>Pertussis remains highly prevalent in Australia.</w:t>
                      </w:r>
                    </w:p>
                    <w:p w14:paraId="304E5DB9" w14:textId="77777777" w:rsidR="00C251D7" w:rsidRPr="00313F80" w:rsidRDefault="00C251D7" w:rsidP="00313F80">
                      <w:pPr>
                        <w:numPr>
                          <w:ilvl w:val="0"/>
                          <w:numId w:val="35"/>
                        </w:numPr>
                        <w:contextualSpacing/>
                        <w:rPr>
                          <w:rFonts w:eastAsia="Times New Roman"/>
                        </w:rPr>
                      </w:pPr>
                      <w:r w:rsidRPr="00313F80">
                        <w:rPr>
                          <w:rFonts w:eastAsia="Times New Roman"/>
                        </w:rPr>
                        <w:t>There were 20,095 notifications of pertussis in 2016, which is an 11% decrease on 2015 (n = 22,543).</w:t>
                      </w:r>
                    </w:p>
                    <w:p w14:paraId="496E4BDC" w14:textId="77777777" w:rsidR="00C251D7" w:rsidRPr="00313F80" w:rsidRDefault="00C251D7" w:rsidP="00FC103B">
                      <w:pPr>
                        <w:numPr>
                          <w:ilvl w:val="0"/>
                          <w:numId w:val="35"/>
                        </w:numPr>
                        <w:contextualSpacing/>
                        <w:rPr>
                          <w:rFonts w:eastAsia="Times New Roman"/>
                        </w:rPr>
                      </w:pPr>
                      <w:r w:rsidRPr="00313F80">
                        <w:rPr>
                          <w:rFonts w:eastAsia="Times New Roman"/>
                        </w:rPr>
                        <w:t xml:space="preserve">In 2016, children under 15 years of age had a notification rate 4.7 times higher than those 15 years or older. </w:t>
                      </w:r>
                    </w:p>
                  </w:txbxContent>
                </v:textbox>
                <w10:anchorlock/>
              </v:shape>
            </w:pict>
          </mc:Fallback>
        </mc:AlternateContent>
      </w:r>
    </w:p>
    <w:p w14:paraId="1E57DDA5" w14:textId="394E8391" w:rsidR="00BC628C" w:rsidRDefault="00BC628C" w:rsidP="006454E2">
      <w:r>
        <w:t>Pertussis, commonly known as whooping cough, is a highly infectious acute respiratory disease caused by the bacterium</w:t>
      </w:r>
      <w:r w:rsidR="00E176E4">
        <w:t xml:space="preserve"> </w:t>
      </w:r>
      <w:proofErr w:type="spellStart"/>
      <w:r w:rsidRPr="00AF324C">
        <w:rPr>
          <w:rStyle w:val="Emphasis"/>
          <w:b w:val="0"/>
        </w:rPr>
        <w:t>Bordetella</w:t>
      </w:r>
      <w:proofErr w:type="spellEnd"/>
      <w:r w:rsidRPr="00AF324C">
        <w:rPr>
          <w:rStyle w:val="Emphasis"/>
          <w:b w:val="0"/>
        </w:rPr>
        <w:t xml:space="preserve"> pertussis</w:t>
      </w:r>
      <w:r>
        <w:t>. Spread by respiratory droplets, infection is often characterised by paroxysmal cough with inspiratory whoop.</w:t>
      </w:r>
      <w:r>
        <w:rPr>
          <w:vertAlign w:val="superscript"/>
        </w:rPr>
        <w:t>76</w:t>
      </w:r>
      <w:r w:rsidR="00D751CB">
        <w:t xml:space="preserve"> </w:t>
      </w:r>
      <w:r>
        <w:t>The highest risk morbidity and mortality from pertussis occurs in infants who are too young to have received at least two doses of a pertussis-containing vaccine.</w:t>
      </w:r>
      <w:r>
        <w:rPr>
          <w:vertAlign w:val="superscript"/>
        </w:rPr>
        <w:t>68</w:t>
      </w:r>
      <w:r w:rsidR="00314AB5">
        <w:t xml:space="preserve"> </w:t>
      </w:r>
      <w:r>
        <w:t>Complications include pneumonia, atelectasis, seizures, encephalopathy, and hernias, with pneumonia as the most common cause of death.</w:t>
      </w:r>
      <w:r>
        <w:rPr>
          <w:vertAlign w:val="superscript"/>
        </w:rPr>
        <w:t>23</w:t>
      </w:r>
    </w:p>
    <w:p w14:paraId="2BDEC9FA" w14:textId="77777777" w:rsidR="00BC628C" w:rsidRPr="006454E2" w:rsidRDefault="00BC628C" w:rsidP="006454E2">
      <w:pPr>
        <w:pStyle w:val="Heading3"/>
      </w:pPr>
      <w:r w:rsidRPr="006454E2">
        <w:t>Epidemiological situation in 2016</w:t>
      </w:r>
    </w:p>
    <w:p w14:paraId="1CF736CB" w14:textId="77777777" w:rsidR="00BC628C" w:rsidRDefault="00BC628C" w:rsidP="006454E2">
      <w:r>
        <w:t>In 2016, there were 20,095 notifications of pertussis, which is an 11% decrease on 2015 (n = 22,543). Notifications of pertussis in 2016 show a 48% decrease on 2011 (n = 38,758), the peak of the last epidemic period (2008–2012); and a 17% decrease on 2012 (n = 24,099). However, the notifications in 2016 are higher than those in 2013 (63% increase, n = 12,364) and 2014 (69% increase, n = 11,864) (Figure 67). There were two pertussis-related deaths reported in 2016; one death was in an infant approximately three months of age and therefore not able to be fully immunised. The other death was in a male aged 55–59 years with unknown vaccination status.</w:t>
      </w:r>
    </w:p>
    <w:p w14:paraId="52FDBB59" w14:textId="77777777" w:rsidR="00DE6F9D" w:rsidRDefault="00DE6F9D">
      <w:pPr>
        <w:rPr>
          <w:rStyle w:val="Strong"/>
          <w:bCs w:val="0"/>
        </w:rPr>
      </w:pPr>
      <w:r>
        <w:rPr>
          <w:rStyle w:val="Strong"/>
          <w:b w:val="0"/>
          <w:bCs w:val="0"/>
        </w:rPr>
        <w:br w:type="page"/>
      </w:r>
    </w:p>
    <w:p w14:paraId="6B09289C" w14:textId="77777777" w:rsidR="000643EF" w:rsidRPr="00905F35" w:rsidRDefault="000643EF" w:rsidP="000643EF">
      <w:pPr>
        <w:pStyle w:val="CDIFigures"/>
      </w:pPr>
      <w:r w:rsidRPr="00905F35">
        <w:rPr>
          <w:rStyle w:val="Strong"/>
          <w:b/>
          <w:bCs w:val="0"/>
        </w:rPr>
        <w:lastRenderedPageBreak/>
        <w:t>Figure 67: Notifications of pertussis, Australia, 2011 to 2016, by month, year, and state or territory</w:t>
      </w:r>
    </w:p>
    <w:p w14:paraId="5967DC5C" w14:textId="77777777" w:rsidR="000643EF" w:rsidRPr="00DE6F9D" w:rsidRDefault="000643EF" w:rsidP="006454E2">
      <w:pPr>
        <w:rPr>
          <w:rFonts w:eastAsia="Times New Roman"/>
          <w:lang w:val="en-US"/>
        </w:rPr>
      </w:pPr>
      <w:r>
        <w:rPr>
          <w:rFonts w:eastAsia="Times New Roman"/>
          <w:noProof/>
        </w:rPr>
        <w:drawing>
          <wp:inline distT="0" distB="0" distL="0" distR="0" wp14:anchorId="2C266B8D" wp14:editId="1B08BE1A">
            <wp:extent cx="6579703" cy="4155775"/>
            <wp:effectExtent l="0" t="0" r="0" b="0"/>
            <wp:docPr id="67" name="Picture 67" descr="This figure shows notifications of pertussis in Australia from 2011 to 2016, by month of diagnosis and state and territory. This figure demonstrates that nationally, notifications declined from 2011 to mid-2014, then rose in numbers and peaked in October of 20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his figure shows notifications of pertussis in Australia from 2011 to 2016, by month of diagnosis and state and territory. This figure demonstrates that nationally, notifications declined from 2011 to mid-2014, then rose in numbers and peaked in October of 2015.&#10;"/>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6586098" cy="4159814"/>
                    </a:xfrm>
                    <a:prstGeom prst="rect">
                      <a:avLst/>
                    </a:prstGeom>
                  </pic:spPr>
                </pic:pic>
              </a:graphicData>
            </a:graphic>
          </wp:inline>
        </w:drawing>
      </w:r>
    </w:p>
    <w:p w14:paraId="007DA0A6" w14:textId="77777777" w:rsidR="00BC628C" w:rsidRPr="006454E2" w:rsidRDefault="00BC628C" w:rsidP="006454E2">
      <w:pPr>
        <w:pStyle w:val="Heading3"/>
      </w:pPr>
      <w:r w:rsidRPr="006454E2">
        <w:t>Geographical distribution</w:t>
      </w:r>
    </w:p>
    <w:p w14:paraId="6E88B101" w14:textId="77777777" w:rsidR="00BC628C" w:rsidRDefault="00BC628C" w:rsidP="006454E2">
      <w:r>
        <w:t>Between 2015 and 2016, notification rates increased in the Northern Territory (from 24.1 per 100,000 population in 2015 to 91.2 per 100,000 population in 2016), South Australia (from 78.3 per 100,000 population to 114.0 per 100,000 population), Queensland (from 39.0 per 100,000 population to 44.4 per 100,000 population) and the Australian Capital Territory (from122.8 per 100,000 population to 125.0 per 100,000 population) (Figure 68). Notification rates decreased in New South Wales (from 160.8 per 100,000 population in 2015 to 140.1 per 100,000 population in 2016), Victoria (from 77.4 per 100,000 population to 46.5 per 100,000 population), Western Australia (from 73.5 per 100,000 population to 59.7 per 100,000 population) and Tasmania (from 6.0 per 100,000 population to 5.8 per 100,000 population). The national notification rate of pertussis in 2016 decreased by 12% (83.1 per 100,000 population) compared to 2015 (94.7 per 100,000 population).</w:t>
      </w:r>
    </w:p>
    <w:p w14:paraId="0CFB761E" w14:textId="77777777" w:rsidR="00DE6F9D" w:rsidRDefault="00DE6F9D">
      <w:pPr>
        <w:rPr>
          <w:rStyle w:val="Strong"/>
          <w:bCs w:val="0"/>
        </w:rPr>
      </w:pPr>
      <w:r>
        <w:rPr>
          <w:rStyle w:val="Strong"/>
          <w:b w:val="0"/>
          <w:bCs w:val="0"/>
        </w:rPr>
        <w:br w:type="page"/>
      </w:r>
    </w:p>
    <w:p w14:paraId="25EF1A91" w14:textId="77777777" w:rsidR="000643EF" w:rsidRPr="00905F35" w:rsidRDefault="000643EF" w:rsidP="000643EF">
      <w:pPr>
        <w:pStyle w:val="CDIFigures"/>
      </w:pPr>
      <w:r w:rsidRPr="00905F35">
        <w:rPr>
          <w:rStyle w:val="Strong"/>
          <w:b/>
          <w:bCs w:val="0"/>
        </w:rPr>
        <w:lastRenderedPageBreak/>
        <w:t>Figure 68: Notification rates for pertussis, Australia, 2011 to 2016, by year and state or territory</w:t>
      </w:r>
    </w:p>
    <w:p w14:paraId="60DAF2F5" w14:textId="77777777" w:rsidR="000643EF" w:rsidRPr="00BE27DF" w:rsidRDefault="000643EF" w:rsidP="006454E2">
      <w:pPr>
        <w:rPr>
          <w:rFonts w:eastAsia="Times New Roman"/>
          <w:lang w:val="en-US"/>
        </w:rPr>
      </w:pPr>
      <w:r>
        <w:rPr>
          <w:rFonts w:eastAsia="Times New Roman"/>
          <w:noProof/>
        </w:rPr>
        <w:drawing>
          <wp:inline distT="0" distB="0" distL="0" distR="0" wp14:anchorId="58C4E3AE" wp14:editId="3971BC98">
            <wp:extent cx="6584369" cy="4248509"/>
            <wp:effectExtent l="0" t="0" r="6985" b="0"/>
            <wp:docPr id="68" name="Picture 68" descr="This figure shows rates for pertussis in Australia from 2011 to 2016, by state and territory. This figure demonstrates rates across all jurisdictions except the Australian Capital Territory, New South Wales and South Australia, remained similar in 2016 compared with 2015.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his figure shows rates for pertussis in Australia from 2011 to 2016, by state and territory. This figure demonstrates rates across all jurisdictions except the Australian Capital Territory, New South Wales and South Australia, remained similar in 2016 compared with 2015. &#10;"/>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6589924" cy="4252093"/>
                    </a:xfrm>
                    <a:prstGeom prst="rect">
                      <a:avLst/>
                    </a:prstGeom>
                  </pic:spPr>
                </pic:pic>
              </a:graphicData>
            </a:graphic>
          </wp:inline>
        </w:drawing>
      </w:r>
    </w:p>
    <w:p w14:paraId="4AA78961" w14:textId="77777777" w:rsidR="00BC628C" w:rsidRPr="006454E2" w:rsidRDefault="00BC628C" w:rsidP="006454E2">
      <w:pPr>
        <w:pStyle w:val="Heading3"/>
      </w:pPr>
      <w:r w:rsidRPr="006454E2">
        <w:t>Age and sex distribution</w:t>
      </w:r>
    </w:p>
    <w:p w14:paraId="184E290E" w14:textId="77777777" w:rsidR="00BC628C" w:rsidRDefault="00BC628C" w:rsidP="006454E2">
      <w:r>
        <w:t>Females accounted for 55% of cases (n = 10,977) in 2016 and had higher rates across all age groups except those aged 85 years or older (Figure 69). The highest age-specific notification rates for both males and females occurred in the 5–9 years age group, at 253.7 per 100,000 population and 265.1 per 100,000 population respectively.</w:t>
      </w:r>
    </w:p>
    <w:p w14:paraId="0989B743" w14:textId="77777777" w:rsidR="00BE27DF" w:rsidRDefault="00BE27DF">
      <w:pPr>
        <w:rPr>
          <w:rStyle w:val="Strong"/>
          <w:bCs w:val="0"/>
        </w:rPr>
      </w:pPr>
      <w:r>
        <w:rPr>
          <w:rStyle w:val="Strong"/>
          <w:b w:val="0"/>
          <w:bCs w:val="0"/>
        </w:rPr>
        <w:br w:type="page"/>
      </w:r>
    </w:p>
    <w:p w14:paraId="03482929" w14:textId="77777777" w:rsidR="00AA0991" w:rsidRPr="0092396B" w:rsidRDefault="00AA0991" w:rsidP="00AA0991">
      <w:pPr>
        <w:pStyle w:val="CDIFigures"/>
      </w:pPr>
      <w:r w:rsidRPr="0092396B">
        <w:rPr>
          <w:rStyle w:val="Strong"/>
          <w:b/>
          <w:bCs w:val="0"/>
        </w:rPr>
        <w:lastRenderedPageBreak/>
        <w:t xml:space="preserve">Figure 69: Notification rate for pertussis, Australia, 2016, by age group and </w:t>
      </w:r>
      <w:proofErr w:type="spellStart"/>
      <w:r w:rsidRPr="0092396B">
        <w:rPr>
          <w:rStyle w:val="Strong"/>
          <w:b/>
          <w:bCs w:val="0"/>
        </w:rPr>
        <w:t>sex</w:t>
      </w:r>
      <w:r w:rsidRPr="0092396B">
        <w:rPr>
          <w:rStyle w:val="Strong"/>
          <w:b/>
          <w:bCs w:val="0"/>
          <w:vertAlign w:val="superscript"/>
        </w:rPr>
        <w:t>a</w:t>
      </w:r>
      <w:proofErr w:type="spellEnd"/>
    </w:p>
    <w:p w14:paraId="025FB6A1" w14:textId="77777777" w:rsidR="00AA0991" w:rsidRDefault="00AA0991" w:rsidP="00AA0991">
      <w:pPr>
        <w:rPr>
          <w:rFonts w:eastAsia="Times New Roman"/>
          <w:lang w:val="en-US"/>
        </w:rPr>
      </w:pPr>
      <w:r>
        <w:rPr>
          <w:rFonts w:eastAsia="Times New Roman"/>
          <w:noProof/>
        </w:rPr>
        <w:drawing>
          <wp:inline distT="0" distB="0" distL="0" distR="0" wp14:anchorId="2C7102AB" wp14:editId="5B5CE231">
            <wp:extent cx="6617214" cy="4349870"/>
            <wp:effectExtent l="0" t="0" r="0" b="0"/>
            <wp:docPr id="69" name="Picture 69" descr="This figure shows the rate for pertussis in Australia in 2016 by age group and sex. This figure demonstrates rates are highest in children less than 15 years of age. In all age groups, rates in females are greater than or equal to those in 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is figure shows the rate for pertussis in Australia in 2016 by age group and sex. This figure demonstrates rates are highest in children less than 15 years of age. In all age groups, rates in females are greater than or equal to those in males.&#10;"/>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6620666" cy="4352139"/>
                    </a:xfrm>
                    <a:prstGeom prst="rect">
                      <a:avLst/>
                    </a:prstGeom>
                  </pic:spPr>
                </pic:pic>
              </a:graphicData>
            </a:graphic>
          </wp:inline>
        </w:drawing>
      </w:r>
    </w:p>
    <w:p w14:paraId="2CEE02D4" w14:textId="77777777" w:rsidR="00AA0991" w:rsidRPr="00BE27DF" w:rsidRDefault="00AA0991" w:rsidP="00BE27DF">
      <w:pPr>
        <w:pStyle w:val="CDIfootnotes"/>
        <w:rPr>
          <w:lang w:val="en-US"/>
        </w:rPr>
      </w:pPr>
      <w:proofErr w:type="spellStart"/>
      <w:proofErr w:type="gramStart"/>
      <w:r>
        <w:rPr>
          <w:lang w:val="en-US"/>
        </w:rPr>
        <w:t>a</w:t>
      </w:r>
      <w:proofErr w:type="spellEnd"/>
      <w:proofErr w:type="gramEnd"/>
      <w:r>
        <w:rPr>
          <w:lang w:val="en-US"/>
        </w:rPr>
        <w:tab/>
        <w:t>Excludes cases missing age (n = 16) and sex (n = 12).</w:t>
      </w:r>
    </w:p>
    <w:p w14:paraId="41EF3C4D" w14:textId="3A0DC616" w:rsidR="00E32F73" w:rsidRPr="0092396B" w:rsidRDefault="00BC628C" w:rsidP="00421FDC">
      <w:r>
        <w:t xml:space="preserve">Between 2011 and 2014, the notification rates of pertussis in those less than 15 years of age declined steeply and the ratio of cases less than 15 years: cases over 15 years fell from 3.7:1 in 2011 to 2.5:1 in 2014. Between 2014 and 2015 this ratio increased, with notification rates for those less than 15 years 4.6 times higher than those 15 years and older. In 2016, the ratio (cases less than 15 </w:t>
      </w:r>
      <w:proofErr w:type="spellStart"/>
      <w:r>
        <w:t>years</w:t>
      </w:r>
      <w:proofErr w:type="gramStart"/>
      <w:r>
        <w:t>:cases</w:t>
      </w:r>
      <w:proofErr w:type="spellEnd"/>
      <w:proofErr w:type="gramEnd"/>
      <w:r>
        <w:t xml:space="preserve"> 15 years and older) was 4.7:1, comparable to the ratio reported in 2015 (4.6:1). The highest age-specific rate in 2016 occurred in the 5–9 years age group (259.3 per 100,000 population), followed by those 10–14 years of age (243.7 per 100,000 population) and those less than one year old (216.3 per 100,000 population) (Figure 70).</w:t>
      </w:r>
      <w:r w:rsidR="00E32F73" w:rsidRPr="00E32F73">
        <w:rPr>
          <w:rStyle w:val="Heading1Char"/>
          <w:bCs w:val="0"/>
        </w:rPr>
        <w:t xml:space="preserve"> </w:t>
      </w:r>
    </w:p>
    <w:p w14:paraId="11E93E80" w14:textId="77777777" w:rsidR="00421FDC" w:rsidRDefault="00421FDC">
      <w:pPr>
        <w:rPr>
          <w:b/>
        </w:rPr>
      </w:pPr>
      <w:r>
        <w:br w:type="page"/>
      </w:r>
    </w:p>
    <w:p w14:paraId="3C0F76E3" w14:textId="77777777" w:rsidR="00421FDC" w:rsidRDefault="00421FDC" w:rsidP="00421FDC">
      <w:pPr>
        <w:pStyle w:val="CDIFigures"/>
        <w:rPr>
          <w:rFonts w:eastAsia="Times New Roman"/>
          <w:lang w:val="en-US"/>
        </w:rPr>
      </w:pPr>
      <w:r>
        <w:lastRenderedPageBreak/>
        <w:t xml:space="preserve">Figure 70: Notification rates for pertussis, Australia, 2011 to 2016, by selected age </w:t>
      </w:r>
      <w:proofErr w:type="spellStart"/>
      <w:r>
        <w:t>groups</w:t>
      </w:r>
      <w:r w:rsidRPr="00421FDC">
        <w:rPr>
          <w:rStyle w:val="A7"/>
          <w:vertAlign w:val="superscript"/>
        </w:rPr>
        <w:t>a</w:t>
      </w:r>
      <w:proofErr w:type="spellEnd"/>
    </w:p>
    <w:p w14:paraId="3850B9C2" w14:textId="77777777" w:rsidR="00E32F73" w:rsidRDefault="00E32F73" w:rsidP="00E32F73">
      <w:pPr>
        <w:rPr>
          <w:rFonts w:eastAsia="Times New Roman"/>
          <w:lang w:val="en-US"/>
        </w:rPr>
      </w:pPr>
      <w:r>
        <w:rPr>
          <w:rFonts w:eastAsia="Times New Roman"/>
          <w:noProof/>
        </w:rPr>
        <w:drawing>
          <wp:inline distT="0" distB="0" distL="0" distR="0" wp14:anchorId="7EFFF9EA" wp14:editId="155E5CE0">
            <wp:extent cx="6665866" cy="4313208"/>
            <wp:effectExtent l="0" t="0" r="1905" b="0"/>
            <wp:docPr id="70" name="Picture 70" descr="This figure shows the rate for pertussis in Australia between 2011 and 2016, for those aged less than one, one to four, 5 to 9, 10 to 14, 15 to 19, 20 to 59 and 60 and above. This figure demonstrates decreases in rates between 2011 and 2014 across all age groups. In 2015, rates increased across all age groups, with the 5 to 9 and 10 to 14 years age groups displaying the largest rise compared to 2014 rates; rates in 2016 remained similar to 2015 rat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his figure shows the rate for pertussis in Australia between 2011 and 2016, for those aged less than one, one to four, 5 to 9, 10 to 14, 15 to 19, 20 to 59 and 60 and above. This figure demonstrates decreases in rates between 2011 and 2014 across all age groups. In 2015, rates increased across all age groups, with the 5 to 9 and 10 to 14 years age groups displaying the largest rise compared to 2014 rates; rates in 2016 remained similar to 2015 rates.&#10;"/>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6672479" cy="4317487"/>
                    </a:xfrm>
                    <a:prstGeom prst="rect">
                      <a:avLst/>
                    </a:prstGeom>
                  </pic:spPr>
                </pic:pic>
              </a:graphicData>
            </a:graphic>
          </wp:inline>
        </w:drawing>
      </w:r>
    </w:p>
    <w:p w14:paraId="0BF31269" w14:textId="77777777" w:rsidR="00260A38" w:rsidRPr="00421FDC" w:rsidRDefault="00E32F73" w:rsidP="00421FDC">
      <w:pPr>
        <w:pStyle w:val="CDIfootnotes"/>
        <w:rPr>
          <w:lang w:val="en-US"/>
        </w:rPr>
      </w:pPr>
      <w:proofErr w:type="spellStart"/>
      <w:proofErr w:type="gramStart"/>
      <w:r>
        <w:rPr>
          <w:lang w:val="en-US"/>
        </w:rPr>
        <w:t>a</w:t>
      </w:r>
      <w:proofErr w:type="spellEnd"/>
      <w:proofErr w:type="gramEnd"/>
      <w:r>
        <w:rPr>
          <w:lang w:val="en-US"/>
        </w:rPr>
        <w:tab/>
        <w:t>Excludes 12 cases where age was not reported.</w:t>
      </w:r>
    </w:p>
    <w:p w14:paraId="0715EBD6" w14:textId="77777777" w:rsidR="00BC628C" w:rsidRPr="006454E2" w:rsidRDefault="00BC628C" w:rsidP="006454E2">
      <w:pPr>
        <w:pStyle w:val="Heading3"/>
      </w:pPr>
      <w:r w:rsidRPr="006454E2">
        <w:t>Immunisation status</w:t>
      </w:r>
    </w:p>
    <w:p w14:paraId="6F05323A" w14:textId="36AE8107" w:rsidR="00BC628C" w:rsidRDefault="00BC628C" w:rsidP="006454E2">
      <w:r>
        <w:t>The NIP schedule in 2016 included a primary course of three doses of vaccine for children at two, four and six months of age, with additional booster doses at 18 months, four years and between 12 to 17 years of age.</w:t>
      </w:r>
      <w:r>
        <w:rPr>
          <w:vertAlign w:val="superscript"/>
        </w:rPr>
        <w:t>92</w:t>
      </w:r>
      <w:r w:rsidR="00314AB5">
        <w:t xml:space="preserve"> </w:t>
      </w:r>
      <w:r>
        <w:t>The booster dose at 18 months of age has been funded under the NIP since March 2016.</w:t>
      </w:r>
      <w:r>
        <w:rPr>
          <w:vertAlign w:val="superscript"/>
        </w:rPr>
        <w:t>93</w:t>
      </w:r>
      <w:r w:rsidR="00314AB5">
        <w:t xml:space="preserve"> </w:t>
      </w:r>
      <w:r>
        <w:t>Immunity to disease decreases over time post-immunisation, with estimates that protection remains for 4 to 12 years.</w:t>
      </w:r>
      <w:r>
        <w:rPr>
          <w:vertAlign w:val="superscript"/>
        </w:rPr>
        <w:t>94–96</w:t>
      </w:r>
      <w:r w:rsidR="00314AB5">
        <w:t xml:space="preserve"> </w:t>
      </w:r>
      <w:r>
        <w:t>While pertussis can affect people of any age, infants are at highest risk of severe disease.</w:t>
      </w:r>
      <w:r>
        <w:rPr>
          <w:vertAlign w:val="superscript"/>
        </w:rPr>
        <w:t>97</w:t>
      </w:r>
    </w:p>
    <w:p w14:paraId="3564D1D5" w14:textId="5008C41E" w:rsidR="00BC628C" w:rsidRDefault="00BC628C" w:rsidP="006454E2">
      <w:r>
        <w:t>In order to determine the immunisation status of cases, public health follow-up is required. As per the pertussis national guidelines for public health units, jurisdictions prioritise case follow-up to those less than 5 years of age.</w:t>
      </w:r>
      <w:r>
        <w:rPr>
          <w:vertAlign w:val="superscript"/>
        </w:rPr>
        <w:t>98</w:t>
      </w:r>
      <w:r w:rsidR="00314AB5">
        <w:t xml:space="preserve"> </w:t>
      </w:r>
      <w:r>
        <w:t>During 2016, those aged less than 5 years accounted for 15% (n = 2,965) of all notified cases of pertussis, with information about immunisation status available for 91% of these (2,685/2,965).</w:t>
      </w:r>
      <w:r w:rsidR="0029154B">
        <w:rPr>
          <w:rStyle w:val="FootnoteReference"/>
        </w:rPr>
        <w:footnoteReference w:id="8"/>
      </w:r>
    </w:p>
    <w:p w14:paraId="77D2AE78" w14:textId="77777777" w:rsidR="00BC628C" w:rsidRDefault="00BC628C" w:rsidP="006454E2">
      <w:r>
        <w:t>Of the 2,211 children with pertussis aged between six months and less than four years in 2016, 26% (578/2,211) had received the full primary course of three doses or more (Table 17). Of the 462 cases aged four to five years, 20% (91/462) had received the full scheduled course of four doses. Twenty-eight percent (770/2,790) of cases eligible for two doses of vaccine (4 months to less than 5 years) had received at least two doses of a pertussis-containing vaccine in 2016.</w:t>
      </w:r>
    </w:p>
    <w:p w14:paraId="687C267B" w14:textId="77777777" w:rsidR="00421FDC" w:rsidRDefault="00421FDC">
      <w:pPr>
        <w:rPr>
          <w:rStyle w:val="Strong"/>
          <w:bCs w:val="0"/>
        </w:rPr>
      </w:pPr>
      <w:r>
        <w:rPr>
          <w:rStyle w:val="Strong"/>
          <w:b w:val="0"/>
          <w:bCs w:val="0"/>
        </w:rPr>
        <w:lastRenderedPageBreak/>
        <w:br w:type="page"/>
      </w:r>
    </w:p>
    <w:p w14:paraId="7DDD244E" w14:textId="77777777" w:rsidR="00D63256" w:rsidRPr="00891016" w:rsidRDefault="00D63256" w:rsidP="00D63256">
      <w:pPr>
        <w:pStyle w:val="CDIFigures"/>
      </w:pPr>
      <w:r w:rsidRPr="00891016">
        <w:rPr>
          <w:rStyle w:val="Strong"/>
          <w:b/>
          <w:bCs w:val="0"/>
        </w:rPr>
        <w:lastRenderedPageBreak/>
        <w:t xml:space="preserve">Table 17: Notifications of pertussis in children aged less than 5 years, Australia, 2016, by age </w:t>
      </w:r>
      <w:proofErr w:type="spellStart"/>
      <w:r w:rsidRPr="00891016">
        <w:rPr>
          <w:rStyle w:val="Strong"/>
          <w:b/>
          <w:bCs w:val="0"/>
        </w:rPr>
        <w:t>group</w:t>
      </w:r>
      <w:r w:rsidRPr="00891016">
        <w:rPr>
          <w:rStyle w:val="Strong"/>
          <w:b/>
          <w:bCs w:val="0"/>
          <w:vertAlign w:val="superscript"/>
        </w:rPr>
        <w:t>a</w:t>
      </w:r>
      <w:proofErr w:type="spellEnd"/>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number of pertussis-containing vaccine doses reported with notified pertussis cases by age group for children aged less than 5 years. Of the 2,964 cases reported in 2016, 50 cases received 1 dose of a pertussis-containing vaccine, 69 cases received two doses, 582 cases received three doses and 121 cases received four doses. &#10;"/>
      </w:tblPr>
      <w:tblGrid>
        <w:gridCol w:w="4962"/>
        <w:gridCol w:w="793"/>
        <w:gridCol w:w="794"/>
        <w:gridCol w:w="794"/>
        <w:gridCol w:w="794"/>
        <w:gridCol w:w="794"/>
        <w:gridCol w:w="850"/>
        <w:gridCol w:w="658"/>
      </w:tblGrid>
      <w:tr w:rsidR="00D63256" w:rsidRPr="00C1461E" w14:paraId="24C0EE40" w14:textId="77777777" w:rsidTr="00007B5D">
        <w:trPr>
          <w:cnfStyle w:val="100000000000" w:firstRow="1" w:lastRow="0" w:firstColumn="0" w:lastColumn="0" w:oddVBand="0" w:evenVBand="0" w:oddHBand="0" w:evenHBand="0" w:firstRowFirstColumn="0" w:firstRowLastColumn="0" w:lastRowFirstColumn="0" w:lastRowLastColumn="0"/>
          <w:tblHeader/>
        </w:trPr>
        <w:tc>
          <w:tcPr>
            <w:tcW w:w="4962" w:type="dxa"/>
            <w:vMerge w:val="restart"/>
            <w:tcBorders>
              <w:bottom w:val="single" w:sz="2" w:space="0" w:color="FFFFFF" w:themeColor="background1"/>
              <w:right w:val="single" w:sz="2" w:space="0" w:color="FFFFFF" w:themeColor="background1"/>
            </w:tcBorders>
            <w:hideMark/>
          </w:tcPr>
          <w:p w14:paraId="27C6CC8F" w14:textId="77777777" w:rsidR="00D63256" w:rsidRPr="00C1461E" w:rsidRDefault="00D63256" w:rsidP="000D721D">
            <w:pPr>
              <w:pStyle w:val="NormalWeb"/>
              <w:rPr>
                <w:color w:val="FFFFFF" w:themeColor="background1"/>
                <w:sz w:val="18"/>
                <w:szCs w:val="18"/>
              </w:rPr>
            </w:pPr>
            <w:r w:rsidRPr="00C1461E">
              <w:rPr>
                <w:color w:val="FFFFFF" w:themeColor="background1"/>
                <w:sz w:val="18"/>
                <w:szCs w:val="18"/>
              </w:rPr>
              <w:t>Age group</w:t>
            </w:r>
          </w:p>
        </w:tc>
        <w:tc>
          <w:tcPr>
            <w:tcW w:w="3969" w:type="dxa"/>
            <w:gridSpan w:val="5"/>
            <w:tcBorders>
              <w:left w:val="single" w:sz="2" w:space="0" w:color="FFFFFF" w:themeColor="background1"/>
              <w:bottom w:val="single" w:sz="2" w:space="0" w:color="FFFFFF" w:themeColor="background1"/>
              <w:right w:val="single" w:sz="2" w:space="0" w:color="FFFFFF" w:themeColor="background1"/>
            </w:tcBorders>
            <w:hideMark/>
          </w:tcPr>
          <w:p w14:paraId="10A2461F" w14:textId="77777777" w:rsidR="00D63256" w:rsidRPr="00C1461E" w:rsidRDefault="00D63256" w:rsidP="000D721D">
            <w:pPr>
              <w:pStyle w:val="NormalWeb"/>
              <w:jc w:val="center"/>
              <w:rPr>
                <w:color w:val="FFFFFF" w:themeColor="background1"/>
                <w:sz w:val="18"/>
                <w:szCs w:val="18"/>
              </w:rPr>
            </w:pPr>
            <w:r w:rsidRPr="00C1461E">
              <w:rPr>
                <w:color w:val="FFFFFF" w:themeColor="background1"/>
                <w:sz w:val="18"/>
                <w:szCs w:val="18"/>
              </w:rPr>
              <w:t>Number of vaccine doses</w:t>
            </w:r>
          </w:p>
        </w:tc>
        <w:tc>
          <w:tcPr>
            <w:tcW w:w="850"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C68C145" w14:textId="77777777" w:rsidR="00D63256" w:rsidRPr="00C1461E" w:rsidRDefault="00D63256" w:rsidP="000D721D">
            <w:pPr>
              <w:pStyle w:val="NormalWeb"/>
              <w:jc w:val="center"/>
              <w:rPr>
                <w:color w:val="FFFFFF" w:themeColor="background1"/>
                <w:sz w:val="18"/>
                <w:szCs w:val="18"/>
              </w:rPr>
            </w:pPr>
            <w:r w:rsidRPr="00C1461E">
              <w:rPr>
                <w:color w:val="FFFFFF" w:themeColor="background1"/>
                <w:sz w:val="18"/>
                <w:szCs w:val="18"/>
              </w:rPr>
              <w:t>Unknown</w:t>
            </w:r>
          </w:p>
        </w:tc>
        <w:tc>
          <w:tcPr>
            <w:tcW w:w="658" w:type="dxa"/>
            <w:vMerge w:val="restart"/>
            <w:tcBorders>
              <w:left w:val="single" w:sz="2" w:space="0" w:color="FFFFFF" w:themeColor="background1"/>
              <w:bottom w:val="single" w:sz="2" w:space="0" w:color="FFFFFF" w:themeColor="background1"/>
            </w:tcBorders>
            <w:hideMark/>
          </w:tcPr>
          <w:p w14:paraId="19CB3BC7" w14:textId="77777777" w:rsidR="00D63256" w:rsidRPr="00C1461E" w:rsidRDefault="00D63256" w:rsidP="000D721D">
            <w:pPr>
              <w:pStyle w:val="NormalWeb"/>
              <w:jc w:val="center"/>
              <w:rPr>
                <w:color w:val="FFFFFF" w:themeColor="background1"/>
                <w:sz w:val="18"/>
                <w:szCs w:val="18"/>
              </w:rPr>
            </w:pPr>
            <w:r w:rsidRPr="00C1461E">
              <w:rPr>
                <w:color w:val="FFFFFF" w:themeColor="background1"/>
                <w:sz w:val="18"/>
                <w:szCs w:val="18"/>
              </w:rPr>
              <w:t>Total</w:t>
            </w:r>
          </w:p>
        </w:tc>
      </w:tr>
      <w:tr w:rsidR="00D63256" w:rsidRPr="00C1461E" w14:paraId="7A7BA3B5" w14:textId="77777777" w:rsidTr="00007B5D">
        <w:trPr>
          <w:cnfStyle w:val="100000000000" w:firstRow="1" w:lastRow="0" w:firstColumn="0" w:lastColumn="0" w:oddVBand="0" w:evenVBand="0" w:oddHBand="0" w:evenHBand="0" w:firstRowFirstColumn="0" w:firstRowLastColumn="0" w:lastRowFirstColumn="0" w:lastRowLastColumn="0"/>
          <w:tblHeader/>
        </w:trPr>
        <w:tc>
          <w:tcPr>
            <w:tcW w:w="4962" w:type="dxa"/>
            <w:vMerge/>
            <w:tcBorders>
              <w:top w:val="single" w:sz="2" w:space="0" w:color="FFFFFF" w:themeColor="background1"/>
              <w:right w:val="single" w:sz="2" w:space="0" w:color="FFFFFF" w:themeColor="background1"/>
            </w:tcBorders>
            <w:hideMark/>
          </w:tcPr>
          <w:p w14:paraId="1880E67E" w14:textId="77777777" w:rsidR="00D63256" w:rsidRPr="00C1461E" w:rsidRDefault="00D63256" w:rsidP="000D721D">
            <w:pPr>
              <w:rPr>
                <w:color w:val="FFFFFF" w:themeColor="background1"/>
                <w:sz w:val="18"/>
                <w:szCs w:val="18"/>
              </w:rPr>
            </w:pPr>
          </w:p>
        </w:tc>
        <w:tc>
          <w:tcPr>
            <w:tcW w:w="793" w:type="dxa"/>
            <w:tcBorders>
              <w:top w:val="single" w:sz="2" w:space="0" w:color="FFFFFF" w:themeColor="background1"/>
              <w:left w:val="single" w:sz="2" w:space="0" w:color="FFFFFF" w:themeColor="background1"/>
              <w:right w:val="single" w:sz="2" w:space="0" w:color="FFFFFF" w:themeColor="background1"/>
            </w:tcBorders>
            <w:hideMark/>
          </w:tcPr>
          <w:p w14:paraId="24173010" w14:textId="77777777" w:rsidR="00D63256" w:rsidRPr="00C1461E" w:rsidRDefault="00D63256" w:rsidP="000D721D">
            <w:pPr>
              <w:pStyle w:val="NormalWeb"/>
              <w:jc w:val="center"/>
              <w:rPr>
                <w:color w:val="FFFFFF" w:themeColor="background1"/>
                <w:sz w:val="18"/>
                <w:szCs w:val="18"/>
              </w:rPr>
            </w:pPr>
            <w:r w:rsidRPr="00C1461E">
              <w:rPr>
                <w:color w:val="FFFFFF" w:themeColor="background1"/>
                <w:sz w:val="18"/>
                <w:szCs w:val="18"/>
              </w:rPr>
              <w:t>0</w:t>
            </w:r>
          </w:p>
        </w:tc>
        <w:tc>
          <w:tcPr>
            <w:tcW w:w="794" w:type="dxa"/>
            <w:tcBorders>
              <w:top w:val="single" w:sz="2" w:space="0" w:color="FFFFFF" w:themeColor="background1"/>
              <w:left w:val="single" w:sz="2" w:space="0" w:color="FFFFFF" w:themeColor="background1"/>
              <w:right w:val="single" w:sz="2" w:space="0" w:color="FFFFFF" w:themeColor="background1"/>
            </w:tcBorders>
            <w:hideMark/>
          </w:tcPr>
          <w:p w14:paraId="289BA9CF" w14:textId="77777777" w:rsidR="00D63256" w:rsidRPr="00C1461E" w:rsidRDefault="00D63256" w:rsidP="000D721D">
            <w:pPr>
              <w:pStyle w:val="NormalWeb"/>
              <w:jc w:val="center"/>
              <w:rPr>
                <w:color w:val="FFFFFF" w:themeColor="background1"/>
                <w:sz w:val="18"/>
                <w:szCs w:val="18"/>
              </w:rPr>
            </w:pPr>
            <w:r w:rsidRPr="00C1461E">
              <w:rPr>
                <w:color w:val="FFFFFF" w:themeColor="background1"/>
                <w:sz w:val="18"/>
                <w:szCs w:val="18"/>
              </w:rPr>
              <w:t>1</w:t>
            </w:r>
          </w:p>
        </w:tc>
        <w:tc>
          <w:tcPr>
            <w:tcW w:w="794" w:type="dxa"/>
            <w:tcBorders>
              <w:top w:val="single" w:sz="2" w:space="0" w:color="FFFFFF" w:themeColor="background1"/>
              <w:left w:val="single" w:sz="2" w:space="0" w:color="FFFFFF" w:themeColor="background1"/>
              <w:right w:val="single" w:sz="2" w:space="0" w:color="FFFFFF" w:themeColor="background1"/>
            </w:tcBorders>
            <w:hideMark/>
          </w:tcPr>
          <w:p w14:paraId="76CE356D" w14:textId="77777777" w:rsidR="00D63256" w:rsidRPr="00C1461E" w:rsidRDefault="00D63256" w:rsidP="000D721D">
            <w:pPr>
              <w:pStyle w:val="NormalWeb"/>
              <w:jc w:val="center"/>
              <w:rPr>
                <w:color w:val="FFFFFF" w:themeColor="background1"/>
                <w:sz w:val="18"/>
                <w:szCs w:val="18"/>
              </w:rPr>
            </w:pPr>
            <w:r w:rsidRPr="00C1461E">
              <w:rPr>
                <w:color w:val="FFFFFF" w:themeColor="background1"/>
                <w:sz w:val="18"/>
                <w:szCs w:val="18"/>
              </w:rPr>
              <w:t>2</w:t>
            </w:r>
          </w:p>
        </w:tc>
        <w:tc>
          <w:tcPr>
            <w:tcW w:w="794" w:type="dxa"/>
            <w:tcBorders>
              <w:top w:val="single" w:sz="2" w:space="0" w:color="FFFFFF" w:themeColor="background1"/>
              <w:left w:val="single" w:sz="2" w:space="0" w:color="FFFFFF" w:themeColor="background1"/>
              <w:right w:val="single" w:sz="2" w:space="0" w:color="FFFFFF" w:themeColor="background1"/>
            </w:tcBorders>
            <w:hideMark/>
          </w:tcPr>
          <w:p w14:paraId="5FE47E86" w14:textId="77777777" w:rsidR="00D63256" w:rsidRPr="00C1461E" w:rsidRDefault="00D63256" w:rsidP="000D721D">
            <w:pPr>
              <w:pStyle w:val="NormalWeb"/>
              <w:jc w:val="center"/>
              <w:rPr>
                <w:color w:val="FFFFFF" w:themeColor="background1"/>
                <w:sz w:val="18"/>
                <w:szCs w:val="18"/>
              </w:rPr>
            </w:pPr>
            <w:r w:rsidRPr="00C1461E">
              <w:rPr>
                <w:color w:val="FFFFFF" w:themeColor="background1"/>
                <w:sz w:val="18"/>
                <w:szCs w:val="18"/>
              </w:rPr>
              <w:t>3</w:t>
            </w:r>
          </w:p>
        </w:tc>
        <w:tc>
          <w:tcPr>
            <w:tcW w:w="794" w:type="dxa"/>
            <w:tcBorders>
              <w:top w:val="single" w:sz="2" w:space="0" w:color="FFFFFF" w:themeColor="background1"/>
              <w:left w:val="single" w:sz="2" w:space="0" w:color="FFFFFF" w:themeColor="background1"/>
              <w:right w:val="single" w:sz="2" w:space="0" w:color="FFFFFF" w:themeColor="background1"/>
            </w:tcBorders>
            <w:hideMark/>
          </w:tcPr>
          <w:p w14:paraId="5BD6B21F" w14:textId="77777777" w:rsidR="00D63256" w:rsidRPr="00C1461E" w:rsidRDefault="00D63256" w:rsidP="000D721D">
            <w:pPr>
              <w:pStyle w:val="NormalWeb"/>
              <w:jc w:val="center"/>
              <w:rPr>
                <w:color w:val="FFFFFF" w:themeColor="background1"/>
                <w:sz w:val="18"/>
                <w:szCs w:val="18"/>
              </w:rPr>
            </w:pPr>
            <w:r w:rsidRPr="00C1461E">
              <w:rPr>
                <w:color w:val="FFFFFF" w:themeColor="background1"/>
                <w:sz w:val="18"/>
                <w:szCs w:val="18"/>
              </w:rPr>
              <w:t>4</w:t>
            </w:r>
          </w:p>
        </w:tc>
        <w:tc>
          <w:tcPr>
            <w:tcW w:w="850" w:type="dxa"/>
            <w:vMerge/>
            <w:tcBorders>
              <w:top w:val="single" w:sz="2" w:space="0" w:color="FFFFFF" w:themeColor="background1"/>
              <w:left w:val="single" w:sz="2" w:space="0" w:color="FFFFFF" w:themeColor="background1"/>
              <w:right w:val="single" w:sz="2" w:space="0" w:color="FFFFFF" w:themeColor="background1"/>
            </w:tcBorders>
            <w:hideMark/>
          </w:tcPr>
          <w:p w14:paraId="567C2820" w14:textId="77777777" w:rsidR="00D63256" w:rsidRPr="00C1461E" w:rsidRDefault="00D63256" w:rsidP="000D721D">
            <w:pPr>
              <w:jc w:val="center"/>
              <w:rPr>
                <w:color w:val="FFFFFF" w:themeColor="background1"/>
                <w:sz w:val="18"/>
                <w:szCs w:val="18"/>
              </w:rPr>
            </w:pPr>
          </w:p>
        </w:tc>
        <w:tc>
          <w:tcPr>
            <w:tcW w:w="658" w:type="dxa"/>
            <w:vMerge/>
            <w:tcBorders>
              <w:top w:val="single" w:sz="2" w:space="0" w:color="FFFFFF" w:themeColor="background1"/>
              <w:left w:val="single" w:sz="2" w:space="0" w:color="FFFFFF" w:themeColor="background1"/>
            </w:tcBorders>
            <w:hideMark/>
          </w:tcPr>
          <w:p w14:paraId="741C3DCC" w14:textId="77777777" w:rsidR="00D63256" w:rsidRPr="00C1461E" w:rsidRDefault="00D63256" w:rsidP="000D721D">
            <w:pPr>
              <w:jc w:val="center"/>
              <w:rPr>
                <w:color w:val="FFFFFF" w:themeColor="background1"/>
                <w:sz w:val="18"/>
                <w:szCs w:val="18"/>
              </w:rPr>
            </w:pPr>
          </w:p>
        </w:tc>
      </w:tr>
      <w:tr w:rsidR="00D63256" w:rsidRPr="00C1461E" w14:paraId="41E73856" w14:textId="77777777" w:rsidTr="00007B5D">
        <w:tc>
          <w:tcPr>
            <w:tcW w:w="4962" w:type="dxa"/>
            <w:hideMark/>
          </w:tcPr>
          <w:p w14:paraId="74444678" w14:textId="77777777" w:rsidR="00D63256" w:rsidRPr="00C1461E" w:rsidRDefault="00D63256" w:rsidP="000D721D">
            <w:pPr>
              <w:pStyle w:val="NormalWeb"/>
              <w:rPr>
                <w:sz w:val="18"/>
                <w:szCs w:val="18"/>
              </w:rPr>
            </w:pPr>
            <w:r w:rsidRPr="00C1461E">
              <w:rPr>
                <w:sz w:val="18"/>
                <w:szCs w:val="18"/>
              </w:rPr>
              <w:t>Less than 6 weeks of age</w:t>
            </w:r>
            <w:r w:rsidR="00D87FE0">
              <w:rPr>
                <w:sz w:val="18"/>
                <w:szCs w:val="18"/>
              </w:rPr>
              <w:t xml:space="preserve"> </w:t>
            </w:r>
            <w:r w:rsidRPr="00C1461E">
              <w:rPr>
                <w:sz w:val="18"/>
                <w:szCs w:val="18"/>
              </w:rPr>
              <w:t>(not eligible for immunisation)</w:t>
            </w:r>
          </w:p>
        </w:tc>
        <w:tc>
          <w:tcPr>
            <w:tcW w:w="793" w:type="dxa"/>
            <w:hideMark/>
          </w:tcPr>
          <w:p w14:paraId="7A506333" w14:textId="77777777" w:rsidR="00D63256" w:rsidRPr="00C1461E" w:rsidRDefault="00D63256" w:rsidP="000D721D">
            <w:pPr>
              <w:pStyle w:val="NormalWeb"/>
              <w:jc w:val="center"/>
              <w:rPr>
                <w:sz w:val="18"/>
                <w:szCs w:val="18"/>
              </w:rPr>
            </w:pPr>
            <w:r w:rsidRPr="00C1461E">
              <w:rPr>
                <w:sz w:val="18"/>
                <w:szCs w:val="18"/>
              </w:rPr>
              <w:t>33</w:t>
            </w:r>
          </w:p>
        </w:tc>
        <w:tc>
          <w:tcPr>
            <w:tcW w:w="794" w:type="dxa"/>
            <w:hideMark/>
          </w:tcPr>
          <w:p w14:paraId="78FA943C" w14:textId="77777777" w:rsidR="00D63256" w:rsidRPr="00C1461E" w:rsidRDefault="00D63256" w:rsidP="000D721D">
            <w:pPr>
              <w:pStyle w:val="NormalWeb"/>
              <w:jc w:val="center"/>
              <w:rPr>
                <w:sz w:val="18"/>
                <w:szCs w:val="18"/>
              </w:rPr>
            </w:pPr>
            <w:r w:rsidRPr="00C1461E">
              <w:rPr>
                <w:sz w:val="18"/>
                <w:szCs w:val="18"/>
              </w:rPr>
              <w:t>1</w:t>
            </w:r>
          </w:p>
        </w:tc>
        <w:tc>
          <w:tcPr>
            <w:tcW w:w="794" w:type="dxa"/>
            <w:hideMark/>
          </w:tcPr>
          <w:p w14:paraId="4015B39D" w14:textId="77777777" w:rsidR="00D63256" w:rsidRPr="00C1461E" w:rsidRDefault="00D63256" w:rsidP="000D721D">
            <w:pPr>
              <w:pStyle w:val="NormalWeb"/>
              <w:jc w:val="center"/>
              <w:rPr>
                <w:sz w:val="18"/>
                <w:szCs w:val="18"/>
              </w:rPr>
            </w:pPr>
            <w:r w:rsidRPr="00C1461E">
              <w:rPr>
                <w:sz w:val="18"/>
                <w:szCs w:val="18"/>
              </w:rPr>
              <w:t>0</w:t>
            </w:r>
          </w:p>
        </w:tc>
        <w:tc>
          <w:tcPr>
            <w:tcW w:w="794" w:type="dxa"/>
            <w:hideMark/>
          </w:tcPr>
          <w:p w14:paraId="1B986494" w14:textId="77777777" w:rsidR="00D63256" w:rsidRPr="00C1461E" w:rsidRDefault="00D63256" w:rsidP="000D721D">
            <w:pPr>
              <w:pStyle w:val="NormalWeb"/>
              <w:jc w:val="center"/>
              <w:rPr>
                <w:sz w:val="18"/>
                <w:szCs w:val="18"/>
              </w:rPr>
            </w:pPr>
            <w:r w:rsidRPr="00C1461E">
              <w:rPr>
                <w:sz w:val="18"/>
                <w:szCs w:val="18"/>
              </w:rPr>
              <w:t>0</w:t>
            </w:r>
          </w:p>
        </w:tc>
        <w:tc>
          <w:tcPr>
            <w:tcW w:w="794" w:type="dxa"/>
            <w:hideMark/>
          </w:tcPr>
          <w:p w14:paraId="405753BD" w14:textId="77777777" w:rsidR="00D63256" w:rsidRPr="00C1461E" w:rsidRDefault="00D63256" w:rsidP="000D721D">
            <w:pPr>
              <w:pStyle w:val="NormalWeb"/>
              <w:jc w:val="center"/>
              <w:rPr>
                <w:sz w:val="18"/>
                <w:szCs w:val="18"/>
              </w:rPr>
            </w:pPr>
            <w:r w:rsidRPr="00C1461E">
              <w:rPr>
                <w:sz w:val="18"/>
                <w:szCs w:val="18"/>
              </w:rPr>
              <w:t>0</w:t>
            </w:r>
          </w:p>
        </w:tc>
        <w:tc>
          <w:tcPr>
            <w:tcW w:w="850" w:type="dxa"/>
            <w:hideMark/>
          </w:tcPr>
          <w:p w14:paraId="7134488F" w14:textId="77777777" w:rsidR="00D63256" w:rsidRPr="00C1461E" w:rsidRDefault="00D63256" w:rsidP="000D721D">
            <w:pPr>
              <w:pStyle w:val="NormalWeb"/>
              <w:jc w:val="center"/>
              <w:rPr>
                <w:sz w:val="18"/>
                <w:szCs w:val="18"/>
              </w:rPr>
            </w:pPr>
            <w:r w:rsidRPr="00C1461E">
              <w:rPr>
                <w:sz w:val="18"/>
                <w:szCs w:val="18"/>
              </w:rPr>
              <w:t>2</w:t>
            </w:r>
          </w:p>
        </w:tc>
        <w:tc>
          <w:tcPr>
            <w:tcW w:w="658" w:type="dxa"/>
            <w:hideMark/>
          </w:tcPr>
          <w:p w14:paraId="7DD07A0D" w14:textId="77777777" w:rsidR="00D63256" w:rsidRPr="00C1461E" w:rsidRDefault="00D63256" w:rsidP="000D721D">
            <w:pPr>
              <w:pStyle w:val="NormalWeb"/>
              <w:jc w:val="center"/>
              <w:rPr>
                <w:sz w:val="18"/>
                <w:szCs w:val="18"/>
              </w:rPr>
            </w:pPr>
            <w:r w:rsidRPr="00C1461E">
              <w:rPr>
                <w:sz w:val="18"/>
                <w:szCs w:val="18"/>
              </w:rPr>
              <w:t>36</w:t>
            </w:r>
          </w:p>
        </w:tc>
      </w:tr>
      <w:tr w:rsidR="00D63256" w:rsidRPr="00C1461E" w14:paraId="26D4D842" w14:textId="77777777" w:rsidTr="00007B5D">
        <w:trPr>
          <w:cnfStyle w:val="000000010000" w:firstRow="0" w:lastRow="0" w:firstColumn="0" w:lastColumn="0" w:oddVBand="0" w:evenVBand="0" w:oddHBand="0" w:evenHBand="1" w:firstRowFirstColumn="0" w:firstRowLastColumn="0" w:lastRowFirstColumn="0" w:lastRowLastColumn="0"/>
        </w:trPr>
        <w:tc>
          <w:tcPr>
            <w:tcW w:w="4962" w:type="dxa"/>
            <w:hideMark/>
          </w:tcPr>
          <w:p w14:paraId="5E691F92" w14:textId="77777777" w:rsidR="00D63256" w:rsidRPr="00C1461E" w:rsidRDefault="00D87FE0" w:rsidP="000D721D">
            <w:pPr>
              <w:pStyle w:val="NormalWeb"/>
              <w:rPr>
                <w:sz w:val="18"/>
                <w:szCs w:val="18"/>
              </w:rPr>
            </w:pPr>
            <w:r>
              <w:rPr>
                <w:sz w:val="18"/>
                <w:szCs w:val="18"/>
              </w:rPr>
              <w:t xml:space="preserve">6 weeks to &lt; 4 months </w:t>
            </w:r>
            <w:r w:rsidR="00D63256" w:rsidRPr="00C1461E">
              <w:rPr>
                <w:sz w:val="18"/>
                <w:szCs w:val="18"/>
              </w:rPr>
              <w:t>(eligible for one dose of vaccine)</w:t>
            </w:r>
          </w:p>
        </w:tc>
        <w:tc>
          <w:tcPr>
            <w:tcW w:w="793" w:type="dxa"/>
            <w:hideMark/>
          </w:tcPr>
          <w:p w14:paraId="01ED0633" w14:textId="77777777" w:rsidR="00D63256" w:rsidRPr="00C1461E" w:rsidRDefault="00D63256" w:rsidP="000D721D">
            <w:pPr>
              <w:pStyle w:val="NormalWeb"/>
              <w:jc w:val="center"/>
              <w:rPr>
                <w:sz w:val="18"/>
                <w:szCs w:val="18"/>
              </w:rPr>
            </w:pPr>
            <w:r w:rsidRPr="00C1461E">
              <w:rPr>
                <w:sz w:val="18"/>
                <w:szCs w:val="18"/>
              </w:rPr>
              <w:t>85</w:t>
            </w:r>
          </w:p>
        </w:tc>
        <w:tc>
          <w:tcPr>
            <w:tcW w:w="794" w:type="dxa"/>
            <w:hideMark/>
          </w:tcPr>
          <w:p w14:paraId="7D13840D" w14:textId="77777777" w:rsidR="00D63256" w:rsidRPr="00C1461E" w:rsidRDefault="00D63256" w:rsidP="000D721D">
            <w:pPr>
              <w:pStyle w:val="NormalWeb"/>
              <w:jc w:val="center"/>
              <w:rPr>
                <w:sz w:val="18"/>
                <w:szCs w:val="18"/>
              </w:rPr>
            </w:pPr>
            <w:r w:rsidRPr="00C1461E">
              <w:rPr>
                <w:sz w:val="18"/>
                <w:szCs w:val="18"/>
              </w:rPr>
              <w:t>29</w:t>
            </w:r>
          </w:p>
        </w:tc>
        <w:tc>
          <w:tcPr>
            <w:tcW w:w="794" w:type="dxa"/>
            <w:hideMark/>
          </w:tcPr>
          <w:p w14:paraId="70BDE966" w14:textId="77777777" w:rsidR="00D63256" w:rsidRPr="00C1461E" w:rsidRDefault="00D63256" w:rsidP="000D721D">
            <w:pPr>
              <w:pStyle w:val="NormalWeb"/>
              <w:jc w:val="center"/>
              <w:rPr>
                <w:sz w:val="18"/>
                <w:szCs w:val="18"/>
              </w:rPr>
            </w:pPr>
            <w:r w:rsidRPr="00C1461E">
              <w:rPr>
                <w:sz w:val="18"/>
                <w:szCs w:val="18"/>
              </w:rPr>
              <w:t>1</w:t>
            </w:r>
          </w:p>
        </w:tc>
        <w:tc>
          <w:tcPr>
            <w:tcW w:w="794" w:type="dxa"/>
            <w:hideMark/>
          </w:tcPr>
          <w:p w14:paraId="40AFD694" w14:textId="77777777" w:rsidR="00D63256" w:rsidRPr="00C1461E" w:rsidRDefault="00D63256" w:rsidP="000D721D">
            <w:pPr>
              <w:pStyle w:val="NormalWeb"/>
              <w:jc w:val="center"/>
              <w:rPr>
                <w:sz w:val="18"/>
                <w:szCs w:val="18"/>
              </w:rPr>
            </w:pPr>
            <w:r w:rsidRPr="00C1461E">
              <w:rPr>
                <w:sz w:val="18"/>
                <w:szCs w:val="18"/>
              </w:rPr>
              <w:t>1</w:t>
            </w:r>
          </w:p>
        </w:tc>
        <w:tc>
          <w:tcPr>
            <w:tcW w:w="794" w:type="dxa"/>
            <w:hideMark/>
          </w:tcPr>
          <w:p w14:paraId="34C7D497" w14:textId="77777777" w:rsidR="00D63256" w:rsidRPr="00C1461E" w:rsidRDefault="00D63256" w:rsidP="000D721D">
            <w:pPr>
              <w:pStyle w:val="NormalWeb"/>
              <w:jc w:val="center"/>
              <w:rPr>
                <w:sz w:val="18"/>
                <w:szCs w:val="18"/>
              </w:rPr>
            </w:pPr>
            <w:r w:rsidRPr="00C1461E">
              <w:rPr>
                <w:sz w:val="18"/>
                <w:szCs w:val="18"/>
              </w:rPr>
              <w:t>0</w:t>
            </w:r>
          </w:p>
        </w:tc>
        <w:tc>
          <w:tcPr>
            <w:tcW w:w="850" w:type="dxa"/>
            <w:hideMark/>
          </w:tcPr>
          <w:p w14:paraId="7133831D" w14:textId="77777777" w:rsidR="00D63256" w:rsidRPr="00C1461E" w:rsidRDefault="00D63256" w:rsidP="000D721D">
            <w:pPr>
              <w:pStyle w:val="NormalWeb"/>
              <w:jc w:val="center"/>
              <w:rPr>
                <w:sz w:val="18"/>
                <w:szCs w:val="18"/>
              </w:rPr>
            </w:pPr>
            <w:r w:rsidRPr="00C1461E">
              <w:rPr>
                <w:sz w:val="18"/>
                <w:szCs w:val="18"/>
              </w:rPr>
              <w:t>22</w:t>
            </w:r>
          </w:p>
        </w:tc>
        <w:tc>
          <w:tcPr>
            <w:tcW w:w="658" w:type="dxa"/>
            <w:hideMark/>
          </w:tcPr>
          <w:p w14:paraId="6039DCB4" w14:textId="77777777" w:rsidR="00D63256" w:rsidRPr="00C1461E" w:rsidRDefault="00D63256" w:rsidP="000D721D">
            <w:pPr>
              <w:pStyle w:val="NormalWeb"/>
              <w:jc w:val="center"/>
              <w:rPr>
                <w:sz w:val="18"/>
                <w:szCs w:val="18"/>
              </w:rPr>
            </w:pPr>
            <w:r w:rsidRPr="00C1461E">
              <w:rPr>
                <w:sz w:val="18"/>
                <w:szCs w:val="18"/>
              </w:rPr>
              <w:t>138</w:t>
            </w:r>
          </w:p>
        </w:tc>
      </w:tr>
      <w:tr w:rsidR="00D63256" w:rsidRPr="00C1461E" w14:paraId="0BB95AA5" w14:textId="77777777" w:rsidTr="00007B5D">
        <w:tc>
          <w:tcPr>
            <w:tcW w:w="4962" w:type="dxa"/>
            <w:hideMark/>
          </w:tcPr>
          <w:p w14:paraId="4E7920E9" w14:textId="77777777" w:rsidR="00D63256" w:rsidRPr="00C1461E" w:rsidRDefault="00D87FE0" w:rsidP="000D721D">
            <w:pPr>
              <w:pStyle w:val="NormalWeb"/>
              <w:rPr>
                <w:sz w:val="18"/>
                <w:szCs w:val="18"/>
              </w:rPr>
            </w:pPr>
            <w:r>
              <w:rPr>
                <w:sz w:val="18"/>
                <w:szCs w:val="18"/>
              </w:rPr>
              <w:t xml:space="preserve">4 to &lt; 6 months </w:t>
            </w:r>
            <w:r w:rsidR="00D63256" w:rsidRPr="00C1461E">
              <w:rPr>
                <w:sz w:val="18"/>
                <w:szCs w:val="18"/>
              </w:rPr>
              <w:t>(eligible for two doses of vaccine)</w:t>
            </w:r>
          </w:p>
        </w:tc>
        <w:tc>
          <w:tcPr>
            <w:tcW w:w="793" w:type="dxa"/>
            <w:hideMark/>
          </w:tcPr>
          <w:p w14:paraId="17F068AF" w14:textId="77777777" w:rsidR="00D63256" w:rsidRPr="00C1461E" w:rsidRDefault="00D63256" w:rsidP="000D721D">
            <w:pPr>
              <w:pStyle w:val="NormalWeb"/>
              <w:jc w:val="center"/>
              <w:rPr>
                <w:sz w:val="18"/>
                <w:szCs w:val="18"/>
              </w:rPr>
            </w:pPr>
            <w:r w:rsidRPr="00C1461E">
              <w:rPr>
                <w:sz w:val="18"/>
                <w:szCs w:val="18"/>
              </w:rPr>
              <w:t>54</w:t>
            </w:r>
          </w:p>
        </w:tc>
        <w:tc>
          <w:tcPr>
            <w:tcW w:w="794" w:type="dxa"/>
            <w:hideMark/>
          </w:tcPr>
          <w:p w14:paraId="7CECB379" w14:textId="77777777" w:rsidR="00D63256" w:rsidRPr="00C1461E" w:rsidRDefault="00D63256" w:rsidP="000D721D">
            <w:pPr>
              <w:pStyle w:val="NormalWeb"/>
              <w:jc w:val="center"/>
              <w:rPr>
                <w:sz w:val="18"/>
                <w:szCs w:val="18"/>
              </w:rPr>
            </w:pPr>
            <w:r w:rsidRPr="00C1461E">
              <w:rPr>
                <w:sz w:val="18"/>
                <w:szCs w:val="18"/>
              </w:rPr>
              <w:t>11</w:t>
            </w:r>
          </w:p>
        </w:tc>
        <w:tc>
          <w:tcPr>
            <w:tcW w:w="794" w:type="dxa"/>
            <w:hideMark/>
          </w:tcPr>
          <w:p w14:paraId="1FAE281D" w14:textId="77777777" w:rsidR="00D63256" w:rsidRPr="00C1461E" w:rsidRDefault="00D63256" w:rsidP="000D721D">
            <w:pPr>
              <w:pStyle w:val="NormalWeb"/>
              <w:jc w:val="center"/>
              <w:rPr>
                <w:sz w:val="18"/>
                <w:szCs w:val="18"/>
              </w:rPr>
            </w:pPr>
            <w:r w:rsidRPr="00C1461E">
              <w:rPr>
                <w:sz w:val="18"/>
                <w:szCs w:val="18"/>
              </w:rPr>
              <w:t>27</w:t>
            </w:r>
          </w:p>
        </w:tc>
        <w:tc>
          <w:tcPr>
            <w:tcW w:w="794" w:type="dxa"/>
            <w:hideMark/>
          </w:tcPr>
          <w:p w14:paraId="77459D73" w14:textId="77777777" w:rsidR="00D63256" w:rsidRPr="00C1461E" w:rsidRDefault="00D63256" w:rsidP="000D721D">
            <w:pPr>
              <w:pStyle w:val="NormalWeb"/>
              <w:jc w:val="center"/>
              <w:rPr>
                <w:sz w:val="18"/>
                <w:szCs w:val="18"/>
              </w:rPr>
            </w:pPr>
            <w:r w:rsidRPr="00C1461E">
              <w:rPr>
                <w:sz w:val="18"/>
                <w:szCs w:val="18"/>
              </w:rPr>
              <w:t>2</w:t>
            </w:r>
          </w:p>
        </w:tc>
        <w:tc>
          <w:tcPr>
            <w:tcW w:w="794" w:type="dxa"/>
            <w:hideMark/>
          </w:tcPr>
          <w:p w14:paraId="44B63877" w14:textId="77777777" w:rsidR="00D63256" w:rsidRPr="00C1461E" w:rsidRDefault="00D63256" w:rsidP="000D721D">
            <w:pPr>
              <w:pStyle w:val="NormalWeb"/>
              <w:jc w:val="center"/>
              <w:rPr>
                <w:sz w:val="18"/>
                <w:szCs w:val="18"/>
              </w:rPr>
            </w:pPr>
            <w:r w:rsidRPr="00C1461E">
              <w:rPr>
                <w:sz w:val="18"/>
                <w:szCs w:val="18"/>
              </w:rPr>
              <w:t>0</w:t>
            </w:r>
          </w:p>
        </w:tc>
        <w:tc>
          <w:tcPr>
            <w:tcW w:w="850" w:type="dxa"/>
            <w:hideMark/>
          </w:tcPr>
          <w:p w14:paraId="1DA11875" w14:textId="77777777" w:rsidR="00D63256" w:rsidRPr="00C1461E" w:rsidRDefault="00D63256" w:rsidP="000D721D">
            <w:pPr>
              <w:pStyle w:val="NormalWeb"/>
              <w:jc w:val="center"/>
              <w:rPr>
                <w:sz w:val="18"/>
                <w:szCs w:val="18"/>
              </w:rPr>
            </w:pPr>
            <w:r w:rsidRPr="00C1461E">
              <w:rPr>
                <w:sz w:val="18"/>
                <w:szCs w:val="18"/>
              </w:rPr>
              <w:t>23</w:t>
            </w:r>
          </w:p>
        </w:tc>
        <w:tc>
          <w:tcPr>
            <w:tcW w:w="658" w:type="dxa"/>
            <w:hideMark/>
          </w:tcPr>
          <w:p w14:paraId="4833F135" w14:textId="77777777" w:rsidR="00D63256" w:rsidRPr="00C1461E" w:rsidRDefault="00D63256" w:rsidP="000D721D">
            <w:pPr>
              <w:pStyle w:val="NormalWeb"/>
              <w:jc w:val="center"/>
              <w:rPr>
                <w:sz w:val="18"/>
                <w:szCs w:val="18"/>
              </w:rPr>
            </w:pPr>
            <w:r w:rsidRPr="00C1461E">
              <w:rPr>
                <w:sz w:val="18"/>
                <w:szCs w:val="18"/>
              </w:rPr>
              <w:t>117</w:t>
            </w:r>
          </w:p>
        </w:tc>
      </w:tr>
      <w:tr w:rsidR="00D63256" w:rsidRPr="00C1461E" w14:paraId="6A25C08E" w14:textId="77777777" w:rsidTr="00007B5D">
        <w:trPr>
          <w:cnfStyle w:val="000000010000" w:firstRow="0" w:lastRow="0" w:firstColumn="0" w:lastColumn="0" w:oddVBand="0" w:evenVBand="0" w:oddHBand="0" w:evenHBand="1" w:firstRowFirstColumn="0" w:firstRowLastColumn="0" w:lastRowFirstColumn="0" w:lastRowLastColumn="0"/>
        </w:trPr>
        <w:tc>
          <w:tcPr>
            <w:tcW w:w="4962" w:type="dxa"/>
            <w:hideMark/>
          </w:tcPr>
          <w:p w14:paraId="60D71DFE" w14:textId="77777777" w:rsidR="00D63256" w:rsidRPr="00C1461E" w:rsidRDefault="00D87FE0" w:rsidP="000D721D">
            <w:pPr>
              <w:pStyle w:val="NormalWeb"/>
              <w:rPr>
                <w:sz w:val="18"/>
                <w:szCs w:val="18"/>
              </w:rPr>
            </w:pPr>
            <w:r>
              <w:rPr>
                <w:sz w:val="18"/>
                <w:szCs w:val="18"/>
              </w:rPr>
              <w:t xml:space="preserve">6 months to &lt; 4 years </w:t>
            </w:r>
            <w:r w:rsidR="00D63256" w:rsidRPr="00C1461E">
              <w:rPr>
                <w:sz w:val="18"/>
                <w:szCs w:val="18"/>
              </w:rPr>
              <w:t>(eligible for three doses of vaccine)</w:t>
            </w:r>
          </w:p>
        </w:tc>
        <w:tc>
          <w:tcPr>
            <w:tcW w:w="793" w:type="dxa"/>
            <w:hideMark/>
          </w:tcPr>
          <w:p w14:paraId="37A68000" w14:textId="77777777" w:rsidR="00D63256" w:rsidRPr="00C1461E" w:rsidRDefault="00D63256" w:rsidP="000D721D">
            <w:pPr>
              <w:pStyle w:val="NormalWeb"/>
              <w:jc w:val="center"/>
              <w:rPr>
                <w:sz w:val="18"/>
                <w:szCs w:val="18"/>
              </w:rPr>
            </w:pPr>
            <w:r w:rsidRPr="00C1461E">
              <w:rPr>
                <w:sz w:val="18"/>
                <w:szCs w:val="18"/>
              </w:rPr>
              <w:t>1,397</w:t>
            </w:r>
          </w:p>
        </w:tc>
        <w:tc>
          <w:tcPr>
            <w:tcW w:w="794" w:type="dxa"/>
            <w:hideMark/>
          </w:tcPr>
          <w:p w14:paraId="09895AF7" w14:textId="77777777" w:rsidR="00D63256" w:rsidRPr="00C1461E" w:rsidRDefault="00D63256" w:rsidP="000D721D">
            <w:pPr>
              <w:pStyle w:val="NormalWeb"/>
              <w:jc w:val="center"/>
              <w:rPr>
                <w:sz w:val="18"/>
                <w:szCs w:val="18"/>
              </w:rPr>
            </w:pPr>
            <w:r w:rsidRPr="00C1461E">
              <w:rPr>
                <w:sz w:val="18"/>
                <w:szCs w:val="18"/>
              </w:rPr>
              <w:t>8</w:t>
            </w:r>
          </w:p>
        </w:tc>
        <w:tc>
          <w:tcPr>
            <w:tcW w:w="794" w:type="dxa"/>
            <w:hideMark/>
          </w:tcPr>
          <w:p w14:paraId="75737CD6" w14:textId="77777777" w:rsidR="00D63256" w:rsidRPr="00C1461E" w:rsidRDefault="00D63256" w:rsidP="000D721D">
            <w:pPr>
              <w:pStyle w:val="NormalWeb"/>
              <w:jc w:val="center"/>
              <w:rPr>
                <w:sz w:val="18"/>
                <w:szCs w:val="18"/>
              </w:rPr>
            </w:pPr>
            <w:r w:rsidRPr="00C1461E">
              <w:rPr>
                <w:sz w:val="18"/>
                <w:szCs w:val="18"/>
              </w:rPr>
              <w:t>41</w:t>
            </w:r>
          </w:p>
        </w:tc>
        <w:tc>
          <w:tcPr>
            <w:tcW w:w="794" w:type="dxa"/>
            <w:hideMark/>
          </w:tcPr>
          <w:p w14:paraId="6A89060A" w14:textId="77777777" w:rsidR="00D63256" w:rsidRPr="00C1461E" w:rsidRDefault="00D63256" w:rsidP="000D721D">
            <w:pPr>
              <w:pStyle w:val="NormalWeb"/>
              <w:jc w:val="center"/>
              <w:rPr>
                <w:sz w:val="18"/>
                <w:szCs w:val="18"/>
              </w:rPr>
            </w:pPr>
            <w:r w:rsidRPr="00C1461E">
              <w:rPr>
                <w:sz w:val="18"/>
                <w:szCs w:val="18"/>
              </w:rPr>
              <w:t>548</w:t>
            </w:r>
          </w:p>
        </w:tc>
        <w:tc>
          <w:tcPr>
            <w:tcW w:w="794" w:type="dxa"/>
            <w:hideMark/>
          </w:tcPr>
          <w:p w14:paraId="25B9A7D8" w14:textId="77777777" w:rsidR="00D63256" w:rsidRPr="00C1461E" w:rsidRDefault="00D63256" w:rsidP="000D721D">
            <w:pPr>
              <w:pStyle w:val="NormalWeb"/>
              <w:jc w:val="center"/>
              <w:rPr>
                <w:sz w:val="18"/>
                <w:szCs w:val="18"/>
              </w:rPr>
            </w:pPr>
            <w:r w:rsidRPr="00C1461E">
              <w:rPr>
                <w:sz w:val="18"/>
                <w:szCs w:val="18"/>
              </w:rPr>
              <w:t>30</w:t>
            </w:r>
          </w:p>
        </w:tc>
        <w:tc>
          <w:tcPr>
            <w:tcW w:w="850" w:type="dxa"/>
            <w:hideMark/>
          </w:tcPr>
          <w:p w14:paraId="5E68C6C2" w14:textId="77777777" w:rsidR="00D63256" w:rsidRPr="00C1461E" w:rsidRDefault="00D63256" w:rsidP="000D721D">
            <w:pPr>
              <w:pStyle w:val="NormalWeb"/>
              <w:jc w:val="center"/>
              <w:rPr>
                <w:sz w:val="18"/>
                <w:szCs w:val="18"/>
              </w:rPr>
            </w:pPr>
            <w:r w:rsidRPr="00C1461E">
              <w:rPr>
                <w:sz w:val="18"/>
                <w:szCs w:val="18"/>
              </w:rPr>
              <w:t>187</w:t>
            </w:r>
          </w:p>
        </w:tc>
        <w:tc>
          <w:tcPr>
            <w:tcW w:w="658" w:type="dxa"/>
            <w:hideMark/>
          </w:tcPr>
          <w:p w14:paraId="749DF0A4" w14:textId="77777777" w:rsidR="00D63256" w:rsidRPr="00C1461E" w:rsidRDefault="00D63256" w:rsidP="000D721D">
            <w:pPr>
              <w:pStyle w:val="NormalWeb"/>
              <w:jc w:val="center"/>
              <w:rPr>
                <w:sz w:val="18"/>
                <w:szCs w:val="18"/>
              </w:rPr>
            </w:pPr>
            <w:r w:rsidRPr="00C1461E">
              <w:rPr>
                <w:sz w:val="18"/>
                <w:szCs w:val="18"/>
              </w:rPr>
              <w:t>2,211</w:t>
            </w:r>
          </w:p>
        </w:tc>
      </w:tr>
      <w:tr w:rsidR="00D63256" w:rsidRPr="00C1461E" w14:paraId="33C6A518" w14:textId="77777777" w:rsidTr="00007B5D">
        <w:tc>
          <w:tcPr>
            <w:tcW w:w="4962" w:type="dxa"/>
            <w:hideMark/>
          </w:tcPr>
          <w:p w14:paraId="455906E4" w14:textId="77777777" w:rsidR="00D63256" w:rsidRPr="00C1461E" w:rsidRDefault="00D87FE0" w:rsidP="000D721D">
            <w:pPr>
              <w:pStyle w:val="NormalWeb"/>
              <w:rPr>
                <w:sz w:val="18"/>
                <w:szCs w:val="18"/>
              </w:rPr>
            </w:pPr>
            <w:r>
              <w:rPr>
                <w:sz w:val="18"/>
                <w:szCs w:val="18"/>
              </w:rPr>
              <w:t xml:space="preserve">4 to &lt; 5 years </w:t>
            </w:r>
            <w:r w:rsidR="00D63256" w:rsidRPr="00C1461E">
              <w:rPr>
                <w:sz w:val="18"/>
                <w:szCs w:val="18"/>
              </w:rPr>
              <w:t>(eligible for four doses of vaccine)</w:t>
            </w:r>
          </w:p>
        </w:tc>
        <w:tc>
          <w:tcPr>
            <w:tcW w:w="793" w:type="dxa"/>
            <w:hideMark/>
          </w:tcPr>
          <w:p w14:paraId="036A239C" w14:textId="77777777" w:rsidR="00D63256" w:rsidRPr="00C1461E" w:rsidRDefault="00D63256" w:rsidP="000D721D">
            <w:pPr>
              <w:pStyle w:val="NormalWeb"/>
              <w:jc w:val="center"/>
              <w:rPr>
                <w:sz w:val="18"/>
                <w:szCs w:val="18"/>
              </w:rPr>
            </w:pPr>
            <w:r w:rsidRPr="00C1461E">
              <w:rPr>
                <w:sz w:val="18"/>
                <w:szCs w:val="18"/>
              </w:rPr>
              <w:t>294</w:t>
            </w:r>
          </w:p>
        </w:tc>
        <w:tc>
          <w:tcPr>
            <w:tcW w:w="794" w:type="dxa"/>
            <w:hideMark/>
          </w:tcPr>
          <w:p w14:paraId="19E4D5CA" w14:textId="77777777" w:rsidR="00D63256" w:rsidRPr="00C1461E" w:rsidRDefault="00D63256" w:rsidP="000D721D">
            <w:pPr>
              <w:pStyle w:val="NormalWeb"/>
              <w:jc w:val="center"/>
              <w:rPr>
                <w:sz w:val="18"/>
                <w:szCs w:val="18"/>
              </w:rPr>
            </w:pPr>
            <w:r w:rsidRPr="00C1461E">
              <w:rPr>
                <w:sz w:val="18"/>
                <w:szCs w:val="18"/>
              </w:rPr>
              <w:t>1</w:t>
            </w:r>
          </w:p>
        </w:tc>
        <w:tc>
          <w:tcPr>
            <w:tcW w:w="794" w:type="dxa"/>
            <w:hideMark/>
          </w:tcPr>
          <w:p w14:paraId="7AEA701C" w14:textId="77777777" w:rsidR="00D63256" w:rsidRPr="00C1461E" w:rsidRDefault="00D63256" w:rsidP="000D721D">
            <w:pPr>
              <w:pStyle w:val="NormalWeb"/>
              <w:jc w:val="center"/>
              <w:rPr>
                <w:sz w:val="18"/>
                <w:szCs w:val="18"/>
              </w:rPr>
            </w:pPr>
            <w:r w:rsidRPr="00C1461E">
              <w:rPr>
                <w:sz w:val="18"/>
                <w:szCs w:val="18"/>
              </w:rPr>
              <w:t>0</w:t>
            </w:r>
          </w:p>
        </w:tc>
        <w:tc>
          <w:tcPr>
            <w:tcW w:w="794" w:type="dxa"/>
            <w:hideMark/>
          </w:tcPr>
          <w:p w14:paraId="0EDBD830" w14:textId="77777777" w:rsidR="00D63256" w:rsidRPr="00C1461E" w:rsidRDefault="00D63256" w:rsidP="000D721D">
            <w:pPr>
              <w:pStyle w:val="NormalWeb"/>
              <w:jc w:val="center"/>
              <w:rPr>
                <w:sz w:val="18"/>
                <w:szCs w:val="18"/>
              </w:rPr>
            </w:pPr>
            <w:r w:rsidRPr="00C1461E">
              <w:rPr>
                <w:sz w:val="18"/>
                <w:szCs w:val="18"/>
              </w:rPr>
              <w:t>31</w:t>
            </w:r>
          </w:p>
        </w:tc>
        <w:tc>
          <w:tcPr>
            <w:tcW w:w="794" w:type="dxa"/>
            <w:hideMark/>
          </w:tcPr>
          <w:p w14:paraId="23016036" w14:textId="77777777" w:rsidR="00D63256" w:rsidRPr="00C1461E" w:rsidRDefault="00D63256" w:rsidP="000D721D">
            <w:pPr>
              <w:pStyle w:val="NormalWeb"/>
              <w:jc w:val="center"/>
              <w:rPr>
                <w:sz w:val="18"/>
                <w:szCs w:val="18"/>
              </w:rPr>
            </w:pPr>
            <w:r w:rsidRPr="00C1461E">
              <w:rPr>
                <w:sz w:val="18"/>
                <w:szCs w:val="18"/>
              </w:rPr>
              <w:t>91</w:t>
            </w:r>
          </w:p>
        </w:tc>
        <w:tc>
          <w:tcPr>
            <w:tcW w:w="850" w:type="dxa"/>
            <w:hideMark/>
          </w:tcPr>
          <w:p w14:paraId="06D4C8FE" w14:textId="77777777" w:rsidR="00D63256" w:rsidRPr="00C1461E" w:rsidRDefault="00D63256" w:rsidP="000D721D">
            <w:pPr>
              <w:pStyle w:val="NormalWeb"/>
              <w:jc w:val="center"/>
              <w:rPr>
                <w:sz w:val="18"/>
                <w:szCs w:val="18"/>
              </w:rPr>
            </w:pPr>
            <w:r w:rsidRPr="00C1461E">
              <w:rPr>
                <w:sz w:val="18"/>
                <w:szCs w:val="18"/>
              </w:rPr>
              <w:t>45</w:t>
            </w:r>
          </w:p>
        </w:tc>
        <w:tc>
          <w:tcPr>
            <w:tcW w:w="658" w:type="dxa"/>
            <w:hideMark/>
          </w:tcPr>
          <w:p w14:paraId="2C2F75CB" w14:textId="77777777" w:rsidR="00D63256" w:rsidRPr="00C1461E" w:rsidRDefault="00D63256" w:rsidP="000D721D">
            <w:pPr>
              <w:pStyle w:val="NormalWeb"/>
              <w:jc w:val="center"/>
              <w:rPr>
                <w:sz w:val="18"/>
                <w:szCs w:val="18"/>
              </w:rPr>
            </w:pPr>
            <w:r w:rsidRPr="00C1461E">
              <w:rPr>
                <w:sz w:val="18"/>
                <w:szCs w:val="18"/>
              </w:rPr>
              <w:t>462</w:t>
            </w:r>
          </w:p>
        </w:tc>
      </w:tr>
      <w:tr w:rsidR="00D63256" w:rsidRPr="00C1461E" w14:paraId="2FD10D81" w14:textId="77777777" w:rsidTr="00007B5D">
        <w:trPr>
          <w:cnfStyle w:val="000000010000" w:firstRow="0" w:lastRow="0" w:firstColumn="0" w:lastColumn="0" w:oddVBand="0" w:evenVBand="0" w:oddHBand="0" w:evenHBand="1" w:firstRowFirstColumn="0" w:firstRowLastColumn="0" w:lastRowFirstColumn="0" w:lastRowLastColumn="0"/>
        </w:trPr>
        <w:tc>
          <w:tcPr>
            <w:tcW w:w="4962" w:type="dxa"/>
            <w:shd w:val="clear" w:color="auto" w:fill="FDE9D9" w:themeFill="accent6" w:themeFillTint="33"/>
            <w:hideMark/>
          </w:tcPr>
          <w:p w14:paraId="66B853F8" w14:textId="77777777" w:rsidR="00D63256" w:rsidRPr="00C1461E" w:rsidRDefault="00D63256" w:rsidP="000D721D">
            <w:pPr>
              <w:pStyle w:val="NormalWeb"/>
              <w:rPr>
                <w:b/>
                <w:sz w:val="18"/>
                <w:szCs w:val="18"/>
              </w:rPr>
            </w:pPr>
            <w:r w:rsidRPr="00C1461E">
              <w:rPr>
                <w:b/>
                <w:sz w:val="18"/>
                <w:szCs w:val="18"/>
              </w:rPr>
              <w:t>Total</w:t>
            </w:r>
          </w:p>
        </w:tc>
        <w:tc>
          <w:tcPr>
            <w:tcW w:w="793" w:type="dxa"/>
            <w:shd w:val="clear" w:color="auto" w:fill="FDE9D9" w:themeFill="accent6" w:themeFillTint="33"/>
            <w:hideMark/>
          </w:tcPr>
          <w:p w14:paraId="487A5185" w14:textId="77777777" w:rsidR="00D63256" w:rsidRPr="00C1461E" w:rsidRDefault="00D63256" w:rsidP="000D721D">
            <w:pPr>
              <w:pStyle w:val="NormalWeb"/>
              <w:jc w:val="center"/>
              <w:rPr>
                <w:b/>
                <w:sz w:val="18"/>
                <w:szCs w:val="18"/>
              </w:rPr>
            </w:pPr>
            <w:r w:rsidRPr="00C1461E">
              <w:rPr>
                <w:b/>
                <w:sz w:val="18"/>
                <w:szCs w:val="18"/>
              </w:rPr>
              <w:t>1,863</w:t>
            </w:r>
          </w:p>
        </w:tc>
        <w:tc>
          <w:tcPr>
            <w:tcW w:w="794" w:type="dxa"/>
            <w:shd w:val="clear" w:color="auto" w:fill="FDE9D9" w:themeFill="accent6" w:themeFillTint="33"/>
            <w:hideMark/>
          </w:tcPr>
          <w:p w14:paraId="179641E5" w14:textId="77777777" w:rsidR="00D63256" w:rsidRPr="00C1461E" w:rsidRDefault="00D63256" w:rsidP="000D721D">
            <w:pPr>
              <w:pStyle w:val="NormalWeb"/>
              <w:jc w:val="center"/>
              <w:rPr>
                <w:b/>
                <w:sz w:val="18"/>
                <w:szCs w:val="18"/>
              </w:rPr>
            </w:pPr>
            <w:r w:rsidRPr="00C1461E">
              <w:rPr>
                <w:b/>
                <w:sz w:val="18"/>
                <w:szCs w:val="18"/>
              </w:rPr>
              <w:t>50</w:t>
            </w:r>
          </w:p>
        </w:tc>
        <w:tc>
          <w:tcPr>
            <w:tcW w:w="794" w:type="dxa"/>
            <w:shd w:val="clear" w:color="auto" w:fill="FDE9D9" w:themeFill="accent6" w:themeFillTint="33"/>
            <w:hideMark/>
          </w:tcPr>
          <w:p w14:paraId="7A6ABB37" w14:textId="77777777" w:rsidR="00D63256" w:rsidRPr="00C1461E" w:rsidRDefault="00D63256" w:rsidP="000D721D">
            <w:pPr>
              <w:pStyle w:val="NormalWeb"/>
              <w:jc w:val="center"/>
              <w:rPr>
                <w:b/>
                <w:sz w:val="18"/>
                <w:szCs w:val="18"/>
              </w:rPr>
            </w:pPr>
            <w:r w:rsidRPr="00C1461E">
              <w:rPr>
                <w:b/>
                <w:sz w:val="18"/>
                <w:szCs w:val="18"/>
              </w:rPr>
              <w:t>69</w:t>
            </w:r>
          </w:p>
        </w:tc>
        <w:tc>
          <w:tcPr>
            <w:tcW w:w="794" w:type="dxa"/>
            <w:shd w:val="clear" w:color="auto" w:fill="FDE9D9" w:themeFill="accent6" w:themeFillTint="33"/>
            <w:hideMark/>
          </w:tcPr>
          <w:p w14:paraId="6B9D22B1" w14:textId="77777777" w:rsidR="00D63256" w:rsidRPr="00C1461E" w:rsidRDefault="00D63256" w:rsidP="000D721D">
            <w:pPr>
              <w:pStyle w:val="NormalWeb"/>
              <w:jc w:val="center"/>
              <w:rPr>
                <w:b/>
                <w:sz w:val="18"/>
                <w:szCs w:val="18"/>
              </w:rPr>
            </w:pPr>
            <w:r w:rsidRPr="00C1461E">
              <w:rPr>
                <w:b/>
                <w:sz w:val="18"/>
                <w:szCs w:val="18"/>
              </w:rPr>
              <w:t>582</w:t>
            </w:r>
          </w:p>
        </w:tc>
        <w:tc>
          <w:tcPr>
            <w:tcW w:w="794" w:type="dxa"/>
            <w:shd w:val="clear" w:color="auto" w:fill="FDE9D9" w:themeFill="accent6" w:themeFillTint="33"/>
            <w:hideMark/>
          </w:tcPr>
          <w:p w14:paraId="0648C7EE" w14:textId="77777777" w:rsidR="00D63256" w:rsidRPr="00C1461E" w:rsidRDefault="00D63256" w:rsidP="000D721D">
            <w:pPr>
              <w:pStyle w:val="NormalWeb"/>
              <w:jc w:val="center"/>
              <w:rPr>
                <w:b/>
                <w:sz w:val="18"/>
                <w:szCs w:val="18"/>
              </w:rPr>
            </w:pPr>
            <w:r w:rsidRPr="00C1461E">
              <w:rPr>
                <w:b/>
                <w:sz w:val="18"/>
                <w:szCs w:val="18"/>
              </w:rPr>
              <w:t>121</w:t>
            </w:r>
          </w:p>
        </w:tc>
        <w:tc>
          <w:tcPr>
            <w:tcW w:w="850" w:type="dxa"/>
            <w:shd w:val="clear" w:color="auto" w:fill="FDE9D9" w:themeFill="accent6" w:themeFillTint="33"/>
            <w:hideMark/>
          </w:tcPr>
          <w:p w14:paraId="312AB108" w14:textId="77777777" w:rsidR="00D63256" w:rsidRPr="00C1461E" w:rsidRDefault="00D63256" w:rsidP="000D721D">
            <w:pPr>
              <w:pStyle w:val="NormalWeb"/>
              <w:jc w:val="center"/>
              <w:rPr>
                <w:b/>
                <w:sz w:val="18"/>
                <w:szCs w:val="18"/>
              </w:rPr>
            </w:pPr>
            <w:r w:rsidRPr="00C1461E">
              <w:rPr>
                <w:b/>
                <w:sz w:val="18"/>
                <w:szCs w:val="18"/>
              </w:rPr>
              <w:t>279</w:t>
            </w:r>
          </w:p>
        </w:tc>
        <w:tc>
          <w:tcPr>
            <w:tcW w:w="658" w:type="dxa"/>
            <w:shd w:val="clear" w:color="auto" w:fill="FDE9D9" w:themeFill="accent6" w:themeFillTint="33"/>
            <w:hideMark/>
          </w:tcPr>
          <w:p w14:paraId="4DD642E4" w14:textId="77777777" w:rsidR="00D63256" w:rsidRPr="00C1461E" w:rsidRDefault="00D63256" w:rsidP="000D721D">
            <w:pPr>
              <w:pStyle w:val="NormalWeb"/>
              <w:jc w:val="center"/>
              <w:rPr>
                <w:b/>
                <w:sz w:val="18"/>
                <w:szCs w:val="18"/>
              </w:rPr>
            </w:pPr>
            <w:r w:rsidRPr="00C1461E">
              <w:rPr>
                <w:b/>
                <w:sz w:val="18"/>
                <w:szCs w:val="18"/>
              </w:rPr>
              <w:t>2,964</w:t>
            </w:r>
            <w:r w:rsidRPr="00C1461E">
              <w:rPr>
                <w:b/>
                <w:sz w:val="18"/>
                <w:szCs w:val="18"/>
                <w:vertAlign w:val="superscript"/>
              </w:rPr>
              <w:t>a</w:t>
            </w:r>
          </w:p>
        </w:tc>
      </w:tr>
    </w:tbl>
    <w:p w14:paraId="01FFDE31" w14:textId="77777777" w:rsidR="00D63256" w:rsidRPr="00661D86" w:rsidRDefault="00D63256" w:rsidP="00661D86">
      <w:pPr>
        <w:pStyle w:val="CDIfootnotes"/>
        <w:rPr>
          <w:lang w:val="en-US"/>
        </w:rPr>
      </w:pPr>
      <w:proofErr w:type="spellStart"/>
      <w:proofErr w:type="gramStart"/>
      <w:r>
        <w:rPr>
          <w:lang w:val="en-US"/>
        </w:rPr>
        <w:t>a</w:t>
      </w:r>
      <w:proofErr w:type="spellEnd"/>
      <w:proofErr w:type="gramEnd"/>
      <w:r>
        <w:rPr>
          <w:lang w:val="en-US"/>
        </w:rPr>
        <w:tab/>
        <w:t>Excludes one notification in a baby aged 0, where age in weeks was unable to be calculated.</w:t>
      </w:r>
    </w:p>
    <w:p w14:paraId="4FFBA67C" w14:textId="77777777" w:rsidR="00BC628C" w:rsidRPr="006454E2" w:rsidRDefault="00BC628C" w:rsidP="006454E2">
      <w:pPr>
        <w:pStyle w:val="Heading3"/>
      </w:pPr>
      <w:r w:rsidRPr="006454E2">
        <w:t>Discussion</w:t>
      </w:r>
    </w:p>
    <w:p w14:paraId="042ED518" w14:textId="77777777" w:rsidR="00421FDC" w:rsidRPr="00DE6F9D" w:rsidRDefault="00BC628C">
      <w:r>
        <w:t>Epidemics of pertussis have historically occurred at regular intervals of approximately four years on a background of endemic circulation in Australia, with the two most recent epidemics peaking in 2011 and 2015. The total number of notifications of pertussis in 2016 is consistent with historical data and was less than the peak in 2015.</w:t>
      </w:r>
    </w:p>
    <w:p w14:paraId="13B1AF5F" w14:textId="77777777" w:rsidR="00BC628C" w:rsidRDefault="00BC628C" w:rsidP="006454E2">
      <w:pPr>
        <w:pStyle w:val="Heading2"/>
      </w:pPr>
      <w:r w:rsidRPr="006454E2">
        <w:t>Pneumococcal disease (invasive)</w:t>
      </w:r>
    </w:p>
    <w:p w14:paraId="22A18516" w14:textId="77777777" w:rsidR="00DE0A1C" w:rsidRPr="00DE0A1C" w:rsidRDefault="00DE0A1C" w:rsidP="00DE0A1C"/>
    <w:p w14:paraId="297B71F6" w14:textId="77777777" w:rsidR="00FC103B" w:rsidRPr="00FC103B" w:rsidRDefault="00FC103B" w:rsidP="00FC103B">
      <w:r>
        <w:rPr>
          <w:noProof/>
        </w:rPr>
        <mc:AlternateContent>
          <mc:Choice Requires="wps">
            <w:drawing>
              <wp:inline distT="0" distB="0" distL="0" distR="0" wp14:anchorId="18170966" wp14:editId="46D05756">
                <wp:extent cx="6629400" cy="704850"/>
                <wp:effectExtent l="0" t="0" r="19050" b="20320"/>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4FA55E9" w14:textId="77777777" w:rsidR="00C251D7" w:rsidRPr="007333B0" w:rsidRDefault="00C251D7" w:rsidP="00FC103B">
                            <w:pPr>
                              <w:numPr>
                                <w:ilvl w:val="0"/>
                                <w:numId w:val="36"/>
                              </w:numPr>
                              <w:contextualSpacing/>
                              <w:rPr>
                                <w:rFonts w:eastAsia="Times New Roman"/>
                              </w:rPr>
                            </w:pPr>
                            <w:r w:rsidRPr="007333B0">
                              <w:rPr>
                                <w:rFonts w:eastAsia="Times New Roman"/>
                              </w:rPr>
                              <w:t xml:space="preserve">There were 1,664 cases of invasive pneumococcal disease notified in 2016, an 11% increase on the total compared with 2015 (n = 1,497). </w:t>
                            </w:r>
                          </w:p>
                        </w:txbxContent>
                      </wps:txbx>
                      <wps:bodyPr rot="0" vert="horz" wrap="square" lIns="91440" tIns="180000" rIns="91440" bIns="0" anchor="t" anchorCtr="0">
                        <a:spAutoFit/>
                      </wps:bodyPr>
                    </wps:wsp>
                  </a:graphicData>
                </a:graphic>
              </wp:inline>
            </w:drawing>
          </mc:Choice>
          <mc:Fallback>
            <w:pict>
              <v:shape w14:anchorId="18170966" id="Text Box 195" o:spid="_x0000_s1059"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FRub&#10;X0wCAADJ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54FA55E9" w14:textId="77777777" w:rsidR="00C251D7" w:rsidRPr="007333B0" w:rsidRDefault="00C251D7" w:rsidP="00FC103B">
                      <w:pPr>
                        <w:numPr>
                          <w:ilvl w:val="0"/>
                          <w:numId w:val="36"/>
                        </w:numPr>
                        <w:contextualSpacing/>
                        <w:rPr>
                          <w:rFonts w:eastAsia="Times New Roman"/>
                        </w:rPr>
                      </w:pPr>
                      <w:r w:rsidRPr="007333B0">
                        <w:rPr>
                          <w:rFonts w:eastAsia="Times New Roman"/>
                        </w:rPr>
                        <w:t xml:space="preserve">There were 1,664 cases of invasive pneumococcal disease notified in 2016, an 11% increase on the total compared with 2015 (n = 1,497). </w:t>
                      </w:r>
                    </w:p>
                  </w:txbxContent>
                </v:textbox>
                <w10:anchorlock/>
              </v:shape>
            </w:pict>
          </mc:Fallback>
        </mc:AlternateContent>
      </w:r>
    </w:p>
    <w:p w14:paraId="7FCFC374" w14:textId="77777777" w:rsidR="00BC628C" w:rsidRDefault="00BC628C" w:rsidP="006454E2">
      <w:r>
        <w:t>Invasive pneumococcal disease (IPD) is a condition wherein</w:t>
      </w:r>
      <w:r w:rsidR="006454E2">
        <w:t xml:space="preserve"> </w:t>
      </w:r>
      <w:r w:rsidRPr="00AF324C">
        <w:rPr>
          <w:rStyle w:val="Emphasis"/>
          <w:b w:val="0"/>
        </w:rPr>
        <w:t xml:space="preserve">Streptococcus </w:t>
      </w:r>
      <w:r w:rsidR="00C4610C">
        <w:rPr>
          <w:rStyle w:val="Emphasis"/>
          <w:b w:val="0"/>
        </w:rPr>
        <w:t xml:space="preserve">pneumonia </w:t>
      </w:r>
      <w:r>
        <w:t>is isolated from a normally-sterile site such as blood, cerebrospinal fluid, or pleural fluid. Transmission of the bacterium from person to person is usually via the inhalation of respiratory droplets from an infected person. Many of the signs and symptoms of IPD are non-specific including fever, chills, headache, neck stiffness and a general malaise. Severe symptoms can include seizures and occasionally coma.</w:t>
      </w:r>
      <w:r>
        <w:rPr>
          <w:vertAlign w:val="superscript"/>
        </w:rPr>
        <w:t>23</w:t>
      </w:r>
    </w:p>
    <w:p w14:paraId="608A3838" w14:textId="77777777" w:rsidR="00BC628C" w:rsidRPr="006454E2" w:rsidRDefault="00BC628C" w:rsidP="006454E2">
      <w:pPr>
        <w:pStyle w:val="Heading3"/>
      </w:pPr>
      <w:r w:rsidRPr="006454E2">
        <w:t>Epidemiological situation in 2016</w:t>
      </w:r>
    </w:p>
    <w:p w14:paraId="319B9895" w14:textId="77777777" w:rsidR="00BC628C" w:rsidRDefault="00BC628C" w:rsidP="006454E2">
      <w:r>
        <w:t>In 2016, there were 1,664 notifications of IPD, which is an increase of 11% on the number of notifications in 2015 (n = 1,497). The notification rate of IPD in 2016 was 6.9 per 100,000 population compared with 6.3 per 100,000 population in 2015.</w:t>
      </w:r>
    </w:p>
    <w:p w14:paraId="3939569C" w14:textId="3FBCB98C" w:rsidR="00BC628C" w:rsidRDefault="00BC628C" w:rsidP="006454E2">
      <w:r>
        <w:t>In July 2011, the childhood immunisation program replaced the 7-valent pneumococcal conjugate vaccine (7vPCV) with the 13-valent pneumococcal conjugate vaccine (13vPCV).</w:t>
      </w:r>
      <w:r>
        <w:rPr>
          <w:vertAlign w:val="superscript"/>
        </w:rPr>
        <w:t>99</w:t>
      </w:r>
      <w:r w:rsidR="00D751CB">
        <w:t xml:space="preserve"> </w:t>
      </w:r>
      <w:r>
        <w:t>Between 2011 and 2016, there has been an 18% reduction in the notification rate of IPD, from 8.4 per 100,000 population in 2011 to 6.9 per 100,000 population in 2016. Declines have been greatest amongst children aged less than 2 years targeted by the new vaccine, and for those IPD cases caused by the six additional vaccine serotypes.</w:t>
      </w:r>
      <w:r>
        <w:rPr>
          <w:vertAlign w:val="superscript"/>
        </w:rPr>
        <w:t>68</w:t>
      </w:r>
    </w:p>
    <w:p w14:paraId="67BC6746" w14:textId="77777777" w:rsidR="00BC628C" w:rsidRPr="006454E2" w:rsidRDefault="00BC628C" w:rsidP="006454E2">
      <w:pPr>
        <w:pStyle w:val="Heading3"/>
      </w:pPr>
      <w:r w:rsidRPr="006454E2">
        <w:t>Geographic distribution</w:t>
      </w:r>
    </w:p>
    <w:p w14:paraId="41D2E902" w14:textId="77777777" w:rsidR="00BC628C" w:rsidRDefault="00BC628C" w:rsidP="006454E2">
      <w:r>
        <w:t xml:space="preserve">In 2016, the highest notification rate of IPD was reported in the Northern Territory (18.7 per 100,000 population) which was a decrease on the rate reported in 2015 (24.9 per 100,000 population). All other jurisdictions reported </w:t>
      </w:r>
      <w:r>
        <w:lastRenderedPageBreak/>
        <w:t>increased notification rates of IPD in 2016 compared to 2015 (Australian Capital Territory (4.3 per 100,000 population to 6.9 per 100,000 population); New South Wales (6.4 per 100,000 population to 7.0 per 100,000 population); Queensland (5.1 per 100,000 population to 5.5 per 100,000 population); South Australia (7.4 per 100,000 population to 8.1 per 100,000 population); Tasmania (8.3 per 100,000 population to 9.7 per 100,000 population); Victoria (5.9 per 100,000 population to 6.4 per 100,000 population); and Western Australia (6.5 per 100,000 population to 7.8 per 100,000 population).</w:t>
      </w:r>
    </w:p>
    <w:p w14:paraId="5341BFE0" w14:textId="77777777" w:rsidR="00BC628C" w:rsidRPr="006454E2" w:rsidRDefault="00BC628C" w:rsidP="006454E2">
      <w:pPr>
        <w:pStyle w:val="Heading3"/>
      </w:pPr>
      <w:r w:rsidRPr="006454E2">
        <w:t>Age and sex distribution</w:t>
      </w:r>
    </w:p>
    <w:p w14:paraId="1C6ADF86" w14:textId="77777777" w:rsidR="00421FDC" w:rsidRPr="00DE6F9D" w:rsidRDefault="00BC628C">
      <w:pPr>
        <w:rPr>
          <w:rStyle w:val="Strong"/>
          <w:b w:val="0"/>
          <w:bCs w:val="0"/>
        </w:rPr>
      </w:pPr>
      <w:r>
        <w:t>In 2016, males (54%; n = 898) continued to account for a higher proportion of cases than females (46%; n = 766). The notification rates of IPD in males exceeded those in females across all age groups, except the 20–24 and 60–64 years age groups (Figure 71). Overall, the notification rate continued to be highest in older Australians and young children, with an age distribution of cases comparable to that observed in 2014 and 2015. In adult Australians, the highest notification rate was among those aged 85 years and over (34.0 per 100,000 population), while in children, it was amongst those aged less than five years of age (14.9 per 100,000 population). The notification rate among those aged less than two years was 22.1 per 100,000 population.</w:t>
      </w:r>
    </w:p>
    <w:p w14:paraId="4B0DE7C7" w14:textId="77777777" w:rsidR="00661D86" w:rsidRPr="0053660B" w:rsidRDefault="00661D86" w:rsidP="00661D86">
      <w:pPr>
        <w:pStyle w:val="CDIFigures"/>
      </w:pPr>
      <w:r w:rsidRPr="0053660B">
        <w:rPr>
          <w:rStyle w:val="Strong"/>
          <w:b/>
          <w:bCs w:val="0"/>
        </w:rPr>
        <w:t>Figure 71: Notification rate for invasive pneumococcal disease, Australia, 2016, by age group and sex</w:t>
      </w:r>
    </w:p>
    <w:p w14:paraId="6F819DCC" w14:textId="77777777" w:rsidR="00661D86" w:rsidRDefault="00661D86" w:rsidP="00661D86">
      <w:pPr>
        <w:rPr>
          <w:rFonts w:eastAsia="Times New Roman"/>
          <w:lang w:val="en-US"/>
        </w:rPr>
      </w:pPr>
      <w:r>
        <w:rPr>
          <w:rFonts w:eastAsia="Times New Roman"/>
          <w:noProof/>
        </w:rPr>
        <w:drawing>
          <wp:inline distT="0" distB="0" distL="0" distR="0" wp14:anchorId="41B34A72" wp14:editId="601DC681">
            <wp:extent cx="6551502" cy="4313208"/>
            <wp:effectExtent l="0" t="0" r="1905" b="0"/>
            <wp:docPr id="71" name="Picture 71" descr="This figure shows the age and sex distribution of notifications of invasive pneumococcal disease in 2016. Among adults, the highest notification rate was among those aged 85 years and over while in children it was amongst those aged less than 5 yea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his figure shows the age and sex distribution of notifications of invasive pneumococcal disease in 2016. Among adults, the highest notification rate was among those aged 85 years and over while in children it was amongst those aged less than 5 years. &#10;"/>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6552852" cy="4314097"/>
                    </a:xfrm>
                    <a:prstGeom prst="rect">
                      <a:avLst/>
                    </a:prstGeom>
                  </pic:spPr>
                </pic:pic>
              </a:graphicData>
            </a:graphic>
          </wp:inline>
        </w:drawing>
      </w:r>
    </w:p>
    <w:p w14:paraId="5A8F9983" w14:textId="77777777" w:rsidR="00421FDC" w:rsidRDefault="00421FDC">
      <w:pPr>
        <w:rPr>
          <w:rStyle w:val="Strong"/>
          <w:bCs w:val="0"/>
        </w:rPr>
      </w:pPr>
      <w:r>
        <w:rPr>
          <w:rStyle w:val="Strong"/>
          <w:b w:val="0"/>
          <w:bCs w:val="0"/>
        </w:rPr>
        <w:br w:type="page"/>
      </w:r>
    </w:p>
    <w:p w14:paraId="520120EA" w14:textId="77777777" w:rsidR="0088647E" w:rsidRPr="0053660B" w:rsidRDefault="0088647E" w:rsidP="0088647E">
      <w:pPr>
        <w:pStyle w:val="CDIFigures"/>
      </w:pPr>
      <w:r w:rsidRPr="0053660B">
        <w:rPr>
          <w:rStyle w:val="Strong"/>
          <w:b/>
          <w:bCs w:val="0"/>
        </w:rPr>
        <w:lastRenderedPageBreak/>
        <w:t xml:space="preserve">Figure 72: Age-standardised notification rates for invasive pneumococcal disease, Australia, 2007–2016, by Indigenous </w:t>
      </w:r>
      <w:proofErr w:type="spellStart"/>
      <w:r w:rsidRPr="0053660B">
        <w:rPr>
          <w:rStyle w:val="Strong"/>
          <w:b/>
          <w:bCs w:val="0"/>
        </w:rPr>
        <w:t>status</w:t>
      </w:r>
      <w:r w:rsidRPr="0053660B">
        <w:rPr>
          <w:rStyle w:val="Strong"/>
          <w:b/>
          <w:bCs w:val="0"/>
          <w:vertAlign w:val="superscript"/>
        </w:rPr>
        <w:t>a</w:t>
      </w:r>
      <w:proofErr w:type="spellEnd"/>
    </w:p>
    <w:p w14:paraId="1058812F" w14:textId="77777777" w:rsidR="0088647E" w:rsidRDefault="0088647E" w:rsidP="0088647E">
      <w:pPr>
        <w:rPr>
          <w:rFonts w:eastAsia="Times New Roman"/>
          <w:lang w:val="en-US"/>
        </w:rPr>
      </w:pPr>
      <w:r>
        <w:rPr>
          <w:rFonts w:eastAsia="Times New Roman"/>
          <w:noProof/>
        </w:rPr>
        <w:drawing>
          <wp:inline distT="0" distB="0" distL="0" distR="0" wp14:anchorId="0E47EE44" wp14:editId="7155277D">
            <wp:extent cx="6566694" cy="4123426"/>
            <wp:effectExtent l="0" t="0" r="5715" b="0"/>
            <wp:docPr id="72" name="Picture 72" descr="This figure shows notifications and rates of IPD in Australia between 2007 and 2016 by Indigenous status. In 2016, the age-standardised notification rate in the Aboriginal and Torres Strait Islander population was approximately six times that of the non-Indigenous population. Since 2007, the Aboriginal and Torres Strait Islander age-standardised notification rate increased from 41.3 per 100,000 population in 2007 to a peak of 59.1 per 100,000 population in 2011 and then decreased to 38.9 per 100,000 population in 2016 after a slightly higher rate in 2015 per 100,000 population. In comparison, the non-Indigenous age-standardised notification rate increased from 6.5 per 100,000 population in 2007 to 7.2 per 100,000 population in 2011 followed by a decrease to 6.1 per 100,000 population in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his figure shows notifications and rates of IPD in Australia between 2007 and 2016 by Indigenous status. In 2016, the age-standardised notification rate in the Aboriginal and Torres Strait Islander population was approximately six times that of the non-Indigenous population. Since 2007, the Aboriginal and Torres Strait Islander age-standardised notification rate increased from 41.3 per 100,000 population in 2007 to a peak of 59.1 per 100,000 population in 2011 and then decreased to 38.9 per 100,000 population in 2016 after a slightly higher rate in 2015 per 100,000 population. In comparison, the non-Indigenous age-standardised notification rate increased from 6.5 per 100,000 population in 2007 to 7.2 per 100,000 population in 2011 followed by a decrease to 6.1 per 100,000 population in 2016.&#10;"/>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6569937" cy="4125462"/>
                    </a:xfrm>
                    <a:prstGeom prst="rect">
                      <a:avLst/>
                    </a:prstGeom>
                  </pic:spPr>
                </pic:pic>
              </a:graphicData>
            </a:graphic>
          </wp:inline>
        </w:drawing>
      </w:r>
    </w:p>
    <w:p w14:paraId="2E60A930" w14:textId="77777777" w:rsidR="00661D86" w:rsidRPr="00DE0A1C" w:rsidRDefault="0088647E" w:rsidP="00DE0A1C">
      <w:pPr>
        <w:pStyle w:val="CDIfootnotes"/>
        <w:rPr>
          <w:lang w:val="en-US"/>
        </w:rPr>
      </w:pPr>
      <w:proofErr w:type="gramStart"/>
      <w:r>
        <w:rPr>
          <w:lang w:val="en-US"/>
        </w:rPr>
        <w:t>a</w:t>
      </w:r>
      <w:proofErr w:type="gramEnd"/>
      <w:r>
        <w:rPr>
          <w:lang w:val="en-US"/>
        </w:rPr>
        <w:tab/>
        <w:t>Notifications where Indigenous status was not completed were included in the non-Indigenous count.</w:t>
      </w:r>
    </w:p>
    <w:p w14:paraId="4D476A5B" w14:textId="77777777" w:rsidR="00BC628C" w:rsidRPr="006454E2" w:rsidRDefault="00BC628C" w:rsidP="006454E2">
      <w:pPr>
        <w:pStyle w:val="Heading3"/>
      </w:pPr>
      <w:r w:rsidRPr="006454E2">
        <w:t>Seasonality</w:t>
      </w:r>
    </w:p>
    <w:p w14:paraId="47C80FAE" w14:textId="77777777" w:rsidR="00BC628C" w:rsidRDefault="00BC628C" w:rsidP="006454E2">
      <w:r>
        <w:t>Many respiratory transmitted diseases, including IPD, are known to show a distinct seasonal trend, with incidence generally peaking during the winter months. In 2016, notifications of IPD peaked over the months of July and August (n = 222 and 233 respectively), consistent with the seasonal peak observed in previous years.</w:t>
      </w:r>
    </w:p>
    <w:p w14:paraId="610E7241" w14:textId="77777777" w:rsidR="00BC628C" w:rsidRPr="006454E2" w:rsidRDefault="00BC628C" w:rsidP="006454E2">
      <w:pPr>
        <w:pStyle w:val="Heading3"/>
      </w:pPr>
      <w:r w:rsidRPr="006454E2">
        <w:t>Indigenous status</w:t>
      </w:r>
    </w:p>
    <w:p w14:paraId="024224F9" w14:textId="77777777" w:rsidR="00BC628C" w:rsidRDefault="00BC628C" w:rsidP="006454E2">
      <w:r>
        <w:t>In 2016, 91% of IPD cases (1,521/1,664) were reported with a known Indigenous status. Of those with known Indigenous status, 12% were Aboriginal and Torres Strait Islander (178/1,521). Consistent with 2015, the age-specific notification rates for the Aboriginal and Torres Strait Islander population were higher than for the non-Indigenous population in each age group. As Aboriginal and Torres Strait Islander and non-Indigenous populations differ in the age structure, age-standardised notification rates are reported to provide a more appropriate comparison of these two populations to a standard population, the Australian population at 30 June 2011. In 2016, the age-standardised notification rate in the Aboriginal and Torres Strait Islander population was approximately six times that of the non-Indigenous population. Between 2007 and 2011, the Aboriginal and Torres Strait Islander age-standardised notification rate increased from 41.3 per 100,000 population in 2007 to a peak of 59.1 in 2011, and overall has decreased to 38.9 per 100,000 population in 2016 after a slightly higher rate in 2015 (43.1 per 100,000 population). The non-Indigenous age-standardised notification rate increased between 2007 and 2011 (from 6.5 per 100,000 population to 7.2 per 100,000 population) and then decreased to 5.4 per 100,000 population in 2015 and increased to 6.1 per 100,000 population in 2016 (Figure 25). The declines observed since 2011 are likely due to the replacement, in mid-2011, of 7vPCV with 13vPCV as the pneumococcal vaccine offered to infants through the NIP.</w:t>
      </w:r>
      <w:r>
        <w:rPr>
          <w:vertAlign w:val="superscript"/>
        </w:rPr>
        <w:t>99</w:t>
      </w:r>
    </w:p>
    <w:p w14:paraId="3E911383" w14:textId="77777777" w:rsidR="00BC628C" w:rsidRPr="006454E2" w:rsidRDefault="00BC628C" w:rsidP="006454E2">
      <w:pPr>
        <w:pStyle w:val="Heading3"/>
      </w:pPr>
      <w:r w:rsidRPr="006454E2">
        <w:lastRenderedPageBreak/>
        <w:t>Immunisation status</w:t>
      </w:r>
    </w:p>
    <w:p w14:paraId="5EA66521" w14:textId="7E975DFC" w:rsidR="00BC628C" w:rsidRDefault="00BC628C" w:rsidP="006454E2">
      <w:r>
        <w:t>In 2016, funded 13vPCV was available for all infants at 2, 4, and 6 months, and a booster was funded for both medically at-risk children at 12 months, and Aboriginal and Torres Strait Islander children aged 12–18 months living in higher risk areas. Funded 23-valent pneumococcal polysaccharide vaccine (23vPPV) was available for medically at-risk people at 4 years of age; medically at-risk Aboriginal and Torres Strait Islander people aged 15 years and over; Aboriginal and Torres Strait Islander people aged 50 years and over; and all people aged 65 years and older.</w:t>
      </w:r>
      <w:r>
        <w:rPr>
          <w:vertAlign w:val="superscript"/>
        </w:rPr>
        <w:t>100</w:t>
      </w:r>
      <w:r w:rsidR="00314AB5">
        <w:t xml:space="preserve"> </w:t>
      </w:r>
      <w:r>
        <w:t>More information on the scheduling of the pneumococcal immunisation can be found in the Australian Immunisation</w:t>
      </w:r>
      <w:r w:rsidR="00C4651A">
        <w:t> </w:t>
      </w:r>
      <w:r>
        <w:t>Handbook.</w:t>
      </w:r>
      <w:r>
        <w:rPr>
          <w:vertAlign w:val="superscript"/>
        </w:rPr>
        <w:t>68</w:t>
      </w:r>
    </w:p>
    <w:p w14:paraId="308279FB" w14:textId="2D659CF3" w:rsidR="00BC628C" w:rsidRDefault="00BC628C" w:rsidP="006454E2">
      <w:r>
        <w:t>‘Fully vaccinated’ describes those individuals who have completed the primary course of the relevant vaccine(s) required for their age, according to the Australian Immunisation Handbook,</w:t>
      </w:r>
      <w:r>
        <w:rPr>
          <w:vertAlign w:val="superscript"/>
        </w:rPr>
        <w:t>68</w:t>
      </w:r>
      <w:r w:rsidR="00314AB5">
        <w:t xml:space="preserve"> </w:t>
      </w:r>
      <w:r>
        <w:t>at least two weeks prior to disease onset, with at least 28 days between doses of vaccine.</w:t>
      </w:r>
      <w:r w:rsidR="0029154B">
        <w:rPr>
          <w:rStyle w:val="FootnoteReference"/>
        </w:rPr>
        <w:footnoteReference w:id="9"/>
      </w:r>
      <w:r>
        <w:t xml:space="preserve"> For up-to-date details on vaccination history, please see the IPD public dataset.</w:t>
      </w:r>
      <w:r>
        <w:rPr>
          <w:vertAlign w:val="superscript"/>
        </w:rPr>
        <w:t>101</w:t>
      </w:r>
    </w:p>
    <w:p w14:paraId="188E679B" w14:textId="77777777" w:rsidR="00BC628C" w:rsidRPr="006454E2" w:rsidRDefault="00BC628C" w:rsidP="006454E2">
      <w:pPr>
        <w:pStyle w:val="Heading3"/>
      </w:pPr>
      <w:r w:rsidRPr="006454E2">
        <w:t>Microbiological trends</w:t>
      </w:r>
    </w:p>
    <w:p w14:paraId="2A295B7C" w14:textId="77777777" w:rsidR="00421FDC" w:rsidRPr="00DE0A1C" w:rsidRDefault="00BC628C">
      <w:pPr>
        <w:rPr>
          <w:rStyle w:val="Strong"/>
          <w:b w:val="0"/>
          <w:bCs w:val="0"/>
        </w:rPr>
      </w:pPr>
      <w:r>
        <w:t>Although there are more than 90</w:t>
      </w:r>
      <w:r w:rsidR="0029154B">
        <w:t xml:space="preserve"> </w:t>
      </w:r>
      <w:r w:rsidRPr="00AF324C">
        <w:rPr>
          <w:rStyle w:val="Emphasis"/>
          <w:b w:val="0"/>
        </w:rPr>
        <w:t xml:space="preserve">S. </w:t>
      </w:r>
      <w:r w:rsidR="00C4610C">
        <w:rPr>
          <w:rStyle w:val="Emphasis"/>
          <w:b w:val="0"/>
        </w:rPr>
        <w:t xml:space="preserve">pneumonia </w:t>
      </w:r>
      <w:r>
        <w:t>serotypes, a relatively limited number cause the majority of IPD. However, the predominant serotypes vary by age group and geographic area. Monitoring the profile of</w:t>
      </w:r>
      <w:r w:rsidR="00AE7FEE">
        <w:t xml:space="preserve"> </w:t>
      </w:r>
      <w:r w:rsidRPr="00AF324C">
        <w:rPr>
          <w:rStyle w:val="Emphasis"/>
          <w:b w:val="0"/>
        </w:rPr>
        <w:t>S.</w:t>
      </w:r>
      <w:r w:rsidR="00976B93">
        <w:rPr>
          <w:rStyle w:val="Emphasis"/>
          <w:b w:val="0"/>
        </w:rPr>
        <w:t> </w:t>
      </w:r>
      <w:r w:rsidR="00C4610C">
        <w:rPr>
          <w:rStyle w:val="Emphasis"/>
          <w:b w:val="0"/>
        </w:rPr>
        <w:t xml:space="preserve">pneumonia </w:t>
      </w:r>
      <w:r>
        <w:t>serotypes causing disease in the community is critical for evaluating the impact of the NIP-funded vaccines as well as for the early detection of emerging serotypes and serotype-specific outbreaks. The serotypes causing IPD were reported in 93% (n = 1,554) of notified cases in 2016 (Figure 73).</w:t>
      </w:r>
    </w:p>
    <w:p w14:paraId="68601DE3" w14:textId="77777777" w:rsidR="002E2A45" w:rsidRDefault="002E2A45">
      <w:pPr>
        <w:rPr>
          <w:rStyle w:val="Strong"/>
          <w:bCs w:val="0"/>
        </w:rPr>
      </w:pPr>
      <w:r>
        <w:rPr>
          <w:rStyle w:val="Strong"/>
          <w:b w:val="0"/>
          <w:bCs w:val="0"/>
        </w:rPr>
        <w:br w:type="page"/>
      </w:r>
    </w:p>
    <w:p w14:paraId="0FA7640A" w14:textId="11FE6B1E" w:rsidR="0088647E" w:rsidRPr="0053660B" w:rsidRDefault="0088647E" w:rsidP="0088647E">
      <w:pPr>
        <w:pStyle w:val="CDIFigures"/>
      </w:pPr>
      <w:r w:rsidRPr="0053660B">
        <w:rPr>
          <w:rStyle w:val="Strong"/>
          <w:b/>
          <w:bCs w:val="0"/>
        </w:rPr>
        <w:lastRenderedPageBreak/>
        <w:t>Figure 73: Notifications and rates of invasive pneumococcal disease, Australia, 2006 to 2016, by vaccine serotype group and year</w:t>
      </w:r>
    </w:p>
    <w:p w14:paraId="23B58BC2" w14:textId="77777777" w:rsidR="0088647E" w:rsidRDefault="0088647E" w:rsidP="0088647E">
      <w:pPr>
        <w:rPr>
          <w:rFonts w:eastAsia="Times New Roman"/>
          <w:lang w:val="en-US"/>
        </w:rPr>
      </w:pPr>
      <w:r>
        <w:rPr>
          <w:rFonts w:eastAsia="Times New Roman"/>
          <w:noProof/>
        </w:rPr>
        <w:drawing>
          <wp:inline distT="0" distB="0" distL="0" distR="0" wp14:anchorId="3AF68DB0" wp14:editId="6AD8E470">
            <wp:extent cx="6630556" cy="4352026"/>
            <wp:effectExtent l="0" t="0" r="0" b="0"/>
            <wp:docPr id="73" name="Picture 73" descr="This figure shows all notified cases of IPD in Australia between 2006 and 2016 by year, and the vaccine serotype group causing disease based on pneumococcal vaccine serotype coverage. The figure demonstrates that notified cases associated with a pneumococcal vaccine serotypes have declined following the introductions of the 7vPCV in 2005 and the 13vPCV in 2011. Relative to other serotypes, disease caused by 7vPCV is occurring rarely in recent years. Disease caused by the six additional serotypes targeted by the 13vPCV have declined since 13vPCV replaced the 7vPCV in the universal childhood immunisation program. Since 2011 the number of cases due to the eleven serotypes additionally covered by the 23-valent pneumococcal polysaccharide vaccine (23vPPV) and also those serotypes not covered by any available vaccine has been increasing steadi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his figure shows all notified cases of IPD in Australia between 2006 and 2016 by year, and the vaccine serotype group causing disease based on pneumococcal vaccine serotype coverage. The figure demonstrates that notified cases associated with a pneumococcal vaccine serotypes have declined following the introductions of the 7vPCV in 2005 and the 13vPCV in 2011. Relative to other serotypes, disease caused by 7vPCV is occurring rarely in recent years. Disease caused by the six additional serotypes targeted by the 13vPCV have declined since 13vPCV replaced the 7vPCV in the universal childhood immunisation program. Since 2011 the number of cases due to the eleven serotypes additionally covered by the 23-valent pneumococcal polysaccharide vaccine (23vPPV) and also those serotypes not covered by any available vaccine has been increasing steadily.&#10;"/>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6635273" cy="4355122"/>
                    </a:xfrm>
                    <a:prstGeom prst="rect">
                      <a:avLst/>
                    </a:prstGeom>
                  </pic:spPr>
                </pic:pic>
              </a:graphicData>
            </a:graphic>
          </wp:inline>
        </w:drawing>
      </w:r>
    </w:p>
    <w:p w14:paraId="06BF46D4" w14:textId="77777777" w:rsidR="00BC628C" w:rsidRDefault="00BC628C" w:rsidP="006454E2">
      <w:r>
        <w:t>In 2016, 32% (n = 494) of all notifications with a known serotype were caused by a serotype included in the 23-valent pneumococcal polysaccharide vaccine (23vPPV) and 23% (n = 359) were those included in 13vPCV. Overall, since 13vPCV replaced 7vPCV in the childhood immunisation program in mid-2011, the proportion of IPD cases due to 13vPCV non-7vPCV disease has declined from 48% in 2011 to 22% in 2016. Across all ages, the most frequently-reported serotypes were 3 (12%; n = 182), 19A (8%; n = 119), 9N (7%; n = 116), 22F (7%; n = 113), 19F (6%; n = 98), and 23B (6%; n = 87). These six serotypes accounted for 51% (n = 797) of all notifications with serotype information. Three of these serotypes (3, 19A and 19F) are included in both 13vPCV and 23vPPV and two serotypes (9N and 22F) are only included in 23vPPV. Of the serotypes not covered by 13vPCV and 23vPPV (35%; n = 551), these were distributed across 30 other serotypes, with serotypes 23B (6%; n = 87), 23A (5%; n = 82), 15A (4%; n = 65) and 6C (4%; n = 62) the most common.</w:t>
      </w:r>
    </w:p>
    <w:p w14:paraId="730CF314" w14:textId="77777777" w:rsidR="00BC628C" w:rsidRDefault="00BC628C" w:rsidP="006454E2">
      <w:r>
        <w:t>In 2016, there were 234 notifications of IPD reported in children less than five years of age, with IPD serotype information reported in 78% (n = 183) of these notifications. Thirty percent (n = 57) of notifications in children aged less than five years with a known serotype were a result of a serotype included in the 13vPCV. Since 13vPCV replaced 7vPCV in the childhood immunisation program in mid-2011, there has been a 69% decrease in the number of cases due to 13vPCV non-7vPCV disease in this age group (from n = 183 in 2011 to n = 57 in 2016).</w:t>
      </w:r>
    </w:p>
    <w:p w14:paraId="52D62BB8" w14:textId="77777777" w:rsidR="00BC628C" w:rsidRDefault="00BC628C" w:rsidP="006454E2">
      <w:r>
        <w:t xml:space="preserve">There were 28 notifications of IPD in Aboriginal and Torres Strait Islander children aged less than five years in 2016, with a known serotype result reported for 23 (82%) of these cases. Four notifications were associated with serotypes included in 13vPCV. Serotypes 16F (10%; n = 3) and 23B (10%; n = 3) were the most frequent serotypes reported. Of those, neither serotype is included in 13vPCV. In non-Indigenous children less than five years of age, there were 204 </w:t>
      </w:r>
      <w:r>
        <w:lastRenderedPageBreak/>
        <w:t>notifications, with a known serotype result reported for 157 (77%) of these cases. Serotypes 3 (17%; n = 34), 19A (8%, n = 17) and 19F (7%; n = 15) were the most frequently-reported serotypes. Of those serotypes, all three are included in 13vPCV.</w:t>
      </w:r>
    </w:p>
    <w:p w14:paraId="7D580995" w14:textId="77777777" w:rsidR="00BC628C" w:rsidRDefault="00BC628C" w:rsidP="006454E2">
      <w:r>
        <w:t>In Aboriginal and Torres Strait Islander adults aged 50 years and over, there were 71 notifications, with a known serotype result reported for 94% (n = 67) of these cases. The most common serotypes amongst this population group were serotypes 3 (10%; n = 7), 9N (9%, n = 6) and 16F (7%; n = 5). Serotypes 3 and 9N are both included in</w:t>
      </w:r>
      <w:r w:rsidR="00A579A7">
        <w:t> </w:t>
      </w:r>
      <w:r>
        <w:t>23vPPV.</w:t>
      </w:r>
    </w:p>
    <w:p w14:paraId="35748DDE" w14:textId="77777777" w:rsidR="00BC628C" w:rsidRDefault="00BC628C" w:rsidP="006454E2">
      <w:r>
        <w:t>Among non-Indigenous adults aged 65 years and over, there were 580 notifications, with a known serotype reported for 97% (n = 564) of these cases. The most common serotypes amongst this population group were serotypes 3 (12%; n = 66), 22F (8%; n = 47) and 23A (8%, n = 46). Serotypes 3 and 22F are included in 23vPPV.</w:t>
      </w:r>
    </w:p>
    <w:p w14:paraId="5373577D" w14:textId="77777777" w:rsidR="00BC628C" w:rsidRDefault="00BC628C" w:rsidP="006454E2">
      <w:r>
        <w:t>In 2016, 37% (n = 25) of notifications with a reported serotype in Aboriginal and Torres Strait Islander people 50 years and over, and 29% (n = 162) of notifications in non-Indigenous people 65 years and over, were a result of a serotype included in 23vPPV. The overall number of IPD notifications in these two population groups has remained relatively stable between 2006 and 2015. However, there has been a 20% increase in the proportion attributable to 23vPPV serotypes in the non-Indigenous population between 2015 and 2016 (from n = 135 to n = 162), while a 17% decrease has been reported in the Aboriginal and Torres Strait Islander population over the same time period (from n = 30 to n = 25). Much of this downward trend has been associated with the serotypes included in 13vPCV, of which 12 are also included in 23vPPV, and are likely to be a result of the herd immunity effect on these two population groups afforded by the immunisation of infants with 13vPCV.</w:t>
      </w:r>
    </w:p>
    <w:p w14:paraId="0AF02816" w14:textId="77777777" w:rsidR="00BC628C" w:rsidRPr="006454E2" w:rsidRDefault="00BC628C" w:rsidP="006454E2">
      <w:pPr>
        <w:pStyle w:val="Heading3"/>
      </w:pPr>
      <w:r w:rsidRPr="006454E2">
        <w:t>Enhanced surveillance data sets</w:t>
      </w:r>
    </w:p>
    <w:p w14:paraId="3A3E8705" w14:textId="6B88B827" w:rsidR="00BC628C" w:rsidRDefault="00BC628C" w:rsidP="006454E2">
      <w:r>
        <w:t>Enhanced data are available for IPD notifications. Further analyses, including risk factors and antibiotic susceptibilities, can be found in the annual and quarterly IPD surveillance report series published regularly in CDI.</w:t>
      </w:r>
      <w:r>
        <w:rPr>
          <w:vertAlign w:val="superscript"/>
        </w:rPr>
        <w:t>102</w:t>
      </w:r>
      <w:r w:rsidR="00314AB5">
        <w:t xml:space="preserve"> </w:t>
      </w:r>
      <w:r>
        <w:t>In addition, a subset of IPD notification data, including serotype, age, sex, Indigenous status, clinical categories and immunisation history, is publicly available in the NNDSS IPD public dataset.</w:t>
      </w:r>
      <w:r>
        <w:rPr>
          <w:vertAlign w:val="superscript"/>
        </w:rPr>
        <w:t>101</w:t>
      </w:r>
    </w:p>
    <w:p w14:paraId="0BCE990C" w14:textId="77777777" w:rsidR="00BC628C" w:rsidRDefault="00BC628C" w:rsidP="006454E2">
      <w:pPr>
        <w:pStyle w:val="Heading2"/>
      </w:pPr>
      <w:r w:rsidRPr="006454E2">
        <w:t>Poliomyelitis</w:t>
      </w:r>
    </w:p>
    <w:p w14:paraId="0FD206C0" w14:textId="77777777" w:rsidR="00F00C50" w:rsidRPr="00F00C50" w:rsidRDefault="00F00C50" w:rsidP="00F00C50"/>
    <w:p w14:paraId="0759BFBB" w14:textId="77777777" w:rsidR="00BC628C" w:rsidRPr="00337EB4" w:rsidRDefault="00FC103B" w:rsidP="00337EB4">
      <w:r>
        <w:rPr>
          <w:noProof/>
        </w:rPr>
        <mc:AlternateContent>
          <mc:Choice Requires="wps">
            <w:drawing>
              <wp:inline distT="0" distB="0" distL="0" distR="0" wp14:anchorId="4C12F60E" wp14:editId="0E765C05">
                <wp:extent cx="6629400" cy="704850"/>
                <wp:effectExtent l="0" t="0" r="19050" b="20320"/>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A4090CC" w14:textId="77777777" w:rsidR="00C251D7" w:rsidRPr="00337EB4" w:rsidRDefault="00C251D7" w:rsidP="002A5F7B">
                            <w:pPr>
                              <w:pStyle w:val="ListParagraph"/>
                              <w:numPr>
                                <w:ilvl w:val="0"/>
                                <w:numId w:val="59"/>
                              </w:numPr>
                              <w:rPr>
                                <w:rFonts w:eastAsia="Times New Roman"/>
                              </w:rPr>
                            </w:pPr>
                            <w:r w:rsidRPr="00337EB4">
                              <w:rPr>
                                <w:rFonts w:eastAsia="Times New Roman"/>
                              </w:rPr>
                              <w:t>There were no notifications of polio in Australia in 2016.</w:t>
                            </w:r>
                          </w:p>
                          <w:p w14:paraId="69FF8852" w14:textId="77777777" w:rsidR="00C251D7" w:rsidRPr="00337EB4" w:rsidRDefault="00C251D7" w:rsidP="002A5F7B">
                            <w:pPr>
                              <w:pStyle w:val="ListParagraph"/>
                              <w:numPr>
                                <w:ilvl w:val="0"/>
                                <w:numId w:val="59"/>
                              </w:numPr>
                              <w:rPr>
                                <w:rFonts w:eastAsia="Times New Roman"/>
                              </w:rPr>
                            </w:pPr>
                            <w:r w:rsidRPr="00337EB4">
                              <w:rPr>
                                <w:rFonts w:eastAsia="Times New Roman"/>
                              </w:rPr>
                              <w:t>Australia, along with the Western Pacific Region, remains free of wild polio.</w:t>
                            </w:r>
                          </w:p>
                        </w:txbxContent>
                      </wps:txbx>
                      <wps:bodyPr rot="0" vert="horz" wrap="square" lIns="91440" tIns="180000" rIns="91440" bIns="0" anchor="t" anchorCtr="0">
                        <a:spAutoFit/>
                      </wps:bodyPr>
                    </wps:wsp>
                  </a:graphicData>
                </a:graphic>
              </wp:inline>
            </w:drawing>
          </mc:Choice>
          <mc:Fallback>
            <w:pict>
              <v:shape w14:anchorId="4C12F60E" id="Text Box 196" o:spid="_x0000_s1060"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Kvu&#10;emZ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0A4090CC" w14:textId="77777777" w:rsidR="00C251D7" w:rsidRPr="00337EB4" w:rsidRDefault="00C251D7" w:rsidP="002A5F7B">
                      <w:pPr>
                        <w:pStyle w:val="ListParagraph"/>
                        <w:numPr>
                          <w:ilvl w:val="0"/>
                          <w:numId w:val="59"/>
                        </w:numPr>
                        <w:rPr>
                          <w:rFonts w:eastAsia="Times New Roman"/>
                        </w:rPr>
                      </w:pPr>
                      <w:r w:rsidRPr="00337EB4">
                        <w:rPr>
                          <w:rFonts w:eastAsia="Times New Roman"/>
                        </w:rPr>
                        <w:t>There were no notifications of polio in Australia in 2016.</w:t>
                      </w:r>
                    </w:p>
                    <w:p w14:paraId="69FF8852" w14:textId="77777777" w:rsidR="00C251D7" w:rsidRPr="00337EB4" w:rsidRDefault="00C251D7" w:rsidP="002A5F7B">
                      <w:pPr>
                        <w:pStyle w:val="ListParagraph"/>
                        <w:numPr>
                          <w:ilvl w:val="0"/>
                          <w:numId w:val="59"/>
                        </w:numPr>
                        <w:rPr>
                          <w:rFonts w:eastAsia="Times New Roman"/>
                        </w:rPr>
                      </w:pPr>
                      <w:r w:rsidRPr="00337EB4">
                        <w:rPr>
                          <w:rFonts w:eastAsia="Times New Roman"/>
                        </w:rPr>
                        <w:t>Australia, along with the Western Pacific Region, remains free of wild polio.</w:t>
                      </w:r>
                    </w:p>
                  </w:txbxContent>
                </v:textbox>
                <w10:anchorlock/>
              </v:shape>
            </w:pict>
          </mc:Fallback>
        </mc:AlternateContent>
      </w:r>
    </w:p>
    <w:p w14:paraId="191D2375" w14:textId="77777777" w:rsidR="00BC628C" w:rsidRDefault="00BC628C" w:rsidP="006454E2">
      <w:r>
        <w:t>Poliomyelitis is an acute illness following gastrointestinal infection by one of the three types of poliovirus. Transmission occurs primarily person-to-person via the faecal-oral route. In most cases, poliovirus infection is not symptomatic. However, in less than 1% of cases, the virus may invade the nervous system and cause acute flaccid paralysis (AFP).</w:t>
      </w:r>
      <w:r>
        <w:rPr>
          <w:vertAlign w:val="superscript"/>
        </w:rPr>
        <w:t>23</w:t>
      </w:r>
    </w:p>
    <w:p w14:paraId="0DE5EDAA" w14:textId="77777777" w:rsidR="00BC628C" w:rsidRPr="006454E2" w:rsidRDefault="00BC628C" w:rsidP="006454E2">
      <w:pPr>
        <w:pStyle w:val="Heading3"/>
      </w:pPr>
      <w:r w:rsidRPr="006454E2">
        <w:t>Epidemiological situation in 2016</w:t>
      </w:r>
    </w:p>
    <w:p w14:paraId="48DB420A" w14:textId="77777777" w:rsidR="00BC628C" w:rsidRDefault="00BC628C" w:rsidP="006454E2">
      <w:r>
        <w:t>In 2016, there were no cases of poliomyelitis reported in Australia. Australia, along with the Western Pacific Region, remains free of wild polio.</w:t>
      </w:r>
    </w:p>
    <w:p w14:paraId="1E8144B7" w14:textId="756092AD" w:rsidR="00BC628C" w:rsidRDefault="00BC628C" w:rsidP="006454E2">
      <w:r>
        <w:t xml:space="preserve">Poliovirus infection, both paralytic (poliomyelitis) and non-paralytic, is a notifiable disease in Australia. Clinical and laboratory investigation is conducted for cases involving patients of any age with a clinical suspicion of poliomyelitis, following the WHO protocol which focuses on investigating cases of AFP in children less than 15 years of age. The WHO target for AFP surveillance in a polio-free country is one case of AFP per 100,000 population of children less </w:t>
      </w:r>
      <w:r>
        <w:lastRenderedPageBreak/>
        <w:t>than 15 years of age.</w:t>
      </w:r>
      <w:r>
        <w:rPr>
          <w:vertAlign w:val="superscript"/>
        </w:rPr>
        <w:t>103</w:t>
      </w:r>
      <w:r w:rsidR="00D751CB">
        <w:t xml:space="preserve"> </w:t>
      </w:r>
      <w:r>
        <w:t>Australia has achieved this surveillance target since 2008. However, the virological surveillance indicator of adequate stool specimen collection in 80% of AFP cases has never been met. More details can be found in the annual report series published in CDI by the Australian Enterovirus Reference Laboratory, which coordinates poliovirus surveillance activities in Australia.</w:t>
      </w:r>
      <w:r>
        <w:rPr>
          <w:vertAlign w:val="superscript"/>
        </w:rPr>
        <w:t>104</w:t>
      </w:r>
    </w:p>
    <w:p w14:paraId="6035D41B" w14:textId="2EE71B42" w:rsidR="00BC628C" w:rsidRDefault="00BC628C" w:rsidP="006454E2">
      <w:r>
        <w:t>Globally, strong progress continues to be made towards objectives of the Polio Eradication and Endgame Strategic Plan 2013–2018.</w:t>
      </w:r>
      <w:r>
        <w:rPr>
          <w:vertAlign w:val="superscript"/>
        </w:rPr>
        <w:t>105</w:t>
      </w:r>
      <w:r w:rsidR="00D751CB">
        <w:t xml:space="preserve"> </w:t>
      </w:r>
      <w:r>
        <w:t>In 2016, fewer children were paralysed by polio than in any prior year. In 2016, there were only 37 cases of wild-poliovirus-caused polio reported from three countries: Afghanistan (13), Nigeria (4) and Pakistan (20). All were wild poliovirus type 1.</w:t>
      </w:r>
      <w:r>
        <w:rPr>
          <w:vertAlign w:val="superscript"/>
        </w:rPr>
        <w:t>106</w:t>
      </w:r>
      <w:r w:rsidR="00D751CB">
        <w:t xml:space="preserve"> </w:t>
      </w:r>
      <w:r>
        <w:t>On 20 September 2015, the Global Commission for the Certification of Poliomyelitis Eradication declared that wild poliovirus type 2 has been eradicated.</w:t>
      </w:r>
      <w:r>
        <w:rPr>
          <w:vertAlign w:val="superscript"/>
        </w:rPr>
        <w:t>107</w:t>
      </w:r>
      <w:r w:rsidR="00D751CB">
        <w:t xml:space="preserve"> </w:t>
      </w:r>
      <w:r>
        <w:t>In October 2015, the Strategic Advisory Group of Experts on immunization recommended all countries still using trivalent oral polio vaccine (OPV) switch to a bivalent OPV. The committee encouraged countries to undertake the switch during the global synchronized withdrawal of the type 2 component of OPV, which was successfully completed by mid-May 2016.</w:t>
      </w:r>
      <w:r>
        <w:rPr>
          <w:vertAlign w:val="superscript"/>
        </w:rPr>
        <w:t>108</w:t>
      </w:r>
    </w:p>
    <w:p w14:paraId="0C16EF6C" w14:textId="77777777" w:rsidR="00BC628C" w:rsidRPr="006454E2" w:rsidRDefault="00BC628C" w:rsidP="006454E2">
      <w:pPr>
        <w:pStyle w:val="Heading2"/>
      </w:pPr>
      <w:r w:rsidRPr="006454E2">
        <w:t>Rubella and congenital rubella</w:t>
      </w:r>
    </w:p>
    <w:p w14:paraId="66EBAD04" w14:textId="77777777" w:rsidR="00194EC6" w:rsidRDefault="00BC628C" w:rsidP="008D673B">
      <w:pPr>
        <w:pStyle w:val="ListParagraph"/>
        <w:numPr>
          <w:ilvl w:val="0"/>
          <w:numId w:val="37"/>
        </w:numPr>
        <w:rPr>
          <w:rFonts w:eastAsia="Times New Roman"/>
        </w:rPr>
      </w:pPr>
      <w:r w:rsidRPr="00194EC6">
        <w:rPr>
          <w:rFonts w:eastAsia="Times New Roman"/>
        </w:rPr>
        <w:t>Rub</w:t>
      </w:r>
      <w:r w:rsidR="00194EC6">
        <w:rPr>
          <w:rFonts w:eastAsia="Times New Roman"/>
        </w:rPr>
        <w:t>ella remains rare in Australia.</w:t>
      </w:r>
    </w:p>
    <w:p w14:paraId="7A5967CA" w14:textId="77777777" w:rsidR="00194EC6" w:rsidRDefault="00BC628C" w:rsidP="008D673B">
      <w:pPr>
        <w:pStyle w:val="ListParagraph"/>
        <w:numPr>
          <w:ilvl w:val="0"/>
          <w:numId w:val="37"/>
        </w:numPr>
        <w:rPr>
          <w:rFonts w:eastAsia="Times New Roman"/>
        </w:rPr>
      </w:pPr>
      <w:r w:rsidRPr="00194EC6">
        <w:rPr>
          <w:rFonts w:eastAsia="Times New Roman"/>
        </w:rPr>
        <w:t>Since 2003, the rubella notification rates have been less t</w:t>
      </w:r>
      <w:r w:rsidR="00194EC6">
        <w:rPr>
          <w:rFonts w:eastAsia="Times New Roman"/>
        </w:rPr>
        <w:t>han 0.3 per 100,000 population.</w:t>
      </w:r>
    </w:p>
    <w:p w14:paraId="52EF9B74" w14:textId="77777777" w:rsidR="00194EC6" w:rsidRDefault="00BC628C" w:rsidP="008D673B">
      <w:pPr>
        <w:pStyle w:val="ListParagraph"/>
        <w:numPr>
          <w:ilvl w:val="0"/>
          <w:numId w:val="37"/>
        </w:numPr>
        <w:rPr>
          <w:rFonts w:eastAsia="Times New Roman"/>
        </w:rPr>
      </w:pPr>
      <w:r w:rsidRPr="00194EC6">
        <w:rPr>
          <w:rFonts w:eastAsia="Times New Roman"/>
        </w:rPr>
        <w:t>There were 17 cas</w:t>
      </w:r>
      <w:r w:rsidR="00194EC6">
        <w:rPr>
          <w:rFonts w:eastAsia="Times New Roman"/>
        </w:rPr>
        <w:t>es of rubella notified in 2016.</w:t>
      </w:r>
    </w:p>
    <w:p w14:paraId="4D2BA0B5" w14:textId="77777777" w:rsidR="00BC628C" w:rsidRPr="00194EC6" w:rsidRDefault="00BC628C" w:rsidP="008D673B">
      <w:pPr>
        <w:pStyle w:val="ListParagraph"/>
        <w:numPr>
          <w:ilvl w:val="0"/>
          <w:numId w:val="37"/>
        </w:numPr>
        <w:rPr>
          <w:rFonts w:eastAsia="Times New Roman"/>
        </w:rPr>
      </w:pPr>
      <w:r w:rsidRPr="00194EC6">
        <w:rPr>
          <w:rFonts w:eastAsia="Times New Roman"/>
        </w:rPr>
        <w:t xml:space="preserve">There were no cases of congenital rubella syndrome in 2016. </w:t>
      </w:r>
    </w:p>
    <w:p w14:paraId="1DC12B5A" w14:textId="7A9D1079" w:rsidR="00BC628C" w:rsidRDefault="00BC628C" w:rsidP="006454E2">
      <w:r>
        <w:t>Rubella is generally a mild and self-limiting infectious disease caused by a rubella virus. It is spread from person-to-person through contact with respiratory secretions, including aerosol transmission. A rash, usually starting on the face before spreading across the body, may appear around two weeks after exposure to the virus and usually lasts for three days. Children usually show few or no constitutional symptoms of infection, but adults may experience one to five days of early low grade symptoms, such as fever, malaise, headaches and mild head colds.</w:t>
      </w:r>
      <w:r>
        <w:rPr>
          <w:vertAlign w:val="superscript"/>
        </w:rPr>
        <w:t>23</w:t>
      </w:r>
      <w:r w:rsidR="00314AB5">
        <w:t xml:space="preserve"> </w:t>
      </w:r>
      <w:r>
        <w:t>Clinically, rubella can be difficult to distinguish from other diseases which also cause febrile rash, such as measles, and is asymptomatic in up to 50% of cases.</w:t>
      </w:r>
    </w:p>
    <w:p w14:paraId="16A8EF3E" w14:textId="77777777" w:rsidR="00BC628C" w:rsidRDefault="00BC628C" w:rsidP="006454E2">
      <w:r>
        <w:t xml:space="preserve">Rubella infection in the first trimester of pregnancy can result in miscarriages, </w:t>
      </w:r>
      <w:proofErr w:type="spellStart"/>
      <w:r>
        <w:t>fetal</w:t>
      </w:r>
      <w:proofErr w:type="spellEnd"/>
      <w:r>
        <w:t xml:space="preserve"> deaths/stillbirths, and a collection of birth defects known as congenital rubella syndrome (CRS) in over 90% of cases. CRS can result in single or combined defects such as hearing impairment, eye abnormalities (including retinopathy, cataract and </w:t>
      </w:r>
      <w:proofErr w:type="spellStart"/>
      <w:r>
        <w:t>microphthalmia</w:t>
      </w:r>
      <w:proofErr w:type="spellEnd"/>
      <w:r>
        <w:t>) congenital glaucoma, microcephaly, meningoencephalitis, development delay, purpura, jaundice, radiolucent bone disease and congenital heart disease.</w:t>
      </w:r>
      <w:r>
        <w:rPr>
          <w:vertAlign w:val="superscript"/>
        </w:rPr>
        <w:t>23</w:t>
      </w:r>
      <w:proofErr w:type="gramStart"/>
      <w:r>
        <w:rPr>
          <w:vertAlign w:val="superscript"/>
        </w:rPr>
        <w:t>,109</w:t>
      </w:r>
      <w:proofErr w:type="gramEnd"/>
    </w:p>
    <w:p w14:paraId="69EEE54D" w14:textId="77777777" w:rsidR="00BC628C" w:rsidRPr="006454E2" w:rsidRDefault="00BC628C" w:rsidP="006454E2">
      <w:pPr>
        <w:pStyle w:val="Heading3"/>
      </w:pPr>
      <w:r w:rsidRPr="006454E2">
        <w:t>Epidemiological situation in 2016</w:t>
      </w:r>
    </w:p>
    <w:p w14:paraId="0CDFBBA1" w14:textId="77777777" w:rsidR="00BC628C" w:rsidRDefault="00BC628C" w:rsidP="006454E2">
      <w:r>
        <w:t>In 2016, there were 17 cases of rubella reported, representing a rate of 0.1 per 100,000 population, which is the same number and rate reported in 2015 (n = 17; rate 0.1 per 100,000 population). Low rates of rubella have been reported since 2003, in a marked decline from the peak rate of more than 30.7 per 100,000 population in 1995 (Figure 74).</w:t>
      </w:r>
    </w:p>
    <w:p w14:paraId="22D7AAD5" w14:textId="77777777" w:rsidR="002E2A45" w:rsidRDefault="002E2A45">
      <w:pPr>
        <w:rPr>
          <w:rStyle w:val="Strong"/>
          <w:bCs w:val="0"/>
        </w:rPr>
      </w:pPr>
      <w:r>
        <w:rPr>
          <w:rStyle w:val="Strong"/>
          <w:b w:val="0"/>
          <w:bCs w:val="0"/>
        </w:rPr>
        <w:br w:type="page"/>
      </w:r>
    </w:p>
    <w:p w14:paraId="7E2DBE3D" w14:textId="7A762E35" w:rsidR="0071679B" w:rsidRPr="0053660B" w:rsidRDefault="0071679B" w:rsidP="0071679B">
      <w:pPr>
        <w:pStyle w:val="CDIFigures"/>
      </w:pPr>
      <w:r w:rsidRPr="0053660B">
        <w:rPr>
          <w:rStyle w:val="Strong"/>
          <w:b/>
          <w:bCs w:val="0"/>
        </w:rPr>
        <w:lastRenderedPageBreak/>
        <w:t>Figure 74: Notification rate for rubella, Australia, 1993 to 2016, by year</w:t>
      </w:r>
    </w:p>
    <w:p w14:paraId="3BE8378D" w14:textId="77777777" w:rsidR="0071679B" w:rsidRPr="00F00C50" w:rsidRDefault="0071679B" w:rsidP="006454E2">
      <w:pPr>
        <w:rPr>
          <w:rFonts w:eastAsia="Times New Roman"/>
          <w:lang w:val="en-US"/>
        </w:rPr>
      </w:pPr>
      <w:r>
        <w:rPr>
          <w:rFonts w:eastAsia="Times New Roman"/>
          <w:noProof/>
        </w:rPr>
        <w:drawing>
          <wp:inline distT="0" distB="0" distL="0" distR="0" wp14:anchorId="6DB4D2A0" wp14:editId="1DC08A9C">
            <wp:extent cx="6707880" cy="4401628"/>
            <wp:effectExtent l="0" t="0" r="0" b="0"/>
            <wp:docPr id="74" name="Picture 74" descr="This figure shows the notification rate for rubella in Australia from 1993 to 2016. This figure demonstrates a significant decline in rubella infection rates from a peak of 30.7 per 100,000 population in 1995 to less than 1 per 100,000 population since 20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is figure shows the notification rate for rubella in Australia from 1993 to 2016. This figure demonstrates a significant decline in rubella infection rates from a peak of 30.7 per 100,000 population in 1995 to less than 1 per 100,000 population since 2003.&#10;"/>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6712195" cy="4404459"/>
                    </a:xfrm>
                    <a:prstGeom prst="rect">
                      <a:avLst/>
                    </a:prstGeom>
                  </pic:spPr>
                </pic:pic>
              </a:graphicData>
            </a:graphic>
          </wp:inline>
        </w:drawing>
      </w:r>
    </w:p>
    <w:p w14:paraId="56A7ECC5" w14:textId="77777777" w:rsidR="00BC628C" w:rsidRPr="006454E2" w:rsidRDefault="00BC628C" w:rsidP="006454E2">
      <w:pPr>
        <w:pStyle w:val="Heading3"/>
      </w:pPr>
      <w:r w:rsidRPr="006454E2">
        <w:t>Age and sex distribution</w:t>
      </w:r>
    </w:p>
    <w:p w14:paraId="03332586" w14:textId="77777777" w:rsidR="00BC628C" w:rsidRDefault="00BC628C" w:rsidP="006454E2">
      <w:r>
        <w:t>Of the 17 cases of rubella reported in 2016, nine cases were female and eight were male. Of the nine female cases, seven (78%) were of child-bearing age (15–44 years of age) (Figure 75). The median age of cases was 31 years, with a range of 16–75 years. Consistent with previous years, the majority of cases (88%; 15/17) occurred among adults aged 20 years and older (Figure 75), and age-specific rates remained below 0.6 per 100,000 population across all age groups (Figure 76).</w:t>
      </w:r>
    </w:p>
    <w:p w14:paraId="5C3344FE" w14:textId="77777777" w:rsidR="00BC628C" w:rsidRDefault="00BC628C" w:rsidP="006454E2">
      <w:r>
        <w:t>There were no cases of CRS reported in 2016.</w:t>
      </w:r>
    </w:p>
    <w:p w14:paraId="35EAB0C6" w14:textId="77777777" w:rsidR="00421FDC" w:rsidRDefault="00421FDC">
      <w:pPr>
        <w:rPr>
          <w:rStyle w:val="Strong"/>
          <w:bCs w:val="0"/>
        </w:rPr>
      </w:pPr>
      <w:r>
        <w:rPr>
          <w:rStyle w:val="Strong"/>
          <w:b w:val="0"/>
          <w:bCs w:val="0"/>
        </w:rPr>
        <w:br w:type="page"/>
      </w:r>
    </w:p>
    <w:p w14:paraId="078C6703" w14:textId="77777777" w:rsidR="00B74A10" w:rsidRPr="0053660B" w:rsidRDefault="00B74A10" w:rsidP="00B74A10">
      <w:pPr>
        <w:pStyle w:val="CDIFigures"/>
      </w:pPr>
      <w:r w:rsidRPr="0053660B">
        <w:rPr>
          <w:rStyle w:val="Strong"/>
          <w:b/>
          <w:bCs w:val="0"/>
        </w:rPr>
        <w:lastRenderedPageBreak/>
        <w:t>Figure 75: Notifications of rubella, Australia, 2016, by age group and sex</w:t>
      </w:r>
    </w:p>
    <w:p w14:paraId="305891B7" w14:textId="77777777" w:rsidR="00B74A10" w:rsidRDefault="00B74A10" w:rsidP="00B74A10">
      <w:pPr>
        <w:rPr>
          <w:rFonts w:eastAsia="Times New Roman"/>
          <w:lang w:val="en-US"/>
        </w:rPr>
      </w:pPr>
      <w:r>
        <w:rPr>
          <w:rFonts w:eastAsia="Times New Roman"/>
          <w:noProof/>
        </w:rPr>
        <w:drawing>
          <wp:inline distT="0" distB="0" distL="0" distR="0" wp14:anchorId="452B5650" wp14:editId="7E924820">
            <wp:extent cx="6706520" cy="4427508"/>
            <wp:effectExtent l="0" t="0" r="0" b="0"/>
            <wp:docPr id="75" name="Picture 75" descr="This figure shows the numbers of notified rubella cases in males and in females in 2016 were similar. The highest number of notifications were in women aged 30–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his figure shows the numbers of notified rubella cases in males and in females in 2016 were similar. The highest number of notifications were in women aged 30–34.&#10;"/>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6709774" cy="4429656"/>
                    </a:xfrm>
                    <a:prstGeom prst="rect">
                      <a:avLst/>
                    </a:prstGeom>
                  </pic:spPr>
                </pic:pic>
              </a:graphicData>
            </a:graphic>
          </wp:inline>
        </w:drawing>
      </w:r>
    </w:p>
    <w:p w14:paraId="50DAF917" w14:textId="77777777" w:rsidR="00421FDC" w:rsidRDefault="00421FDC">
      <w:pPr>
        <w:rPr>
          <w:rStyle w:val="Strong"/>
          <w:bCs w:val="0"/>
        </w:rPr>
      </w:pPr>
      <w:r>
        <w:rPr>
          <w:rStyle w:val="Strong"/>
          <w:b w:val="0"/>
          <w:bCs w:val="0"/>
        </w:rPr>
        <w:br w:type="page"/>
      </w:r>
    </w:p>
    <w:p w14:paraId="7B92B880" w14:textId="77777777" w:rsidR="00227583" w:rsidRPr="0053660B" w:rsidRDefault="00227583" w:rsidP="00227583">
      <w:pPr>
        <w:pStyle w:val="CDIFigures"/>
      </w:pPr>
      <w:r w:rsidRPr="0053660B">
        <w:rPr>
          <w:rStyle w:val="Strong"/>
          <w:b/>
          <w:bCs w:val="0"/>
        </w:rPr>
        <w:lastRenderedPageBreak/>
        <w:t>Figure 76: Notification rates for rubella, Australia, 2011 to 2016, by year and selected age groups</w:t>
      </w:r>
    </w:p>
    <w:p w14:paraId="46BCFBD6" w14:textId="77777777" w:rsidR="00227583" w:rsidRDefault="00227583" w:rsidP="00227583">
      <w:pPr>
        <w:rPr>
          <w:rFonts w:eastAsia="Times New Roman"/>
          <w:lang w:val="en-US"/>
        </w:rPr>
      </w:pPr>
      <w:r>
        <w:rPr>
          <w:rFonts w:eastAsia="Times New Roman"/>
          <w:noProof/>
        </w:rPr>
        <w:drawing>
          <wp:inline distT="0" distB="0" distL="0" distR="0" wp14:anchorId="1BCE0476" wp14:editId="4CE60270">
            <wp:extent cx="6664575" cy="4110487"/>
            <wp:effectExtent l="0" t="0" r="3175" b="0"/>
            <wp:docPr id="76" name="Picture 76" descr="This figure shows the rates for rubella in Australia from 2011 to 2016, by age group. This figure shows in those aged less than one year, 1 to 4, 5 to 9, 10 to 14 and 40 or more, rates have been low and steady across the time period. In those aged 20 to 29 and 30 to 39, rates have declined since 20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his figure shows the rates for rubella in Australia from 2011 to 2016, by age group. This figure shows in those aged less than one year, 1 to 4, 5 to 9, 10 to 14 and 40 or more, rates have been low and steady across the time period. In those aged 20 to 29 and 30 to 39, rates have declined since 2011.&#10;"/>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6667415" cy="4112239"/>
                    </a:xfrm>
                    <a:prstGeom prst="rect">
                      <a:avLst/>
                    </a:prstGeom>
                  </pic:spPr>
                </pic:pic>
              </a:graphicData>
            </a:graphic>
          </wp:inline>
        </w:drawing>
      </w:r>
    </w:p>
    <w:p w14:paraId="5B162BF7" w14:textId="77777777" w:rsidR="00BC628C" w:rsidRPr="006454E2" w:rsidRDefault="00BC628C" w:rsidP="006454E2">
      <w:pPr>
        <w:pStyle w:val="Heading3"/>
      </w:pPr>
      <w:r w:rsidRPr="006454E2">
        <w:t>Immunisation status</w:t>
      </w:r>
    </w:p>
    <w:p w14:paraId="7CA179CB" w14:textId="77777777" w:rsidR="00BC628C" w:rsidRDefault="00BC628C" w:rsidP="006454E2">
      <w:r>
        <w:t>Rubella vaccine is provided in the combined MMR or MMRV vaccine. In 2016, rubella vaccines were provided under the NIP schedule for children at 12 and 18 months of age.</w:t>
      </w:r>
      <w:r>
        <w:rPr>
          <w:vertAlign w:val="superscript"/>
        </w:rPr>
        <w:t>92</w:t>
      </w:r>
    </w:p>
    <w:p w14:paraId="59CA637F" w14:textId="77777777" w:rsidR="00BC628C" w:rsidRDefault="00BC628C" w:rsidP="006454E2">
      <w:r>
        <w:t>Of the 17 cases notified in 2016, seven were reported as unvaccinated and the remaining 10 were of unknown immunisations status.</w:t>
      </w:r>
    </w:p>
    <w:p w14:paraId="4457D7A1" w14:textId="24249625" w:rsidR="00BC628C" w:rsidRDefault="00BC628C" w:rsidP="006454E2">
      <w:r>
        <w:t>The primary aim of immunisation against rubella is to prevent cases of CRS.</w:t>
      </w:r>
      <w:r>
        <w:rPr>
          <w:vertAlign w:val="superscript"/>
        </w:rPr>
        <w:t>110</w:t>
      </w:r>
      <w:r w:rsidR="002D6E3F">
        <w:t xml:space="preserve"> </w:t>
      </w:r>
      <w:r>
        <w:t>Two doses of a rubella-containing vaccine are recommended for all non-immune persons born during or since 1966 and who are greater than 18 months of age.</w:t>
      </w:r>
    </w:p>
    <w:p w14:paraId="78F802D1" w14:textId="77777777" w:rsidR="00BC628C" w:rsidRPr="006454E2" w:rsidRDefault="00BC628C" w:rsidP="006454E2">
      <w:pPr>
        <w:pStyle w:val="Heading3"/>
      </w:pPr>
      <w:r w:rsidRPr="006454E2">
        <w:t>Discussion</w:t>
      </w:r>
    </w:p>
    <w:p w14:paraId="5D910921" w14:textId="631738D9" w:rsidR="00BC628C" w:rsidRDefault="00BC628C" w:rsidP="006454E2">
      <w:r>
        <w:t>Evidence suggests that endemic rubella is well controlled in Australia. A marked decline in rubella notifications since 2002 has seen notification rates in Australia remain below the WHO goal of 1.0 per 100,000 population which is indicative of rubella control.</w:t>
      </w:r>
      <w:r>
        <w:rPr>
          <w:vertAlign w:val="superscript"/>
        </w:rPr>
        <w:t>111</w:t>
      </w:r>
      <w:r w:rsidR="002D6E3F">
        <w:t xml:space="preserve"> </w:t>
      </w:r>
      <w:r>
        <w:t>The increasing trend in age of cases likely reflects the declining rates of rubella among children since routine MMR immunisation was implemented and the subsequent achievement of high two-dose coverage. Males—who are historically more susceptible, as universal immunisation was not introduced until 1989—no longer appear to be at greater risk of infection compared with females.</w:t>
      </w:r>
    </w:p>
    <w:p w14:paraId="201824E9" w14:textId="77777777" w:rsidR="00BC628C" w:rsidRDefault="00BC628C" w:rsidP="006454E2">
      <w:r>
        <w:t>CRS is rare in Australia and in recent years has mainly occurred among infants of women who were born overseas.</w:t>
      </w:r>
      <w:r>
        <w:rPr>
          <w:vertAlign w:val="superscript"/>
        </w:rPr>
        <w:t>112</w:t>
      </w:r>
    </w:p>
    <w:p w14:paraId="594CC407" w14:textId="77777777" w:rsidR="00421FDC" w:rsidRDefault="00421FDC">
      <w:pPr>
        <w:rPr>
          <w:rFonts w:asciiTheme="majorHAnsi" w:eastAsiaTheme="majorEastAsia" w:hAnsiTheme="majorHAnsi" w:cstheme="majorBidi"/>
          <w:b/>
          <w:bCs/>
          <w:sz w:val="26"/>
          <w:szCs w:val="26"/>
        </w:rPr>
      </w:pPr>
      <w:r>
        <w:br w:type="page"/>
      </w:r>
    </w:p>
    <w:p w14:paraId="71092206" w14:textId="77777777" w:rsidR="00BC628C" w:rsidRDefault="00BC628C" w:rsidP="006454E2">
      <w:pPr>
        <w:pStyle w:val="Heading2"/>
      </w:pPr>
      <w:r w:rsidRPr="006454E2">
        <w:lastRenderedPageBreak/>
        <w:t>Tetanus</w:t>
      </w:r>
    </w:p>
    <w:p w14:paraId="066B2616" w14:textId="77777777" w:rsidR="006B03E1" w:rsidRPr="006B03E1" w:rsidRDefault="006B03E1" w:rsidP="006B03E1"/>
    <w:p w14:paraId="57A0CEAA" w14:textId="77777777" w:rsidR="00FC103B" w:rsidRPr="00FC103B" w:rsidRDefault="00FC103B" w:rsidP="00FC103B">
      <w:r>
        <w:rPr>
          <w:noProof/>
        </w:rPr>
        <mc:AlternateContent>
          <mc:Choice Requires="wps">
            <w:drawing>
              <wp:inline distT="0" distB="0" distL="0" distR="0" wp14:anchorId="63CEC3D5" wp14:editId="0E3BBE77">
                <wp:extent cx="6629400" cy="704850"/>
                <wp:effectExtent l="0" t="0" r="19050" b="20320"/>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B2B8701" w14:textId="77777777" w:rsidR="00C251D7" w:rsidRPr="00216F84" w:rsidRDefault="00C251D7" w:rsidP="00216F84">
                            <w:pPr>
                              <w:numPr>
                                <w:ilvl w:val="0"/>
                                <w:numId w:val="38"/>
                              </w:numPr>
                              <w:contextualSpacing/>
                              <w:rPr>
                                <w:rFonts w:eastAsia="Times New Roman"/>
                              </w:rPr>
                            </w:pPr>
                            <w:r w:rsidRPr="00216F84">
                              <w:rPr>
                                <w:rFonts w:eastAsia="Times New Roman"/>
                              </w:rPr>
                              <w:t>Cases of tetanus are not common in Australia.</w:t>
                            </w:r>
                          </w:p>
                          <w:p w14:paraId="1FE6E3A4" w14:textId="77777777" w:rsidR="00C251D7" w:rsidRPr="00216F84" w:rsidRDefault="00C251D7" w:rsidP="00FC103B">
                            <w:pPr>
                              <w:numPr>
                                <w:ilvl w:val="0"/>
                                <w:numId w:val="38"/>
                              </w:numPr>
                              <w:contextualSpacing/>
                              <w:rPr>
                                <w:rFonts w:eastAsia="Times New Roman"/>
                              </w:rPr>
                            </w:pPr>
                            <w:r w:rsidRPr="00216F84">
                              <w:rPr>
                                <w:rFonts w:eastAsia="Times New Roman"/>
                              </w:rPr>
                              <w:t xml:space="preserve">There were seven cases of tetanus notified and one death reported in 2016. </w:t>
                            </w:r>
                          </w:p>
                        </w:txbxContent>
                      </wps:txbx>
                      <wps:bodyPr rot="0" vert="horz" wrap="square" lIns="91440" tIns="180000" rIns="91440" bIns="0" anchor="t" anchorCtr="0">
                        <a:spAutoFit/>
                      </wps:bodyPr>
                    </wps:wsp>
                  </a:graphicData>
                </a:graphic>
              </wp:inline>
            </w:drawing>
          </mc:Choice>
          <mc:Fallback>
            <w:pict>
              <v:shape w14:anchorId="63CEC3D5" id="Text Box 197" o:spid="_x0000_s1061"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DqFZ&#10;AEwCAADJ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0B2B8701" w14:textId="77777777" w:rsidR="00C251D7" w:rsidRPr="00216F84" w:rsidRDefault="00C251D7" w:rsidP="00216F84">
                      <w:pPr>
                        <w:numPr>
                          <w:ilvl w:val="0"/>
                          <w:numId w:val="38"/>
                        </w:numPr>
                        <w:contextualSpacing/>
                        <w:rPr>
                          <w:rFonts w:eastAsia="Times New Roman"/>
                        </w:rPr>
                      </w:pPr>
                      <w:r w:rsidRPr="00216F84">
                        <w:rPr>
                          <w:rFonts w:eastAsia="Times New Roman"/>
                        </w:rPr>
                        <w:t>Cases of tetanus are not common in Australia.</w:t>
                      </w:r>
                    </w:p>
                    <w:p w14:paraId="1FE6E3A4" w14:textId="77777777" w:rsidR="00C251D7" w:rsidRPr="00216F84" w:rsidRDefault="00C251D7" w:rsidP="00FC103B">
                      <w:pPr>
                        <w:numPr>
                          <w:ilvl w:val="0"/>
                          <w:numId w:val="38"/>
                        </w:numPr>
                        <w:contextualSpacing/>
                        <w:rPr>
                          <w:rFonts w:eastAsia="Times New Roman"/>
                        </w:rPr>
                      </w:pPr>
                      <w:r w:rsidRPr="00216F84">
                        <w:rPr>
                          <w:rFonts w:eastAsia="Times New Roman"/>
                        </w:rPr>
                        <w:t xml:space="preserve">There were seven cases of tetanus notified and one death reported in 2016. </w:t>
                      </w:r>
                    </w:p>
                  </w:txbxContent>
                </v:textbox>
                <w10:anchorlock/>
              </v:shape>
            </w:pict>
          </mc:Fallback>
        </mc:AlternateContent>
      </w:r>
    </w:p>
    <w:p w14:paraId="4F254432" w14:textId="2FDBE218" w:rsidR="00BC628C" w:rsidRDefault="00BC628C" w:rsidP="006454E2">
      <w:r>
        <w:t>Tetanus is an acute, often fatal, disease caused by the toxin produced by the bacterium</w:t>
      </w:r>
      <w:r w:rsidR="00C4610C">
        <w:t xml:space="preserve"> </w:t>
      </w:r>
      <w:r w:rsidRPr="00AF324C">
        <w:rPr>
          <w:rStyle w:val="Emphasis"/>
          <w:b w:val="0"/>
        </w:rPr>
        <w:t xml:space="preserve">Clostridium </w:t>
      </w:r>
      <w:proofErr w:type="spellStart"/>
      <w:r w:rsidRPr="00AF324C">
        <w:rPr>
          <w:rStyle w:val="Emphasis"/>
          <w:b w:val="0"/>
        </w:rPr>
        <w:t>tetani</w:t>
      </w:r>
      <w:proofErr w:type="spellEnd"/>
      <w:r>
        <w:t>. Spores of</w:t>
      </w:r>
      <w:r w:rsidR="00C4610C">
        <w:t xml:space="preserve"> </w:t>
      </w:r>
      <w:r w:rsidRPr="00AF324C">
        <w:rPr>
          <w:rStyle w:val="Emphasis"/>
          <w:b w:val="0"/>
        </w:rPr>
        <w:t xml:space="preserve">C. </w:t>
      </w:r>
      <w:proofErr w:type="spellStart"/>
      <w:r w:rsidRPr="00AF324C">
        <w:rPr>
          <w:rStyle w:val="Emphasis"/>
          <w:b w:val="0"/>
        </w:rPr>
        <w:t>tetani</w:t>
      </w:r>
      <w:proofErr w:type="spellEnd"/>
      <w:r w:rsidR="00C4610C">
        <w:rPr>
          <w:rStyle w:val="Emphasis"/>
          <w:b w:val="0"/>
        </w:rPr>
        <w:t xml:space="preserve"> </w:t>
      </w:r>
      <w:r>
        <w:t>usually enter the body through contamination of a wound with manured soil.</w:t>
      </w:r>
      <w:r>
        <w:rPr>
          <w:vertAlign w:val="superscript"/>
        </w:rPr>
        <w:t>23</w:t>
      </w:r>
      <w:r w:rsidR="002D6E3F">
        <w:t xml:space="preserve"> </w:t>
      </w:r>
      <w:proofErr w:type="gramStart"/>
      <w:r>
        <w:t>The</w:t>
      </w:r>
      <w:proofErr w:type="gramEnd"/>
      <w:r>
        <w:t xml:space="preserve"> neurotoxin acts on the central nervous system to cause muscle rigidity with painful spasms. Generalised tetanus, the most common form of the disease, is characterised by increased muscle tone and generalised spasms. The disease usually occurs after an incubation period of three to 21 days (ranging from one day to several months), with a median time of onset at 10 days post injury. In Australia, tetanus is rare occurring primarily in older adults who have never been vaccinated or have not received a booster dose in the past 10 years. A high level of diagnostic awareness of tetanus is important in the elderly, as most deaths occur in people over 70 years of age, especially females, and may be associated with an apparent minor injury.</w:t>
      </w:r>
      <w:r>
        <w:rPr>
          <w:vertAlign w:val="superscript"/>
        </w:rPr>
        <w:t>113</w:t>
      </w:r>
    </w:p>
    <w:p w14:paraId="63B61657" w14:textId="77777777" w:rsidR="00BC628C" w:rsidRPr="006454E2" w:rsidRDefault="00BC628C" w:rsidP="006454E2">
      <w:pPr>
        <w:pStyle w:val="Heading3"/>
      </w:pPr>
      <w:r w:rsidRPr="006454E2">
        <w:t>Epidemiological situation in 2016</w:t>
      </w:r>
    </w:p>
    <w:p w14:paraId="5B840230" w14:textId="77777777" w:rsidR="00BC628C" w:rsidRDefault="00BC628C" w:rsidP="006454E2">
      <w:r>
        <w:t>In 2016, there were seven notifications of tetanus (Figure 77). Whilst the number of notifications of tetanus remains low in Australia, the seven notifications in 2016 represent an 84% increase on the historical five-year mean (n = 3.8).</w:t>
      </w:r>
    </w:p>
    <w:p w14:paraId="7254CB91" w14:textId="77777777" w:rsidR="00BC628C" w:rsidRDefault="00BC628C" w:rsidP="006454E2">
      <w:r>
        <w:t>In 2016, four notifications of tetanus were in males, of whom three were 15–24 years of age and one was 85 years and older. For females, there were three notifications, of whom two were 40–49 years and one was 75–79 years of age. There was one death due to tetanus reported in 2016.</w:t>
      </w:r>
    </w:p>
    <w:p w14:paraId="3A127B9A" w14:textId="77777777" w:rsidR="00421FDC" w:rsidRDefault="00421FDC">
      <w:pPr>
        <w:rPr>
          <w:rStyle w:val="Strong"/>
          <w:bCs w:val="0"/>
        </w:rPr>
      </w:pPr>
      <w:r>
        <w:rPr>
          <w:rStyle w:val="Strong"/>
          <w:b w:val="0"/>
          <w:bCs w:val="0"/>
        </w:rPr>
        <w:br w:type="page"/>
      </w:r>
    </w:p>
    <w:p w14:paraId="721C9B95" w14:textId="77777777" w:rsidR="00227583" w:rsidRPr="0053660B" w:rsidRDefault="00227583" w:rsidP="00227583">
      <w:pPr>
        <w:pStyle w:val="CDIFigures"/>
      </w:pPr>
      <w:r w:rsidRPr="0053660B">
        <w:rPr>
          <w:rStyle w:val="Strong"/>
          <w:b/>
          <w:bCs w:val="0"/>
        </w:rPr>
        <w:lastRenderedPageBreak/>
        <w:t>Figure 77: Notifications of tetanus, Australia, 2005 to 2016, by year and state or territory</w:t>
      </w:r>
    </w:p>
    <w:p w14:paraId="4E899EC3" w14:textId="77777777" w:rsidR="00227583" w:rsidRDefault="00227583" w:rsidP="00227583">
      <w:pPr>
        <w:rPr>
          <w:rFonts w:eastAsia="Times New Roman"/>
          <w:lang w:val="en-US"/>
        </w:rPr>
      </w:pPr>
      <w:r>
        <w:rPr>
          <w:rFonts w:eastAsia="Times New Roman"/>
          <w:noProof/>
        </w:rPr>
        <w:drawing>
          <wp:inline distT="0" distB="0" distL="0" distR="0" wp14:anchorId="250686EA" wp14:editId="2EF8649F">
            <wp:extent cx="6515100" cy="4318488"/>
            <wp:effectExtent l="0" t="0" r="0" b="0"/>
            <wp:docPr id="77" name="Picture 77" descr="This figure shows a low number of notifications occurring from 2005 until 2016, varying from 2 to 7 cases. The highest number of cases (7) were observed in 2012 and 2016. In 2016, cases were reported in Western Australia, Victoria and Queensl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his figure shows a low number of notifications occurring from 2005 until 2016, varying from 2 to 7 cases. The highest number of cases (7) were observed in 2012 and 2016. In 2016, cases were reported in Western Australia, Victoria and Queensland.&#10;"/>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6520583" cy="4322122"/>
                    </a:xfrm>
                    <a:prstGeom prst="rect">
                      <a:avLst/>
                    </a:prstGeom>
                  </pic:spPr>
                </pic:pic>
              </a:graphicData>
            </a:graphic>
          </wp:inline>
        </w:drawing>
      </w:r>
    </w:p>
    <w:p w14:paraId="109C6D98" w14:textId="77777777" w:rsidR="00227583" w:rsidRDefault="00227583" w:rsidP="006454E2"/>
    <w:p w14:paraId="5C251006" w14:textId="77777777" w:rsidR="00BC628C" w:rsidRPr="006454E2" w:rsidRDefault="00BC628C" w:rsidP="006454E2">
      <w:pPr>
        <w:pStyle w:val="Heading3"/>
      </w:pPr>
      <w:r w:rsidRPr="006454E2">
        <w:t>Immunisation status</w:t>
      </w:r>
    </w:p>
    <w:p w14:paraId="14E48BAD" w14:textId="3DA17563" w:rsidR="00BC628C" w:rsidRDefault="00BC628C" w:rsidP="006454E2">
      <w:r>
        <w:t>The NIP schedule in 2016 recommended a primary course of tetanus immunisation including three doses provided at two, four, and six months of age; tetanus vaccination is normally given as a combined vaccine with diphtheria and pertussis. Three booster doses are provided at 18 months, four years and between 11 and 13 years. Booster doses are additionally recommended for all adults at the age of 50 years and at 65 years of age if it is more than 10 years since the last dose.</w:t>
      </w:r>
      <w:r>
        <w:rPr>
          <w:vertAlign w:val="superscript"/>
        </w:rPr>
        <w:t>68</w:t>
      </w:r>
      <w:r w:rsidR="00314AB5">
        <w:t xml:space="preserve"> </w:t>
      </w:r>
      <w:r>
        <w:t>In March 2016, the booster dose at 18 months was funded through the NIP.</w:t>
      </w:r>
      <w:r>
        <w:rPr>
          <w:vertAlign w:val="superscript"/>
        </w:rPr>
        <w:t>114</w:t>
      </w:r>
    </w:p>
    <w:p w14:paraId="1ECF28FE" w14:textId="77777777" w:rsidR="00BC628C" w:rsidRDefault="00BC628C" w:rsidP="006454E2">
      <w:r>
        <w:t>Of the seven tetanus notifications in 2016, one case was vaccinated, three were partially vaccinated (less than the five recommended doses) and three cases were of unknown vaccination status.</w:t>
      </w:r>
    </w:p>
    <w:p w14:paraId="0C645425" w14:textId="77777777" w:rsidR="00BC628C" w:rsidRDefault="00BC628C" w:rsidP="006454E2">
      <w:r>
        <w:t>Complete immunisation induces protection which lasts throughout childhood but by middle age 50% of vaccine recipients have low or undetectable levels of antibodies. Tetanus is, however, uncommon in people who have received four or more doses of a tetanus-containing vaccine, and in those who received their last dose within</w:t>
      </w:r>
      <w:r w:rsidR="00C92C74">
        <w:t> </w:t>
      </w:r>
      <w:r>
        <w:t>10</w:t>
      </w:r>
      <w:r w:rsidR="00C87E6F">
        <w:t> </w:t>
      </w:r>
      <w:r>
        <w:t>years.</w:t>
      </w:r>
      <w:r>
        <w:rPr>
          <w:vertAlign w:val="superscript"/>
        </w:rPr>
        <w:t>68</w:t>
      </w:r>
    </w:p>
    <w:p w14:paraId="7FFCC7EF" w14:textId="77777777" w:rsidR="00421FDC" w:rsidRDefault="00421FDC">
      <w:pPr>
        <w:rPr>
          <w:rFonts w:asciiTheme="majorHAnsi" w:eastAsiaTheme="majorEastAsia" w:hAnsiTheme="majorHAnsi" w:cstheme="majorBidi"/>
          <w:b/>
          <w:bCs/>
          <w:sz w:val="26"/>
          <w:szCs w:val="26"/>
        </w:rPr>
      </w:pPr>
      <w:r>
        <w:br w:type="page"/>
      </w:r>
    </w:p>
    <w:p w14:paraId="1F8F1A61" w14:textId="77777777" w:rsidR="00BC628C" w:rsidRDefault="00BC628C" w:rsidP="006454E2">
      <w:pPr>
        <w:pStyle w:val="Heading2"/>
      </w:pPr>
      <w:r w:rsidRPr="006454E2">
        <w:lastRenderedPageBreak/>
        <w:t>Varicella zoster virus</w:t>
      </w:r>
    </w:p>
    <w:p w14:paraId="4FF3CD22" w14:textId="77777777" w:rsidR="00F00C50" w:rsidRPr="00F00C50" w:rsidRDefault="00F00C50" w:rsidP="00F00C50"/>
    <w:p w14:paraId="57117FA5" w14:textId="77777777" w:rsidR="00FC103B" w:rsidRPr="00FC103B" w:rsidRDefault="00FC103B" w:rsidP="00FC103B">
      <w:r>
        <w:rPr>
          <w:noProof/>
        </w:rPr>
        <mc:AlternateContent>
          <mc:Choice Requires="wps">
            <w:drawing>
              <wp:inline distT="0" distB="0" distL="0" distR="0" wp14:anchorId="74C6355B" wp14:editId="72F9D80B">
                <wp:extent cx="6629400" cy="704850"/>
                <wp:effectExtent l="0" t="0" r="19050" b="20320"/>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6413566E" w14:textId="77777777" w:rsidR="00C251D7" w:rsidRPr="00216F84" w:rsidRDefault="00C251D7" w:rsidP="00216F84">
                            <w:pPr>
                              <w:numPr>
                                <w:ilvl w:val="0"/>
                                <w:numId w:val="39"/>
                              </w:numPr>
                              <w:contextualSpacing/>
                              <w:rPr>
                                <w:rFonts w:eastAsia="Times New Roman"/>
                              </w:rPr>
                            </w:pPr>
                            <w:r w:rsidRPr="00216F84">
                              <w:rPr>
                                <w:rFonts w:eastAsia="Times New Roman"/>
                              </w:rPr>
                              <w:t>There were 21,208 cases of varicella zoster infection (comprising chickenpox, shingles, and unspecified) notified in 2016.</w:t>
                            </w:r>
                          </w:p>
                          <w:p w14:paraId="54E7A8A1" w14:textId="77777777" w:rsidR="00C251D7" w:rsidRPr="00216F84" w:rsidRDefault="00C251D7" w:rsidP="00FC103B">
                            <w:pPr>
                              <w:numPr>
                                <w:ilvl w:val="0"/>
                                <w:numId w:val="39"/>
                              </w:numPr>
                              <w:contextualSpacing/>
                              <w:rPr>
                                <w:rFonts w:eastAsia="Times New Roman"/>
                              </w:rPr>
                            </w:pPr>
                            <w:r w:rsidRPr="00216F84">
                              <w:rPr>
                                <w:rFonts w:eastAsia="Times New Roman"/>
                              </w:rPr>
                              <w:t xml:space="preserve">Of these, 2,429 (12%) were chickenpox, 2,994 (14%) were shingles, and 15,734 (74%) were unspecified varicella zoster virus infection. </w:t>
                            </w:r>
                          </w:p>
                        </w:txbxContent>
                      </wps:txbx>
                      <wps:bodyPr rot="0" vert="horz" wrap="square" lIns="91440" tIns="180000" rIns="91440" bIns="0" anchor="t" anchorCtr="0">
                        <a:spAutoFit/>
                      </wps:bodyPr>
                    </wps:wsp>
                  </a:graphicData>
                </a:graphic>
              </wp:inline>
            </w:drawing>
          </mc:Choice>
          <mc:Fallback>
            <w:pict>
              <v:shape w14:anchorId="74C6355B" id="Text Box 198" o:spid="_x0000_s1062"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CxR&#10;xQF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6413566E" w14:textId="77777777" w:rsidR="00C251D7" w:rsidRPr="00216F84" w:rsidRDefault="00C251D7" w:rsidP="00216F84">
                      <w:pPr>
                        <w:numPr>
                          <w:ilvl w:val="0"/>
                          <w:numId w:val="39"/>
                        </w:numPr>
                        <w:contextualSpacing/>
                        <w:rPr>
                          <w:rFonts w:eastAsia="Times New Roman"/>
                        </w:rPr>
                      </w:pPr>
                      <w:r w:rsidRPr="00216F84">
                        <w:rPr>
                          <w:rFonts w:eastAsia="Times New Roman"/>
                        </w:rPr>
                        <w:t>There were 21,208 cases of varicella zoster infection (comprising chickenpox, shingles, and unspecified) notified in 2016.</w:t>
                      </w:r>
                    </w:p>
                    <w:p w14:paraId="54E7A8A1" w14:textId="77777777" w:rsidR="00C251D7" w:rsidRPr="00216F84" w:rsidRDefault="00C251D7" w:rsidP="00FC103B">
                      <w:pPr>
                        <w:numPr>
                          <w:ilvl w:val="0"/>
                          <w:numId w:val="39"/>
                        </w:numPr>
                        <w:contextualSpacing/>
                        <w:rPr>
                          <w:rFonts w:eastAsia="Times New Roman"/>
                        </w:rPr>
                      </w:pPr>
                      <w:r w:rsidRPr="00216F84">
                        <w:rPr>
                          <w:rFonts w:eastAsia="Times New Roman"/>
                        </w:rPr>
                        <w:t xml:space="preserve">Of these, 2,429 (12%) were chickenpox, 2,994 (14%) were shingles, and 15,734 (74%) were unspecified varicella zoster virus infection. </w:t>
                      </w:r>
                    </w:p>
                  </w:txbxContent>
                </v:textbox>
                <w10:anchorlock/>
              </v:shape>
            </w:pict>
          </mc:Fallback>
        </mc:AlternateContent>
      </w:r>
    </w:p>
    <w:p w14:paraId="555AC52A" w14:textId="77777777" w:rsidR="00BC628C" w:rsidRDefault="00BC628C" w:rsidP="0044512E">
      <w:r>
        <w:t>The varicella zoster virus (VZV) is a highly contagious member of the herpes virus family and causes two distinct illnesses: chickenpox as the primary infection; and shingles (herpes zoster), which occurs following reactivation, often many years later, of latent virus in approximately 20% to 30% of all chickenpox cases. Shingles occurs more frequently among older adults (most commonly after 50 years of age) and in immunocompromised people.</w:t>
      </w:r>
      <w:r>
        <w:rPr>
          <w:vertAlign w:val="superscript"/>
        </w:rPr>
        <w:t>23</w:t>
      </w:r>
    </w:p>
    <w:p w14:paraId="164ACF80" w14:textId="77777777" w:rsidR="00BC628C" w:rsidRDefault="00BC628C" w:rsidP="0044512E">
      <w:r>
        <w:t>In 2006, the CDNA agreed three categories of VZV infection were nationally notifiable: ‘chickenpox’, ‘shingles’ and ‘varicella zoster virus unspecified’. By 2009, all jurisdictions were notifying VZV infections to the NNDSS against these three categories, except New South Wales, where VZV is not a notifiable disease.</w:t>
      </w:r>
    </w:p>
    <w:p w14:paraId="4F0722E9" w14:textId="77777777" w:rsidR="00BC628C" w:rsidRDefault="00BC628C" w:rsidP="0044512E">
      <w:r>
        <w:t>The ability to categorise a VZV infection as chickenpox or shingles depends on follow-up to determine the clinical presentation of the case. The majority of VZV infections are reported as unspecified as follow-up does not occur (Table 5). Notification rates for chickenpox, shingles, and unspecified VZV, including any comparisons made between jurisdictions and age groups, should be interpreted with caution as they are affected by the varying levels of follow-up undertaken in each jurisdiction.</w:t>
      </w:r>
    </w:p>
    <w:p w14:paraId="5FD33470" w14:textId="77777777" w:rsidR="00BC628C" w:rsidRPr="0044512E" w:rsidRDefault="00BC628C" w:rsidP="0044512E">
      <w:pPr>
        <w:pStyle w:val="Heading3"/>
      </w:pPr>
      <w:r w:rsidRPr="0044512E">
        <w:t>Epidemiological situation in 2016</w:t>
      </w:r>
    </w:p>
    <w:p w14:paraId="448F86D4" w14:textId="77777777" w:rsidR="00BC628C" w:rsidRDefault="00BC628C" w:rsidP="0044512E">
      <w:r>
        <w:t>In 2016, there were 21,208 VZV notifications from the seven reporting jurisdictions. This was 5% fewer than the total number of notifications reported in 2015 (n = 22,379). Of the total VZV notifications in 2016, 74% (n = 15,734) were reported as unspecified VZV infection; 14% (n = 2,994) as shingles; and 12% (n = 2,429) as chickenpox (Figure 78).</w:t>
      </w:r>
    </w:p>
    <w:p w14:paraId="51343A32" w14:textId="77777777" w:rsidR="00421FDC" w:rsidRDefault="00421FDC">
      <w:pPr>
        <w:rPr>
          <w:rStyle w:val="Strong"/>
          <w:bCs w:val="0"/>
        </w:rPr>
      </w:pPr>
      <w:r>
        <w:rPr>
          <w:rStyle w:val="Strong"/>
          <w:b w:val="0"/>
          <w:bCs w:val="0"/>
        </w:rPr>
        <w:br w:type="page"/>
      </w:r>
    </w:p>
    <w:p w14:paraId="5BA97F6E" w14:textId="77777777" w:rsidR="00227583" w:rsidRPr="0053660B" w:rsidRDefault="00227583" w:rsidP="00227583">
      <w:pPr>
        <w:pStyle w:val="CDIFigures"/>
      </w:pPr>
      <w:r w:rsidRPr="0053660B">
        <w:rPr>
          <w:rStyle w:val="Strong"/>
          <w:b/>
          <w:bCs w:val="0"/>
        </w:rPr>
        <w:lastRenderedPageBreak/>
        <w:t xml:space="preserve">Figure 78: Notifications of varicella zoster virus infection, 2016, </w:t>
      </w:r>
      <w:proofErr w:type="spellStart"/>
      <w:r w:rsidRPr="0053660B">
        <w:rPr>
          <w:rStyle w:val="Strong"/>
          <w:b/>
          <w:bCs w:val="0"/>
        </w:rPr>
        <w:t>Australia</w:t>
      </w:r>
      <w:proofErr w:type="gramStart"/>
      <w:r w:rsidRPr="0053660B">
        <w:rPr>
          <w:rStyle w:val="Strong"/>
          <w:b/>
          <w:bCs w:val="0"/>
        </w:rPr>
        <w:t>,</w:t>
      </w:r>
      <w:r w:rsidRPr="0053660B">
        <w:rPr>
          <w:rStyle w:val="Strong"/>
          <w:b/>
          <w:bCs w:val="0"/>
          <w:vertAlign w:val="superscript"/>
        </w:rPr>
        <w:t>a</w:t>
      </w:r>
      <w:proofErr w:type="spellEnd"/>
      <w:proofErr w:type="gramEnd"/>
      <w:r w:rsidRPr="0053660B">
        <w:rPr>
          <w:rStyle w:val="Strong"/>
          <w:b/>
          <w:bCs w:val="0"/>
        </w:rPr>
        <w:t xml:space="preserve"> by age </w:t>
      </w:r>
      <w:proofErr w:type="spellStart"/>
      <w:r w:rsidRPr="0053660B">
        <w:rPr>
          <w:rStyle w:val="Strong"/>
          <w:b/>
          <w:bCs w:val="0"/>
        </w:rPr>
        <w:t>group</w:t>
      </w:r>
      <w:r w:rsidRPr="0053660B">
        <w:rPr>
          <w:rStyle w:val="Strong"/>
          <w:b/>
          <w:bCs w:val="0"/>
          <w:vertAlign w:val="superscript"/>
        </w:rPr>
        <w:t>b</w:t>
      </w:r>
      <w:proofErr w:type="spellEnd"/>
    </w:p>
    <w:p w14:paraId="108A950D" w14:textId="77777777" w:rsidR="00227583" w:rsidRDefault="00227583" w:rsidP="00227583">
      <w:pPr>
        <w:rPr>
          <w:rFonts w:eastAsia="Times New Roman"/>
          <w:lang w:val="en-US"/>
        </w:rPr>
      </w:pPr>
      <w:r>
        <w:rPr>
          <w:rFonts w:eastAsia="Times New Roman"/>
          <w:noProof/>
        </w:rPr>
        <w:drawing>
          <wp:inline distT="0" distB="0" distL="0" distR="0" wp14:anchorId="75E22517" wp14:editId="0A38EAC0">
            <wp:extent cx="6635705" cy="4313208"/>
            <wp:effectExtent l="0" t="0" r="0" b="0"/>
            <wp:docPr id="78" name="Picture 78" descr="This figure shows the notifications of varicella zoster virus infection (unspecified), chickenpox and shingles in 2016 by age group for all states in Australia except New South Wales. This figure shows the highest notifications for chickenpox occurred in the 0 to 9 years age groups and for varicella zoster virus infection (unspecified) in the 50 years of age and over age groups in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This figure shows the notifications of varicella zoster virus infection (unspecified), chickenpox and shingles in 2016 by age group for all states in Australia except New South Wales. This figure shows the highest notifications for chickenpox occurred in the 0 to 9 years age groups and for varicella zoster virus infection (unspecified) in the 50 years of age and over age groups in 2016.&#10;"/>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6640945" cy="4316614"/>
                    </a:xfrm>
                    <a:prstGeom prst="rect">
                      <a:avLst/>
                    </a:prstGeom>
                  </pic:spPr>
                </pic:pic>
              </a:graphicData>
            </a:graphic>
          </wp:inline>
        </w:drawing>
      </w:r>
    </w:p>
    <w:p w14:paraId="2F84D164" w14:textId="77777777" w:rsidR="00227583" w:rsidRDefault="00227583" w:rsidP="00227583">
      <w:pPr>
        <w:pStyle w:val="CDIfootnotes"/>
        <w:rPr>
          <w:lang w:val="en-US"/>
        </w:rPr>
      </w:pPr>
      <w:proofErr w:type="spellStart"/>
      <w:proofErr w:type="gramStart"/>
      <w:r>
        <w:rPr>
          <w:lang w:val="en-US"/>
        </w:rPr>
        <w:t>a</w:t>
      </w:r>
      <w:proofErr w:type="spellEnd"/>
      <w:proofErr w:type="gramEnd"/>
      <w:r>
        <w:rPr>
          <w:lang w:val="en-US"/>
        </w:rPr>
        <w:tab/>
        <w:t>Excludes New South Wales.</w:t>
      </w:r>
    </w:p>
    <w:p w14:paraId="1561AF9D" w14:textId="77777777" w:rsidR="00227583" w:rsidRDefault="00227583" w:rsidP="00227583">
      <w:pPr>
        <w:pStyle w:val="CDIfootnotes"/>
        <w:rPr>
          <w:lang w:val="en-US"/>
        </w:rPr>
      </w:pPr>
    </w:p>
    <w:p w14:paraId="5F9ADC0C" w14:textId="77777777" w:rsidR="00421FDC" w:rsidRDefault="00227583" w:rsidP="00BB101D">
      <w:pPr>
        <w:pStyle w:val="CDIfootnotes"/>
        <w:rPr>
          <w:lang w:val="en-US"/>
        </w:rPr>
      </w:pPr>
      <w:proofErr w:type="gramStart"/>
      <w:r>
        <w:rPr>
          <w:lang w:val="en-US"/>
        </w:rPr>
        <w:t>b</w:t>
      </w:r>
      <w:proofErr w:type="gramEnd"/>
      <w:r>
        <w:rPr>
          <w:lang w:val="en-US"/>
        </w:rPr>
        <w:tab/>
        <w:t>Age of onset missing for 51 notifications.</w:t>
      </w:r>
    </w:p>
    <w:p w14:paraId="52F8932C" w14:textId="77777777" w:rsidR="00BB101D" w:rsidRPr="00BB101D" w:rsidRDefault="00BB101D" w:rsidP="00BB101D">
      <w:pPr>
        <w:pStyle w:val="CDIfootnotes"/>
        <w:rPr>
          <w:lang w:val="en-US"/>
        </w:rPr>
      </w:pPr>
    </w:p>
    <w:p w14:paraId="2532DE85" w14:textId="77777777" w:rsidR="00BC628C" w:rsidRDefault="00BC628C" w:rsidP="0044512E">
      <w:pPr>
        <w:pStyle w:val="Heading2"/>
      </w:pPr>
      <w:r w:rsidRPr="0044512E">
        <w:t>Varicella zoster virus (unspecified)</w:t>
      </w:r>
    </w:p>
    <w:p w14:paraId="2B8F5E7F" w14:textId="77777777" w:rsidR="00F00C50" w:rsidRPr="00F00C50" w:rsidRDefault="00F00C50" w:rsidP="00F00C50"/>
    <w:p w14:paraId="3629013C" w14:textId="77777777" w:rsidR="00FC103B" w:rsidRPr="00FC103B" w:rsidRDefault="00FC103B" w:rsidP="00FC103B">
      <w:r>
        <w:rPr>
          <w:noProof/>
        </w:rPr>
        <mc:AlternateContent>
          <mc:Choice Requires="wps">
            <w:drawing>
              <wp:inline distT="0" distB="0" distL="0" distR="0" wp14:anchorId="7D07D7CD" wp14:editId="30EEC717">
                <wp:extent cx="6629400" cy="704850"/>
                <wp:effectExtent l="0" t="0" r="19050" b="20320"/>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F2FEF6F" w14:textId="77777777" w:rsidR="00C251D7" w:rsidRPr="00216F84" w:rsidRDefault="00C251D7" w:rsidP="00216F84">
                            <w:pPr>
                              <w:numPr>
                                <w:ilvl w:val="0"/>
                                <w:numId w:val="40"/>
                              </w:numPr>
                              <w:contextualSpacing/>
                              <w:rPr>
                                <w:rFonts w:eastAsia="Times New Roman"/>
                              </w:rPr>
                            </w:pPr>
                            <w:r w:rsidRPr="00216F84">
                              <w:rPr>
                                <w:rFonts w:eastAsia="Times New Roman"/>
                              </w:rPr>
                              <w:t>There were 15,734 cases of VZV (unspecified) notified in 2016, which is a 16% increase compared with 2015.</w:t>
                            </w:r>
                          </w:p>
                          <w:p w14:paraId="6D015EF8" w14:textId="77777777" w:rsidR="00C251D7" w:rsidRPr="00216F84" w:rsidRDefault="00C251D7" w:rsidP="00FC103B">
                            <w:pPr>
                              <w:numPr>
                                <w:ilvl w:val="0"/>
                                <w:numId w:val="40"/>
                              </w:numPr>
                              <w:contextualSpacing/>
                              <w:rPr>
                                <w:rFonts w:eastAsia="Times New Roman"/>
                              </w:rPr>
                            </w:pPr>
                            <w:r w:rsidRPr="00216F84">
                              <w:rPr>
                                <w:rFonts w:eastAsia="Times New Roman"/>
                              </w:rPr>
                              <w:t xml:space="preserve">Females accounted for 55% of all VZV (unspecified) notifications in 2016. </w:t>
                            </w:r>
                          </w:p>
                        </w:txbxContent>
                      </wps:txbx>
                      <wps:bodyPr rot="0" vert="horz" wrap="square" lIns="91440" tIns="180000" rIns="91440" bIns="0" anchor="t" anchorCtr="0">
                        <a:spAutoFit/>
                      </wps:bodyPr>
                    </wps:wsp>
                  </a:graphicData>
                </a:graphic>
              </wp:inline>
            </w:drawing>
          </mc:Choice>
          <mc:Fallback>
            <w:pict>
              <v:shape w14:anchorId="7D07D7CD" id="Text Box 199" o:spid="_x0000_s1063"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Ike&#10;5md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7F2FEF6F" w14:textId="77777777" w:rsidR="00C251D7" w:rsidRPr="00216F84" w:rsidRDefault="00C251D7" w:rsidP="00216F84">
                      <w:pPr>
                        <w:numPr>
                          <w:ilvl w:val="0"/>
                          <w:numId w:val="40"/>
                        </w:numPr>
                        <w:contextualSpacing/>
                        <w:rPr>
                          <w:rFonts w:eastAsia="Times New Roman"/>
                        </w:rPr>
                      </w:pPr>
                      <w:r w:rsidRPr="00216F84">
                        <w:rPr>
                          <w:rFonts w:eastAsia="Times New Roman"/>
                        </w:rPr>
                        <w:t>There were 15,734 cases of VZV (unspecified) notified in 2016, which is a 16% increase compared with 2015.</w:t>
                      </w:r>
                    </w:p>
                    <w:p w14:paraId="6D015EF8" w14:textId="77777777" w:rsidR="00C251D7" w:rsidRPr="00216F84" w:rsidRDefault="00C251D7" w:rsidP="00FC103B">
                      <w:pPr>
                        <w:numPr>
                          <w:ilvl w:val="0"/>
                          <w:numId w:val="40"/>
                        </w:numPr>
                        <w:contextualSpacing/>
                        <w:rPr>
                          <w:rFonts w:eastAsia="Times New Roman"/>
                        </w:rPr>
                      </w:pPr>
                      <w:r w:rsidRPr="00216F84">
                        <w:rPr>
                          <w:rFonts w:eastAsia="Times New Roman"/>
                        </w:rPr>
                        <w:t xml:space="preserve">Females accounted for 55% of all VZV (unspecified) notifications in 2016. </w:t>
                      </w:r>
                    </w:p>
                  </w:txbxContent>
                </v:textbox>
                <w10:anchorlock/>
              </v:shape>
            </w:pict>
          </mc:Fallback>
        </mc:AlternateContent>
      </w:r>
    </w:p>
    <w:p w14:paraId="5E211F21" w14:textId="77777777" w:rsidR="00BC628C" w:rsidRPr="0044512E" w:rsidRDefault="00BC628C" w:rsidP="0044512E">
      <w:pPr>
        <w:pStyle w:val="Heading3"/>
      </w:pPr>
      <w:r w:rsidRPr="0044512E">
        <w:t>Epidemiological situation in 2016</w:t>
      </w:r>
    </w:p>
    <w:p w14:paraId="37B42801" w14:textId="77777777" w:rsidR="00BC628C" w:rsidRDefault="00BC628C" w:rsidP="0044512E">
      <w:r>
        <w:t>In 2016, there were 15,734 cases of VZV unspecified infections reported, representing a notification rate of 95.6 per 100,000 population,</w:t>
      </w:r>
      <w:r w:rsidR="00C14A35">
        <w:rPr>
          <w:rStyle w:val="FootnoteReference"/>
        </w:rPr>
        <w:footnoteReference w:id="10"/>
      </w:r>
      <w:r>
        <w:t xml:space="preserve"> and a 16% increase in notifications compared with 2015 (n = 13,563). The highest notification rate for VZV unspecified was reported in Queensland (152.6 per 100,000 population) and the lowest notification rate was in the Northern Territory (2.0 per 100,000 population) (Table 5).</w:t>
      </w:r>
    </w:p>
    <w:p w14:paraId="156F813D" w14:textId="77777777" w:rsidR="00BC628C" w:rsidRPr="0044512E" w:rsidRDefault="00BC628C" w:rsidP="0044512E">
      <w:pPr>
        <w:pStyle w:val="Heading3"/>
      </w:pPr>
      <w:r w:rsidRPr="0044512E">
        <w:t>Age and sex distribution</w:t>
      </w:r>
    </w:p>
    <w:p w14:paraId="71BDB096" w14:textId="77777777" w:rsidR="00F00C50" w:rsidRPr="00BB101D" w:rsidRDefault="00BC628C">
      <w:pPr>
        <w:rPr>
          <w:rStyle w:val="Strong"/>
          <w:b w:val="0"/>
          <w:bCs w:val="0"/>
        </w:rPr>
      </w:pPr>
      <w:r>
        <w:lastRenderedPageBreak/>
        <w:t>In 2016, the majority of VZV unspecified cases were reported in females (55%, n = 8,574). Overall, the notification rate was higher in females (103.4 per 100,000 population) than males (87.4 per 100,000 population), a trend reflected across all ages except those under 10 years, 15–19 years and adults 85 years or more (Figure 79). The highest age-specific rates for females occurred in the 75–79 years age group (203.6 per 100,000 population) and for males in the 85 years or over age group (218.8 per 100,000 population).</w:t>
      </w:r>
    </w:p>
    <w:p w14:paraId="152C69E0" w14:textId="77777777" w:rsidR="00693525" w:rsidRPr="003A6132" w:rsidRDefault="00693525" w:rsidP="00693525">
      <w:pPr>
        <w:pStyle w:val="CDIFigures"/>
      </w:pPr>
      <w:r w:rsidRPr="003A6132">
        <w:rPr>
          <w:rStyle w:val="Strong"/>
          <w:b/>
          <w:bCs w:val="0"/>
        </w:rPr>
        <w:t xml:space="preserve">Figure 79: Notification rate for varicella zoster virus unspecified, </w:t>
      </w:r>
      <w:proofErr w:type="spellStart"/>
      <w:r w:rsidRPr="003A6132">
        <w:rPr>
          <w:rStyle w:val="Strong"/>
          <w:b/>
          <w:bCs w:val="0"/>
        </w:rPr>
        <w:t>Australia</w:t>
      </w:r>
      <w:proofErr w:type="gramStart"/>
      <w:r w:rsidRPr="003A6132">
        <w:rPr>
          <w:rStyle w:val="Strong"/>
          <w:b/>
          <w:bCs w:val="0"/>
        </w:rPr>
        <w:t>,</w:t>
      </w:r>
      <w:r w:rsidRPr="003A6132">
        <w:rPr>
          <w:rStyle w:val="Strong"/>
          <w:b/>
          <w:bCs w:val="0"/>
          <w:vertAlign w:val="superscript"/>
        </w:rPr>
        <w:t>a</w:t>
      </w:r>
      <w:proofErr w:type="spellEnd"/>
      <w:proofErr w:type="gramEnd"/>
      <w:r w:rsidRPr="003A6132">
        <w:rPr>
          <w:rStyle w:val="Strong"/>
          <w:b/>
          <w:bCs w:val="0"/>
        </w:rPr>
        <w:t xml:space="preserve"> 2016, by age group and </w:t>
      </w:r>
      <w:proofErr w:type="spellStart"/>
      <w:r w:rsidRPr="003A6132">
        <w:rPr>
          <w:rStyle w:val="Strong"/>
          <w:b/>
          <w:bCs w:val="0"/>
        </w:rPr>
        <w:t>sex</w:t>
      </w:r>
      <w:r w:rsidRPr="003A6132">
        <w:rPr>
          <w:rStyle w:val="Strong"/>
          <w:b/>
          <w:bCs w:val="0"/>
          <w:vertAlign w:val="superscript"/>
        </w:rPr>
        <w:t>b</w:t>
      </w:r>
      <w:proofErr w:type="spellEnd"/>
    </w:p>
    <w:p w14:paraId="63E661C2" w14:textId="77777777" w:rsidR="00693525" w:rsidRDefault="00693525" w:rsidP="00693525">
      <w:pPr>
        <w:rPr>
          <w:rFonts w:eastAsia="Times New Roman"/>
          <w:lang w:val="en-US"/>
        </w:rPr>
      </w:pPr>
      <w:r>
        <w:rPr>
          <w:rFonts w:eastAsia="Times New Roman"/>
          <w:noProof/>
        </w:rPr>
        <w:drawing>
          <wp:inline distT="0" distB="0" distL="0" distR="0" wp14:anchorId="53587B52" wp14:editId="44928A10">
            <wp:extent cx="6735357" cy="4455543"/>
            <wp:effectExtent l="0" t="0" r="8890" b="2540"/>
            <wp:docPr id="79" name="Picture 79" descr="This figure shows the rate for varicella zoster virus infection (unspecified) in Australia, excluding New South Wales, in 2016, by age group and sex. This figure demonstrates that rates generally increase with increasing age group, with the highest rate in the 85 years and over age group for males and 75 to 79 years and age group for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his figure shows the rate for varicella zoster virus infection (unspecified) in Australia, excluding New South Wales, in 2016, by age group and sex. This figure demonstrates that rates generally increase with increasing age group, with the highest rate in the 85 years and over age group for males and 75 to 79 years and age group for females.&#10;"/>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6743066" cy="4460642"/>
                    </a:xfrm>
                    <a:prstGeom prst="rect">
                      <a:avLst/>
                    </a:prstGeom>
                  </pic:spPr>
                </pic:pic>
              </a:graphicData>
            </a:graphic>
          </wp:inline>
        </w:drawing>
      </w:r>
    </w:p>
    <w:p w14:paraId="18412FD6" w14:textId="77777777" w:rsidR="00693525" w:rsidRDefault="00693525" w:rsidP="00693525">
      <w:pPr>
        <w:pStyle w:val="CDIfootnotes"/>
        <w:rPr>
          <w:lang w:val="en-US"/>
        </w:rPr>
      </w:pPr>
      <w:proofErr w:type="spellStart"/>
      <w:proofErr w:type="gramStart"/>
      <w:r>
        <w:rPr>
          <w:lang w:val="en-US"/>
        </w:rPr>
        <w:t>a</w:t>
      </w:r>
      <w:proofErr w:type="spellEnd"/>
      <w:proofErr w:type="gramEnd"/>
      <w:r>
        <w:rPr>
          <w:lang w:val="en-US"/>
        </w:rPr>
        <w:tab/>
        <w:t>Excludes New South Wales.</w:t>
      </w:r>
    </w:p>
    <w:p w14:paraId="17D4EED9" w14:textId="77777777" w:rsidR="00F00C50" w:rsidRDefault="00693525" w:rsidP="00F00C50">
      <w:pPr>
        <w:pStyle w:val="CDIfootnotes"/>
        <w:rPr>
          <w:lang w:val="en-US"/>
        </w:rPr>
      </w:pPr>
      <w:proofErr w:type="gramStart"/>
      <w:r>
        <w:rPr>
          <w:lang w:val="en-US"/>
        </w:rPr>
        <w:t>b</w:t>
      </w:r>
      <w:proofErr w:type="gramEnd"/>
      <w:r>
        <w:rPr>
          <w:lang w:val="en-US"/>
        </w:rPr>
        <w:tab/>
        <w:t>Age of onset and sex missing for 17 notifications.</w:t>
      </w:r>
    </w:p>
    <w:p w14:paraId="5EDBC6F5" w14:textId="77777777" w:rsidR="00F00C50" w:rsidRDefault="00F00C50" w:rsidP="00F00C50">
      <w:pPr>
        <w:rPr>
          <w:sz w:val="18"/>
          <w:lang w:val="en-US"/>
        </w:rPr>
      </w:pPr>
      <w:r>
        <w:rPr>
          <w:lang w:val="en-US"/>
        </w:rPr>
        <w:br w:type="page"/>
      </w:r>
    </w:p>
    <w:p w14:paraId="306C93D3" w14:textId="77777777" w:rsidR="00BC628C" w:rsidRDefault="00BC628C" w:rsidP="0044512E">
      <w:pPr>
        <w:pStyle w:val="Heading2"/>
      </w:pPr>
      <w:r w:rsidRPr="0044512E">
        <w:lastRenderedPageBreak/>
        <w:t>Chickenpox</w:t>
      </w:r>
    </w:p>
    <w:p w14:paraId="506FD1EE" w14:textId="77777777" w:rsidR="00BB101D" w:rsidRPr="00BB101D" w:rsidRDefault="00BB101D" w:rsidP="00BB101D"/>
    <w:p w14:paraId="6CD56DDA" w14:textId="77777777" w:rsidR="00FC103B" w:rsidRPr="00FC103B" w:rsidRDefault="00FC103B" w:rsidP="00FC103B">
      <w:r>
        <w:rPr>
          <w:noProof/>
        </w:rPr>
        <mc:AlternateContent>
          <mc:Choice Requires="wps">
            <w:drawing>
              <wp:inline distT="0" distB="0" distL="0" distR="0" wp14:anchorId="37FF4DCE" wp14:editId="5858B425">
                <wp:extent cx="6629400" cy="704850"/>
                <wp:effectExtent l="0" t="0" r="19050" b="20320"/>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29B2BD99" w14:textId="77777777" w:rsidR="00C251D7" w:rsidRPr="003D2ADD" w:rsidRDefault="00C251D7" w:rsidP="003D2ADD">
                            <w:pPr>
                              <w:numPr>
                                <w:ilvl w:val="0"/>
                                <w:numId w:val="41"/>
                              </w:numPr>
                              <w:contextualSpacing/>
                              <w:rPr>
                                <w:rFonts w:eastAsia="Times New Roman"/>
                              </w:rPr>
                            </w:pPr>
                            <w:r w:rsidRPr="003D2ADD">
                              <w:rPr>
                                <w:rFonts w:eastAsia="Times New Roman"/>
                              </w:rPr>
                              <w:t>There were 2,995 cases of chickenpox notified in 2016, a 21% increase from 2015 (n = 2,475).</w:t>
                            </w:r>
                          </w:p>
                          <w:p w14:paraId="492065DB" w14:textId="77777777" w:rsidR="00C251D7" w:rsidRPr="003D2ADD" w:rsidRDefault="00C251D7" w:rsidP="00FC103B">
                            <w:pPr>
                              <w:numPr>
                                <w:ilvl w:val="0"/>
                                <w:numId w:val="41"/>
                              </w:numPr>
                              <w:contextualSpacing/>
                              <w:rPr>
                                <w:rFonts w:eastAsia="Times New Roman"/>
                              </w:rPr>
                            </w:pPr>
                            <w:r w:rsidRPr="003D2ADD">
                              <w:rPr>
                                <w:rFonts w:eastAsia="Times New Roman"/>
                              </w:rPr>
                              <w:t xml:space="preserve">Children less than 15 years of age accounted for 74% of notifications, and the highest notification rate was reported in children 5–9 years of age (96.0 per 100,000 population). </w:t>
                            </w:r>
                          </w:p>
                        </w:txbxContent>
                      </wps:txbx>
                      <wps:bodyPr rot="0" vert="horz" wrap="square" lIns="91440" tIns="180000" rIns="91440" bIns="0" anchor="t" anchorCtr="0">
                        <a:spAutoFit/>
                      </wps:bodyPr>
                    </wps:wsp>
                  </a:graphicData>
                </a:graphic>
              </wp:inline>
            </w:drawing>
          </mc:Choice>
          <mc:Fallback>
            <w:pict>
              <v:shape w14:anchorId="37FF4DCE" id="Text Box 200" o:spid="_x0000_s1064"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DOo&#10;z3h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29B2BD99" w14:textId="77777777" w:rsidR="00C251D7" w:rsidRPr="003D2ADD" w:rsidRDefault="00C251D7" w:rsidP="003D2ADD">
                      <w:pPr>
                        <w:numPr>
                          <w:ilvl w:val="0"/>
                          <w:numId w:val="41"/>
                        </w:numPr>
                        <w:contextualSpacing/>
                        <w:rPr>
                          <w:rFonts w:eastAsia="Times New Roman"/>
                        </w:rPr>
                      </w:pPr>
                      <w:r w:rsidRPr="003D2ADD">
                        <w:rPr>
                          <w:rFonts w:eastAsia="Times New Roman"/>
                        </w:rPr>
                        <w:t>There were 2,995 cases of chickenpox notified in 2016, a 21% increase from 2015 (n = 2,475).</w:t>
                      </w:r>
                    </w:p>
                    <w:p w14:paraId="492065DB" w14:textId="77777777" w:rsidR="00C251D7" w:rsidRPr="003D2ADD" w:rsidRDefault="00C251D7" w:rsidP="00FC103B">
                      <w:pPr>
                        <w:numPr>
                          <w:ilvl w:val="0"/>
                          <w:numId w:val="41"/>
                        </w:numPr>
                        <w:contextualSpacing/>
                        <w:rPr>
                          <w:rFonts w:eastAsia="Times New Roman"/>
                        </w:rPr>
                      </w:pPr>
                      <w:r w:rsidRPr="003D2ADD">
                        <w:rPr>
                          <w:rFonts w:eastAsia="Times New Roman"/>
                        </w:rPr>
                        <w:t xml:space="preserve">Children less than 15 years of age accounted for 74% of notifications, and the highest notification rate was reported in children 5–9 years of age (96.0 per 100,000 population). </w:t>
                      </w:r>
                    </w:p>
                  </w:txbxContent>
                </v:textbox>
                <w10:anchorlock/>
              </v:shape>
            </w:pict>
          </mc:Fallback>
        </mc:AlternateContent>
      </w:r>
    </w:p>
    <w:p w14:paraId="52E42E98" w14:textId="77777777" w:rsidR="00BC628C" w:rsidRDefault="00BC628C" w:rsidP="0044512E">
      <w:r>
        <w:t>Chickenpox is a highly contagious infection spread by respiratory secretions, including aerosol transmission, or from the vesicle fluid of skin lesions from a patient with chickenpox or shingles infection. Chickenpox is usually a mild disease of childhood. However, complications occur in approximately 1% of cases. It is more severe in adults, and in persons of any age who are immunocompromised.</w:t>
      </w:r>
      <w:r>
        <w:rPr>
          <w:vertAlign w:val="superscript"/>
        </w:rPr>
        <w:t>68</w:t>
      </w:r>
    </w:p>
    <w:p w14:paraId="16DC545D" w14:textId="77777777" w:rsidR="00BC628C" w:rsidRPr="0044512E" w:rsidRDefault="00BC628C" w:rsidP="0044512E">
      <w:pPr>
        <w:pStyle w:val="Heading3"/>
      </w:pPr>
      <w:r w:rsidRPr="0044512E">
        <w:t>Epidemiological situation in 2016</w:t>
      </w:r>
    </w:p>
    <w:p w14:paraId="1D9D30C7" w14:textId="77777777" w:rsidR="00BC628C" w:rsidRDefault="00BC628C" w:rsidP="0044512E">
      <w:r>
        <w:t>In 2016, there were 2,995 notifications of chickenpox, which is a 21% increase in the number of notifications in 2015 (n = 2,475). The notification rate of chickenpox in 2016 was 18.2 per 100,000 population,</w:t>
      </w:r>
      <w:r w:rsidR="00C14A35">
        <w:rPr>
          <w:rStyle w:val="FootnoteReference"/>
        </w:rPr>
        <w:footnoteReference w:id="11"/>
      </w:r>
      <w:r>
        <w:t xml:space="preserve"> which is a 32% increase on the historical five-year mean, 2011 to 2015 (13.7 per 100,000 population). The highest notification rate of chickenpox was in the Northern Territory (52.1 per 100,000 population), followed by the Australian Capital Territory (24.8 per 100,000 population); Western Australia (24.0 per 100,000 population); South Australia (23.4 per 100,000 population); Victoria (21.2 per 100,000 population); Tasmania (13.5 per 100,000 population); and Queensland (7.8 per 100,000 population). Chickenpox is not notifiable in New South Wales.</w:t>
      </w:r>
    </w:p>
    <w:p w14:paraId="32651697" w14:textId="77777777" w:rsidR="00BC628C" w:rsidRPr="0044512E" w:rsidRDefault="00BC628C" w:rsidP="0044512E">
      <w:pPr>
        <w:pStyle w:val="Heading3"/>
      </w:pPr>
      <w:r w:rsidRPr="0044512E">
        <w:t>Age and sex distribution</w:t>
      </w:r>
    </w:p>
    <w:p w14:paraId="6B205F97" w14:textId="77777777" w:rsidR="00BC628C" w:rsidRDefault="00BC628C" w:rsidP="0044512E">
      <w:r>
        <w:t>In 2016, 52% (n = 1,562) of notified cases were male, and 74% (n = 2,224) occurred in children less than 15 years of age. Children under the age of 15 years had the highest notification rates in 2016. Rates were highest in the 5–9 years age group (96.0 per 100,000 population) (Figure 80). Compared to 2015, all age-group-specific rates increased, except for infants less than one year of age. The largest increase occurred in children 5–9 years, from 45.1 per 100,000 population in 2015 to 56.0 per 100,000 population in 2016 (Figure 81).</w:t>
      </w:r>
    </w:p>
    <w:p w14:paraId="540021A9" w14:textId="77777777" w:rsidR="00421FDC" w:rsidRDefault="00421FDC">
      <w:pPr>
        <w:rPr>
          <w:rStyle w:val="Strong"/>
          <w:bCs w:val="0"/>
        </w:rPr>
      </w:pPr>
      <w:r>
        <w:rPr>
          <w:rStyle w:val="Strong"/>
          <w:b w:val="0"/>
          <w:bCs w:val="0"/>
        </w:rPr>
        <w:br w:type="page"/>
      </w:r>
    </w:p>
    <w:p w14:paraId="24182956" w14:textId="77777777" w:rsidR="00693525" w:rsidRPr="003A6132" w:rsidRDefault="00693525" w:rsidP="00693525">
      <w:pPr>
        <w:pStyle w:val="CDIFigures"/>
      </w:pPr>
      <w:r w:rsidRPr="003A6132">
        <w:rPr>
          <w:rStyle w:val="Strong"/>
          <w:b/>
          <w:bCs w:val="0"/>
        </w:rPr>
        <w:lastRenderedPageBreak/>
        <w:t xml:space="preserve">Figure 80: Notification rate of chickenpox, </w:t>
      </w:r>
      <w:proofErr w:type="spellStart"/>
      <w:r w:rsidRPr="003A6132">
        <w:rPr>
          <w:rStyle w:val="Strong"/>
          <w:b/>
          <w:bCs w:val="0"/>
        </w:rPr>
        <w:t>Australia</w:t>
      </w:r>
      <w:proofErr w:type="gramStart"/>
      <w:r w:rsidRPr="003A6132">
        <w:rPr>
          <w:rStyle w:val="Strong"/>
          <w:b/>
          <w:bCs w:val="0"/>
        </w:rPr>
        <w:t>,</w:t>
      </w:r>
      <w:r w:rsidRPr="003A6132">
        <w:rPr>
          <w:rStyle w:val="Strong"/>
          <w:b/>
          <w:bCs w:val="0"/>
          <w:vertAlign w:val="superscript"/>
        </w:rPr>
        <w:t>a</w:t>
      </w:r>
      <w:proofErr w:type="spellEnd"/>
      <w:proofErr w:type="gramEnd"/>
      <w:r w:rsidRPr="003A6132">
        <w:rPr>
          <w:rStyle w:val="Strong"/>
          <w:b/>
          <w:bCs w:val="0"/>
        </w:rPr>
        <w:t xml:space="preserve"> 2016, by age group and </w:t>
      </w:r>
      <w:proofErr w:type="spellStart"/>
      <w:r w:rsidRPr="003A6132">
        <w:rPr>
          <w:rStyle w:val="Strong"/>
          <w:b/>
          <w:bCs w:val="0"/>
        </w:rPr>
        <w:t>sex</w:t>
      </w:r>
      <w:r w:rsidRPr="003A6132">
        <w:rPr>
          <w:rStyle w:val="Strong"/>
          <w:b/>
          <w:bCs w:val="0"/>
          <w:vertAlign w:val="superscript"/>
        </w:rPr>
        <w:t>b</w:t>
      </w:r>
      <w:proofErr w:type="spellEnd"/>
    </w:p>
    <w:p w14:paraId="4DF69305" w14:textId="77777777" w:rsidR="00693525" w:rsidRDefault="00693525" w:rsidP="00693525">
      <w:pPr>
        <w:rPr>
          <w:rFonts w:eastAsia="Times New Roman"/>
          <w:lang w:val="en-US"/>
        </w:rPr>
      </w:pPr>
      <w:r>
        <w:rPr>
          <w:rFonts w:eastAsia="Times New Roman"/>
          <w:noProof/>
        </w:rPr>
        <w:drawing>
          <wp:inline distT="0" distB="0" distL="0" distR="0" wp14:anchorId="5E03E740" wp14:editId="44C75823">
            <wp:extent cx="6525946" cy="4313208"/>
            <wp:effectExtent l="0" t="0" r="8255" b="0"/>
            <wp:docPr id="80" name="Picture 80" descr="This figure shows the rates for chickenpox in Australia, excluding New South Wales, in 2016, and by age group and sex. This figure demonstrates that the majority of cases are in children aged less than 15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his figure shows the rates for chickenpox in Australia, excluding New South Wales, in 2016, and by age group and sex. This figure demonstrates that the majority of cases are in children aged less than 15 years.&#10;"/>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6531505" cy="4316882"/>
                    </a:xfrm>
                    <a:prstGeom prst="rect">
                      <a:avLst/>
                    </a:prstGeom>
                  </pic:spPr>
                </pic:pic>
              </a:graphicData>
            </a:graphic>
          </wp:inline>
        </w:drawing>
      </w:r>
    </w:p>
    <w:p w14:paraId="07730B4D" w14:textId="77777777" w:rsidR="00693525" w:rsidRDefault="00693525" w:rsidP="00693525">
      <w:pPr>
        <w:pStyle w:val="CDIfootnotes"/>
        <w:rPr>
          <w:lang w:val="en-US"/>
        </w:rPr>
      </w:pPr>
      <w:proofErr w:type="spellStart"/>
      <w:proofErr w:type="gramStart"/>
      <w:r>
        <w:rPr>
          <w:lang w:val="en-US"/>
        </w:rPr>
        <w:t>a</w:t>
      </w:r>
      <w:proofErr w:type="spellEnd"/>
      <w:proofErr w:type="gramEnd"/>
      <w:r>
        <w:rPr>
          <w:lang w:val="en-US"/>
        </w:rPr>
        <w:tab/>
        <w:t>Excludes New South Wales.</w:t>
      </w:r>
    </w:p>
    <w:p w14:paraId="63852C56" w14:textId="77777777" w:rsidR="00693525" w:rsidRDefault="00693525" w:rsidP="00693525">
      <w:pPr>
        <w:pStyle w:val="CDIfootnotes"/>
        <w:rPr>
          <w:lang w:val="en-US"/>
        </w:rPr>
      </w:pPr>
      <w:proofErr w:type="gramStart"/>
      <w:r>
        <w:rPr>
          <w:lang w:val="en-US"/>
        </w:rPr>
        <w:t>b</w:t>
      </w:r>
      <w:proofErr w:type="gramEnd"/>
      <w:r>
        <w:rPr>
          <w:lang w:val="en-US"/>
        </w:rPr>
        <w:tab/>
        <w:t>Age of onset missing for one case and sex missing for six notifications.</w:t>
      </w:r>
    </w:p>
    <w:p w14:paraId="0702D542" w14:textId="77777777" w:rsidR="00421FDC" w:rsidRDefault="00421FDC">
      <w:pPr>
        <w:rPr>
          <w:rStyle w:val="Strong"/>
          <w:bCs w:val="0"/>
        </w:rPr>
      </w:pPr>
      <w:r>
        <w:rPr>
          <w:rStyle w:val="Strong"/>
          <w:b w:val="0"/>
          <w:bCs w:val="0"/>
        </w:rPr>
        <w:br w:type="page"/>
      </w:r>
    </w:p>
    <w:p w14:paraId="12BBFBAD" w14:textId="77777777" w:rsidR="002778EC" w:rsidRPr="00141EF6" w:rsidRDefault="002778EC" w:rsidP="002778EC">
      <w:pPr>
        <w:pStyle w:val="CDIFigures"/>
      </w:pPr>
      <w:r w:rsidRPr="00141EF6">
        <w:rPr>
          <w:rStyle w:val="Strong"/>
          <w:b/>
          <w:bCs w:val="0"/>
        </w:rPr>
        <w:lastRenderedPageBreak/>
        <w:t xml:space="preserve">Figure 81: Notification rate of chickenpox, </w:t>
      </w:r>
      <w:proofErr w:type="spellStart"/>
      <w:r w:rsidRPr="00141EF6">
        <w:rPr>
          <w:rStyle w:val="Strong"/>
          <w:b/>
          <w:bCs w:val="0"/>
        </w:rPr>
        <w:t>Australia</w:t>
      </w:r>
      <w:proofErr w:type="gramStart"/>
      <w:r w:rsidRPr="00141EF6">
        <w:rPr>
          <w:rStyle w:val="Strong"/>
          <w:b/>
          <w:bCs w:val="0"/>
        </w:rPr>
        <w:t>,</w:t>
      </w:r>
      <w:r w:rsidRPr="00141EF6">
        <w:rPr>
          <w:rStyle w:val="Strong"/>
          <w:b/>
          <w:bCs w:val="0"/>
          <w:vertAlign w:val="superscript"/>
        </w:rPr>
        <w:t>a</w:t>
      </w:r>
      <w:proofErr w:type="spellEnd"/>
      <w:proofErr w:type="gramEnd"/>
      <w:r w:rsidRPr="00141EF6">
        <w:rPr>
          <w:rStyle w:val="Strong"/>
          <w:b/>
          <w:bCs w:val="0"/>
        </w:rPr>
        <w:t xml:space="preserve"> 2011 to 2016, by year and selected age </w:t>
      </w:r>
      <w:proofErr w:type="spellStart"/>
      <w:r w:rsidRPr="00141EF6">
        <w:rPr>
          <w:rStyle w:val="Strong"/>
          <w:b/>
          <w:bCs w:val="0"/>
        </w:rPr>
        <w:t>groups</w:t>
      </w:r>
      <w:r w:rsidRPr="00141EF6">
        <w:rPr>
          <w:rStyle w:val="Strong"/>
          <w:b/>
          <w:bCs w:val="0"/>
          <w:vertAlign w:val="superscript"/>
        </w:rPr>
        <w:t>b</w:t>
      </w:r>
      <w:proofErr w:type="spellEnd"/>
    </w:p>
    <w:p w14:paraId="50B2E640" w14:textId="77777777" w:rsidR="002778EC" w:rsidRDefault="002778EC" w:rsidP="002778EC">
      <w:pPr>
        <w:rPr>
          <w:rFonts w:eastAsia="Times New Roman"/>
          <w:lang w:val="en-US"/>
        </w:rPr>
      </w:pPr>
      <w:r>
        <w:rPr>
          <w:rFonts w:eastAsia="Times New Roman"/>
          <w:noProof/>
        </w:rPr>
        <w:drawing>
          <wp:inline distT="0" distB="0" distL="0" distR="0" wp14:anchorId="552532AB" wp14:editId="2E8D05C4">
            <wp:extent cx="6515100" cy="4221814"/>
            <wp:effectExtent l="0" t="0" r="0" b="7620"/>
            <wp:docPr id="81" name="Picture 81" descr="This figure shows the rates for chickenpox in Australia, excluding New South Wales, from 2011 to 2016, by selected age group. The figure demonstrates the highest age specific rates occurred in those aged less than one.  Rates were also high for those aged 1–4 and 5–9. Rates for those 10 years of age and older have remained relatively stable from 2011 to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his figure shows the rates for chickenpox in Australia, excluding New South Wales, from 2011 to 2016, by selected age group. The figure demonstrates the highest age specific rates occurred in those aged less than one.  Rates were also high for those aged 1–4 and 5–9. Rates for those 10 years of age and older have remained relatively stable from 2011 to 2016.&#10;"/>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6521704" cy="4226093"/>
                    </a:xfrm>
                    <a:prstGeom prst="rect">
                      <a:avLst/>
                    </a:prstGeom>
                  </pic:spPr>
                </pic:pic>
              </a:graphicData>
            </a:graphic>
          </wp:inline>
        </w:drawing>
      </w:r>
    </w:p>
    <w:p w14:paraId="7A380D3F" w14:textId="77777777" w:rsidR="002778EC" w:rsidRDefault="002778EC" w:rsidP="002778EC">
      <w:pPr>
        <w:pStyle w:val="CDIfootnotes"/>
        <w:rPr>
          <w:lang w:val="en-US"/>
        </w:rPr>
      </w:pPr>
      <w:proofErr w:type="spellStart"/>
      <w:proofErr w:type="gramStart"/>
      <w:r>
        <w:rPr>
          <w:lang w:val="en-US"/>
        </w:rPr>
        <w:t>a</w:t>
      </w:r>
      <w:proofErr w:type="spellEnd"/>
      <w:proofErr w:type="gramEnd"/>
      <w:r>
        <w:rPr>
          <w:lang w:val="en-US"/>
        </w:rPr>
        <w:tab/>
        <w:t>Excludes New South Wales.</w:t>
      </w:r>
    </w:p>
    <w:p w14:paraId="53612E95" w14:textId="77777777" w:rsidR="002778EC" w:rsidRDefault="002778EC" w:rsidP="002778EC">
      <w:pPr>
        <w:pStyle w:val="CDIfootnotes"/>
        <w:rPr>
          <w:lang w:val="en-US"/>
        </w:rPr>
      </w:pPr>
      <w:proofErr w:type="gramStart"/>
      <w:r>
        <w:rPr>
          <w:lang w:val="en-US"/>
        </w:rPr>
        <w:t>b</w:t>
      </w:r>
      <w:proofErr w:type="gramEnd"/>
      <w:r>
        <w:rPr>
          <w:lang w:val="en-US"/>
        </w:rPr>
        <w:tab/>
        <w:t>Age of onset missing for 11 notifications in 2011; for 21 notifications in 2012; for 38 notifications in 2013; for 54 notifications in 2014; for 52 notifications in 2015; and for 37 notifications in 2016.</w:t>
      </w:r>
    </w:p>
    <w:p w14:paraId="5244FE58" w14:textId="77777777" w:rsidR="002778EC" w:rsidRDefault="002778EC" w:rsidP="00693525">
      <w:pPr>
        <w:pStyle w:val="CDIfootnotes"/>
        <w:rPr>
          <w:lang w:val="en-US"/>
        </w:rPr>
      </w:pPr>
    </w:p>
    <w:p w14:paraId="3BDE453E" w14:textId="77777777" w:rsidR="00BC628C" w:rsidRPr="0044512E" w:rsidRDefault="00BC628C" w:rsidP="0044512E">
      <w:pPr>
        <w:pStyle w:val="Heading3"/>
      </w:pPr>
      <w:r w:rsidRPr="0044512E">
        <w:t>Immunisation</w:t>
      </w:r>
    </w:p>
    <w:p w14:paraId="59133C1B" w14:textId="77777777" w:rsidR="00BC628C" w:rsidRDefault="00BC628C" w:rsidP="0044512E">
      <w:r>
        <w:t>Routine use of a varicella-containing vaccine (MMRV) in children was first recommended in Australia in 2003. In November 2005, the vaccine was funded under the NIP for all children at 18 months of age, with a school-based catch-up program included for children 10 to 13 years of age with no history of disease or previous immunisation.</w:t>
      </w:r>
      <w:r>
        <w:rPr>
          <w:vertAlign w:val="superscript"/>
        </w:rPr>
        <w:t>115</w:t>
      </w:r>
    </w:p>
    <w:p w14:paraId="51F5B6D1" w14:textId="77777777" w:rsidR="00BC628C" w:rsidRDefault="00BC628C" w:rsidP="0044512E">
      <w:r>
        <w:t>In 2016, the oldest cohort of children eligible for varicella immunisation at 18 months of age would now be 12 years of age. Of those eligible for immunisation (n = 2,031), 37% were vaccinated (774/2,031), 11% were unvaccinated (222/2,031) and the remaining 52% (1,065/2,031) were of unknown immunisation status.</w:t>
      </w:r>
    </w:p>
    <w:p w14:paraId="5A73560D" w14:textId="77777777" w:rsidR="00421FDC" w:rsidRDefault="00421FDC">
      <w:pPr>
        <w:rPr>
          <w:rStyle w:val="Strong"/>
          <w:bCs w:val="0"/>
        </w:rPr>
      </w:pPr>
      <w:r>
        <w:rPr>
          <w:rStyle w:val="Strong"/>
          <w:b w:val="0"/>
          <w:bCs w:val="0"/>
        </w:rPr>
        <w:br w:type="page"/>
      </w:r>
    </w:p>
    <w:p w14:paraId="15B920AB" w14:textId="77777777" w:rsidR="00BC628C" w:rsidRDefault="00BC628C" w:rsidP="0044512E">
      <w:pPr>
        <w:pStyle w:val="Heading2"/>
      </w:pPr>
      <w:r w:rsidRPr="0044512E">
        <w:lastRenderedPageBreak/>
        <w:t>Shingles</w:t>
      </w:r>
    </w:p>
    <w:p w14:paraId="7A2701D4" w14:textId="77777777" w:rsidR="00F00C50" w:rsidRPr="00F00C50" w:rsidRDefault="00F00C50" w:rsidP="00F00C50"/>
    <w:p w14:paraId="457E2DAF" w14:textId="77777777" w:rsidR="00FC103B" w:rsidRPr="00FC103B" w:rsidRDefault="00FC103B" w:rsidP="00FC103B">
      <w:r>
        <w:rPr>
          <w:noProof/>
        </w:rPr>
        <mc:AlternateContent>
          <mc:Choice Requires="wps">
            <w:drawing>
              <wp:inline distT="0" distB="0" distL="0" distR="0" wp14:anchorId="4FB81E14" wp14:editId="6566B73C">
                <wp:extent cx="6629400" cy="704850"/>
                <wp:effectExtent l="0" t="0" r="19050" b="20320"/>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3183B16" w14:textId="77777777" w:rsidR="00C251D7" w:rsidRPr="003D2ADD" w:rsidRDefault="00C251D7" w:rsidP="003D2ADD">
                            <w:pPr>
                              <w:numPr>
                                <w:ilvl w:val="0"/>
                                <w:numId w:val="42"/>
                              </w:numPr>
                              <w:contextualSpacing/>
                              <w:rPr>
                                <w:rFonts w:eastAsia="Times New Roman"/>
                              </w:rPr>
                            </w:pPr>
                            <w:r w:rsidRPr="003D2ADD">
                              <w:rPr>
                                <w:rFonts w:eastAsia="Times New Roman"/>
                              </w:rPr>
                              <w:t>There were 7,398 cases of shingles notified in 2016, a 17% increase on 2015 (n = 6,341).</w:t>
                            </w:r>
                          </w:p>
                          <w:p w14:paraId="039FA120" w14:textId="77777777" w:rsidR="00C251D7" w:rsidRPr="003D2ADD" w:rsidRDefault="00C251D7" w:rsidP="00FC103B">
                            <w:pPr>
                              <w:numPr>
                                <w:ilvl w:val="0"/>
                                <w:numId w:val="42"/>
                              </w:numPr>
                              <w:contextualSpacing/>
                              <w:rPr>
                                <w:rFonts w:eastAsia="Times New Roman"/>
                              </w:rPr>
                            </w:pPr>
                            <w:r w:rsidRPr="003D2ADD">
                              <w:rPr>
                                <w:rFonts w:eastAsia="Times New Roman"/>
                              </w:rPr>
                              <w:t xml:space="preserve">Notification rates continue to increase with age, with those aged 80 years or more reporting the highest rates of shingles in 2016. </w:t>
                            </w:r>
                          </w:p>
                        </w:txbxContent>
                      </wps:txbx>
                      <wps:bodyPr rot="0" vert="horz" wrap="square" lIns="91440" tIns="180000" rIns="91440" bIns="0" anchor="t" anchorCtr="0">
                        <a:spAutoFit/>
                      </wps:bodyPr>
                    </wps:wsp>
                  </a:graphicData>
                </a:graphic>
              </wp:inline>
            </w:drawing>
          </mc:Choice>
          <mc:Fallback>
            <w:pict>
              <v:shape w14:anchorId="4FB81E14" id="Text Box 201" o:spid="_x0000_s1065"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Jbn&#10;7B5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73183B16" w14:textId="77777777" w:rsidR="00C251D7" w:rsidRPr="003D2ADD" w:rsidRDefault="00C251D7" w:rsidP="003D2ADD">
                      <w:pPr>
                        <w:numPr>
                          <w:ilvl w:val="0"/>
                          <w:numId w:val="42"/>
                        </w:numPr>
                        <w:contextualSpacing/>
                        <w:rPr>
                          <w:rFonts w:eastAsia="Times New Roman"/>
                        </w:rPr>
                      </w:pPr>
                      <w:r w:rsidRPr="003D2ADD">
                        <w:rPr>
                          <w:rFonts w:eastAsia="Times New Roman"/>
                        </w:rPr>
                        <w:t>There were 7,398 cases of shingles notified in 2016, a 17% increase on 2015 (n = 6,341).</w:t>
                      </w:r>
                    </w:p>
                    <w:p w14:paraId="039FA120" w14:textId="77777777" w:rsidR="00C251D7" w:rsidRPr="003D2ADD" w:rsidRDefault="00C251D7" w:rsidP="00FC103B">
                      <w:pPr>
                        <w:numPr>
                          <w:ilvl w:val="0"/>
                          <w:numId w:val="42"/>
                        </w:numPr>
                        <w:contextualSpacing/>
                        <w:rPr>
                          <w:rFonts w:eastAsia="Times New Roman"/>
                        </w:rPr>
                      </w:pPr>
                      <w:r w:rsidRPr="003D2ADD">
                        <w:rPr>
                          <w:rFonts w:eastAsia="Times New Roman"/>
                        </w:rPr>
                        <w:t xml:space="preserve">Notification rates continue to increase with age, with those aged 80 years or more reporting the highest rates of shingles in 2016. </w:t>
                      </w:r>
                    </w:p>
                  </w:txbxContent>
                </v:textbox>
                <w10:anchorlock/>
              </v:shape>
            </w:pict>
          </mc:Fallback>
        </mc:AlternateContent>
      </w:r>
    </w:p>
    <w:p w14:paraId="14AB5C3B" w14:textId="77777777" w:rsidR="00BC628C" w:rsidRDefault="00BC628C" w:rsidP="0044512E">
      <w:r>
        <w:t xml:space="preserve">Shingles occurs most commonly with increasing age, impaired immunity, and a history of chickenpox in the first year of life. Reactivation of VZV that causes shingles is thought to be due to a decline in cellular immunity to the virus. Shingles typically presents as a unilateral vesicular rash localised in a dermatomal distribution. Associated symptoms may include headache, photophobia, malaise, </w:t>
      </w:r>
      <w:proofErr w:type="gramStart"/>
      <w:r>
        <w:t>itching</w:t>
      </w:r>
      <w:proofErr w:type="gramEnd"/>
      <w:r>
        <w:t>, tingling, or severe pain in the affected dermatome. In the majority of patients, shingles is an acute and self-limiting disease; however, complications develop in approximately 30% of cases, the most common of which is chronic severe neuropathic pain or post-herpetic neuralgia.</w:t>
      </w:r>
      <w:r>
        <w:rPr>
          <w:vertAlign w:val="superscript"/>
        </w:rPr>
        <w:t>23</w:t>
      </w:r>
      <w:proofErr w:type="gramStart"/>
      <w:r>
        <w:rPr>
          <w:vertAlign w:val="superscript"/>
        </w:rPr>
        <w:t>,68</w:t>
      </w:r>
      <w:proofErr w:type="gramEnd"/>
    </w:p>
    <w:p w14:paraId="0CFE0C1E" w14:textId="13AB6A7B" w:rsidR="00BC628C" w:rsidRDefault="00BC628C" w:rsidP="0044512E">
      <w:r>
        <w:t>A single dose of zoster vaccine is recommended for adults aged 60 years and over who have not previously received a dose of zoster vaccine.</w:t>
      </w:r>
      <w:r>
        <w:rPr>
          <w:vertAlign w:val="superscript"/>
        </w:rPr>
        <w:t>68</w:t>
      </w:r>
      <w:r w:rsidR="00314AB5">
        <w:t xml:space="preserve"> </w:t>
      </w:r>
      <w:r>
        <w:t>In 2016, a funded single dose of zoster vaccine at 70 years of age, and a five-year funded national catch-up plan for adults aged 71 to 79 years, commenced through the NIP.</w:t>
      </w:r>
      <w:r>
        <w:rPr>
          <w:vertAlign w:val="superscript"/>
        </w:rPr>
        <w:t>116</w:t>
      </w:r>
    </w:p>
    <w:p w14:paraId="092395B9" w14:textId="77777777" w:rsidR="00BC628C" w:rsidRPr="00C70937" w:rsidRDefault="00BC628C" w:rsidP="00C70937">
      <w:pPr>
        <w:pStyle w:val="Heading3"/>
      </w:pPr>
      <w:r w:rsidRPr="00C70937">
        <w:t>Epidemiological situation in 2016</w:t>
      </w:r>
    </w:p>
    <w:p w14:paraId="35337DE0" w14:textId="77777777" w:rsidR="00BC628C" w:rsidRDefault="00BC628C" w:rsidP="00C70937">
      <w:r>
        <w:t>In 2016, there were 7,398 cases of shingles reported representing a notification rate of 45.0 per 100,000 population,</w:t>
      </w:r>
      <w:r w:rsidR="00C14A35">
        <w:rPr>
          <w:rStyle w:val="FootnoteReference"/>
        </w:rPr>
        <w:footnoteReference w:id="12"/>
      </w:r>
      <w:r>
        <w:t xml:space="preserve"> which is a 17% increase compared with 2015 (n = 6,341). The highest rate of shingles occurred in the Northern Territory (149.0 per 100,000 population) and in South Australia (133.6 per 100,000 population) (Table 5). The high rates in these jurisdictions most likely reflect their higher levels of case ascertainment compared with other</w:t>
      </w:r>
      <w:r w:rsidR="007E6E7C">
        <w:t> </w:t>
      </w:r>
      <w:r>
        <w:t>jurisdictions.</w:t>
      </w:r>
    </w:p>
    <w:p w14:paraId="1370BF89" w14:textId="77777777" w:rsidR="00BC628C" w:rsidRPr="00C70937" w:rsidRDefault="00BC628C" w:rsidP="00C70937">
      <w:pPr>
        <w:pStyle w:val="Heading3"/>
      </w:pPr>
      <w:r w:rsidRPr="00C70937">
        <w:t>Age and sex distribution</w:t>
      </w:r>
    </w:p>
    <w:p w14:paraId="6770B758" w14:textId="77777777" w:rsidR="00421FDC" w:rsidRPr="00D00ACD" w:rsidRDefault="00BC628C">
      <w:pPr>
        <w:rPr>
          <w:rStyle w:val="Strong"/>
          <w:b w:val="0"/>
          <w:bCs w:val="0"/>
        </w:rPr>
      </w:pPr>
      <w:r>
        <w:t>In 2016, 55% (n = 4,098) of notified shingles cases were female. As expected, the notification rate increased with age, with the highest rates occurring in the 80 years and over in 2016 (Figure 82). Between 2011 and 2016, notification rates of shingles have increased in all age groups 10 years or older (Figure 83). Those in the 20–59 years age group reported the greatest increase (89%; from 21.9 per 100,000 population in 2011 to 40.9 per 100,000 population in 2016) while notification rates of shingles in children less than 10 years of age have decreased by 35% (from 13.7 per 100,000 population in 2011 to 8.9 per 100,000 population in 2016) (Figure 83).</w:t>
      </w:r>
    </w:p>
    <w:p w14:paraId="649EF39C" w14:textId="77777777" w:rsidR="002E2A45" w:rsidRDefault="002E2A45">
      <w:pPr>
        <w:rPr>
          <w:rStyle w:val="Strong"/>
          <w:bCs w:val="0"/>
        </w:rPr>
      </w:pPr>
      <w:r>
        <w:rPr>
          <w:rStyle w:val="Strong"/>
          <w:b w:val="0"/>
          <w:bCs w:val="0"/>
        </w:rPr>
        <w:br w:type="page"/>
      </w:r>
    </w:p>
    <w:p w14:paraId="6A369D3B" w14:textId="669E5E92" w:rsidR="002778EC" w:rsidRDefault="002778EC" w:rsidP="002778EC">
      <w:pPr>
        <w:pStyle w:val="CDIFigures"/>
        <w:rPr>
          <w:rStyle w:val="Strong"/>
          <w:b/>
          <w:bCs w:val="0"/>
          <w:vertAlign w:val="superscript"/>
        </w:rPr>
      </w:pPr>
      <w:r w:rsidRPr="009071E6">
        <w:rPr>
          <w:rStyle w:val="Strong"/>
          <w:b/>
          <w:bCs w:val="0"/>
        </w:rPr>
        <w:lastRenderedPageBreak/>
        <w:t xml:space="preserve">Figure 82: Notification rate for shingles, </w:t>
      </w:r>
      <w:proofErr w:type="spellStart"/>
      <w:r w:rsidRPr="009071E6">
        <w:rPr>
          <w:rStyle w:val="Strong"/>
          <w:b/>
          <w:bCs w:val="0"/>
        </w:rPr>
        <w:t>Australia</w:t>
      </w:r>
      <w:proofErr w:type="gramStart"/>
      <w:r w:rsidRPr="009071E6">
        <w:rPr>
          <w:rStyle w:val="Strong"/>
          <w:b/>
          <w:bCs w:val="0"/>
        </w:rPr>
        <w:t>,</w:t>
      </w:r>
      <w:r w:rsidRPr="009071E6">
        <w:rPr>
          <w:rStyle w:val="Strong"/>
          <w:b/>
          <w:bCs w:val="0"/>
          <w:vertAlign w:val="superscript"/>
        </w:rPr>
        <w:t>a</w:t>
      </w:r>
      <w:proofErr w:type="spellEnd"/>
      <w:proofErr w:type="gramEnd"/>
      <w:r w:rsidRPr="009071E6">
        <w:rPr>
          <w:rStyle w:val="Strong"/>
          <w:b/>
          <w:bCs w:val="0"/>
        </w:rPr>
        <w:t xml:space="preserve"> 2016, by age group and </w:t>
      </w:r>
      <w:proofErr w:type="spellStart"/>
      <w:r w:rsidRPr="009071E6">
        <w:rPr>
          <w:rStyle w:val="Strong"/>
          <w:b/>
          <w:bCs w:val="0"/>
        </w:rPr>
        <w:t>sex</w:t>
      </w:r>
      <w:r w:rsidRPr="009071E6">
        <w:rPr>
          <w:rStyle w:val="Strong"/>
          <w:b/>
          <w:bCs w:val="0"/>
          <w:vertAlign w:val="superscript"/>
        </w:rPr>
        <w:t>b</w:t>
      </w:r>
      <w:proofErr w:type="spellEnd"/>
    </w:p>
    <w:p w14:paraId="4C3AE0B6" w14:textId="77777777" w:rsidR="002778EC" w:rsidRPr="009071E6" w:rsidRDefault="002778EC" w:rsidP="002778EC">
      <w:pPr>
        <w:pStyle w:val="CDIFigures"/>
      </w:pPr>
      <w:r>
        <w:rPr>
          <w:rFonts w:eastAsia="Times New Roman"/>
          <w:noProof/>
        </w:rPr>
        <w:drawing>
          <wp:inline distT="0" distB="0" distL="0" distR="0" wp14:anchorId="30906E10" wp14:editId="7322FBE1">
            <wp:extent cx="6575457" cy="4313208"/>
            <wp:effectExtent l="0" t="0" r="0" b="0"/>
            <wp:docPr id="82" name="Picture 82" descr="This figure shows the rates for shingles in Australia in 2016, by age group and sex. This figure shows higher numbers of female cases compared with male cases, and rates of infection increase with age. The highest rates for females are for those aged 80 to 84 years of age and for males those aged 85 years and old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his figure shows the rates for shingles in Australia in 2016, by age group and sex. This figure shows higher numbers of female cases compared with male cases, and rates of infection increase with age. The highest rates for females are for those aged 80 to 84 years of age and for males those aged 85 years and older.&#10;"/>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6579325" cy="4315745"/>
                    </a:xfrm>
                    <a:prstGeom prst="rect">
                      <a:avLst/>
                    </a:prstGeom>
                  </pic:spPr>
                </pic:pic>
              </a:graphicData>
            </a:graphic>
          </wp:inline>
        </w:drawing>
      </w:r>
    </w:p>
    <w:p w14:paraId="09CB7EC3" w14:textId="77777777" w:rsidR="002778EC" w:rsidRDefault="002778EC" w:rsidP="002778EC">
      <w:pPr>
        <w:pStyle w:val="CDIfootnotes"/>
        <w:rPr>
          <w:lang w:val="en-US"/>
        </w:rPr>
      </w:pPr>
      <w:proofErr w:type="spellStart"/>
      <w:proofErr w:type="gramStart"/>
      <w:r>
        <w:rPr>
          <w:lang w:val="en-US"/>
        </w:rPr>
        <w:t>a</w:t>
      </w:r>
      <w:proofErr w:type="spellEnd"/>
      <w:proofErr w:type="gramEnd"/>
      <w:r>
        <w:rPr>
          <w:lang w:val="en-US"/>
        </w:rPr>
        <w:tab/>
        <w:t>Excluding New South Wales.</w:t>
      </w:r>
    </w:p>
    <w:p w14:paraId="5ECAADBE" w14:textId="77777777" w:rsidR="002778EC" w:rsidRDefault="002778EC" w:rsidP="002778EC">
      <w:pPr>
        <w:pStyle w:val="CDIfootnotes"/>
        <w:rPr>
          <w:lang w:val="en-US"/>
        </w:rPr>
      </w:pPr>
      <w:proofErr w:type="gramStart"/>
      <w:r>
        <w:rPr>
          <w:lang w:val="en-US"/>
        </w:rPr>
        <w:t>b</w:t>
      </w:r>
      <w:proofErr w:type="gramEnd"/>
      <w:r>
        <w:rPr>
          <w:lang w:val="en-US"/>
        </w:rPr>
        <w:tab/>
        <w:t>Age of onset missing for 60 notifications and sex missing for 7 notifications.</w:t>
      </w:r>
    </w:p>
    <w:p w14:paraId="207846FD" w14:textId="77777777" w:rsidR="00421FDC" w:rsidRDefault="00421FDC">
      <w:pPr>
        <w:rPr>
          <w:rStyle w:val="Strong"/>
          <w:bCs w:val="0"/>
        </w:rPr>
      </w:pPr>
      <w:r>
        <w:rPr>
          <w:rStyle w:val="Strong"/>
          <w:b w:val="0"/>
          <w:bCs w:val="0"/>
        </w:rPr>
        <w:br w:type="page"/>
      </w:r>
    </w:p>
    <w:p w14:paraId="41482024" w14:textId="77777777" w:rsidR="00377B98" w:rsidRPr="009071E6" w:rsidRDefault="00377B98" w:rsidP="00377B98">
      <w:pPr>
        <w:pStyle w:val="CDIFigures"/>
      </w:pPr>
      <w:r w:rsidRPr="009071E6">
        <w:rPr>
          <w:rStyle w:val="Strong"/>
          <w:b/>
          <w:bCs w:val="0"/>
        </w:rPr>
        <w:lastRenderedPageBreak/>
        <w:t xml:space="preserve">Figure 83: Notification rate for shingles, </w:t>
      </w:r>
      <w:proofErr w:type="spellStart"/>
      <w:r w:rsidRPr="009071E6">
        <w:rPr>
          <w:rStyle w:val="Strong"/>
          <w:b/>
          <w:bCs w:val="0"/>
        </w:rPr>
        <w:t>Australia</w:t>
      </w:r>
      <w:proofErr w:type="gramStart"/>
      <w:r w:rsidRPr="009071E6">
        <w:rPr>
          <w:rStyle w:val="Strong"/>
          <w:b/>
          <w:bCs w:val="0"/>
        </w:rPr>
        <w:t>,</w:t>
      </w:r>
      <w:r w:rsidRPr="009071E6">
        <w:rPr>
          <w:rStyle w:val="Strong"/>
          <w:b/>
          <w:bCs w:val="0"/>
          <w:vertAlign w:val="superscript"/>
        </w:rPr>
        <w:t>a</w:t>
      </w:r>
      <w:proofErr w:type="spellEnd"/>
      <w:proofErr w:type="gramEnd"/>
      <w:r w:rsidRPr="009071E6">
        <w:rPr>
          <w:rStyle w:val="Strong"/>
          <w:b/>
          <w:bCs w:val="0"/>
        </w:rPr>
        <w:t xml:space="preserve"> 2011 to 2016, by year and selected age </w:t>
      </w:r>
      <w:proofErr w:type="spellStart"/>
      <w:r w:rsidRPr="009071E6">
        <w:rPr>
          <w:rStyle w:val="Strong"/>
          <w:b/>
          <w:bCs w:val="0"/>
        </w:rPr>
        <w:t>groups</w:t>
      </w:r>
      <w:r w:rsidRPr="009071E6">
        <w:rPr>
          <w:rStyle w:val="Strong"/>
          <w:b/>
          <w:bCs w:val="0"/>
          <w:vertAlign w:val="superscript"/>
        </w:rPr>
        <w:t>b</w:t>
      </w:r>
      <w:proofErr w:type="spellEnd"/>
    </w:p>
    <w:p w14:paraId="0705E2D1" w14:textId="77777777" w:rsidR="00377B98" w:rsidRDefault="00377B98" w:rsidP="00377B98">
      <w:pPr>
        <w:rPr>
          <w:rFonts w:eastAsia="Times New Roman"/>
          <w:lang w:val="en-US"/>
        </w:rPr>
      </w:pPr>
    </w:p>
    <w:p w14:paraId="07DB2852" w14:textId="77777777" w:rsidR="00377B98" w:rsidRDefault="00377B98" w:rsidP="00377B98">
      <w:pPr>
        <w:rPr>
          <w:rFonts w:eastAsia="Times New Roman"/>
          <w:lang w:val="en-US"/>
        </w:rPr>
      </w:pPr>
      <w:r>
        <w:rPr>
          <w:rFonts w:eastAsia="Times New Roman"/>
          <w:noProof/>
        </w:rPr>
        <w:drawing>
          <wp:inline distT="0" distB="0" distL="0" distR="0" wp14:anchorId="037029D7" wp14:editId="2025D21D">
            <wp:extent cx="6574350" cy="4222630"/>
            <wp:effectExtent l="0" t="0" r="0" b="6985"/>
            <wp:docPr id="83" name="Picture 83" descr="This figure shows the rates for shingles in Australia, excluding New South Wales, from 2011 to 2016, by age group. The figure demonstrates the highest age specific rates for shingles over the reporting period occurred in those 60 years and over, with the highest rate occurring in those aged 80 years and over for all years. Since 2011, rates in the all age groups above 60 years have gradually increased with the highest rates occurring in 2016. Rates in those under the age of 60 years have remained more stable and below 40 per 100,000 population for the reporting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his figure shows the rates for shingles in Australia, excluding New South Wales, from 2011 to 2016, by age group. The figure demonstrates the highest age specific rates for shingles over the reporting period occurred in those 60 years and over, with the highest rate occurring in those aged 80 years and over for all years. Since 2011, rates in the all age groups above 60 years have gradually increased with the highest rates occurring in 2016. Rates in those under the age of 60 years have remained more stable and below 40 per 100,000 population for the reporting period. &#10;"/>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6578467" cy="4225274"/>
                    </a:xfrm>
                    <a:prstGeom prst="rect">
                      <a:avLst/>
                    </a:prstGeom>
                  </pic:spPr>
                </pic:pic>
              </a:graphicData>
            </a:graphic>
          </wp:inline>
        </w:drawing>
      </w:r>
    </w:p>
    <w:p w14:paraId="7DA694B2" w14:textId="77777777" w:rsidR="00377B98" w:rsidRPr="00C4124A" w:rsidRDefault="00377B98" w:rsidP="00421FDC">
      <w:pPr>
        <w:pStyle w:val="CDIfootnotes"/>
        <w:rPr>
          <w:rFonts w:eastAsia="Times New Roman"/>
          <w:lang w:val="en-US"/>
        </w:rPr>
      </w:pPr>
    </w:p>
    <w:p w14:paraId="7AA378BB" w14:textId="77777777" w:rsidR="00377B98" w:rsidRPr="00C4124A" w:rsidRDefault="00377B98" w:rsidP="00421FDC">
      <w:pPr>
        <w:pStyle w:val="CDIfootnotes"/>
        <w:rPr>
          <w:rFonts w:eastAsia="Times New Roman"/>
          <w:lang w:val="en-US"/>
        </w:rPr>
      </w:pPr>
      <w:proofErr w:type="spellStart"/>
      <w:proofErr w:type="gramStart"/>
      <w:r w:rsidRPr="00C4124A">
        <w:rPr>
          <w:rFonts w:eastAsia="Times New Roman"/>
          <w:lang w:val="en-US"/>
        </w:rPr>
        <w:t>a</w:t>
      </w:r>
      <w:proofErr w:type="spellEnd"/>
      <w:proofErr w:type="gramEnd"/>
      <w:r w:rsidRPr="00C4124A">
        <w:rPr>
          <w:rFonts w:eastAsia="Times New Roman"/>
          <w:lang w:val="en-US"/>
        </w:rPr>
        <w:tab/>
        <w:t>Excludes New South Wales.</w:t>
      </w:r>
    </w:p>
    <w:p w14:paraId="6C5B98BD" w14:textId="77777777" w:rsidR="00F00C50" w:rsidRDefault="00377B98" w:rsidP="00F00C50">
      <w:pPr>
        <w:pStyle w:val="CDIfootnotes"/>
        <w:rPr>
          <w:rFonts w:eastAsia="Times New Roman"/>
          <w:lang w:val="en-US"/>
        </w:rPr>
      </w:pPr>
      <w:r w:rsidRPr="00C4124A">
        <w:rPr>
          <w:rFonts w:eastAsia="Times New Roman"/>
          <w:lang w:val="en-US"/>
        </w:rPr>
        <w:t>b</w:t>
      </w:r>
      <w:r w:rsidRPr="00C4124A">
        <w:rPr>
          <w:rFonts w:eastAsia="Times New Roman"/>
          <w:lang w:val="en-US"/>
        </w:rPr>
        <w:tab/>
        <w:t>Age of onset missing for 18 notifications in 2011, 23 notifications in 2012, 56 notifications in each of 2013 and 2014, 44 notifications in 2015 and 60 notifications in 2016.</w:t>
      </w:r>
    </w:p>
    <w:p w14:paraId="10FF7FC7" w14:textId="77777777" w:rsidR="00F00C50" w:rsidRDefault="00F00C50" w:rsidP="00F00C50">
      <w:pPr>
        <w:rPr>
          <w:rFonts w:eastAsia="Times New Roman"/>
          <w:sz w:val="18"/>
          <w:lang w:val="en-US"/>
        </w:rPr>
      </w:pPr>
      <w:r>
        <w:rPr>
          <w:rFonts w:eastAsia="Times New Roman"/>
          <w:lang w:val="en-US"/>
        </w:rPr>
        <w:br w:type="page"/>
      </w:r>
    </w:p>
    <w:p w14:paraId="34D5A52C" w14:textId="77777777" w:rsidR="00BC628C" w:rsidRPr="00C70937" w:rsidRDefault="00BC628C" w:rsidP="00EF3AB9">
      <w:pPr>
        <w:pStyle w:val="Heading1"/>
      </w:pPr>
      <w:r w:rsidRPr="00C70937">
        <w:lastRenderedPageBreak/>
        <w:t>Vectorborne diseases</w:t>
      </w:r>
    </w:p>
    <w:p w14:paraId="032E6573" w14:textId="093029CA" w:rsidR="00BC628C" w:rsidRDefault="00BC628C" w:rsidP="00C70937">
      <w:r>
        <w:t xml:space="preserve">Vectorborne diseases are infections transmitted by arthropods such as mosquitoes and ticks. A </w:t>
      </w:r>
      <w:proofErr w:type="spellStart"/>
      <w:r>
        <w:t>vectorborne</w:t>
      </w:r>
      <w:proofErr w:type="spellEnd"/>
      <w:r>
        <w:t xml:space="preserve"> disease may involve a simple transfer via the arthropod, or may involve replication of the disease-causing organism in the vector.</w:t>
      </w:r>
      <w:r>
        <w:rPr>
          <w:vertAlign w:val="superscript"/>
        </w:rPr>
        <w:t>23</w:t>
      </w:r>
      <w:r w:rsidR="002D6E3F">
        <w:t xml:space="preserve"> </w:t>
      </w:r>
      <w:r>
        <w:t xml:space="preserve">Vectorborne diseases of public health importance in Australia listed in this chapter are: Barmah Forest virus (BFV), Chikungunya virus (CHIKV), dengue virus (DENV) infection; </w:t>
      </w:r>
      <w:proofErr w:type="spellStart"/>
      <w:r>
        <w:t>Flavivirus</w:t>
      </w:r>
      <w:proofErr w:type="spellEnd"/>
      <w:r>
        <w:t xml:space="preserve"> unspecified, which includes </w:t>
      </w:r>
      <w:proofErr w:type="spellStart"/>
      <w:r>
        <w:t>Zika</w:t>
      </w:r>
      <w:proofErr w:type="spellEnd"/>
      <w:r>
        <w:t xml:space="preserve"> Virus infection (ZIKV); Japanese encephalitis virus (JEV) infection; infections with the </w:t>
      </w:r>
      <w:proofErr w:type="spellStart"/>
      <w:r>
        <w:t>Kunjin</w:t>
      </w:r>
      <w:proofErr w:type="spellEnd"/>
      <w:r>
        <w:t xml:space="preserve"> lineage of West Nile virus (KUNV), which is probably limited to the Australian mainland or possibly Papua New Guinea, and other lineages of West Nile virus (WNV); malaria; Murray Valley encephalitis virus (MVEV) infection; and Ross River virus (RRV) infection.</w:t>
      </w:r>
    </w:p>
    <w:p w14:paraId="25F6A5CD" w14:textId="034C7B04" w:rsidR="00E82AA9" w:rsidRPr="00180964" w:rsidRDefault="00BC628C">
      <w:pPr>
        <w:rPr>
          <w:rFonts w:eastAsia="Times New Roman"/>
        </w:rPr>
      </w:pPr>
      <w:r>
        <w:rPr>
          <w:rFonts w:eastAsia="Times New Roman"/>
        </w:rPr>
        <w:t xml:space="preserve">Some other </w:t>
      </w:r>
      <w:proofErr w:type="spellStart"/>
      <w:r>
        <w:rPr>
          <w:rFonts w:eastAsia="Times New Roman"/>
        </w:rPr>
        <w:t>vectorborne</w:t>
      </w:r>
      <w:proofErr w:type="spellEnd"/>
      <w:r>
        <w:rPr>
          <w:rFonts w:eastAsia="Times New Roman"/>
        </w:rPr>
        <w:t xml:space="preserve"> diseases, including yellow fever virus infection, plague and certain viral haemorrhagic fevers, are listed under </w:t>
      </w:r>
      <w:proofErr w:type="spellStart"/>
      <w:r>
        <w:rPr>
          <w:rFonts w:eastAsia="Times New Roman"/>
        </w:rPr>
        <w:t>quarantinable</w:t>
      </w:r>
      <w:proofErr w:type="spellEnd"/>
      <w:r>
        <w:rPr>
          <w:rFonts w:eastAsia="Times New Roman"/>
        </w:rPr>
        <w:t xml:space="preserve"> diseases. The National Arbovirus and Malaria Advisory Committee</w:t>
      </w:r>
      <w:r w:rsidR="00C14A35">
        <w:rPr>
          <w:rStyle w:val="FootnoteReference"/>
          <w:rFonts w:eastAsia="Times New Roman"/>
        </w:rPr>
        <w:footnoteReference w:id="13"/>
      </w:r>
      <w:r>
        <w:rPr>
          <w:rFonts w:eastAsia="Times New Roman"/>
        </w:rPr>
        <w:t xml:space="preserve"> (NAMAC</w:t>
      </w:r>
      <w:proofErr w:type="gramStart"/>
      <w:r>
        <w:rPr>
          <w:rFonts w:eastAsia="Times New Roman"/>
        </w:rPr>
        <w:t>)</w:t>
      </w:r>
      <w:r>
        <w:rPr>
          <w:rFonts w:eastAsia="Times New Roman"/>
          <w:vertAlign w:val="superscript"/>
        </w:rPr>
        <w:t>117</w:t>
      </w:r>
      <w:proofErr w:type="gramEnd"/>
      <w:r w:rsidR="00314AB5">
        <w:t xml:space="preserve"> </w:t>
      </w:r>
      <w:r>
        <w:rPr>
          <w:rFonts w:eastAsia="Times New Roman"/>
        </w:rPr>
        <w:t xml:space="preserve">provides expert technical advice on </w:t>
      </w:r>
      <w:proofErr w:type="spellStart"/>
      <w:r>
        <w:rPr>
          <w:rFonts w:eastAsia="Times New Roman"/>
        </w:rPr>
        <w:t>vectorborne</w:t>
      </w:r>
      <w:proofErr w:type="spellEnd"/>
      <w:r>
        <w:rPr>
          <w:rFonts w:eastAsia="Times New Roman"/>
        </w:rPr>
        <w:t xml:space="preserve"> diseases to the Australian Health Principal Protection Committee</w:t>
      </w:r>
      <w:r w:rsidR="00C14A35">
        <w:rPr>
          <w:rStyle w:val="FootnoteReference"/>
          <w:rFonts w:eastAsia="Times New Roman"/>
        </w:rPr>
        <w:footnoteReference w:id="14"/>
      </w:r>
      <w:r>
        <w:rPr>
          <w:rFonts w:eastAsia="Times New Roman"/>
        </w:rPr>
        <w:t xml:space="preserve"> (AHPPC)</w:t>
      </w:r>
      <w:r>
        <w:rPr>
          <w:rFonts w:eastAsia="Times New Roman"/>
          <w:vertAlign w:val="superscript"/>
        </w:rPr>
        <w:t>118</w:t>
      </w:r>
      <w:r w:rsidR="00314AB5">
        <w:t xml:space="preserve"> </w:t>
      </w:r>
      <w:r>
        <w:rPr>
          <w:rFonts w:eastAsia="Times New Roman"/>
        </w:rPr>
        <w:t xml:space="preserve">through CDNA. </w:t>
      </w:r>
    </w:p>
    <w:p w14:paraId="024365B9" w14:textId="77777777" w:rsidR="00BC628C" w:rsidRDefault="00BC628C" w:rsidP="00C70937">
      <w:pPr>
        <w:pStyle w:val="Heading2"/>
      </w:pPr>
      <w:r w:rsidRPr="00C70937">
        <w:t>Barmah Forest virus</w:t>
      </w:r>
    </w:p>
    <w:p w14:paraId="6EA20FD2" w14:textId="77777777" w:rsidR="00F00C50" w:rsidRPr="00F00C50" w:rsidRDefault="00F00C50" w:rsidP="00F00C50"/>
    <w:p w14:paraId="5A45CC2C" w14:textId="77777777" w:rsidR="00FC103B" w:rsidRPr="00FC103B" w:rsidRDefault="00FC103B" w:rsidP="00FC103B">
      <w:r>
        <w:rPr>
          <w:noProof/>
        </w:rPr>
        <mc:AlternateContent>
          <mc:Choice Requires="wps">
            <w:drawing>
              <wp:inline distT="0" distB="0" distL="0" distR="0" wp14:anchorId="3F3B43D3" wp14:editId="5FA5D1AA">
                <wp:extent cx="6629400" cy="704850"/>
                <wp:effectExtent l="0" t="0" r="19050" b="20320"/>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80B5F0D" w14:textId="77777777" w:rsidR="00C251D7" w:rsidRPr="003D2ADD" w:rsidRDefault="00C251D7" w:rsidP="003D2ADD">
                            <w:pPr>
                              <w:numPr>
                                <w:ilvl w:val="0"/>
                                <w:numId w:val="43"/>
                              </w:numPr>
                              <w:contextualSpacing/>
                              <w:rPr>
                                <w:rFonts w:eastAsia="Times New Roman"/>
                              </w:rPr>
                            </w:pPr>
                            <w:r w:rsidRPr="003D2ADD">
                              <w:rPr>
                                <w:rFonts w:eastAsia="Times New Roman"/>
                              </w:rPr>
                              <w:t>There were 323 cases of BFV notified in 2016, a 49% decrease compared with 2015 and the lowest number of notifications since BFV became notifiable on the NNDSS.</w:t>
                            </w:r>
                          </w:p>
                          <w:p w14:paraId="474A56E8" w14:textId="77777777" w:rsidR="00C251D7" w:rsidRPr="003D2ADD" w:rsidRDefault="00C251D7" w:rsidP="00FC103B">
                            <w:pPr>
                              <w:numPr>
                                <w:ilvl w:val="0"/>
                                <w:numId w:val="43"/>
                              </w:numPr>
                              <w:contextualSpacing/>
                              <w:rPr>
                                <w:rFonts w:eastAsia="Times New Roman"/>
                              </w:rPr>
                            </w:pPr>
                            <w:r w:rsidRPr="003D2ADD">
                              <w:rPr>
                                <w:rFonts w:eastAsia="Times New Roman"/>
                              </w:rPr>
                              <w:t xml:space="preserve">Notifications peaked in February and March of 2016. </w:t>
                            </w:r>
                          </w:p>
                        </w:txbxContent>
                      </wps:txbx>
                      <wps:bodyPr rot="0" vert="horz" wrap="square" lIns="91440" tIns="180000" rIns="91440" bIns="0" anchor="t" anchorCtr="0">
                        <a:spAutoFit/>
                      </wps:bodyPr>
                    </wps:wsp>
                  </a:graphicData>
                </a:graphic>
              </wp:inline>
            </w:drawing>
          </mc:Choice>
          <mc:Fallback>
            <w:pict>
              <v:shape w14:anchorId="3F3B43D3" id="Text Box 202" o:spid="_x0000_s1066"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N0Xp&#10;j0wCAADJ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580B5F0D" w14:textId="77777777" w:rsidR="00C251D7" w:rsidRPr="003D2ADD" w:rsidRDefault="00C251D7" w:rsidP="003D2ADD">
                      <w:pPr>
                        <w:numPr>
                          <w:ilvl w:val="0"/>
                          <w:numId w:val="43"/>
                        </w:numPr>
                        <w:contextualSpacing/>
                        <w:rPr>
                          <w:rFonts w:eastAsia="Times New Roman"/>
                        </w:rPr>
                      </w:pPr>
                      <w:r w:rsidRPr="003D2ADD">
                        <w:rPr>
                          <w:rFonts w:eastAsia="Times New Roman"/>
                        </w:rPr>
                        <w:t>There were 323 cases of BFV notified in 2016, a 49% decrease compared with 2015 and the lowest number of notifications since BFV became notifiable on the NNDSS.</w:t>
                      </w:r>
                    </w:p>
                    <w:p w14:paraId="474A56E8" w14:textId="77777777" w:rsidR="00C251D7" w:rsidRPr="003D2ADD" w:rsidRDefault="00C251D7" w:rsidP="00FC103B">
                      <w:pPr>
                        <w:numPr>
                          <w:ilvl w:val="0"/>
                          <w:numId w:val="43"/>
                        </w:numPr>
                        <w:contextualSpacing/>
                        <w:rPr>
                          <w:rFonts w:eastAsia="Times New Roman"/>
                        </w:rPr>
                      </w:pPr>
                      <w:r w:rsidRPr="003D2ADD">
                        <w:rPr>
                          <w:rFonts w:eastAsia="Times New Roman"/>
                        </w:rPr>
                        <w:t xml:space="preserve">Notifications peaked in February and March of 2016. </w:t>
                      </w:r>
                    </w:p>
                  </w:txbxContent>
                </v:textbox>
                <w10:anchorlock/>
              </v:shape>
            </w:pict>
          </mc:Fallback>
        </mc:AlternateContent>
      </w:r>
    </w:p>
    <w:p w14:paraId="42B69F82" w14:textId="63C99753" w:rsidR="00BC628C" w:rsidRDefault="00BC628C" w:rsidP="00C70937">
      <w:r>
        <w:t>BFV occurs exclusively in the Australasian region.</w:t>
      </w:r>
      <w:r>
        <w:rPr>
          <w:vertAlign w:val="superscript"/>
        </w:rPr>
        <w:t>119</w:t>
      </w:r>
      <w:r w:rsidR="00314AB5">
        <w:t xml:space="preserve"> </w:t>
      </w:r>
      <w:r>
        <w:t>Infection can cause a clinical illness, which is characterised by fever, rash and polyarthritis. The virus is transmitted by numerous species of mosquito that breed in diverse environments.</w:t>
      </w:r>
      <w:r>
        <w:rPr>
          <w:vertAlign w:val="superscript"/>
        </w:rPr>
        <w:t>120</w:t>
      </w:r>
      <w:r w:rsidR="00314AB5">
        <w:t xml:space="preserve"> </w:t>
      </w:r>
      <w:r>
        <w:t>False-positive immunoglobulin M (IgM) diagnoses for BFV are a known issue, so it can be unclear what proportion of notifications represent true cases. A revised case definition</w:t>
      </w:r>
      <w:r w:rsidR="00C14A35">
        <w:rPr>
          <w:rStyle w:val="FootnoteReference"/>
        </w:rPr>
        <w:footnoteReference w:id="15"/>
      </w:r>
      <w:r>
        <w:t xml:space="preserve"> was implemented on 1 January 2016, in which a single IgM test is no longer considered sufficient evidence for a confirmed case.</w:t>
      </w:r>
      <w:r>
        <w:rPr>
          <w:vertAlign w:val="superscript"/>
        </w:rPr>
        <w:t>121</w:t>
      </w:r>
    </w:p>
    <w:p w14:paraId="73120ACD" w14:textId="77777777" w:rsidR="00BC628C" w:rsidRPr="00C70937" w:rsidRDefault="00BC628C" w:rsidP="00C70937">
      <w:pPr>
        <w:pStyle w:val="Heading3"/>
      </w:pPr>
      <w:r w:rsidRPr="00C70937">
        <w:t>Epidemiological situation in 2016</w:t>
      </w:r>
    </w:p>
    <w:p w14:paraId="16354CBE" w14:textId="77777777" w:rsidR="00BC628C" w:rsidRDefault="00BC628C" w:rsidP="00C70937">
      <w:pPr>
        <w:rPr>
          <w:vertAlign w:val="superscript"/>
        </w:rPr>
      </w:pPr>
      <w:r>
        <w:t>In 2016, there were 323 notifications of BFV, a 49% decrease on the number of notifications in 2015 (n = 629). This is the lowest number of notifications of BFV since it became notifiable on the NNDSS. The notification rate of BFV in 2016 was 1.3 per 100,000 population. The notification rate in 2016 was also a 49% decrease compared to 2015 (2.6 per 100,000 population) and an 83% decrease when compared with the historical five-year mean, 2011 to 2015 (8.0 per 100,000 population) (Figure 84). A marked increase in notifications in 2013 was considered likely to have been due to a high rate of false-positive IgM test results produced by a commercial test kit in private laboratories, which resulted in a recall of the affected kits in September 2013.</w:t>
      </w:r>
      <w:r>
        <w:rPr>
          <w:vertAlign w:val="superscript"/>
        </w:rPr>
        <w:t>122</w:t>
      </w:r>
    </w:p>
    <w:p w14:paraId="15CDC8A7" w14:textId="77777777" w:rsidR="00F00C50" w:rsidRDefault="00F00C50">
      <w:pPr>
        <w:rPr>
          <w:rStyle w:val="Strong"/>
          <w:bCs w:val="0"/>
        </w:rPr>
      </w:pPr>
      <w:r>
        <w:rPr>
          <w:rStyle w:val="Strong"/>
          <w:b w:val="0"/>
          <w:bCs w:val="0"/>
        </w:rPr>
        <w:br w:type="page"/>
      </w:r>
    </w:p>
    <w:p w14:paraId="129767EB" w14:textId="77777777" w:rsidR="00377B98" w:rsidRPr="00D0339E" w:rsidRDefault="00377B98" w:rsidP="00377B98">
      <w:pPr>
        <w:pStyle w:val="CDIFigures"/>
      </w:pPr>
      <w:r w:rsidRPr="00D0339E">
        <w:rPr>
          <w:rStyle w:val="Strong"/>
          <w:b/>
          <w:bCs w:val="0"/>
        </w:rPr>
        <w:lastRenderedPageBreak/>
        <w:t>Figure 84: Notifications of Barmah Forest virus infection, Australia, 2011 to 2016, by month and year and state or</w:t>
      </w:r>
      <w:r w:rsidR="00180964">
        <w:rPr>
          <w:rStyle w:val="Strong"/>
          <w:b/>
          <w:bCs w:val="0"/>
        </w:rPr>
        <w:t> </w:t>
      </w:r>
      <w:r w:rsidRPr="00D0339E">
        <w:rPr>
          <w:rStyle w:val="Strong"/>
          <w:b/>
          <w:bCs w:val="0"/>
        </w:rPr>
        <w:t>territory</w:t>
      </w:r>
    </w:p>
    <w:p w14:paraId="557A4D27" w14:textId="77777777" w:rsidR="00377B98" w:rsidRDefault="00377B98" w:rsidP="00377B98">
      <w:pPr>
        <w:rPr>
          <w:rFonts w:eastAsia="Times New Roman"/>
          <w:lang w:val="en-US"/>
        </w:rPr>
      </w:pPr>
      <w:r>
        <w:rPr>
          <w:rFonts w:eastAsia="Times New Roman"/>
          <w:noProof/>
        </w:rPr>
        <w:drawing>
          <wp:inline distT="0" distB="0" distL="0" distR="0" wp14:anchorId="77694E28" wp14:editId="65FA6140">
            <wp:extent cx="6613115" cy="4308894"/>
            <wp:effectExtent l="0" t="0" r="0" b="0"/>
            <wp:docPr id="84" name="Picture 84" descr="This figure shows notified cases of Barmah Forest virus infection in Australia between 2011 and 2016, by month and year and state or territory. The figure shows an outbreak particularly affecting Victoria early 2011, a marked increase in notifications in 2013, and a small outbreak in the first half of 2015. In 2016 notified cases of Barmah Forest virus infections have remained 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his figure shows notified cases of Barmah Forest virus infection in Australia between 2011 and 2016, by month and year and state or territory. The figure shows an outbreak particularly affecting Victoria early 2011, a marked increase in notifications in 2013, and a small outbreak in the first half of 2015. In 2016 notified cases of Barmah Forest virus infections have remained low.&#10;"/>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6619216" cy="4312869"/>
                    </a:xfrm>
                    <a:prstGeom prst="rect">
                      <a:avLst/>
                    </a:prstGeom>
                  </pic:spPr>
                </pic:pic>
              </a:graphicData>
            </a:graphic>
          </wp:inline>
        </w:drawing>
      </w:r>
    </w:p>
    <w:p w14:paraId="4FEEC681" w14:textId="77777777" w:rsidR="00F00C50" w:rsidRDefault="00F00C50">
      <w:pPr>
        <w:rPr>
          <w:rStyle w:val="Strong"/>
          <w:bCs w:val="0"/>
        </w:rPr>
      </w:pPr>
      <w:r>
        <w:rPr>
          <w:rStyle w:val="Strong"/>
          <w:b w:val="0"/>
          <w:bCs w:val="0"/>
        </w:rPr>
        <w:br w:type="page"/>
      </w:r>
    </w:p>
    <w:p w14:paraId="16422DF0" w14:textId="77777777" w:rsidR="00100C56" w:rsidRPr="00D0339E" w:rsidRDefault="00100C56" w:rsidP="00100C56">
      <w:pPr>
        <w:pStyle w:val="CDIFigures"/>
      </w:pPr>
      <w:r w:rsidRPr="00D0339E">
        <w:rPr>
          <w:rStyle w:val="Strong"/>
          <w:b/>
          <w:bCs w:val="0"/>
        </w:rPr>
        <w:lastRenderedPageBreak/>
        <w:t>Figure 85: Rates of Barmah Forest virus infection, Australia, 2011 to 2016, by state or territory and year</w:t>
      </w:r>
    </w:p>
    <w:p w14:paraId="03E91952" w14:textId="77777777" w:rsidR="00100C56" w:rsidRDefault="00100C56" w:rsidP="00100C56">
      <w:pPr>
        <w:rPr>
          <w:rFonts w:eastAsia="Times New Roman"/>
          <w:lang w:val="en-US"/>
        </w:rPr>
      </w:pPr>
      <w:r>
        <w:rPr>
          <w:rFonts w:eastAsia="Times New Roman"/>
          <w:noProof/>
        </w:rPr>
        <w:drawing>
          <wp:inline distT="0" distB="0" distL="0" distR="0" wp14:anchorId="73191849" wp14:editId="5171AF5D">
            <wp:extent cx="6687867" cy="4427508"/>
            <wp:effectExtent l="0" t="0" r="0" b="0"/>
            <wp:docPr id="85" name="Picture 85" descr="This figure shows notification rates of Barmah Forest virus infection in Australia between 2011 and 2016, by year and state or territory. For the reporting period, rates were highest in the Northern Territory followed by Queensland and Western Australia. Rates in all states and territories remained at or below 40 per 100,000 population in 2011 and 2012. Compared with 2012, rates in 2013 increased considerably in the Northern Territory (from 36.9 to 167 per 100,000 population), Queensland (from 21.5 to 47.8 per 100,000 population) and Western Australia (8.8 to 40.4 per 100,000 population). From 2014 to 2016, rates of Barmah Forest virus infection were below 15 per 100,000 population across all states and territor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his figure shows notification rates of Barmah Forest virus infection in Australia between 2011 and 2016, by year and state or territory. For the reporting period, rates were highest in the Northern Territory followed by Queensland and Western Australia. Rates in all states and territories remained at or below 40 per 100,000 population in 2011 and 2012. Compared with 2012, rates in 2013 increased considerably in the Northern Territory (from 36.9 to 167 per 100,000 population), Queensland (from 21.5 to 47.8 per 100,000 population) and Western Australia (8.8 to 40.4 per 100,000 population). From 2014 to 2016, rates of Barmah Forest virus infection were below 15 per 100,000 population across all states and territories.&#10;"/>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6693506" cy="4431241"/>
                    </a:xfrm>
                    <a:prstGeom prst="rect">
                      <a:avLst/>
                    </a:prstGeom>
                  </pic:spPr>
                </pic:pic>
              </a:graphicData>
            </a:graphic>
          </wp:inline>
        </w:drawing>
      </w:r>
    </w:p>
    <w:p w14:paraId="207D1D0F" w14:textId="77777777" w:rsidR="00377B98" w:rsidRDefault="00377B98" w:rsidP="00C70937"/>
    <w:p w14:paraId="7AD079C0" w14:textId="77777777" w:rsidR="00BC628C" w:rsidRPr="00C70937" w:rsidRDefault="00BC628C" w:rsidP="00C70937">
      <w:pPr>
        <w:pStyle w:val="Heading3"/>
      </w:pPr>
      <w:r w:rsidRPr="00C70937">
        <w:t>Geographical distribution</w:t>
      </w:r>
    </w:p>
    <w:p w14:paraId="2ADBA886" w14:textId="77777777" w:rsidR="00BC628C" w:rsidRDefault="00BC628C" w:rsidP="00C70937">
      <w:r>
        <w:t>The highest notification rate in 2016 was in the Northern Territory (5.3 per 100,000 population), closely followed by Queensland (5.2 per 100,000 population) (Table 5). It is important to note seasonal trends vary between and within states and territories according to differences in mosquito vectors, hosts and climate. In addition, comparisons between regions are likely to be influenced by accuracy of case-ascertainment, which may vary between jurisdictions because of some differences in reporting criteria and in the quality of diagnostic tests used.</w:t>
      </w:r>
    </w:p>
    <w:p w14:paraId="47DCD434" w14:textId="77777777" w:rsidR="00BC628C" w:rsidRPr="00C70937" w:rsidRDefault="00BC628C" w:rsidP="00C70937">
      <w:pPr>
        <w:pStyle w:val="Heading3"/>
      </w:pPr>
      <w:r w:rsidRPr="00C70937">
        <w:t>Age and sex distribution</w:t>
      </w:r>
    </w:p>
    <w:p w14:paraId="7DC59937" w14:textId="77777777" w:rsidR="00BC628C" w:rsidRDefault="00BC628C" w:rsidP="00C70937">
      <w:r>
        <w:t>BFV is more commonly reported in middle-aged and older adults. In 2016, the median age of notifications was 47 years (range 11 to 87 years) and 56% of cases were male. Notification rates of BFV in 2016 peaked in males aged 50–54 and 65–69 years (both 3.1 per 100,000 population) and in females aged 55–59 years (2.8 per 100,000 population) (Figure 86).</w:t>
      </w:r>
    </w:p>
    <w:p w14:paraId="2093DA61" w14:textId="77777777" w:rsidR="00BC628C" w:rsidRPr="00C70937" w:rsidRDefault="00BC628C" w:rsidP="00C70937">
      <w:pPr>
        <w:pStyle w:val="Heading3"/>
      </w:pPr>
      <w:r w:rsidRPr="00C70937">
        <w:t>Seasonality</w:t>
      </w:r>
    </w:p>
    <w:p w14:paraId="632D7767" w14:textId="77777777" w:rsidR="00BC628C" w:rsidRDefault="00BC628C" w:rsidP="00C70937">
      <w:r>
        <w:t>In 2016, BFV was more commonly reported between January and May, with 62% of cases (200/323) notified during these months, which is slightly more than the historical five-year mean, 2011 to 2015 (59%). The highest numbers of notifications were reported in February and March (n = 46 and n = 45 respectively) (Figure 84).</w:t>
      </w:r>
    </w:p>
    <w:p w14:paraId="624AA526" w14:textId="77777777" w:rsidR="00E82AA9" w:rsidRDefault="00E82AA9">
      <w:pPr>
        <w:rPr>
          <w:rStyle w:val="Strong"/>
          <w:bCs w:val="0"/>
        </w:rPr>
      </w:pPr>
      <w:r>
        <w:rPr>
          <w:rStyle w:val="Strong"/>
          <w:b w:val="0"/>
          <w:bCs w:val="0"/>
        </w:rPr>
        <w:br w:type="page"/>
      </w:r>
    </w:p>
    <w:p w14:paraId="64AE90DF" w14:textId="77777777" w:rsidR="006B5A50" w:rsidRPr="002142B9" w:rsidRDefault="006B5A50" w:rsidP="006B5A50">
      <w:pPr>
        <w:pStyle w:val="CDIFigures"/>
      </w:pPr>
      <w:r w:rsidRPr="002142B9">
        <w:rPr>
          <w:rStyle w:val="Strong"/>
          <w:b/>
          <w:bCs w:val="0"/>
        </w:rPr>
        <w:lastRenderedPageBreak/>
        <w:t>Figure 86: Notification rates for Barmah Forest virus, 2016, by age group and sex</w:t>
      </w:r>
    </w:p>
    <w:p w14:paraId="17F8B4B3" w14:textId="77777777" w:rsidR="006B5A50" w:rsidRDefault="006B5A50" w:rsidP="006B5A50">
      <w:pPr>
        <w:rPr>
          <w:rFonts w:eastAsia="Times New Roman"/>
          <w:lang w:val="en-US"/>
        </w:rPr>
      </w:pPr>
      <w:r>
        <w:rPr>
          <w:rFonts w:eastAsia="Times New Roman"/>
          <w:noProof/>
        </w:rPr>
        <w:drawing>
          <wp:inline distT="0" distB="0" distL="0" distR="0" wp14:anchorId="4BDE4A70" wp14:editId="116157D5">
            <wp:extent cx="6114300" cy="3989840"/>
            <wp:effectExtent l="0" t="0" r="1270" b="0"/>
            <wp:docPr id="86" name="Picture 86" descr="This figure shows the age and sex specific notification rates for Barmah Forest virus infection in 2016. The figure demonstrates a peak of infection in older middle aged males and females, with low rates in those aged less than 20 years of age and those aged 80 years or m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his figure shows the age and sex specific notification rates for Barmah Forest virus infection in 2016. The figure demonstrates a peak of infection in older middle aged males and females, with low rates in those aged less than 20 years of age and those aged 80 years or more.&#10;"/>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6114300" cy="3989840"/>
                    </a:xfrm>
                    <a:prstGeom prst="rect">
                      <a:avLst/>
                    </a:prstGeom>
                  </pic:spPr>
                </pic:pic>
              </a:graphicData>
            </a:graphic>
          </wp:inline>
        </w:drawing>
      </w:r>
    </w:p>
    <w:p w14:paraId="3B38E9E7" w14:textId="77777777" w:rsidR="00E82AA9" w:rsidRDefault="00E82AA9" w:rsidP="006B5A50">
      <w:pPr>
        <w:rPr>
          <w:rStyle w:val="CDIFiguresChar"/>
        </w:rPr>
      </w:pPr>
      <w:r w:rsidRPr="00E82AA9">
        <w:rPr>
          <w:rStyle w:val="CDIFiguresChar"/>
        </w:rPr>
        <w:t>Figure 87: Notifications of Chikungunya virus infection, Australia, 2011 to 2016, by month and year and state or territory</w:t>
      </w:r>
    </w:p>
    <w:p w14:paraId="11722993" w14:textId="77777777" w:rsidR="006B5A50" w:rsidRDefault="00E82AA9" w:rsidP="006B5A50">
      <w:pPr>
        <w:rPr>
          <w:rFonts w:eastAsia="Times New Roman"/>
          <w:lang w:val="en-US"/>
        </w:rPr>
      </w:pPr>
      <w:r w:rsidRPr="00E82AA9">
        <w:rPr>
          <w:rStyle w:val="CDIFiguresChar"/>
        </w:rPr>
        <w:t xml:space="preserve"> </w:t>
      </w:r>
      <w:r w:rsidR="006B5A50">
        <w:rPr>
          <w:rFonts w:eastAsia="Times New Roman"/>
          <w:noProof/>
        </w:rPr>
        <w:drawing>
          <wp:inline distT="0" distB="0" distL="0" distR="0" wp14:anchorId="3DED2E4B" wp14:editId="5E734012">
            <wp:extent cx="6114300" cy="4133096"/>
            <wp:effectExtent l="0" t="0" r="1270" b="1270"/>
            <wp:docPr id="87" name="Picture 87" descr="This figure shows notified cases of Chikungunya virus infection in Australia between 2011 and 2016, by month and year and state or territory. The figure shows notified cases of Chikungunya virus infection have increased since 2013, with three periods of peak infection: one in mid 2013, one in late 2014 and early 2015, and one in late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his figure shows notified cases of Chikungunya virus infection in Australia between 2011 and 2016, by month and year and state or territory. The figure shows notified cases of Chikungunya virus infection have increased since 2013, with three periods of peak infection: one in mid 2013, one in late 2014 and early 2015, and one in late 2016.&#10;"/>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6114300" cy="4133096"/>
                    </a:xfrm>
                    <a:prstGeom prst="rect">
                      <a:avLst/>
                    </a:prstGeom>
                  </pic:spPr>
                </pic:pic>
              </a:graphicData>
            </a:graphic>
          </wp:inline>
        </w:drawing>
      </w:r>
    </w:p>
    <w:p w14:paraId="63B19A08" w14:textId="77777777" w:rsidR="00BC628C" w:rsidRDefault="00BC628C" w:rsidP="00C70937">
      <w:pPr>
        <w:pStyle w:val="Heading2"/>
      </w:pPr>
      <w:r w:rsidRPr="00C70937">
        <w:lastRenderedPageBreak/>
        <w:t>Chikungunya virus</w:t>
      </w:r>
    </w:p>
    <w:p w14:paraId="2F6F1680" w14:textId="77777777" w:rsidR="00F00C50" w:rsidRPr="00F00C50" w:rsidRDefault="00F00C50" w:rsidP="00F00C50"/>
    <w:p w14:paraId="53BEEE10" w14:textId="77777777" w:rsidR="00FC103B" w:rsidRPr="00FC103B" w:rsidRDefault="00FC103B" w:rsidP="00FC103B">
      <w:r>
        <w:rPr>
          <w:noProof/>
        </w:rPr>
        <mc:AlternateContent>
          <mc:Choice Requires="wps">
            <w:drawing>
              <wp:inline distT="0" distB="0" distL="0" distR="0" wp14:anchorId="13F364F3" wp14:editId="7B747C2A">
                <wp:extent cx="6629400" cy="704850"/>
                <wp:effectExtent l="0" t="0" r="19050" b="20320"/>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F4EDE3A" w14:textId="77777777" w:rsidR="00C251D7" w:rsidRDefault="00C251D7" w:rsidP="00304F0E">
                            <w:pPr>
                              <w:pStyle w:val="ListParagraph"/>
                              <w:numPr>
                                <w:ilvl w:val="0"/>
                                <w:numId w:val="44"/>
                              </w:numPr>
                              <w:rPr>
                                <w:rFonts w:eastAsia="Times New Roman"/>
                              </w:rPr>
                            </w:pPr>
                            <w:r w:rsidRPr="00D62637">
                              <w:rPr>
                                <w:rFonts w:eastAsia="Times New Roman"/>
                              </w:rPr>
                              <w:t>There were 113 notifications of CHIKV in 2016, which is a 36% increase on the historical five-year mean (n = 83) but is comparable to 2013, 2014 and 2015 (range 110–134 notifications per year).</w:t>
                            </w:r>
                          </w:p>
                          <w:p w14:paraId="5FAFFD48" w14:textId="77777777" w:rsidR="00C251D7" w:rsidRPr="00304F0E" w:rsidRDefault="00C251D7" w:rsidP="00FC103B">
                            <w:pPr>
                              <w:pStyle w:val="ListParagraph"/>
                              <w:numPr>
                                <w:ilvl w:val="0"/>
                                <w:numId w:val="44"/>
                              </w:numPr>
                              <w:rPr>
                                <w:rFonts w:eastAsia="Times New Roman"/>
                              </w:rPr>
                            </w:pPr>
                            <w:r w:rsidRPr="00D62637">
                              <w:rPr>
                                <w:rFonts w:eastAsia="Times New Roman"/>
                              </w:rPr>
                              <w:t xml:space="preserve">In 2016, where place of acquisition was completed, all cases were acquired overseas. </w:t>
                            </w:r>
                          </w:p>
                        </w:txbxContent>
                      </wps:txbx>
                      <wps:bodyPr rot="0" vert="horz" wrap="square" lIns="91440" tIns="180000" rIns="91440" bIns="0" anchor="t" anchorCtr="0">
                        <a:spAutoFit/>
                      </wps:bodyPr>
                    </wps:wsp>
                  </a:graphicData>
                </a:graphic>
              </wp:inline>
            </w:drawing>
          </mc:Choice>
          <mc:Fallback>
            <w:pict>
              <v:shape w14:anchorId="13F364F3" id="Text Box 203" o:spid="_x0000_s1067"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kgrK&#10;6UwCAADJ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0F4EDE3A" w14:textId="77777777" w:rsidR="00C251D7" w:rsidRDefault="00C251D7" w:rsidP="00304F0E">
                      <w:pPr>
                        <w:pStyle w:val="ListParagraph"/>
                        <w:numPr>
                          <w:ilvl w:val="0"/>
                          <w:numId w:val="44"/>
                        </w:numPr>
                        <w:rPr>
                          <w:rFonts w:eastAsia="Times New Roman"/>
                        </w:rPr>
                      </w:pPr>
                      <w:r w:rsidRPr="00D62637">
                        <w:rPr>
                          <w:rFonts w:eastAsia="Times New Roman"/>
                        </w:rPr>
                        <w:t>There were 113 notifications of CHIKV in 2016, which is a 36% increase on the historical five-year mean (n = 83) but is comparable to 2013, 2014 and 2015 (range 110–134 notifications per year).</w:t>
                      </w:r>
                    </w:p>
                    <w:p w14:paraId="5FAFFD48" w14:textId="77777777" w:rsidR="00C251D7" w:rsidRPr="00304F0E" w:rsidRDefault="00C251D7" w:rsidP="00FC103B">
                      <w:pPr>
                        <w:pStyle w:val="ListParagraph"/>
                        <w:numPr>
                          <w:ilvl w:val="0"/>
                          <w:numId w:val="44"/>
                        </w:numPr>
                        <w:rPr>
                          <w:rFonts w:eastAsia="Times New Roman"/>
                        </w:rPr>
                      </w:pPr>
                      <w:r w:rsidRPr="00D62637">
                        <w:rPr>
                          <w:rFonts w:eastAsia="Times New Roman"/>
                        </w:rPr>
                        <w:t xml:space="preserve">In 2016, where place of acquisition was completed, all cases were acquired overseas. </w:t>
                      </w:r>
                    </w:p>
                  </w:txbxContent>
                </v:textbox>
                <w10:anchorlock/>
              </v:shape>
            </w:pict>
          </mc:Fallback>
        </mc:AlternateContent>
      </w:r>
    </w:p>
    <w:p w14:paraId="5EBFB32D" w14:textId="0591395B" w:rsidR="00BC628C" w:rsidRDefault="00BC628C" w:rsidP="00C70937">
      <w:r>
        <w:t>CHIKV can cause an illness which is characterised by an abrupt onset of fever, rash and severe joint pain. The acute disease lasts one to 10 days, but convalescence may include prolonged joint swelling and pain lasting months. Haemorrhagic manifestations may occur occasionally.</w:t>
      </w:r>
      <w:r>
        <w:rPr>
          <w:vertAlign w:val="superscript"/>
        </w:rPr>
        <w:t>123</w:t>
      </w:r>
      <w:r w:rsidR="00314AB5">
        <w:t xml:space="preserve"> </w:t>
      </w:r>
      <w:r>
        <w:t>Humans are amplification hosts for CHIKV, and other vertebrates are not required for transmission to occur. Local transmission of CHIKV has not been reported in Australia, but it is regularly reported in travellers returning from overseas. There is the potential for transmission of CHIKV in areas where a suitable mosquito vector exists.</w:t>
      </w:r>
    </w:p>
    <w:p w14:paraId="7B49BD9B" w14:textId="77777777" w:rsidR="00BC628C" w:rsidRDefault="00BC628C" w:rsidP="00C70937">
      <w:r>
        <w:t>Internationally, CHIKV is more commonly transmitted by</w:t>
      </w:r>
      <w:r w:rsidR="00673C6D">
        <w:t xml:space="preserve"> </w:t>
      </w:r>
      <w:proofErr w:type="spellStart"/>
      <w:r w:rsidRPr="00AF324C">
        <w:rPr>
          <w:rStyle w:val="Emphasis"/>
          <w:b w:val="0"/>
        </w:rPr>
        <w:t>Aedes</w:t>
      </w:r>
      <w:proofErr w:type="spellEnd"/>
      <w:r w:rsidRPr="00AF324C">
        <w:rPr>
          <w:rStyle w:val="Emphasis"/>
          <w:b w:val="0"/>
        </w:rPr>
        <w:t xml:space="preserve"> </w:t>
      </w:r>
      <w:proofErr w:type="spellStart"/>
      <w:r w:rsidRPr="00AF324C">
        <w:rPr>
          <w:rStyle w:val="Emphasis"/>
          <w:b w:val="0"/>
        </w:rPr>
        <w:t>aegypti</w:t>
      </w:r>
      <w:proofErr w:type="spellEnd"/>
      <w:r w:rsidR="00673C6D">
        <w:rPr>
          <w:rStyle w:val="Emphasis"/>
          <w:b w:val="0"/>
        </w:rPr>
        <w:t xml:space="preserve"> </w:t>
      </w:r>
      <w:r>
        <w:t>and</w:t>
      </w:r>
      <w:r w:rsidR="00673C6D">
        <w:t xml:space="preserve"> </w:t>
      </w:r>
      <w:proofErr w:type="spellStart"/>
      <w:r w:rsidRPr="00AF324C">
        <w:rPr>
          <w:rStyle w:val="Emphasis"/>
          <w:b w:val="0"/>
        </w:rPr>
        <w:t>Aedes</w:t>
      </w:r>
      <w:proofErr w:type="spellEnd"/>
      <w:r w:rsidRPr="00AF324C">
        <w:rPr>
          <w:rStyle w:val="Emphasis"/>
          <w:b w:val="0"/>
        </w:rPr>
        <w:t xml:space="preserve"> </w:t>
      </w:r>
      <w:proofErr w:type="spellStart"/>
      <w:r w:rsidRPr="00AF324C">
        <w:rPr>
          <w:rStyle w:val="Emphasis"/>
          <w:b w:val="0"/>
        </w:rPr>
        <w:t>albopictus.</w:t>
      </w:r>
      <w:r>
        <w:t>In</w:t>
      </w:r>
      <w:proofErr w:type="spellEnd"/>
      <w:r>
        <w:t xml:space="preserve"> Australia,</w:t>
      </w:r>
      <w:r w:rsidR="00673C6D">
        <w:t xml:space="preserve"> </w:t>
      </w:r>
      <w:r w:rsidRPr="00AF324C">
        <w:rPr>
          <w:rStyle w:val="Emphasis"/>
          <w:b w:val="0"/>
        </w:rPr>
        <w:t>Ae.</w:t>
      </w:r>
      <w:r w:rsidR="00CD5455">
        <w:rPr>
          <w:rStyle w:val="Emphasis"/>
          <w:b w:val="0"/>
        </w:rPr>
        <w:t> </w:t>
      </w:r>
      <w:proofErr w:type="spellStart"/>
      <w:proofErr w:type="gramStart"/>
      <w:r w:rsidRPr="00AF324C">
        <w:rPr>
          <w:rStyle w:val="Emphasis"/>
          <w:b w:val="0"/>
        </w:rPr>
        <w:t>aegypti</w:t>
      </w:r>
      <w:r>
        <w:t>is</w:t>
      </w:r>
      <w:proofErr w:type="spellEnd"/>
      <w:proofErr w:type="gramEnd"/>
      <w:r>
        <w:t xml:space="preserve"> present in parts of Northern, Central and Southern Queensland and</w:t>
      </w:r>
      <w:r w:rsidR="00673C6D">
        <w:t xml:space="preserve"> </w:t>
      </w:r>
      <w:r w:rsidRPr="00AF324C">
        <w:rPr>
          <w:rStyle w:val="Emphasis"/>
          <w:b w:val="0"/>
        </w:rPr>
        <w:t>Ae.</w:t>
      </w:r>
      <w:r>
        <w:t> </w:t>
      </w:r>
      <w:proofErr w:type="spellStart"/>
      <w:proofErr w:type="gramStart"/>
      <w:r w:rsidRPr="00AF324C">
        <w:rPr>
          <w:rStyle w:val="Emphasis"/>
          <w:b w:val="0"/>
        </w:rPr>
        <w:t>albopictus</w:t>
      </w:r>
      <w:proofErr w:type="spellEnd"/>
      <w:proofErr w:type="gramEnd"/>
      <w:r w:rsidR="00127736">
        <w:rPr>
          <w:rStyle w:val="Emphasis"/>
          <w:b w:val="0"/>
        </w:rPr>
        <w:t xml:space="preserve"> </w:t>
      </w:r>
      <w:r>
        <w:t>is found on Cocos Island, Christmas Island and in some areas of the Torres Strait Islands.</w:t>
      </w:r>
      <w:r>
        <w:rPr>
          <w:vertAlign w:val="superscript"/>
        </w:rPr>
        <w:t>124</w:t>
      </w:r>
    </w:p>
    <w:p w14:paraId="56FBD19A" w14:textId="77777777" w:rsidR="00BC628C" w:rsidRPr="00C70937" w:rsidRDefault="00BC628C" w:rsidP="00C70937">
      <w:pPr>
        <w:pStyle w:val="Heading3"/>
      </w:pPr>
      <w:r w:rsidRPr="00C70937">
        <w:t>Epidemiological situation in 2016</w:t>
      </w:r>
    </w:p>
    <w:p w14:paraId="15A4E92C" w14:textId="77777777" w:rsidR="00BC628C" w:rsidRDefault="00BC628C" w:rsidP="00C70937">
      <w:r>
        <w:t>In 2016, there were 113 notifications of CHIKV. This is a 36% increase on the historical five-year mean of 83 notifications, but is similar to the number of notifications in 2013, 2014 and 2015 (134, 110 and 113 notifications, respectively) (Figure 87).</w:t>
      </w:r>
    </w:p>
    <w:p w14:paraId="729209DC" w14:textId="77777777" w:rsidR="00BC628C" w:rsidRPr="00C70937" w:rsidRDefault="00BC628C" w:rsidP="00C70937">
      <w:pPr>
        <w:pStyle w:val="Heading3"/>
      </w:pPr>
      <w:r w:rsidRPr="00C70937">
        <w:t>Geographical distribution</w:t>
      </w:r>
    </w:p>
    <w:p w14:paraId="679124B2" w14:textId="77777777" w:rsidR="00BC628C" w:rsidRDefault="00BC628C" w:rsidP="00C70937">
      <w:r>
        <w:t>The largest number of notifications was in Victoria (n = 43), followed by New South Wales (n = 38) and Western Australia (n = 15). Complete information on the place of acquisition was supplied for 99% (112/113) of cases in 2016. All notifications with complete information were overseas acquired, most frequently in India (55%; n = 62), Indonesia (16%; n = 18) and Fiji (10%; n = 11) (Table 18).</w:t>
      </w:r>
    </w:p>
    <w:p w14:paraId="4639B088" w14:textId="77777777" w:rsidR="00E82AA9" w:rsidRDefault="00E82AA9">
      <w:pPr>
        <w:rPr>
          <w:rStyle w:val="Strong"/>
          <w:bCs w:val="0"/>
        </w:rPr>
      </w:pPr>
      <w:r>
        <w:rPr>
          <w:rStyle w:val="Strong"/>
          <w:b w:val="0"/>
          <w:bCs w:val="0"/>
        </w:rPr>
        <w:br w:type="page"/>
      </w:r>
    </w:p>
    <w:p w14:paraId="2E363284" w14:textId="77777777" w:rsidR="008F3525" w:rsidRPr="001B43C3" w:rsidRDefault="008F3525" w:rsidP="008F3525">
      <w:pPr>
        <w:pStyle w:val="CDIFigures"/>
      </w:pPr>
      <w:r w:rsidRPr="001B43C3">
        <w:rPr>
          <w:rStyle w:val="Strong"/>
          <w:b/>
          <w:bCs w:val="0"/>
        </w:rPr>
        <w:lastRenderedPageBreak/>
        <w:t>Table 18: Notifications of Chikungunya virus infection 2016, by place of acquisition and quarter</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place of acquisition for notified case on Chikungunya virus infections in each quarter of 2016. The majority of Chikungunya virus infections reported in 2016 were acquired in India (62 cases), Indonesia (18 cases), or Fiji (11 cases).&#10;"/>
      </w:tblPr>
      <w:tblGrid>
        <w:gridCol w:w="3119"/>
        <w:gridCol w:w="1417"/>
        <w:gridCol w:w="1560"/>
        <w:gridCol w:w="1559"/>
        <w:gridCol w:w="1843"/>
        <w:gridCol w:w="942"/>
      </w:tblGrid>
      <w:tr w:rsidR="00C864CF" w:rsidRPr="00F0772D" w14:paraId="67DCAFA6" w14:textId="77777777" w:rsidTr="00007B5D">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tcBorders>
              <w:right w:val="single" w:sz="2" w:space="0" w:color="FFFFFF" w:themeColor="background1"/>
            </w:tcBorders>
            <w:vAlign w:val="center"/>
            <w:hideMark/>
          </w:tcPr>
          <w:p w14:paraId="703CB503" w14:textId="77777777" w:rsidR="00C864CF" w:rsidRPr="00F0772D" w:rsidRDefault="00C864CF" w:rsidP="00C864CF">
            <w:pPr>
              <w:pStyle w:val="NormalWeb"/>
              <w:rPr>
                <w:color w:val="FFFFFF" w:themeColor="background1"/>
                <w:sz w:val="18"/>
                <w:szCs w:val="18"/>
              </w:rPr>
            </w:pPr>
            <w:r>
              <w:rPr>
                <w:color w:val="FFFFFF" w:themeColor="background1"/>
                <w:sz w:val="18"/>
                <w:szCs w:val="18"/>
              </w:rPr>
              <w:t xml:space="preserve">Country or region of </w:t>
            </w:r>
            <w:r w:rsidRPr="00F0772D">
              <w:rPr>
                <w:color w:val="FFFFFF" w:themeColor="background1"/>
                <w:sz w:val="18"/>
                <w:szCs w:val="18"/>
              </w:rPr>
              <w:t>acquisition</w:t>
            </w:r>
          </w:p>
        </w:tc>
        <w:tc>
          <w:tcPr>
            <w:tcW w:w="7321" w:type="dxa"/>
            <w:gridSpan w:val="5"/>
            <w:tcBorders>
              <w:left w:val="single" w:sz="2" w:space="0" w:color="FFFFFF" w:themeColor="background1"/>
              <w:bottom w:val="single" w:sz="2" w:space="0" w:color="FFFFFF" w:themeColor="background1"/>
            </w:tcBorders>
            <w:hideMark/>
          </w:tcPr>
          <w:p w14:paraId="63F923BB" w14:textId="77777777" w:rsidR="00C864CF" w:rsidRPr="00F0772D" w:rsidRDefault="00C864CF" w:rsidP="000D721D">
            <w:pPr>
              <w:pStyle w:val="NormalWeb"/>
              <w:jc w:val="center"/>
              <w:rPr>
                <w:color w:val="FFFFFF" w:themeColor="background1"/>
                <w:sz w:val="18"/>
                <w:szCs w:val="18"/>
              </w:rPr>
            </w:pPr>
            <w:r w:rsidRPr="00F0772D">
              <w:rPr>
                <w:color w:val="FFFFFF" w:themeColor="background1"/>
                <w:sz w:val="18"/>
                <w:szCs w:val="18"/>
              </w:rPr>
              <w:t>Number of notifications</w:t>
            </w:r>
          </w:p>
        </w:tc>
      </w:tr>
      <w:tr w:rsidR="00C864CF" w:rsidRPr="00F0772D" w14:paraId="62E3E81E" w14:textId="77777777" w:rsidTr="00007B5D">
        <w:trPr>
          <w:cnfStyle w:val="100000000000" w:firstRow="1" w:lastRow="0" w:firstColumn="0" w:lastColumn="0" w:oddVBand="0" w:evenVBand="0" w:oddHBand="0" w:evenHBand="0" w:firstRowFirstColumn="0" w:firstRowLastColumn="0" w:lastRowFirstColumn="0" w:lastRowLastColumn="0"/>
          <w:tblHeader/>
        </w:trPr>
        <w:tc>
          <w:tcPr>
            <w:tcW w:w="3119" w:type="dxa"/>
            <w:vMerge/>
            <w:tcBorders>
              <w:right w:val="single" w:sz="2" w:space="0" w:color="FFFFFF" w:themeColor="background1"/>
            </w:tcBorders>
            <w:hideMark/>
          </w:tcPr>
          <w:p w14:paraId="184B50AB" w14:textId="77777777" w:rsidR="00C864CF" w:rsidRPr="00F0772D" w:rsidRDefault="00C864CF" w:rsidP="000D721D">
            <w:pPr>
              <w:rPr>
                <w:color w:val="FFFFFF" w:themeColor="background1"/>
                <w:sz w:val="18"/>
                <w:szCs w:val="18"/>
              </w:rPr>
            </w:pP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1C62700A" w14:textId="77777777" w:rsidR="00C864CF" w:rsidRPr="00F0772D" w:rsidRDefault="00C864CF" w:rsidP="000D721D">
            <w:pPr>
              <w:pStyle w:val="NormalWeb"/>
              <w:jc w:val="center"/>
              <w:rPr>
                <w:color w:val="FFFFFF" w:themeColor="background1"/>
                <w:sz w:val="18"/>
                <w:szCs w:val="18"/>
              </w:rPr>
            </w:pPr>
            <w:r w:rsidRPr="00F0772D">
              <w:rPr>
                <w:color w:val="FFFFFF" w:themeColor="background1"/>
                <w:sz w:val="18"/>
                <w:szCs w:val="18"/>
              </w:rPr>
              <w:t>January–March</w:t>
            </w:r>
          </w:p>
        </w:tc>
        <w:tc>
          <w:tcPr>
            <w:tcW w:w="1560" w:type="dxa"/>
            <w:tcBorders>
              <w:top w:val="single" w:sz="2" w:space="0" w:color="FFFFFF" w:themeColor="background1"/>
              <w:left w:val="single" w:sz="2" w:space="0" w:color="FFFFFF" w:themeColor="background1"/>
              <w:right w:val="single" w:sz="2" w:space="0" w:color="FFFFFF" w:themeColor="background1"/>
            </w:tcBorders>
            <w:hideMark/>
          </w:tcPr>
          <w:p w14:paraId="0770E0CA" w14:textId="77777777" w:rsidR="00C864CF" w:rsidRPr="00F0772D" w:rsidRDefault="00C864CF" w:rsidP="000D721D">
            <w:pPr>
              <w:pStyle w:val="NormalWeb"/>
              <w:jc w:val="center"/>
              <w:rPr>
                <w:color w:val="FFFFFF" w:themeColor="background1"/>
                <w:sz w:val="18"/>
                <w:szCs w:val="18"/>
              </w:rPr>
            </w:pPr>
            <w:r w:rsidRPr="00F0772D">
              <w:rPr>
                <w:color w:val="FFFFFF" w:themeColor="background1"/>
                <w:sz w:val="18"/>
                <w:szCs w:val="18"/>
              </w:rPr>
              <w:t>April–June</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106C5EDB" w14:textId="77777777" w:rsidR="00C864CF" w:rsidRPr="00F0772D" w:rsidRDefault="00C864CF" w:rsidP="000D721D">
            <w:pPr>
              <w:pStyle w:val="NormalWeb"/>
              <w:jc w:val="center"/>
              <w:rPr>
                <w:color w:val="FFFFFF" w:themeColor="background1"/>
                <w:sz w:val="18"/>
                <w:szCs w:val="18"/>
              </w:rPr>
            </w:pPr>
            <w:r w:rsidRPr="00F0772D">
              <w:rPr>
                <w:color w:val="FFFFFF" w:themeColor="background1"/>
                <w:sz w:val="18"/>
                <w:szCs w:val="18"/>
              </w:rPr>
              <w:t>July–September</w:t>
            </w: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287FB740" w14:textId="77777777" w:rsidR="00C864CF" w:rsidRPr="00F0772D" w:rsidRDefault="00C864CF" w:rsidP="000D721D">
            <w:pPr>
              <w:pStyle w:val="NormalWeb"/>
              <w:jc w:val="center"/>
              <w:rPr>
                <w:color w:val="FFFFFF" w:themeColor="background1"/>
                <w:sz w:val="18"/>
                <w:szCs w:val="18"/>
              </w:rPr>
            </w:pPr>
            <w:r w:rsidRPr="00F0772D">
              <w:rPr>
                <w:color w:val="FFFFFF" w:themeColor="background1"/>
                <w:sz w:val="18"/>
                <w:szCs w:val="18"/>
              </w:rPr>
              <w:t>October–December</w:t>
            </w:r>
          </w:p>
        </w:tc>
        <w:tc>
          <w:tcPr>
            <w:tcW w:w="942" w:type="dxa"/>
            <w:tcBorders>
              <w:top w:val="single" w:sz="2" w:space="0" w:color="FFFFFF" w:themeColor="background1"/>
              <w:left w:val="single" w:sz="2" w:space="0" w:color="FFFFFF" w:themeColor="background1"/>
            </w:tcBorders>
            <w:hideMark/>
          </w:tcPr>
          <w:p w14:paraId="46A5D4DC" w14:textId="77777777" w:rsidR="00C864CF" w:rsidRPr="00F0772D" w:rsidRDefault="00C864CF" w:rsidP="000D721D">
            <w:pPr>
              <w:pStyle w:val="NormalWeb"/>
              <w:jc w:val="center"/>
              <w:rPr>
                <w:color w:val="FFFFFF" w:themeColor="background1"/>
                <w:sz w:val="18"/>
                <w:szCs w:val="18"/>
              </w:rPr>
            </w:pPr>
            <w:r w:rsidRPr="00F0772D">
              <w:rPr>
                <w:color w:val="FFFFFF" w:themeColor="background1"/>
                <w:sz w:val="18"/>
                <w:szCs w:val="18"/>
              </w:rPr>
              <w:t>Total</w:t>
            </w:r>
          </w:p>
        </w:tc>
      </w:tr>
      <w:tr w:rsidR="008F3525" w:rsidRPr="00F0772D" w14:paraId="38186190" w14:textId="77777777" w:rsidTr="00007B5D">
        <w:tc>
          <w:tcPr>
            <w:tcW w:w="3119" w:type="dxa"/>
            <w:hideMark/>
          </w:tcPr>
          <w:p w14:paraId="5C4CABD3" w14:textId="77777777" w:rsidR="008F3525" w:rsidRPr="00F0772D" w:rsidRDefault="008F3525" w:rsidP="000D721D">
            <w:pPr>
              <w:pStyle w:val="NormalWeb"/>
              <w:rPr>
                <w:sz w:val="18"/>
                <w:szCs w:val="18"/>
              </w:rPr>
            </w:pPr>
            <w:r w:rsidRPr="00F0772D">
              <w:rPr>
                <w:sz w:val="18"/>
                <w:szCs w:val="18"/>
              </w:rPr>
              <w:t>India</w:t>
            </w:r>
          </w:p>
        </w:tc>
        <w:tc>
          <w:tcPr>
            <w:tcW w:w="1417" w:type="dxa"/>
            <w:hideMark/>
          </w:tcPr>
          <w:p w14:paraId="0468B132" w14:textId="77777777" w:rsidR="008F3525" w:rsidRPr="00F0772D" w:rsidRDefault="008F3525" w:rsidP="000D721D">
            <w:pPr>
              <w:pStyle w:val="NormalWeb"/>
              <w:jc w:val="center"/>
              <w:rPr>
                <w:sz w:val="18"/>
                <w:szCs w:val="18"/>
              </w:rPr>
            </w:pPr>
            <w:r w:rsidRPr="00F0772D">
              <w:rPr>
                <w:sz w:val="18"/>
                <w:szCs w:val="18"/>
              </w:rPr>
              <w:t>0</w:t>
            </w:r>
          </w:p>
        </w:tc>
        <w:tc>
          <w:tcPr>
            <w:tcW w:w="1560" w:type="dxa"/>
            <w:hideMark/>
          </w:tcPr>
          <w:p w14:paraId="3F628216" w14:textId="77777777" w:rsidR="008F3525" w:rsidRPr="00F0772D" w:rsidRDefault="008F3525" w:rsidP="000D721D">
            <w:pPr>
              <w:pStyle w:val="NormalWeb"/>
              <w:jc w:val="center"/>
              <w:rPr>
                <w:sz w:val="18"/>
                <w:szCs w:val="18"/>
              </w:rPr>
            </w:pPr>
            <w:r w:rsidRPr="00F0772D">
              <w:rPr>
                <w:sz w:val="18"/>
                <w:szCs w:val="18"/>
              </w:rPr>
              <w:t>3</w:t>
            </w:r>
          </w:p>
        </w:tc>
        <w:tc>
          <w:tcPr>
            <w:tcW w:w="1559" w:type="dxa"/>
            <w:hideMark/>
          </w:tcPr>
          <w:p w14:paraId="4125654D" w14:textId="77777777" w:rsidR="008F3525" w:rsidRPr="00F0772D" w:rsidRDefault="008F3525" w:rsidP="000D721D">
            <w:pPr>
              <w:pStyle w:val="NormalWeb"/>
              <w:jc w:val="center"/>
              <w:rPr>
                <w:sz w:val="18"/>
                <w:szCs w:val="18"/>
              </w:rPr>
            </w:pPr>
            <w:r w:rsidRPr="00F0772D">
              <w:rPr>
                <w:sz w:val="18"/>
                <w:szCs w:val="18"/>
              </w:rPr>
              <w:t>22</w:t>
            </w:r>
          </w:p>
        </w:tc>
        <w:tc>
          <w:tcPr>
            <w:tcW w:w="1843" w:type="dxa"/>
            <w:hideMark/>
          </w:tcPr>
          <w:p w14:paraId="52AC169C" w14:textId="77777777" w:rsidR="008F3525" w:rsidRPr="00F0772D" w:rsidRDefault="008F3525" w:rsidP="000D721D">
            <w:pPr>
              <w:pStyle w:val="NormalWeb"/>
              <w:jc w:val="center"/>
              <w:rPr>
                <w:sz w:val="18"/>
                <w:szCs w:val="18"/>
              </w:rPr>
            </w:pPr>
            <w:r w:rsidRPr="00F0772D">
              <w:rPr>
                <w:sz w:val="18"/>
                <w:szCs w:val="18"/>
              </w:rPr>
              <w:t>37</w:t>
            </w:r>
          </w:p>
        </w:tc>
        <w:tc>
          <w:tcPr>
            <w:tcW w:w="942" w:type="dxa"/>
            <w:hideMark/>
          </w:tcPr>
          <w:p w14:paraId="2EEC3E22" w14:textId="77777777" w:rsidR="008F3525" w:rsidRPr="00F0772D" w:rsidRDefault="008F3525" w:rsidP="000D721D">
            <w:pPr>
              <w:pStyle w:val="NormalWeb"/>
              <w:jc w:val="center"/>
              <w:rPr>
                <w:sz w:val="18"/>
                <w:szCs w:val="18"/>
              </w:rPr>
            </w:pPr>
            <w:r w:rsidRPr="00F0772D">
              <w:rPr>
                <w:sz w:val="18"/>
                <w:szCs w:val="18"/>
              </w:rPr>
              <w:t>62</w:t>
            </w:r>
          </w:p>
        </w:tc>
      </w:tr>
      <w:tr w:rsidR="008F3525" w:rsidRPr="00F0772D" w14:paraId="6CA3CA20" w14:textId="77777777" w:rsidTr="00007B5D">
        <w:trPr>
          <w:cnfStyle w:val="000000010000" w:firstRow="0" w:lastRow="0" w:firstColumn="0" w:lastColumn="0" w:oddVBand="0" w:evenVBand="0" w:oddHBand="0" w:evenHBand="1" w:firstRowFirstColumn="0" w:firstRowLastColumn="0" w:lastRowFirstColumn="0" w:lastRowLastColumn="0"/>
        </w:trPr>
        <w:tc>
          <w:tcPr>
            <w:tcW w:w="3119" w:type="dxa"/>
            <w:hideMark/>
          </w:tcPr>
          <w:p w14:paraId="1A63A888" w14:textId="77777777" w:rsidR="008F3525" w:rsidRPr="00F0772D" w:rsidRDefault="008F3525" w:rsidP="000D721D">
            <w:pPr>
              <w:pStyle w:val="NormalWeb"/>
              <w:rPr>
                <w:sz w:val="18"/>
                <w:szCs w:val="18"/>
              </w:rPr>
            </w:pPr>
            <w:r w:rsidRPr="00F0772D">
              <w:rPr>
                <w:sz w:val="18"/>
                <w:szCs w:val="18"/>
              </w:rPr>
              <w:t>Indonesia</w:t>
            </w:r>
          </w:p>
        </w:tc>
        <w:tc>
          <w:tcPr>
            <w:tcW w:w="1417" w:type="dxa"/>
            <w:hideMark/>
          </w:tcPr>
          <w:p w14:paraId="7C452D5D" w14:textId="77777777" w:rsidR="008F3525" w:rsidRPr="00F0772D" w:rsidRDefault="008F3525" w:rsidP="000D721D">
            <w:pPr>
              <w:pStyle w:val="NormalWeb"/>
              <w:jc w:val="center"/>
              <w:rPr>
                <w:sz w:val="18"/>
                <w:szCs w:val="18"/>
              </w:rPr>
            </w:pPr>
            <w:r w:rsidRPr="00F0772D">
              <w:rPr>
                <w:sz w:val="18"/>
                <w:szCs w:val="18"/>
              </w:rPr>
              <w:t>3</w:t>
            </w:r>
          </w:p>
        </w:tc>
        <w:tc>
          <w:tcPr>
            <w:tcW w:w="1560" w:type="dxa"/>
            <w:hideMark/>
          </w:tcPr>
          <w:p w14:paraId="04EA3F53" w14:textId="77777777" w:rsidR="008F3525" w:rsidRPr="00F0772D" w:rsidRDefault="008F3525" w:rsidP="000D721D">
            <w:pPr>
              <w:pStyle w:val="NormalWeb"/>
              <w:jc w:val="center"/>
              <w:rPr>
                <w:sz w:val="18"/>
                <w:szCs w:val="18"/>
              </w:rPr>
            </w:pPr>
            <w:r w:rsidRPr="00F0772D">
              <w:rPr>
                <w:sz w:val="18"/>
                <w:szCs w:val="18"/>
              </w:rPr>
              <w:t>2</w:t>
            </w:r>
          </w:p>
        </w:tc>
        <w:tc>
          <w:tcPr>
            <w:tcW w:w="1559" w:type="dxa"/>
            <w:hideMark/>
          </w:tcPr>
          <w:p w14:paraId="298C146B" w14:textId="77777777" w:rsidR="008F3525" w:rsidRPr="00F0772D" w:rsidRDefault="008F3525" w:rsidP="000D721D">
            <w:pPr>
              <w:pStyle w:val="NormalWeb"/>
              <w:jc w:val="center"/>
              <w:rPr>
                <w:sz w:val="18"/>
                <w:szCs w:val="18"/>
              </w:rPr>
            </w:pPr>
            <w:r w:rsidRPr="00F0772D">
              <w:rPr>
                <w:sz w:val="18"/>
                <w:szCs w:val="18"/>
              </w:rPr>
              <w:t>7</w:t>
            </w:r>
          </w:p>
        </w:tc>
        <w:tc>
          <w:tcPr>
            <w:tcW w:w="1843" w:type="dxa"/>
            <w:hideMark/>
          </w:tcPr>
          <w:p w14:paraId="7DF8085C" w14:textId="77777777" w:rsidR="008F3525" w:rsidRPr="00F0772D" w:rsidRDefault="008F3525" w:rsidP="000D721D">
            <w:pPr>
              <w:pStyle w:val="NormalWeb"/>
              <w:jc w:val="center"/>
              <w:rPr>
                <w:sz w:val="18"/>
                <w:szCs w:val="18"/>
              </w:rPr>
            </w:pPr>
            <w:r w:rsidRPr="00F0772D">
              <w:rPr>
                <w:sz w:val="18"/>
                <w:szCs w:val="18"/>
              </w:rPr>
              <w:t>6</w:t>
            </w:r>
          </w:p>
        </w:tc>
        <w:tc>
          <w:tcPr>
            <w:tcW w:w="942" w:type="dxa"/>
            <w:hideMark/>
          </w:tcPr>
          <w:p w14:paraId="2F65BA2B" w14:textId="77777777" w:rsidR="008F3525" w:rsidRPr="00F0772D" w:rsidRDefault="008F3525" w:rsidP="000D721D">
            <w:pPr>
              <w:pStyle w:val="NormalWeb"/>
              <w:jc w:val="center"/>
              <w:rPr>
                <w:sz w:val="18"/>
                <w:szCs w:val="18"/>
              </w:rPr>
            </w:pPr>
            <w:r w:rsidRPr="00F0772D">
              <w:rPr>
                <w:sz w:val="18"/>
                <w:szCs w:val="18"/>
              </w:rPr>
              <w:t>18</w:t>
            </w:r>
          </w:p>
        </w:tc>
      </w:tr>
      <w:tr w:rsidR="008F3525" w:rsidRPr="00F0772D" w14:paraId="0E5D785D" w14:textId="77777777" w:rsidTr="00007B5D">
        <w:tc>
          <w:tcPr>
            <w:tcW w:w="3119" w:type="dxa"/>
            <w:hideMark/>
          </w:tcPr>
          <w:p w14:paraId="628E2AE7" w14:textId="77777777" w:rsidR="008F3525" w:rsidRPr="00F0772D" w:rsidRDefault="008F3525" w:rsidP="000D721D">
            <w:pPr>
              <w:pStyle w:val="NormalWeb"/>
              <w:rPr>
                <w:sz w:val="18"/>
                <w:szCs w:val="18"/>
              </w:rPr>
            </w:pPr>
            <w:r w:rsidRPr="00F0772D">
              <w:rPr>
                <w:sz w:val="18"/>
                <w:szCs w:val="18"/>
              </w:rPr>
              <w:t>Fiji</w:t>
            </w:r>
          </w:p>
        </w:tc>
        <w:tc>
          <w:tcPr>
            <w:tcW w:w="1417" w:type="dxa"/>
            <w:hideMark/>
          </w:tcPr>
          <w:p w14:paraId="0310D4BC" w14:textId="77777777" w:rsidR="008F3525" w:rsidRPr="00F0772D" w:rsidRDefault="008F3525" w:rsidP="000D721D">
            <w:pPr>
              <w:pStyle w:val="NormalWeb"/>
              <w:jc w:val="center"/>
              <w:rPr>
                <w:sz w:val="18"/>
                <w:szCs w:val="18"/>
              </w:rPr>
            </w:pPr>
            <w:r w:rsidRPr="00F0772D">
              <w:rPr>
                <w:sz w:val="18"/>
                <w:szCs w:val="18"/>
              </w:rPr>
              <w:t>5</w:t>
            </w:r>
          </w:p>
        </w:tc>
        <w:tc>
          <w:tcPr>
            <w:tcW w:w="1560" w:type="dxa"/>
            <w:hideMark/>
          </w:tcPr>
          <w:p w14:paraId="37BDEA98" w14:textId="77777777" w:rsidR="008F3525" w:rsidRPr="00F0772D" w:rsidRDefault="008F3525" w:rsidP="000D721D">
            <w:pPr>
              <w:pStyle w:val="NormalWeb"/>
              <w:jc w:val="center"/>
              <w:rPr>
                <w:sz w:val="18"/>
                <w:szCs w:val="18"/>
              </w:rPr>
            </w:pPr>
            <w:r w:rsidRPr="00F0772D">
              <w:rPr>
                <w:sz w:val="18"/>
                <w:szCs w:val="18"/>
              </w:rPr>
              <w:t>6</w:t>
            </w:r>
          </w:p>
        </w:tc>
        <w:tc>
          <w:tcPr>
            <w:tcW w:w="1559" w:type="dxa"/>
            <w:hideMark/>
          </w:tcPr>
          <w:p w14:paraId="0BDD88D7"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4CD74C63"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7A9A5936" w14:textId="77777777" w:rsidR="008F3525" w:rsidRPr="00F0772D" w:rsidRDefault="008F3525" w:rsidP="000D721D">
            <w:pPr>
              <w:pStyle w:val="NormalWeb"/>
              <w:jc w:val="center"/>
              <w:rPr>
                <w:sz w:val="18"/>
                <w:szCs w:val="18"/>
              </w:rPr>
            </w:pPr>
            <w:r w:rsidRPr="00F0772D">
              <w:rPr>
                <w:sz w:val="18"/>
                <w:szCs w:val="18"/>
              </w:rPr>
              <w:t>11</w:t>
            </w:r>
          </w:p>
        </w:tc>
      </w:tr>
      <w:tr w:rsidR="008F3525" w:rsidRPr="00F0772D" w14:paraId="09B1AEF3" w14:textId="77777777" w:rsidTr="00007B5D">
        <w:trPr>
          <w:cnfStyle w:val="000000010000" w:firstRow="0" w:lastRow="0" w:firstColumn="0" w:lastColumn="0" w:oddVBand="0" w:evenVBand="0" w:oddHBand="0" w:evenHBand="1" w:firstRowFirstColumn="0" w:firstRowLastColumn="0" w:lastRowFirstColumn="0" w:lastRowLastColumn="0"/>
        </w:trPr>
        <w:tc>
          <w:tcPr>
            <w:tcW w:w="3119" w:type="dxa"/>
            <w:hideMark/>
          </w:tcPr>
          <w:p w14:paraId="32DF321F" w14:textId="77777777" w:rsidR="008F3525" w:rsidRPr="00F0772D" w:rsidRDefault="008F3525" w:rsidP="000D721D">
            <w:pPr>
              <w:pStyle w:val="NormalWeb"/>
              <w:rPr>
                <w:sz w:val="18"/>
                <w:szCs w:val="18"/>
              </w:rPr>
            </w:pPr>
            <w:r w:rsidRPr="00F0772D">
              <w:rPr>
                <w:sz w:val="18"/>
                <w:szCs w:val="18"/>
              </w:rPr>
              <w:t>Philippines</w:t>
            </w:r>
          </w:p>
        </w:tc>
        <w:tc>
          <w:tcPr>
            <w:tcW w:w="1417" w:type="dxa"/>
            <w:hideMark/>
          </w:tcPr>
          <w:p w14:paraId="37929ACA" w14:textId="77777777" w:rsidR="008F3525" w:rsidRPr="00F0772D" w:rsidRDefault="008F3525" w:rsidP="000D721D">
            <w:pPr>
              <w:pStyle w:val="NormalWeb"/>
              <w:jc w:val="center"/>
              <w:rPr>
                <w:sz w:val="18"/>
                <w:szCs w:val="18"/>
              </w:rPr>
            </w:pPr>
            <w:r w:rsidRPr="00F0772D">
              <w:rPr>
                <w:sz w:val="18"/>
                <w:szCs w:val="18"/>
              </w:rPr>
              <w:t>1</w:t>
            </w:r>
          </w:p>
        </w:tc>
        <w:tc>
          <w:tcPr>
            <w:tcW w:w="1560" w:type="dxa"/>
            <w:hideMark/>
          </w:tcPr>
          <w:p w14:paraId="0E4914D2" w14:textId="77777777" w:rsidR="008F3525" w:rsidRPr="00F0772D" w:rsidRDefault="008F3525" w:rsidP="000D721D">
            <w:pPr>
              <w:pStyle w:val="NormalWeb"/>
              <w:jc w:val="center"/>
              <w:rPr>
                <w:sz w:val="18"/>
                <w:szCs w:val="18"/>
              </w:rPr>
            </w:pPr>
            <w:r w:rsidRPr="00F0772D">
              <w:rPr>
                <w:sz w:val="18"/>
                <w:szCs w:val="18"/>
              </w:rPr>
              <w:t>3</w:t>
            </w:r>
          </w:p>
        </w:tc>
        <w:tc>
          <w:tcPr>
            <w:tcW w:w="1559" w:type="dxa"/>
            <w:hideMark/>
          </w:tcPr>
          <w:p w14:paraId="24B0832C" w14:textId="77777777" w:rsidR="008F3525" w:rsidRPr="00F0772D" w:rsidRDefault="008F3525" w:rsidP="000D721D">
            <w:pPr>
              <w:pStyle w:val="NormalWeb"/>
              <w:jc w:val="center"/>
              <w:rPr>
                <w:sz w:val="18"/>
                <w:szCs w:val="18"/>
              </w:rPr>
            </w:pPr>
            <w:r w:rsidRPr="00F0772D">
              <w:rPr>
                <w:sz w:val="18"/>
                <w:szCs w:val="18"/>
              </w:rPr>
              <w:t>3</w:t>
            </w:r>
          </w:p>
        </w:tc>
        <w:tc>
          <w:tcPr>
            <w:tcW w:w="1843" w:type="dxa"/>
            <w:hideMark/>
          </w:tcPr>
          <w:p w14:paraId="22A50262"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2F592373" w14:textId="77777777" w:rsidR="008F3525" w:rsidRPr="00F0772D" w:rsidRDefault="008F3525" w:rsidP="000D721D">
            <w:pPr>
              <w:pStyle w:val="NormalWeb"/>
              <w:jc w:val="center"/>
              <w:rPr>
                <w:sz w:val="18"/>
                <w:szCs w:val="18"/>
              </w:rPr>
            </w:pPr>
            <w:r w:rsidRPr="00F0772D">
              <w:rPr>
                <w:sz w:val="18"/>
                <w:szCs w:val="18"/>
              </w:rPr>
              <w:t>7</w:t>
            </w:r>
          </w:p>
        </w:tc>
      </w:tr>
      <w:tr w:rsidR="008F3525" w:rsidRPr="00F0772D" w14:paraId="7D0729D6" w14:textId="77777777" w:rsidTr="00007B5D">
        <w:tc>
          <w:tcPr>
            <w:tcW w:w="3119" w:type="dxa"/>
            <w:hideMark/>
          </w:tcPr>
          <w:p w14:paraId="00914E4A" w14:textId="77777777" w:rsidR="008F3525" w:rsidRPr="00F0772D" w:rsidRDefault="008F3525" w:rsidP="000D721D">
            <w:pPr>
              <w:pStyle w:val="NormalWeb"/>
              <w:rPr>
                <w:sz w:val="18"/>
                <w:szCs w:val="18"/>
              </w:rPr>
            </w:pPr>
            <w:r w:rsidRPr="00F0772D">
              <w:rPr>
                <w:sz w:val="18"/>
                <w:szCs w:val="18"/>
              </w:rPr>
              <w:t>Timor-Leste</w:t>
            </w:r>
          </w:p>
        </w:tc>
        <w:tc>
          <w:tcPr>
            <w:tcW w:w="1417" w:type="dxa"/>
            <w:hideMark/>
          </w:tcPr>
          <w:p w14:paraId="61750E39" w14:textId="77777777" w:rsidR="008F3525" w:rsidRPr="00F0772D" w:rsidRDefault="008F3525" w:rsidP="000D721D">
            <w:pPr>
              <w:pStyle w:val="NormalWeb"/>
              <w:jc w:val="center"/>
              <w:rPr>
                <w:sz w:val="18"/>
                <w:szCs w:val="18"/>
              </w:rPr>
            </w:pPr>
            <w:r w:rsidRPr="00F0772D">
              <w:rPr>
                <w:sz w:val="18"/>
                <w:szCs w:val="18"/>
              </w:rPr>
              <w:t>3</w:t>
            </w:r>
          </w:p>
        </w:tc>
        <w:tc>
          <w:tcPr>
            <w:tcW w:w="1560" w:type="dxa"/>
            <w:hideMark/>
          </w:tcPr>
          <w:p w14:paraId="62AF9A64" w14:textId="77777777" w:rsidR="008F3525" w:rsidRPr="00F0772D" w:rsidRDefault="008F3525" w:rsidP="000D721D">
            <w:pPr>
              <w:pStyle w:val="NormalWeb"/>
              <w:jc w:val="center"/>
              <w:rPr>
                <w:sz w:val="18"/>
                <w:szCs w:val="18"/>
              </w:rPr>
            </w:pPr>
            <w:r w:rsidRPr="00F0772D">
              <w:rPr>
                <w:sz w:val="18"/>
                <w:szCs w:val="18"/>
              </w:rPr>
              <w:t>0</w:t>
            </w:r>
          </w:p>
        </w:tc>
        <w:tc>
          <w:tcPr>
            <w:tcW w:w="1559" w:type="dxa"/>
            <w:hideMark/>
          </w:tcPr>
          <w:p w14:paraId="05C2D309" w14:textId="77777777" w:rsidR="008F3525" w:rsidRPr="00F0772D" w:rsidRDefault="008F3525" w:rsidP="000D721D">
            <w:pPr>
              <w:pStyle w:val="NormalWeb"/>
              <w:jc w:val="center"/>
              <w:rPr>
                <w:sz w:val="18"/>
                <w:szCs w:val="18"/>
              </w:rPr>
            </w:pPr>
            <w:r w:rsidRPr="00F0772D">
              <w:rPr>
                <w:sz w:val="18"/>
                <w:szCs w:val="18"/>
              </w:rPr>
              <w:t>1</w:t>
            </w:r>
          </w:p>
        </w:tc>
        <w:tc>
          <w:tcPr>
            <w:tcW w:w="1843" w:type="dxa"/>
            <w:hideMark/>
          </w:tcPr>
          <w:p w14:paraId="1E26B88B"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4E826FC8" w14:textId="77777777" w:rsidR="008F3525" w:rsidRPr="00F0772D" w:rsidRDefault="008F3525" w:rsidP="000D721D">
            <w:pPr>
              <w:pStyle w:val="NormalWeb"/>
              <w:jc w:val="center"/>
              <w:rPr>
                <w:sz w:val="18"/>
                <w:szCs w:val="18"/>
              </w:rPr>
            </w:pPr>
            <w:r w:rsidRPr="00F0772D">
              <w:rPr>
                <w:sz w:val="18"/>
                <w:szCs w:val="18"/>
              </w:rPr>
              <w:t>4</w:t>
            </w:r>
          </w:p>
        </w:tc>
      </w:tr>
      <w:tr w:rsidR="008F3525" w:rsidRPr="00F0772D" w14:paraId="566EE933" w14:textId="77777777" w:rsidTr="00007B5D">
        <w:trPr>
          <w:cnfStyle w:val="000000010000" w:firstRow="0" w:lastRow="0" w:firstColumn="0" w:lastColumn="0" w:oddVBand="0" w:evenVBand="0" w:oddHBand="0" w:evenHBand="1" w:firstRowFirstColumn="0" w:firstRowLastColumn="0" w:lastRowFirstColumn="0" w:lastRowLastColumn="0"/>
        </w:trPr>
        <w:tc>
          <w:tcPr>
            <w:tcW w:w="3119" w:type="dxa"/>
            <w:hideMark/>
          </w:tcPr>
          <w:p w14:paraId="16DD034F" w14:textId="77777777" w:rsidR="008F3525" w:rsidRPr="00F0772D" w:rsidRDefault="008F3525" w:rsidP="000D721D">
            <w:pPr>
              <w:pStyle w:val="NormalWeb"/>
              <w:rPr>
                <w:sz w:val="18"/>
                <w:szCs w:val="18"/>
              </w:rPr>
            </w:pPr>
            <w:r w:rsidRPr="00F0772D">
              <w:rPr>
                <w:sz w:val="18"/>
                <w:szCs w:val="18"/>
              </w:rPr>
              <w:t>Samoa</w:t>
            </w:r>
          </w:p>
        </w:tc>
        <w:tc>
          <w:tcPr>
            <w:tcW w:w="1417" w:type="dxa"/>
            <w:hideMark/>
          </w:tcPr>
          <w:p w14:paraId="37D4BE3F" w14:textId="77777777" w:rsidR="008F3525" w:rsidRPr="00F0772D" w:rsidRDefault="008F3525" w:rsidP="000D721D">
            <w:pPr>
              <w:pStyle w:val="NormalWeb"/>
              <w:jc w:val="center"/>
              <w:rPr>
                <w:sz w:val="18"/>
                <w:szCs w:val="18"/>
              </w:rPr>
            </w:pPr>
            <w:r w:rsidRPr="00F0772D">
              <w:rPr>
                <w:sz w:val="18"/>
                <w:szCs w:val="18"/>
              </w:rPr>
              <w:t>0</w:t>
            </w:r>
          </w:p>
        </w:tc>
        <w:tc>
          <w:tcPr>
            <w:tcW w:w="1560" w:type="dxa"/>
            <w:hideMark/>
          </w:tcPr>
          <w:p w14:paraId="77935AD7" w14:textId="77777777" w:rsidR="008F3525" w:rsidRPr="00F0772D" w:rsidRDefault="008F3525" w:rsidP="000D721D">
            <w:pPr>
              <w:pStyle w:val="NormalWeb"/>
              <w:jc w:val="center"/>
              <w:rPr>
                <w:sz w:val="18"/>
                <w:szCs w:val="18"/>
              </w:rPr>
            </w:pPr>
            <w:r w:rsidRPr="00F0772D">
              <w:rPr>
                <w:sz w:val="18"/>
                <w:szCs w:val="18"/>
              </w:rPr>
              <w:t>1</w:t>
            </w:r>
          </w:p>
        </w:tc>
        <w:tc>
          <w:tcPr>
            <w:tcW w:w="1559" w:type="dxa"/>
            <w:hideMark/>
          </w:tcPr>
          <w:p w14:paraId="6B10CFC8" w14:textId="77777777" w:rsidR="008F3525" w:rsidRPr="00F0772D" w:rsidRDefault="008F3525" w:rsidP="000D721D">
            <w:pPr>
              <w:pStyle w:val="NormalWeb"/>
              <w:jc w:val="center"/>
              <w:rPr>
                <w:sz w:val="18"/>
                <w:szCs w:val="18"/>
              </w:rPr>
            </w:pPr>
            <w:r w:rsidRPr="00F0772D">
              <w:rPr>
                <w:sz w:val="18"/>
                <w:szCs w:val="18"/>
              </w:rPr>
              <w:t>1</w:t>
            </w:r>
          </w:p>
        </w:tc>
        <w:tc>
          <w:tcPr>
            <w:tcW w:w="1843" w:type="dxa"/>
            <w:hideMark/>
          </w:tcPr>
          <w:p w14:paraId="7F001839"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41AE4A8D" w14:textId="77777777" w:rsidR="008F3525" w:rsidRPr="00F0772D" w:rsidRDefault="008F3525" w:rsidP="000D721D">
            <w:pPr>
              <w:pStyle w:val="NormalWeb"/>
              <w:jc w:val="center"/>
              <w:rPr>
                <w:sz w:val="18"/>
                <w:szCs w:val="18"/>
              </w:rPr>
            </w:pPr>
            <w:r w:rsidRPr="00F0772D">
              <w:rPr>
                <w:sz w:val="18"/>
                <w:szCs w:val="18"/>
              </w:rPr>
              <w:t>2</w:t>
            </w:r>
          </w:p>
        </w:tc>
      </w:tr>
      <w:tr w:rsidR="008F3525" w:rsidRPr="00F0772D" w14:paraId="45CC84A1" w14:textId="77777777" w:rsidTr="00007B5D">
        <w:tc>
          <w:tcPr>
            <w:tcW w:w="3119" w:type="dxa"/>
            <w:hideMark/>
          </w:tcPr>
          <w:p w14:paraId="77F52B88" w14:textId="77777777" w:rsidR="008F3525" w:rsidRPr="00F0772D" w:rsidRDefault="008F3525" w:rsidP="000D721D">
            <w:pPr>
              <w:pStyle w:val="NormalWeb"/>
              <w:rPr>
                <w:sz w:val="18"/>
                <w:szCs w:val="18"/>
              </w:rPr>
            </w:pPr>
            <w:r w:rsidRPr="00F0772D">
              <w:rPr>
                <w:sz w:val="18"/>
                <w:szCs w:val="18"/>
              </w:rPr>
              <w:t>Botswana</w:t>
            </w:r>
          </w:p>
        </w:tc>
        <w:tc>
          <w:tcPr>
            <w:tcW w:w="1417" w:type="dxa"/>
            <w:hideMark/>
          </w:tcPr>
          <w:p w14:paraId="1393F0BA" w14:textId="77777777" w:rsidR="008F3525" w:rsidRPr="00F0772D" w:rsidRDefault="008F3525" w:rsidP="000D721D">
            <w:pPr>
              <w:pStyle w:val="NormalWeb"/>
              <w:jc w:val="center"/>
              <w:rPr>
                <w:sz w:val="18"/>
                <w:szCs w:val="18"/>
              </w:rPr>
            </w:pPr>
            <w:r w:rsidRPr="00F0772D">
              <w:rPr>
                <w:sz w:val="18"/>
                <w:szCs w:val="18"/>
              </w:rPr>
              <w:t>1</w:t>
            </w:r>
          </w:p>
        </w:tc>
        <w:tc>
          <w:tcPr>
            <w:tcW w:w="1560" w:type="dxa"/>
            <w:hideMark/>
          </w:tcPr>
          <w:p w14:paraId="2D86CDD6" w14:textId="77777777" w:rsidR="008F3525" w:rsidRPr="00F0772D" w:rsidRDefault="008F3525" w:rsidP="000D721D">
            <w:pPr>
              <w:pStyle w:val="NormalWeb"/>
              <w:jc w:val="center"/>
              <w:rPr>
                <w:sz w:val="18"/>
                <w:szCs w:val="18"/>
              </w:rPr>
            </w:pPr>
            <w:r w:rsidRPr="00F0772D">
              <w:rPr>
                <w:sz w:val="18"/>
                <w:szCs w:val="18"/>
              </w:rPr>
              <w:t>0</w:t>
            </w:r>
          </w:p>
        </w:tc>
        <w:tc>
          <w:tcPr>
            <w:tcW w:w="1559" w:type="dxa"/>
            <w:hideMark/>
          </w:tcPr>
          <w:p w14:paraId="27936269"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5C331D8D"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30018809" w14:textId="77777777" w:rsidR="008F3525" w:rsidRPr="00F0772D" w:rsidRDefault="008F3525" w:rsidP="000D721D">
            <w:pPr>
              <w:pStyle w:val="NormalWeb"/>
              <w:jc w:val="center"/>
              <w:rPr>
                <w:sz w:val="18"/>
                <w:szCs w:val="18"/>
              </w:rPr>
            </w:pPr>
            <w:r w:rsidRPr="00F0772D">
              <w:rPr>
                <w:sz w:val="18"/>
                <w:szCs w:val="18"/>
              </w:rPr>
              <w:t>1</w:t>
            </w:r>
          </w:p>
        </w:tc>
      </w:tr>
      <w:tr w:rsidR="008F3525" w:rsidRPr="00F0772D" w14:paraId="4B37E5D9" w14:textId="77777777" w:rsidTr="00007B5D">
        <w:trPr>
          <w:cnfStyle w:val="000000010000" w:firstRow="0" w:lastRow="0" w:firstColumn="0" w:lastColumn="0" w:oddVBand="0" w:evenVBand="0" w:oddHBand="0" w:evenHBand="1" w:firstRowFirstColumn="0" w:firstRowLastColumn="0" w:lastRowFirstColumn="0" w:lastRowLastColumn="0"/>
        </w:trPr>
        <w:tc>
          <w:tcPr>
            <w:tcW w:w="3119" w:type="dxa"/>
            <w:hideMark/>
          </w:tcPr>
          <w:p w14:paraId="5208F9A4" w14:textId="77777777" w:rsidR="008F3525" w:rsidRPr="00F0772D" w:rsidRDefault="008F3525" w:rsidP="000D721D">
            <w:pPr>
              <w:pStyle w:val="NormalWeb"/>
              <w:rPr>
                <w:sz w:val="18"/>
                <w:szCs w:val="18"/>
              </w:rPr>
            </w:pPr>
            <w:r w:rsidRPr="00F0772D">
              <w:rPr>
                <w:sz w:val="18"/>
                <w:szCs w:val="18"/>
              </w:rPr>
              <w:t>Cuba</w:t>
            </w:r>
          </w:p>
        </w:tc>
        <w:tc>
          <w:tcPr>
            <w:tcW w:w="1417" w:type="dxa"/>
            <w:hideMark/>
          </w:tcPr>
          <w:p w14:paraId="3D5DEAA9" w14:textId="77777777" w:rsidR="008F3525" w:rsidRPr="00F0772D" w:rsidRDefault="008F3525" w:rsidP="000D721D">
            <w:pPr>
              <w:pStyle w:val="NormalWeb"/>
              <w:jc w:val="center"/>
              <w:rPr>
                <w:sz w:val="18"/>
                <w:szCs w:val="18"/>
              </w:rPr>
            </w:pPr>
            <w:r w:rsidRPr="00F0772D">
              <w:rPr>
                <w:sz w:val="18"/>
                <w:szCs w:val="18"/>
              </w:rPr>
              <w:t>0</w:t>
            </w:r>
          </w:p>
        </w:tc>
        <w:tc>
          <w:tcPr>
            <w:tcW w:w="1560" w:type="dxa"/>
            <w:hideMark/>
          </w:tcPr>
          <w:p w14:paraId="57002651" w14:textId="77777777" w:rsidR="008F3525" w:rsidRPr="00F0772D" w:rsidRDefault="008F3525" w:rsidP="000D721D">
            <w:pPr>
              <w:pStyle w:val="NormalWeb"/>
              <w:jc w:val="center"/>
              <w:rPr>
                <w:sz w:val="18"/>
                <w:szCs w:val="18"/>
              </w:rPr>
            </w:pPr>
            <w:r w:rsidRPr="00F0772D">
              <w:rPr>
                <w:sz w:val="18"/>
                <w:szCs w:val="18"/>
              </w:rPr>
              <w:t>1</w:t>
            </w:r>
          </w:p>
        </w:tc>
        <w:tc>
          <w:tcPr>
            <w:tcW w:w="1559" w:type="dxa"/>
            <w:hideMark/>
          </w:tcPr>
          <w:p w14:paraId="3BCAD1DC"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6EE1B5FE"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640FBFA4" w14:textId="77777777" w:rsidR="008F3525" w:rsidRPr="00F0772D" w:rsidRDefault="008F3525" w:rsidP="000D721D">
            <w:pPr>
              <w:pStyle w:val="NormalWeb"/>
              <w:jc w:val="center"/>
              <w:rPr>
                <w:sz w:val="18"/>
                <w:szCs w:val="18"/>
              </w:rPr>
            </w:pPr>
            <w:r w:rsidRPr="00F0772D">
              <w:rPr>
                <w:sz w:val="18"/>
                <w:szCs w:val="18"/>
              </w:rPr>
              <w:t>1</w:t>
            </w:r>
          </w:p>
        </w:tc>
      </w:tr>
      <w:tr w:rsidR="008F3525" w:rsidRPr="00F0772D" w14:paraId="72D87B30" w14:textId="77777777" w:rsidTr="00007B5D">
        <w:tc>
          <w:tcPr>
            <w:tcW w:w="3119" w:type="dxa"/>
            <w:hideMark/>
          </w:tcPr>
          <w:p w14:paraId="3A79858E" w14:textId="77777777" w:rsidR="008F3525" w:rsidRPr="00F0772D" w:rsidRDefault="008F3525" w:rsidP="000D721D">
            <w:pPr>
              <w:pStyle w:val="NormalWeb"/>
              <w:rPr>
                <w:sz w:val="18"/>
                <w:szCs w:val="18"/>
              </w:rPr>
            </w:pPr>
            <w:r w:rsidRPr="00F0772D">
              <w:rPr>
                <w:sz w:val="18"/>
                <w:szCs w:val="18"/>
              </w:rPr>
              <w:t>Honduras</w:t>
            </w:r>
          </w:p>
        </w:tc>
        <w:tc>
          <w:tcPr>
            <w:tcW w:w="1417" w:type="dxa"/>
            <w:hideMark/>
          </w:tcPr>
          <w:p w14:paraId="63057C9D" w14:textId="77777777" w:rsidR="008F3525" w:rsidRPr="00F0772D" w:rsidRDefault="008F3525" w:rsidP="000D721D">
            <w:pPr>
              <w:pStyle w:val="NormalWeb"/>
              <w:jc w:val="center"/>
              <w:rPr>
                <w:sz w:val="18"/>
                <w:szCs w:val="18"/>
              </w:rPr>
            </w:pPr>
            <w:r w:rsidRPr="00F0772D">
              <w:rPr>
                <w:sz w:val="18"/>
                <w:szCs w:val="18"/>
              </w:rPr>
              <w:t>1</w:t>
            </w:r>
          </w:p>
        </w:tc>
        <w:tc>
          <w:tcPr>
            <w:tcW w:w="1560" w:type="dxa"/>
            <w:hideMark/>
          </w:tcPr>
          <w:p w14:paraId="648A7FAE" w14:textId="77777777" w:rsidR="008F3525" w:rsidRPr="00F0772D" w:rsidRDefault="008F3525" w:rsidP="000D721D">
            <w:pPr>
              <w:pStyle w:val="NormalWeb"/>
              <w:jc w:val="center"/>
              <w:rPr>
                <w:sz w:val="18"/>
                <w:szCs w:val="18"/>
              </w:rPr>
            </w:pPr>
            <w:r w:rsidRPr="00F0772D">
              <w:rPr>
                <w:sz w:val="18"/>
                <w:szCs w:val="18"/>
              </w:rPr>
              <w:t>0</w:t>
            </w:r>
          </w:p>
        </w:tc>
        <w:tc>
          <w:tcPr>
            <w:tcW w:w="1559" w:type="dxa"/>
            <w:hideMark/>
          </w:tcPr>
          <w:p w14:paraId="30511E96"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330F3B4E"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6A62FEDE" w14:textId="77777777" w:rsidR="008F3525" w:rsidRPr="00F0772D" w:rsidRDefault="008F3525" w:rsidP="000D721D">
            <w:pPr>
              <w:pStyle w:val="NormalWeb"/>
              <w:jc w:val="center"/>
              <w:rPr>
                <w:sz w:val="18"/>
                <w:szCs w:val="18"/>
              </w:rPr>
            </w:pPr>
            <w:r w:rsidRPr="00F0772D">
              <w:rPr>
                <w:sz w:val="18"/>
                <w:szCs w:val="18"/>
              </w:rPr>
              <w:t>1</w:t>
            </w:r>
          </w:p>
        </w:tc>
      </w:tr>
      <w:tr w:rsidR="008F3525" w:rsidRPr="00F0772D" w14:paraId="76C7C4A2" w14:textId="77777777" w:rsidTr="00007B5D">
        <w:trPr>
          <w:cnfStyle w:val="000000010000" w:firstRow="0" w:lastRow="0" w:firstColumn="0" w:lastColumn="0" w:oddVBand="0" w:evenVBand="0" w:oddHBand="0" w:evenHBand="1" w:firstRowFirstColumn="0" w:firstRowLastColumn="0" w:lastRowFirstColumn="0" w:lastRowLastColumn="0"/>
        </w:trPr>
        <w:tc>
          <w:tcPr>
            <w:tcW w:w="3119" w:type="dxa"/>
            <w:hideMark/>
          </w:tcPr>
          <w:p w14:paraId="75FAD9E5" w14:textId="77777777" w:rsidR="008F3525" w:rsidRPr="00F0772D" w:rsidRDefault="008F3525" w:rsidP="000D721D">
            <w:pPr>
              <w:pStyle w:val="NormalWeb"/>
              <w:rPr>
                <w:sz w:val="18"/>
                <w:szCs w:val="18"/>
              </w:rPr>
            </w:pPr>
            <w:r w:rsidRPr="00F0772D">
              <w:rPr>
                <w:sz w:val="18"/>
                <w:szCs w:val="18"/>
              </w:rPr>
              <w:t>Myanmar</w:t>
            </w:r>
          </w:p>
        </w:tc>
        <w:tc>
          <w:tcPr>
            <w:tcW w:w="1417" w:type="dxa"/>
            <w:hideMark/>
          </w:tcPr>
          <w:p w14:paraId="338610F7" w14:textId="77777777" w:rsidR="008F3525" w:rsidRPr="00F0772D" w:rsidRDefault="008F3525" w:rsidP="000D721D">
            <w:pPr>
              <w:pStyle w:val="NormalWeb"/>
              <w:jc w:val="center"/>
              <w:rPr>
                <w:sz w:val="18"/>
                <w:szCs w:val="18"/>
              </w:rPr>
            </w:pPr>
            <w:r w:rsidRPr="00F0772D">
              <w:rPr>
                <w:sz w:val="18"/>
                <w:szCs w:val="18"/>
              </w:rPr>
              <w:t>0</w:t>
            </w:r>
          </w:p>
        </w:tc>
        <w:tc>
          <w:tcPr>
            <w:tcW w:w="1560" w:type="dxa"/>
            <w:hideMark/>
          </w:tcPr>
          <w:p w14:paraId="3945A76D" w14:textId="77777777" w:rsidR="008F3525" w:rsidRPr="00F0772D" w:rsidRDefault="008F3525" w:rsidP="000D721D">
            <w:pPr>
              <w:pStyle w:val="NormalWeb"/>
              <w:jc w:val="center"/>
              <w:rPr>
                <w:sz w:val="18"/>
                <w:szCs w:val="18"/>
              </w:rPr>
            </w:pPr>
            <w:r w:rsidRPr="00F0772D">
              <w:rPr>
                <w:sz w:val="18"/>
                <w:szCs w:val="18"/>
              </w:rPr>
              <w:t>0</w:t>
            </w:r>
          </w:p>
        </w:tc>
        <w:tc>
          <w:tcPr>
            <w:tcW w:w="1559" w:type="dxa"/>
            <w:hideMark/>
          </w:tcPr>
          <w:p w14:paraId="4034D651"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460EB379" w14:textId="77777777" w:rsidR="008F3525" w:rsidRPr="00F0772D" w:rsidRDefault="008F3525" w:rsidP="000D721D">
            <w:pPr>
              <w:pStyle w:val="NormalWeb"/>
              <w:jc w:val="center"/>
              <w:rPr>
                <w:sz w:val="18"/>
                <w:szCs w:val="18"/>
              </w:rPr>
            </w:pPr>
            <w:r w:rsidRPr="00F0772D">
              <w:rPr>
                <w:sz w:val="18"/>
                <w:szCs w:val="18"/>
              </w:rPr>
              <w:t>1</w:t>
            </w:r>
          </w:p>
        </w:tc>
        <w:tc>
          <w:tcPr>
            <w:tcW w:w="942" w:type="dxa"/>
            <w:hideMark/>
          </w:tcPr>
          <w:p w14:paraId="3D07FED3" w14:textId="77777777" w:rsidR="008F3525" w:rsidRPr="00F0772D" w:rsidRDefault="008F3525" w:rsidP="000D721D">
            <w:pPr>
              <w:pStyle w:val="NormalWeb"/>
              <w:jc w:val="center"/>
              <w:rPr>
                <w:sz w:val="18"/>
                <w:szCs w:val="18"/>
              </w:rPr>
            </w:pPr>
            <w:r w:rsidRPr="00F0772D">
              <w:rPr>
                <w:sz w:val="18"/>
                <w:szCs w:val="18"/>
              </w:rPr>
              <w:t>1</w:t>
            </w:r>
          </w:p>
        </w:tc>
      </w:tr>
      <w:tr w:rsidR="008F3525" w:rsidRPr="00F0772D" w14:paraId="3ABF7395" w14:textId="77777777" w:rsidTr="00007B5D">
        <w:tc>
          <w:tcPr>
            <w:tcW w:w="3119" w:type="dxa"/>
            <w:hideMark/>
          </w:tcPr>
          <w:p w14:paraId="68CF6ED7" w14:textId="77777777" w:rsidR="008F3525" w:rsidRPr="00F0772D" w:rsidRDefault="008F3525" w:rsidP="000D721D">
            <w:pPr>
              <w:pStyle w:val="NormalWeb"/>
              <w:rPr>
                <w:sz w:val="18"/>
                <w:szCs w:val="18"/>
              </w:rPr>
            </w:pPr>
            <w:r w:rsidRPr="00F0772D">
              <w:rPr>
                <w:sz w:val="18"/>
                <w:szCs w:val="18"/>
              </w:rPr>
              <w:t>Nepal</w:t>
            </w:r>
          </w:p>
        </w:tc>
        <w:tc>
          <w:tcPr>
            <w:tcW w:w="1417" w:type="dxa"/>
            <w:hideMark/>
          </w:tcPr>
          <w:p w14:paraId="78DC0ED6" w14:textId="77777777" w:rsidR="008F3525" w:rsidRPr="00F0772D" w:rsidRDefault="008F3525" w:rsidP="000D721D">
            <w:pPr>
              <w:pStyle w:val="NormalWeb"/>
              <w:jc w:val="center"/>
              <w:rPr>
                <w:sz w:val="18"/>
                <w:szCs w:val="18"/>
              </w:rPr>
            </w:pPr>
            <w:r w:rsidRPr="00F0772D">
              <w:rPr>
                <w:sz w:val="18"/>
                <w:szCs w:val="18"/>
              </w:rPr>
              <w:t>0</w:t>
            </w:r>
          </w:p>
        </w:tc>
        <w:tc>
          <w:tcPr>
            <w:tcW w:w="1560" w:type="dxa"/>
            <w:hideMark/>
          </w:tcPr>
          <w:p w14:paraId="2D3214B0" w14:textId="77777777" w:rsidR="008F3525" w:rsidRPr="00F0772D" w:rsidRDefault="008F3525" w:rsidP="000D721D">
            <w:pPr>
              <w:pStyle w:val="NormalWeb"/>
              <w:jc w:val="center"/>
              <w:rPr>
                <w:sz w:val="18"/>
                <w:szCs w:val="18"/>
              </w:rPr>
            </w:pPr>
            <w:r w:rsidRPr="00F0772D">
              <w:rPr>
                <w:sz w:val="18"/>
                <w:szCs w:val="18"/>
              </w:rPr>
              <w:t>0</w:t>
            </w:r>
          </w:p>
        </w:tc>
        <w:tc>
          <w:tcPr>
            <w:tcW w:w="1559" w:type="dxa"/>
            <w:hideMark/>
          </w:tcPr>
          <w:p w14:paraId="755081F8"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2C9705B9" w14:textId="77777777" w:rsidR="008F3525" w:rsidRPr="00F0772D" w:rsidRDefault="008F3525" w:rsidP="000D721D">
            <w:pPr>
              <w:pStyle w:val="NormalWeb"/>
              <w:jc w:val="center"/>
              <w:rPr>
                <w:sz w:val="18"/>
                <w:szCs w:val="18"/>
              </w:rPr>
            </w:pPr>
            <w:r w:rsidRPr="00F0772D">
              <w:rPr>
                <w:sz w:val="18"/>
                <w:szCs w:val="18"/>
              </w:rPr>
              <w:t>1</w:t>
            </w:r>
          </w:p>
        </w:tc>
        <w:tc>
          <w:tcPr>
            <w:tcW w:w="942" w:type="dxa"/>
            <w:hideMark/>
          </w:tcPr>
          <w:p w14:paraId="38C36326" w14:textId="77777777" w:rsidR="008F3525" w:rsidRPr="00F0772D" w:rsidRDefault="008F3525" w:rsidP="000D721D">
            <w:pPr>
              <w:pStyle w:val="NormalWeb"/>
              <w:jc w:val="center"/>
              <w:rPr>
                <w:sz w:val="18"/>
                <w:szCs w:val="18"/>
              </w:rPr>
            </w:pPr>
            <w:r w:rsidRPr="00F0772D">
              <w:rPr>
                <w:sz w:val="18"/>
                <w:szCs w:val="18"/>
              </w:rPr>
              <w:t>1</w:t>
            </w:r>
          </w:p>
        </w:tc>
      </w:tr>
      <w:tr w:rsidR="008F3525" w:rsidRPr="00F0772D" w14:paraId="06BAC47F" w14:textId="77777777" w:rsidTr="00007B5D">
        <w:trPr>
          <w:cnfStyle w:val="000000010000" w:firstRow="0" w:lastRow="0" w:firstColumn="0" w:lastColumn="0" w:oddVBand="0" w:evenVBand="0" w:oddHBand="0" w:evenHBand="1" w:firstRowFirstColumn="0" w:firstRowLastColumn="0" w:lastRowFirstColumn="0" w:lastRowLastColumn="0"/>
        </w:trPr>
        <w:tc>
          <w:tcPr>
            <w:tcW w:w="3119" w:type="dxa"/>
            <w:hideMark/>
          </w:tcPr>
          <w:p w14:paraId="5DC1FF9B" w14:textId="77777777" w:rsidR="008F3525" w:rsidRPr="00F0772D" w:rsidRDefault="008F3525" w:rsidP="000D721D">
            <w:pPr>
              <w:pStyle w:val="NormalWeb"/>
              <w:rPr>
                <w:sz w:val="18"/>
                <w:szCs w:val="18"/>
              </w:rPr>
            </w:pPr>
            <w:r w:rsidRPr="00F0772D">
              <w:rPr>
                <w:sz w:val="18"/>
                <w:szCs w:val="18"/>
              </w:rPr>
              <w:t>Sri Lanka</w:t>
            </w:r>
          </w:p>
        </w:tc>
        <w:tc>
          <w:tcPr>
            <w:tcW w:w="1417" w:type="dxa"/>
            <w:hideMark/>
          </w:tcPr>
          <w:p w14:paraId="7677CD66" w14:textId="77777777" w:rsidR="008F3525" w:rsidRPr="00F0772D" w:rsidRDefault="008F3525" w:rsidP="000D721D">
            <w:pPr>
              <w:pStyle w:val="NormalWeb"/>
              <w:jc w:val="center"/>
              <w:rPr>
                <w:sz w:val="18"/>
                <w:szCs w:val="18"/>
              </w:rPr>
            </w:pPr>
            <w:r w:rsidRPr="00F0772D">
              <w:rPr>
                <w:sz w:val="18"/>
                <w:szCs w:val="18"/>
              </w:rPr>
              <w:t>1</w:t>
            </w:r>
          </w:p>
        </w:tc>
        <w:tc>
          <w:tcPr>
            <w:tcW w:w="1560" w:type="dxa"/>
            <w:hideMark/>
          </w:tcPr>
          <w:p w14:paraId="6D0FB810" w14:textId="77777777" w:rsidR="008F3525" w:rsidRPr="00F0772D" w:rsidRDefault="008F3525" w:rsidP="000D721D">
            <w:pPr>
              <w:pStyle w:val="NormalWeb"/>
              <w:jc w:val="center"/>
              <w:rPr>
                <w:sz w:val="18"/>
                <w:szCs w:val="18"/>
              </w:rPr>
            </w:pPr>
            <w:r w:rsidRPr="00F0772D">
              <w:rPr>
                <w:sz w:val="18"/>
                <w:szCs w:val="18"/>
              </w:rPr>
              <w:t>0</w:t>
            </w:r>
          </w:p>
        </w:tc>
        <w:tc>
          <w:tcPr>
            <w:tcW w:w="1559" w:type="dxa"/>
            <w:hideMark/>
          </w:tcPr>
          <w:p w14:paraId="0F154151"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3D776B83"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29644513" w14:textId="77777777" w:rsidR="008F3525" w:rsidRPr="00F0772D" w:rsidRDefault="008F3525" w:rsidP="000D721D">
            <w:pPr>
              <w:pStyle w:val="NormalWeb"/>
              <w:jc w:val="center"/>
              <w:rPr>
                <w:sz w:val="18"/>
                <w:szCs w:val="18"/>
              </w:rPr>
            </w:pPr>
            <w:r w:rsidRPr="00F0772D">
              <w:rPr>
                <w:sz w:val="18"/>
                <w:szCs w:val="18"/>
              </w:rPr>
              <w:t>1</w:t>
            </w:r>
          </w:p>
        </w:tc>
      </w:tr>
      <w:tr w:rsidR="008F3525" w:rsidRPr="00F0772D" w14:paraId="45469F39" w14:textId="77777777" w:rsidTr="00007B5D">
        <w:tc>
          <w:tcPr>
            <w:tcW w:w="3119" w:type="dxa"/>
            <w:hideMark/>
          </w:tcPr>
          <w:p w14:paraId="4610E067" w14:textId="77777777" w:rsidR="008F3525" w:rsidRPr="00F0772D" w:rsidRDefault="008F3525" w:rsidP="000D721D">
            <w:pPr>
              <w:pStyle w:val="NormalWeb"/>
              <w:rPr>
                <w:sz w:val="18"/>
                <w:szCs w:val="18"/>
              </w:rPr>
            </w:pPr>
            <w:r w:rsidRPr="00F0772D">
              <w:rPr>
                <w:sz w:val="18"/>
                <w:szCs w:val="18"/>
              </w:rPr>
              <w:t>Thailand</w:t>
            </w:r>
          </w:p>
        </w:tc>
        <w:tc>
          <w:tcPr>
            <w:tcW w:w="1417" w:type="dxa"/>
            <w:hideMark/>
          </w:tcPr>
          <w:p w14:paraId="107DA5F7" w14:textId="77777777" w:rsidR="008F3525" w:rsidRPr="00F0772D" w:rsidRDefault="008F3525" w:rsidP="000D721D">
            <w:pPr>
              <w:pStyle w:val="NormalWeb"/>
              <w:jc w:val="center"/>
              <w:rPr>
                <w:sz w:val="18"/>
                <w:szCs w:val="18"/>
              </w:rPr>
            </w:pPr>
            <w:r w:rsidRPr="00F0772D">
              <w:rPr>
                <w:sz w:val="18"/>
                <w:szCs w:val="18"/>
              </w:rPr>
              <w:t>0</w:t>
            </w:r>
          </w:p>
        </w:tc>
        <w:tc>
          <w:tcPr>
            <w:tcW w:w="1560" w:type="dxa"/>
            <w:hideMark/>
          </w:tcPr>
          <w:p w14:paraId="3F54A057" w14:textId="77777777" w:rsidR="008F3525" w:rsidRPr="00F0772D" w:rsidRDefault="008F3525" w:rsidP="000D721D">
            <w:pPr>
              <w:pStyle w:val="NormalWeb"/>
              <w:jc w:val="center"/>
              <w:rPr>
                <w:sz w:val="18"/>
                <w:szCs w:val="18"/>
              </w:rPr>
            </w:pPr>
            <w:r w:rsidRPr="00F0772D">
              <w:rPr>
                <w:sz w:val="18"/>
                <w:szCs w:val="18"/>
              </w:rPr>
              <w:t>1</w:t>
            </w:r>
          </w:p>
        </w:tc>
        <w:tc>
          <w:tcPr>
            <w:tcW w:w="1559" w:type="dxa"/>
            <w:hideMark/>
          </w:tcPr>
          <w:p w14:paraId="2C97F882"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5D2550F7"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7BA00757" w14:textId="77777777" w:rsidR="008F3525" w:rsidRPr="00F0772D" w:rsidRDefault="008F3525" w:rsidP="000D721D">
            <w:pPr>
              <w:pStyle w:val="NormalWeb"/>
              <w:jc w:val="center"/>
              <w:rPr>
                <w:sz w:val="18"/>
                <w:szCs w:val="18"/>
              </w:rPr>
            </w:pPr>
            <w:r w:rsidRPr="00F0772D">
              <w:rPr>
                <w:sz w:val="18"/>
                <w:szCs w:val="18"/>
              </w:rPr>
              <w:t>1</w:t>
            </w:r>
          </w:p>
        </w:tc>
      </w:tr>
      <w:tr w:rsidR="008F3525" w:rsidRPr="00F0772D" w14:paraId="16D2A802" w14:textId="77777777" w:rsidTr="00007B5D">
        <w:trPr>
          <w:cnfStyle w:val="000000010000" w:firstRow="0" w:lastRow="0" w:firstColumn="0" w:lastColumn="0" w:oddVBand="0" w:evenVBand="0" w:oddHBand="0" w:evenHBand="1" w:firstRowFirstColumn="0" w:firstRowLastColumn="0" w:lastRowFirstColumn="0" w:lastRowLastColumn="0"/>
        </w:trPr>
        <w:tc>
          <w:tcPr>
            <w:tcW w:w="3119" w:type="dxa"/>
            <w:hideMark/>
          </w:tcPr>
          <w:p w14:paraId="4157290B" w14:textId="77777777" w:rsidR="008F3525" w:rsidRPr="00F0772D" w:rsidRDefault="008F3525" w:rsidP="000D721D">
            <w:pPr>
              <w:pStyle w:val="NormalWeb"/>
              <w:rPr>
                <w:sz w:val="18"/>
                <w:szCs w:val="18"/>
              </w:rPr>
            </w:pPr>
            <w:r w:rsidRPr="00F0772D">
              <w:rPr>
                <w:sz w:val="18"/>
                <w:szCs w:val="18"/>
              </w:rPr>
              <w:t>Tonga</w:t>
            </w:r>
          </w:p>
        </w:tc>
        <w:tc>
          <w:tcPr>
            <w:tcW w:w="1417" w:type="dxa"/>
            <w:hideMark/>
          </w:tcPr>
          <w:p w14:paraId="47CE74F2" w14:textId="77777777" w:rsidR="008F3525" w:rsidRPr="00F0772D" w:rsidRDefault="008F3525" w:rsidP="000D721D">
            <w:pPr>
              <w:pStyle w:val="NormalWeb"/>
              <w:jc w:val="center"/>
              <w:rPr>
                <w:sz w:val="18"/>
                <w:szCs w:val="18"/>
              </w:rPr>
            </w:pPr>
            <w:r w:rsidRPr="00F0772D">
              <w:rPr>
                <w:sz w:val="18"/>
                <w:szCs w:val="18"/>
              </w:rPr>
              <w:t>0</w:t>
            </w:r>
          </w:p>
        </w:tc>
        <w:tc>
          <w:tcPr>
            <w:tcW w:w="1560" w:type="dxa"/>
            <w:hideMark/>
          </w:tcPr>
          <w:p w14:paraId="56693B9C" w14:textId="77777777" w:rsidR="008F3525" w:rsidRPr="00F0772D" w:rsidRDefault="008F3525" w:rsidP="000D721D">
            <w:pPr>
              <w:pStyle w:val="NormalWeb"/>
              <w:jc w:val="center"/>
              <w:rPr>
                <w:sz w:val="18"/>
                <w:szCs w:val="18"/>
              </w:rPr>
            </w:pPr>
            <w:r w:rsidRPr="00F0772D">
              <w:rPr>
                <w:sz w:val="18"/>
                <w:szCs w:val="18"/>
              </w:rPr>
              <w:t>1</w:t>
            </w:r>
          </w:p>
        </w:tc>
        <w:tc>
          <w:tcPr>
            <w:tcW w:w="1559" w:type="dxa"/>
            <w:hideMark/>
          </w:tcPr>
          <w:p w14:paraId="1E20A564"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6575BF5F" w14:textId="77777777" w:rsidR="008F3525" w:rsidRPr="00F0772D" w:rsidRDefault="008F3525" w:rsidP="000D721D">
            <w:pPr>
              <w:pStyle w:val="NormalWeb"/>
              <w:jc w:val="center"/>
              <w:rPr>
                <w:sz w:val="18"/>
                <w:szCs w:val="18"/>
              </w:rPr>
            </w:pPr>
            <w:r w:rsidRPr="00F0772D">
              <w:rPr>
                <w:sz w:val="18"/>
                <w:szCs w:val="18"/>
              </w:rPr>
              <w:t>0</w:t>
            </w:r>
          </w:p>
        </w:tc>
        <w:tc>
          <w:tcPr>
            <w:tcW w:w="942" w:type="dxa"/>
            <w:hideMark/>
          </w:tcPr>
          <w:p w14:paraId="713B9BBD" w14:textId="77777777" w:rsidR="008F3525" w:rsidRPr="00F0772D" w:rsidRDefault="008F3525" w:rsidP="000D721D">
            <w:pPr>
              <w:pStyle w:val="NormalWeb"/>
              <w:jc w:val="center"/>
              <w:rPr>
                <w:sz w:val="18"/>
                <w:szCs w:val="18"/>
              </w:rPr>
            </w:pPr>
            <w:r w:rsidRPr="00F0772D">
              <w:rPr>
                <w:sz w:val="18"/>
                <w:szCs w:val="18"/>
              </w:rPr>
              <w:t>1</w:t>
            </w:r>
          </w:p>
        </w:tc>
      </w:tr>
      <w:tr w:rsidR="008F3525" w:rsidRPr="00F0772D" w14:paraId="12C4CB63" w14:textId="77777777" w:rsidTr="00007B5D">
        <w:tc>
          <w:tcPr>
            <w:tcW w:w="3119" w:type="dxa"/>
            <w:hideMark/>
          </w:tcPr>
          <w:p w14:paraId="2A84226E" w14:textId="77777777" w:rsidR="008F3525" w:rsidRPr="00F0772D" w:rsidRDefault="008F3525" w:rsidP="000D721D">
            <w:pPr>
              <w:pStyle w:val="NormalWeb"/>
              <w:rPr>
                <w:sz w:val="18"/>
                <w:szCs w:val="18"/>
              </w:rPr>
            </w:pPr>
            <w:r w:rsidRPr="00F0772D">
              <w:rPr>
                <w:sz w:val="18"/>
                <w:szCs w:val="18"/>
              </w:rPr>
              <w:t>No data available</w:t>
            </w:r>
          </w:p>
        </w:tc>
        <w:tc>
          <w:tcPr>
            <w:tcW w:w="1417" w:type="dxa"/>
            <w:hideMark/>
          </w:tcPr>
          <w:p w14:paraId="2A29974D" w14:textId="77777777" w:rsidR="008F3525" w:rsidRPr="00F0772D" w:rsidRDefault="008F3525" w:rsidP="000D721D">
            <w:pPr>
              <w:pStyle w:val="NormalWeb"/>
              <w:jc w:val="center"/>
              <w:rPr>
                <w:sz w:val="18"/>
                <w:szCs w:val="18"/>
              </w:rPr>
            </w:pPr>
            <w:r w:rsidRPr="00F0772D">
              <w:rPr>
                <w:sz w:val="18"/>
                <w:szCs w:val="18"/>
              </w:rPr>
              <w:t>0</w:t>
            </w:r>
          </w:p>
        </w:tc>
        <w:tc>
          <w:tcPr>
            <w:tcW w:w="1560" w:type="dxa"/>
            <w:hideMark/>
          </w:tcPr>
          <w:p w14:paraId="189E2770" w14:textId="77777777" w:rsidR="008F3525" w:rsidRPr="00F0772D" w:rsidRDefault="008F3525" w:rsidP="000D721D">
            <w:pPr>
              <w:pStyle w:val="NormalWeb"/>
              <w:jc w:val="center"/>
              <w:rPr>
                <w:sz w:val="18"/>
                <w:szCs w:val="18"/>
              </w:rPr>
            </w:pPr>
            <w:r w:rsidRPr="00F0772D">
              <w:rPr>
                <w:sz w:val="18"/>
                <w:szCs w:val="18"/>
              </w:rPr>
              <w:t>0</w:t>
            </w:r>
          </w:p>
        </w:tc>
        <w:tc>
          <w:tcPr>
            <w:tcW w:w="1559" w:type="dxa"/>
            <w:hideMark/>
          </w:tcPr>
          <w:p w14:paraId="065BAB96" w14:textId="77777777" w:rsidR="008F3525" w:rsidRPr="00F0772D" w:rsidRDefault="008F3525" w:rsidP="000D721D">
            <w:pPr>
              <w:pStyle w:val="NormalWeb"/>
              <w:jc w:val="center"/>
              <w:rPr>
                <w:sz w:val="18"/>
                <w:szCs w:val="18"/>
              </w:rPr>
            </w:pPr>
            <w:r w:rsidRPr="00F0772D">
              <w:rPr>
                <w:sz w:val="18"/>
                <w:szCs w:val="18"/>
              </w:rPr>
              <w:t>0</w:t>
            </w:r>
          </w:p>
        </w:tc>
        <w:tc>
          <w:tcPr>
            <w:tcW w:w="1843" w:type="dxa"/>
            <w:hideMark/>
          </w:tcPr>
          <w:p w14:paraId="05D2604E" w14:textId="77777777" w:rsidR="008F3525" w:rsidRPr="00F0772D" w:rsidRDefault="008F3525" w:rsidP="000D721D">
            <w:pPr>
              <w:pStyle w:val="NormalWeb"/>
              <w:jc w:val="center"/>
              <w:rPr>
                <w:sz w:val="18"/>
                <w:szCs w:val="18"/>
              </w:rPr>
            </w:pPr>
            <w:r w:rsidRPr="00F0772D">
              <w:rPr>
                <w:sz w:val="18"/>
                <w:szCs w:val="18"/>
              </w:rPr>
              <w:t>1</w:t>
            </w:r>
          </w:p>
        </w:tc>
        <w:tc>
          <w:tcPr>
            <w:tcW w:w="942" w:type="dxa"/>
            <w:hideMark/>
          </w:tcPr>
          <w:p w14:paraId="72C53666" w14:textId="77777777" w:rsidR="008F3525" w:rsidRPr="00F0772D" w:rsidRDefault="008F3525" w:rsidP="000D721D">
            <w:pPr>
              <w:pStyle w:val="NormalWeb"/>
              <w:jc w:val="center"/>
              <w:rPr>
                <w:sz w:val="18"/>
                <w:szCs w:val="18"/>
              </w:rPr>
            </w:pPr>
            <w:r w:rsidRPr="00F0772D">
              <w:rPr>
                <w:sz w:val="18"/>
                <w:szCs w:val="18"/>
              </w:rPr>
              <w:t>1</w:t>
            </w:r>
          </w:p>
        </w:tc>
      </w:tr>
      <w:tr w:rsidR="008F3525" w:rsidRPr="00F0772D" w14:paraId="42C1FC94" w14:textId="77777777" w:rsidTr="00007B5D">
        <w:trPr>
          <w:cnfStyle w:val="000000010000" w:firstRow="0" w:lastRow="0" w:firstColumn="0" w:lastColumn="0" w:oddVBand="0" w:evenVBand="0" w:oddHBand="0" w:evenHBand="1" w:firstRowFirstColumn="0" w:firstRowLastColumn="0" w:lastRowFirstColumn="0" w:lastRowLastColumn="0"/>
        </w:trPr>
        <w:tc>
          <w:tcPr>
            <w:tcW w:w="3119" w:type="dxa"/>
            <w:shd w:val="clear" w:color="auto" w:fill="FDE9D9" w:themeFill="accent6" w:themeFillTint="33"/>
            <w:hideMark/>
          </w:tcPr>
          <w:p w14:paraId="22BB50D6" w14:textId="77777777" w:rsidR="008F3525" w:rsidRPr="00F0772D" w:rsidRDefault="008F3525" w:rsidP="000D721D">
            <w:pPr>
              <w:pStyle w:val="NormalWeb"/>
              <w:rPr>
                <w:b/>
                <w:sz w:val="18"/>
                <w:szCs w:val="18"/>
              </w:rPr>
            </w:pPr>
            <w:r w:rsidRPr="00F0772D">
              <w:rPr>
                <w:b/>
                <w:sz w:val="18"/>
                <w:szCs w:val="18"/>
              </w:rPr>
              <w:t>Grand total</w:t>
            </w:r>
          </w:p>
        </w:tc>
        <w:tc>
          <w:tcPr>
            <w:tcW w:w="1417" w:type="dxa"/>
            <w:shd w:val="clear" w:color="auto" w:fill="FDE9D9" w:themeFill="accent6" w:themeFillTint="33"/>
            <w:hideMark/>
          </w:tcPr>
          <w:p w14:paraId="0718DA3E" w14:textId="77777777" w:rsidR="008F3525" w:rsidRPr="00F0772D" w:rsidRDefault="008F3525" w:rsidP="000D721D">
            <w:pPr>
              <w:pStyle w:val="NormalWeb"/>
              <w:jc w:val="center"/>
              <w:rPr>
                <w:b/>
                <w:sz w:val="18"/>
                <w:szCs w:val="18"/>
              </w:rPr>
            </w:pPr>
            <w:r w:rsidRPr="00F0772D">
              <w:rPr>
                <w:b/>
                <w:sz w:val="18"/>
                <w:szCs w:val="18"/>
              </w:rPr>
              <w:t>15</w:t>
            </w:r>
          </w:p>
        </w:tc>
        <w:tc>
          <w:tcPr>
            <w:tcW w:w="1560" w:type="dxa"/>
            <w:shd w:val="clear" w:color="auto" w:fill="FDE9D9" w:themeFill="accent6" w:themeFillTint="33"/>
            <w:hideMark/>
          </w:tcPr>
          <w:p w14:paraId="5F792E59" w14:textId="77777777" w:rsidR="008F3525" w:rsidRPr="00F0772D" w:rsidRDefault="008F3525" w:rsidP="000D721D">
            <w:pPr>
              <w:pStyle w:val="NormalWeb"/>
              <w:jc w:val="center"/>
              <w:rPr>
                <w:b/>
                <w:sz w:val="18"/>
                <w:szCs w:val="18"/>
              </w:rPr>
            </w:pPr>
            <w:r w:rsidRPr="00F0772D">
              <w:rPr>
                <w:b/>
                <w:sz w:val="18"/>
                <w:szCs w:val="18"/>
              </w:rPr>
              <w:t>18</w:t>
            </w:r>
          </w:p>
        </w:tc>
        <w:tc>
          <w:tcPr>
            <w:tcW w:w="1559" w:type="dxa"/>
            <w:shd w:val="clear" w:color="auto" w:fill="FDE9D9" w:themeFill="accent6" w:themeFillTint="33"/>
            <w:hideMark/>
          </w:tcPr>
          <w:p w14:paraId="46F40484" w14:textId="77777777" w:rsidR="008F3525" w:rsidRPr="00F0772D" w:rsidRDefault="008F3525" w:rsidP="000D721D">
            <w:pPr>
              <w:pStyle w:val="NormalWeb"/>
              <w:jc w:val="center"/>
              <w:rPr>
                <w:b/>
                <w:sz w:val="18"/>
                <w:szCs w:val="18"/>
              </w:rPr>
            </w:pPr>
            <w:r w:rsidRPr="00F0772D">
              <w:rPr>
                <w:b/>
                <w:sz w:val="18"/>
                <w:szCs w:val="18"/>
              </w:rPr>
              <w:t>34</w:t>
            </w:r>
          </w:p>
        </w:tc>
        <w:tc>
          <w:tcPr>
            <w:tcW w:w="1843" w:type="dxa"/>
            <w:shd w:val="clear" w:color="auto" w:fill="FDE9D9" w:themeFill="accent6" w:themeFillTint="33"/>
            <w:hideMark/>
          </w:tcPr>
          <w:p w14:paraId="1A5E2348" w14:textId="77777777" w:rsidR="008F3525" w:rsidRPr="00F0772D" w:rsidRDefault="008F3525" w:rsidP="000D721D">
            <w:pPr>
              <w:pStyle w:val="NormalWeb"/>
              <w:jc w:val="center"/>
              <w:rPr>
                <w:b/>
                <w:sz w:val="18"/>
                <w:szCs w:val="18"/>
              </w:rPr>
            </w:pPr>
            <w:r w:rsidRPr="00F0772D">
              <w:rPr>
                <w:b/>
                <w:sz w:val="18"/>
                <w:szCs w:val="18"/>
              </w:rPr>
              <w:t>46</w:t>
            </w:r>
          </w:p>
        </w:tc>
        <w:tc>
          <w:tcPr>
            <w:tcW w:w="942" w:type="dxa"/>
            <w:shd w:val="clear" w:color="auto" w:fill="FDE9D9" w:themeFill="accent6" w:themeFillTint="33"/>
            <w:hideMark/>
          </w:tcPr>
          <w:p w14:paraId="287C4724" w14:textId="77777777" w:rsidR="008F3525" w:rsidRPr="00F0772D" w:rsidRDefault="008F3525" w:rsidP="000D721D">
            <w:pPr>
              <w:pStyle w:val="NormalWeb"/>
              <w:jc w:val="center"/>
              <w:rPr>
                <w:b/>
                <w:sz w:val="18"/>
                <w:szCs w:val="18"/>
              </w:rPr>
            </w:pPr>
            <w:r w:rsidRPr="00F0772D">
              <w:rPr>
                <w:b/>
                <w:sz w:val="18"/>
                <w:szCs w:val="18"/>
              </w:rPr>
              <w:t>113</w:t>
            </w:r>
          </w:p>
        </w:tc>
      </w:tr>
    </w:tbl>
    <w:p w14:paraId="2703A511" w14:textId="77777777" w:rsidR="008F3525" w:rsidRDefault="008F3525" w:rsidP="00C70937"/>
    <w:p w14:paraId="51E034D9" w14:textId="77777777" w:rsidR="00BC628C" w:rsidRPr="00C70937" w:rsidRDefault="00BC628C" w:rsidP="00C70937">
      <w:pPr>
        <w:pStyle w:val="Heading3"/>
      </w:pPr>
      <w:r w:rsidRPr="00C70937">
        <w:t>Age and sex distribution</w:t>
      </w:r>
    </w:p>
    <w:p w14:paraId="2158411A" w14:textId="77777777" w:rsidR="00BC628C" w:rsidRDefault="00BC628C" w:rsidP="00C70937">
      <w:r>
        <w:t>In Australia, CHIKV is more commonly reported in younger and middle-aged adults, which may reflect the peak travelling age groups. The median age of notifications in 2016 was 39 years (range 7–86 years) and 54% of cases were female (Figure 88).</w:t>
      </w:r>
    </w:p>
    <w:p w14:paraId="51C634DF" w14:textId="77777777" w:rsidR="00BC628C" w:rsidRPr="00C70937" w:rsidRDefault="00BC628C" w:rsidP="00C70937">
      <w:pPr>
        <w:pStyle w:val="Heading3"/>
      </w:pPr>
      <w:r w:rsidRPr="00C70937">
        <w:t>Seasonality</w:t>
      </w:r>
    </w:p>
    <w:p w14:paraId="3BE73238" w14:textId="77777777" w:rsidR="00BC628C" w:rsidRDefault="00BC628C" w:rsidP="00C70937">
      <w:r>
        <w:t>No clear seasonality for CHIKV is evident in Australia, although there can be increases in notifications during peak periods of travel by Australians overseas, or during large outbreaks in a country or region.</w:t>
      </w:r>
    </w:p>
    <w:p w14:paraId="2F7E54B4" w14:textId="77777777" w:rsidR="00E82AA9" w:rsidRDefault="00E82AA9">
      <w:pPr>
        <w:rPr>
          <w:rStyle w:val="Strong"/>
          <w:bCs w:val="0"/>
        </w:rPr>
      </w:pPr>
      <w:r>
        <w:rPr>
          <w:rStyle w:val="Strong"/>
          <w:b w:val="0"/>
          <w:bCs w:val="0"/>
        </w:rPr>
        <w:br w:type="page"/>
      </w:r>
    </w:p>
    <w:p w14:paraId="1C844660" w14:textId="77777777" w:rsidR="00C950B8" w:rsidRPr="001B43C3" w:rsidRDefault="00C950B8" w:rsidP="00C950B8">
      <w:pPr>
        <w:pStyle w:val="CDIFigures"/>
      </w:pPr>
      <w:r w:rsidRPr="001B43C3">
        <w:rPr>
          <w:rStyle w:val="Strong"/>
          <w:b/>
          <w:bCs w:val="0"/>
        </w:rPr>
        <w:lastRenderedPageBreak/>
        <w:t>Figure 88: Notifications of Chikungunya virus infection, 2016, by age group and sex</w:t>
      </w:r>
    </w:p>
    <w:p w14:paraId="198C8135" w14:textId="77777777" w:rsidR="00C950B8" w:rsidRDefault="00C950B8" w:rsidP="00C950B8">
      <w:pPr>
        <w:rPr>
          <w:rFonts w:eastAsia="Times New Roman"/>
          <w:lang w:val="en-US"/>
        </w:rPr>
      </w:pPr>
      <w:r>
        <w:rPr>
          <w:rFonts w:eastAsia="Times New Roman"/>
          <w:noProof/>
        </w:rPr>
        <w:drawing>
          <wp:inline distT="0" distB="0" distL="0" distR="0" wp14:anchorId="3ECC58CF" wp14:editId="066DED80">
            <wp:extent cx="6629400" cy="4333590"/>
            <wp:effectExtent l="0" t="0" r="0" b="0"/>
            <wp:docPr id="88" name="Picture 88" descr="This figure shows notified cases of Chikungunya virus infection by age group and sex. Cases were highest in males in the 35 to 39 years age group, and for females in the 55 to 59 years age grou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his figure shows notified cases of Chikungunya virus infection by age group and sex. Cases were highest in males in the 35 to 39 years age group, and for females in the 55 to 59 years age group. &#10;"/>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6634733" cy="4337076"/>
                    </a:xfrm>
                    <a:prstGeom prst="rect">
                      <a:avLst/>
                    </a:prstGeom>
                  </pic:spPr>
                </pic:pic>
              </a:graphicData>
            </a:graphic>
          </wp:inline>
        </w:drawing>
      </w:r>
    </w:p>
    <w:p w14:paraId="3E4587CD" w14:textId="77777777" w:rsidR="00E82AA9" w:rsidRDefault="00E82AA9">
      <w:pPr>
        <w:rPr>
          <w:rFonts w:asciiTheme="majorHAnsi" w:eastAsiaTheme="majorEastAsia" w:hAnsiTheme="majorHAnsi" w:cstheme="majorBidi"/>
          <w:b/>
          <w:bCs/>
          <w:sz w:val="26"/>
          <w:szCs w:val="26"/>
        </w:rPr>
      </w:pPr>
    </w:p>
    <w:p w14:paraId="0C778A22" w14:textId="77777777" w:rsidR="00BC628C" w:rsidRDefault="00BC628C" w:rsidP="00C70937">
      <w:pPr>
        <w:pStyle w:val="Heading2"/>
      </w:pPr>
      <w:r w:rsidRPr="00C70937">
        <w:t>Dengue virus</w:t>
      </w:r>
    </w:p>
    <w:p w14:paraId="60FAF8D7" w14:textId="77777777" w:rsidR="00BD6BE1" w:rsidRPr="00BD6BE1" w:rsidRDefault="00BD6BE1" w:rsidP="00BD6BE1"/>
    <w:p w14:paraId="17293CAE" w14:textId="77777777" w:rsidR="00FC103B" w:rsidRPr="00FC103B" w:rsidRDefault="00FC103B" w:rsidP="00FC103B">
      <w:r>
        <w:rPr>
          <w:noProof/>
        </w:rPr>
        <mc:AlternateContent>
          <mc:Choice Requires="wps">
            <w:drawing>
              <wp:inline distT="0" distB="0" distL="0" distR="0" wp14:anchorId="50D7A86D" wp14:editId="7C652E71">
                <wp:extent cx="6629400" cy="704850"/>
                <wp:effectExtent l="0" t="0" r="19050" b="20320"/>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4A9AFA26" w14:textId="77777777" w:rsidR="00C251D7" w:rsidRDefault="00C251D7" w:rsidP="00304F0E">
                            <w:pPr>
                              <w:pStyle w:val="ListParagraph"/>
                              <w:numPr>
                                <w:ilvl w:val="0"/>
                                <w:numId w:val="45"/>
                              </w:numPr>
                              <w:rPr>
                                <w:rFonts w:eastAsia="Times New Roman"/>
                              </w:rPr>
                            </w:pPr>
                            <w:r w:rsidRPr="00652FCE">
                              <w:rPr>
                                <w:rFonts w:eastAsia="Times New Roman"/>
                              </w:rPr>
                              <w:t>There were 2,227</w:t>
                            </w:r>
                            <w:r>
                              <w:rPr>
                                <w:rFonts w:eastAsia="Times New Roman"/>
                              </w:rPr>
                              <w:t xml:space="preserve"> notifications of DENV in 2016.</w:t>
                            </w:r>
                          </w:p>
                          <w:p w14:paraId="367B5C72" w14:textId="77777777" w:rsidR="00C251D7" w:rsidRDefault="00C251D7" w:rsidP="00304F0E">
                            <w:pPr>
                              <w:pStyle w:val="ListParagraph"/>
                              <w:numPr>
                                <w:ilvl w:val="0"/>
                                <w:numId w:val="45"/>
                              </w:numPr>
                              <w:rPr>
                                <w:rFonts w:eastAsia="Times New Roman"/>
                              </w:rPr>
                            </w:pPr>
                            <w:r w:rsidRPr="00652FCE">
                              <w:rPr>
                                <w:rFonts w:eastAsia="Times New Roman"/>
                              </w:rPr>
                              <w:t>Almost all notifications in 2016 (more than 99%) had place of acquisition recorded, of which 98% were overseas-acquired and the most common plac</w:t>
                            </w:r>
                            <w:r>
                              <w:rPr>
                                <w:rFonts w:eastAsia="Times New Roman"/>
                              </w:rPr>
                              <w:t>e of acquisition was Indonesia.</w:t>
                            </w:r>
                          </w:p>
                          <w:p w14:paraId="359656AF" w14:textId="77777777" w:rsidR="00C251D7" w:rsidRPr="00304F0E" w:rsidRDefault="00C251D7" w:rsidP="00FC103B">
                            <w:pPr>
                              <w:pStyle w:val="ListParagraph"/>
                              <w:numPr>
                                <w:ilvl w:val="0"/>
                                <w:numId w:val="45"/>
                              </w:numPr>
                              <w:rPr>
                                <w:rFonts w:eastAsia="Times New Roman"/>
                              </w:rPr>
                            </w:pPr>
                            <w:r w:rsidRPr="00652FCE">
                              <w:rPr>
                                <w:rFonts w:eastAsia="Times New Roman"/>
                              </w:rPr>
                              <w:t xml:space="preserve">There were 31 locally-acquired cases reported in 2016. </w:t>
                            </w:r>
                          </w:p>
                        </w:txbxContent>
                      </wps:txbx>
                      <wps:bodyPr rot="0" vert="horz" wrap="square" lIns="91440" tIns="180000" rIns="91440" bIns="0" anchor="t" anchorCtr="0">
                        <a:spAutoFit/>
                      </wps:bodyPr>
                    </wps:wsp>
                  </a:graphicData>
                </a:graphic>
              </wp:inline>
            </w:drawing>
          </mc:Choice>
          <mc:Fallback>
            <w:pict>
              <v:shape w14:anchorId="50D7A86D" id="Text Box 204" o:spid="_x0000_s1068"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PnH&#10;15N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4A9AFA26" w14:textId="77777777" w:rsidR="00C251D7" w:rsidRDefault="00C251D7" w:rsidP="00304F0E">
                      <w:pPr>
                        <w:pStyle w:val="ListParagraph"/>
                        <w:numPr>
                          <w:ilvl w:val="0"/>
                          <w:numId w:val="45"/>
                        </w:numPr>
                        <w:rPr>
                          <w:rFonts w:eastAsia="Times New Roman"/>
                        </w:rPr>
                      </w:pPr>
                      <w:r w:rsidRPr="00652FCE">
                        <w:rPr>
                          <w:rFonts w:eastAsia="Times New Roman"/>
                        </w:rPr>
                        <w:t>There were 2,227</w:t>
                      </w:r>
                      <w:r>
                        <w:rPr>
                          <w:rFonts w:eastAsia="Times New Roman"/>
                        </w:rPr>
                        <w:t xml:space="preserve"> notifications of DENV in 2016.</w:t>
                      </w:r>
                    </w:p>
                    <w:p w14:paraId="367B5C72" w14:textId="77777777" w:rsidR="00C251D7" w:rsidRDefault="00C251D7" w:rsidP="00304F0E">
                      <w:pPr>
                        <w:pStyle w:val="ListParagraph"/>
                        <w:numPr>
                          <w:ilvl w:val="0"/>
                          <w:numId w:val="45"/>
                        </w:numPr>
                        <w:rPr>
                          <w:rFonts w:eastAsia="Times New Roman"/>
                        </w:rPr>
                      </w:pPr>
                      <w:r w:rsidRPr="00652FCE">
                        <w:rPr>
                          <w:rFonts w:eastAsia="Times New Roman"/>
                        </w:rPr>
                        <w:t>Almost all notifications in 2016 (more than 99%) had place of acquisition recorded, of which 98% were overseas-acquired and the most common plac</w:t>
                      </w:r>
                      <w:r>
                        <w:rPr>
                          <w:rFonts w:eastAsia="Times New Roman"/>
                        </w:rPr>
                        <w:t>e of acquisition was Indonesia.</w:t>
                      </w:r>
                    </w:p>
                    <w:p w14:paraId="359656AF" w14:textId="77777777" w:rsidR="00C251D7" w:rsidRPr="00304F0E" w:rsidRDefault="00C251D7" w:rsidP="00FC103B">
                      <w:pPr>
                        <w:pStyle w:val="ListParagraph"/>
                        <w:numPr>
                          <w:ilvl w:val="0"/>
                          <w:numId w:val="45"/>
                        </w:numPr>
                        <w:rPr>
                          <w:rFonts w:eastAsia="Times New Roman"/>
                        </w:rPr>
                      </w:pPr>
                      <w:r w:rsidRPr="00652FCE">
                        <w:rPr>
                          <w:rFonts w:eastAsia="Times New Roman"/>
                        </w:rPr>
                        <w:t xml:space="preserve">There were 31 locally-acquired cases reported in 2016. </w:t>
                      </w:r>
                    </w:p>
                  </w:txbxContent>
                </v:textbox>
                <w10:anchorlock/>
              </v:shape>
            </w:pict>
          </mc:Fallback>
        </mc:AlternateContent>
      </w:r>
    </w:p>
    <w:p w14:paraId="24099A42" w14:textId="2E8DF098" w:rsidR="00BC628C" w:rsidRDefault="00BC628C" w:rsidP="00C70937">
      <w:r>
        <w:t>The clinical illness for DENV infection is characterised by mild to severe febrile illness with fever, headache, muscle/joint pain and sometimes a rash. A minority of cases progress to severe dengue, with plasma leakage, and possibly respiratory distress, haemorrhagic manifestations and shock, and with mortality rates of one to 20%, depending on the level of supportive care given.</w:t>
      </w:r>
      <w:r>
        <w:rPr>
          <w:vertAlign w:val="superscript"/>
        </w:rPr>
        <w:t>125</w:t>
      </w:r>
      <w:r w:rsidR="00314AB5">
        <w:t xml:space="preserve"> </w:t>
      </w:r>
      <w:r>
        <w:t>DENV has four serotypes, each containing numerous genotypes. No specific treatment is available and there is no vaccine currently available in Australia. The serotypes detected in returning travellers vary by year and by country and region. Infection with one serotype probably confers lifelong immunity to that serotype</w:t>
      </w:r>
      <w:proofErr w:type="gramStart"/>
      <w:r>
        <w:t>,</w:t>
      </w:r>
      <w:r>
        <w:rPr>
          <w:vertAlign w:val="superscript"/>
        </w:rPr>
        <w:t>23</w:t>
      </w:r>
      <w:proofErr w:type="gramEnd"/>
      <w:r w:rsidR="00E60B85">
        <w:t xml:space="preserve"> </w:t>
      </w:r>
      <w:r>
        <w:t>but subsequent infection with a different serotype is thought to increase the risk of severe outcomes, along with host factors and other factors including the infecting serotype and genotype.</w:t>
      </w:r>
      <w:r>
        <w:rPr>
          <w:vertAlign w:val="superscript"/>
        </w:rPr>
        <w:t>23,126–128</w:t>
      </w:r>
    </w:p>
    <w:p w14:paraId="1F6F8E8D" w14:textId="15050D3B" w:rsidR="00BC628C" w:rsidRDefault="00BC628C" w:rsidP="00C70937">
      <w:r>
        <w:t xml:space="preserve">DENV is not endemic anywhere in Australia, but local transmission can occur in dengue-receptive areas following importation by a </w:t>
      </w:r>
      <w:proofErr w:type="spellStart"/>
      <w:r>
        <w:t>viraemic</w:t>
      </w:r>
      <w:proofErr w:type="spellEnd"/>
      <w:r>
        <w:t xml:space="preserve"> tourist or a resident returning from a dengue-affected area overseas.</w:t>
      </w:r>
      <w:r>
        <w:rPr>
          <w:vertAlign w:val="superscript"/>
        </w:rPr>
        <w:t>129</w:t>
      </w:r>
      <w:r w:rsidR="00E60B85">
        <w:t xml:space="preserve"> </w:t>
      </w:r>
      <w:r>
        <w:t xml:space="preserve">Outbreaks of </w:t>
      </w:r>
      <w:r>
        <w:lastRenderedPageBreak/>
        <w:t>dengue are considered a high risk in those areas of Queensland where at least one vector species (</w:t>
      </w:r>
      <w:r w:rsidRPr="00AF324C">
        <w:rPr>
          <w:rStyle w:val="Emphasis"/>
          <w:b w:val="0"/>
        </w:rPr>
        <w:t xml:space="preserve">Ae. </w:t>
      </w:r>
      <w:proofErr w:type="spellStart"/>
      <w:r w:rsidRPr="00AF324C">
        <w:rPr>
          <w:rStyle w:val="Emphasis"/>
          <w:b w:val="0"/>
        </w:rPr>
        <w:t>aegypti</w:t>
      </w:r>
      <w:proofErr w:type="spellEnd"/>
      <w:r w:rsidR="00E60B85">
        <w:t xml:space="preserve"> </w:t>
      </w:r>
      <w:r>
        <w:t>or</w:t>
      </w:r>
      <w:r w:rsidR="00673C6D">
        <w:t xml:space="preserve"> </w:t>
      </w:r>
      <w:r w:rsidRPr="00AF324C">
        <w:rPr>
          <w:rStyle w:val="Emphasis"/>
          <w:b w:val="0"/>
        </w:rPr>
        <w:t xml:space="preserve">Ae. </w:t>
      </w:r>
      <w:proofErr w:type="spellStart"/>
      <w:r w:rsidRPr="00AF324C">
        <w:rPr>
          <w:rStyle w:val="Emphasis"/>
          <w:b w:val="0"/>
        </w:rPr>
        <w:t>albopictus</w:t>
      </w:r>
      <w:proofErr w:type="spellEnd"/>
      <w:r>
        <w:t xml:space="preserve">) is endemic, where there is a regular influx of international travellers or residents who have returned from dengue-endemic areas, and where there is a recent history of dengue transmission (e.g. Cairns, Townsville, Torres Strait). DENV transmission is considered a moderate risk where the vector is present, but there is no recent history of outbreaks and where few </w:t>
      </w:r>
      <w:proofErr w:type="spellStart"/>
      <w:r>
        <w:t>viraemic</w:t>
      </w:r>
      <w:proofErr w:type="spellEnd"/>
      <w:r>
        <w:t xml:space="preserve"> travellers arrive from endemic areas.</w:t>
      </w:r>
      <w:r>
        <w:rPr>
          <w:vertAlign w:val="superscript"/>
        </w:rPr>
        <w:t>129</w:t>
      </w:r>
      <w:r>
        <w:t>There is a low risk of outbreaks in other areas of Queensland (and elsewhere in Australia) where there are currently no populations of</w:t>
      </w:r>
      <w:r w:rsidR="00673C6D">
        <w:t xml:space="preserve"> </w:t>
      </w:r>
      <w:r w:rsidRPr="00AF324C">
        <w:rPr>
          <w:rStyle w:val="Emphasis"/>
          <w:b w:val="0"/>
        </w:rPr>
        <w:t xml:space="preserve">Ae. </w:t>
      </w:r>
      <w:proofErr w:type="spellStart"/>
      <w:proofErr w:type="gramStart"/>
      <w:r w:rsidRPr="00AF324C">
        <w:rPr>
          <w:rStyle w:val="Emphasis"/>
          <w:b w:val="0"/>
        </w:rPr>
        <w:t>aegypti</w:t>
      </w:r>
      <w:proofErr w:type="spellEnd"/>
      <w:proofErr w:type="gramEnd"/>
      <w:r w:rsidR="00E60B85">
        <w:t xml:space="preserve"> </w:t>
      </w:r>
      <w:r>
        <w:t>or</w:t>
      </w:r>
      <w:r w:rsidR="00673C6D">
        <w:t xml:space="preserve"> </w:t>
      </w:r>
      <w:r w:rsidRPr="00AF324C">
        <w:rPr>
          <w:rStyle w:val="Emphasis"/>
          <w:b w:val="0"/>
        </w:rPr>
        <w:t xml:space="preserve">Ae. </w:t>
      </w:r>
      <w:proofErr w:type="spellStart"/>
      <w:proofErr w:type="gramStart"/>
      <w:r w:rsidRPr="00AF324C">
        <w:rPr>
          <w:rStyle w:val="Emphasis"/>
          <w:b w:val="0"/>
        </w:rPr>
        <w:t>albopictus</w:t>
      </w:r>
      <w:proofErr w:type="spellEnd"/>
      <w:proofErr w:type="gramEnd"/>
      <w:r w:rsidR="00673C6D">
        <w:rPr>
          <w:rStyle w:val="Emphasis"/>
          <w:b w:val="0"/>
        </w:rPr>
        <w:t xml:space="preserve"> </w:t>
      </w:r>
      <w:r>
        <w:t>present. Isolated cases of laboratory-acquired infection and infections with an unknown source (possibly related to mosquito importations on air cargo or luggage) have been reported.</w:t>
      </w:r>
      <w:r>
        <w:rPr>
          <w:vertAlign w:val="superscript"/>
        </w:rPr>
        <w:t>130–132</w:t>
      </w:r>
    </w:p>
    <w:p w14:paraId="15BC7005" w14:textId="77777777" w:rsidR="00BC628C" w:rsidRPr="00C70937" w:rsidRDefault="00BC628C" w:rsidP="00C70937">
      <w:pPr>
        <w:pStyle w:val="Heading3"/>
      </w:pPr>
      <w:r w:rsidRPr="00C70937">
        <w:t>Epidemiological situation in 2016</w:t>
      </w:r>
    </w:p>
    <w:p w14:paraId="79223D84" w14:textId="77777777" w:rsidR="00BC628C" w:rsidRDefault="00BC628C" w:rsidP="00C70937">
      <w:r>
        <w:t>In 2016, there were 2,227 notifications of DENV, representing a rate of 9.2 per 100,000 population. The notification rate in 2016 is a 28% increase on the rate in 2015 (7.2 per 100,000 population) and a 40% increase on the historical five-year mean, 2011 to 2015 (6.6 per 100,000 population). Of the 2,227 notifications reported in 2016, 1,901 were confirmed cases and 326 were probable cases. The increase in cases observed in 2016 is likely linked to international travel patterns and the global epidemiology of DENV.</w:t>
      </w:r>
    </w:p>
    <w:p w14:paraId="319ED8A8" w14:textId="77777777" w:rsidR="00BC628C" w:rsidRPr="00C70937" w:rsidRDefault="00BC628C" w:rsidP="00C70937">
      <w:pPr>
        <w:pStyle w:val="Heading3"/>
      </w:pPr>
      <w:r w:rsidRPr="00C70937">
        <w:t>Geographical distribution</w:t>
      </w:r>
    </w:p>
    <w:p w14:paraId="35EA677E" w14:textId="77777777" w:rsidR="00E82AA9" w:rsidRPr="00B139A8" w:rsidRDefault="00BC628C">
      <w:pPr>
        <w:rPr>
          <w:rStyle w:val="Strong"/>
          <w:b w:val="0"/>
          <w:bCs w:val="0"/>
          <w:vertAlign w:val="superscript"/>
        </w:rPr>
      </w:pPr>
      <w:r>
        <w:t>In 2016, the highest number of notifications was reported in Western Australia (n = 558), followed by Victoria (n = 518); New South Wales (n = 478); and Queensland (n = 391) (Figure 89). A high number of DENV notifications in Western Australia has previously been noted as being related to the predilection of Western Australians to holiday in Bali, Indonesia where most of these infections are acquired.</w:t>
      </w:r>
      <w:r>
        <w:rPr>
          <w:vertAlign w:val="superscript"/>
        </w:rPr>
        <w:t>133</w:t>
      </w:r>
    </w:p>
    <w:p w14:paraId="7C912B08" w14:textId="77777777" w:rsidR="00380E2C" w:rsidRPr="006068CF" w:rsidRDefault="00380E2C" w:rsidP="00380E2C">
      <w:pPr>
        <w:pStyle w:val="CDIFigures"/>
      </w:pPr>
      <w:r w:rsidRPr="006068CF">
        <w:rPr>
          <w:rStyle w:val="Strong"/>
          <w:b/>
          <w:bCs w:val="0"/>
        </w:rPr>
        <w:t>Figure 89: Notifications of dengue virus infection, Australia, 2011 to 2016, by month and year and state or</w:t>
      </w:r>
      <w:r w:rsidR="00BD6BE1">
        <w:rPr>
          <w:rStyle w:val="Strong"/>
          <w:b/>
          <w:bCs w:val="0"/>
        </w:rPr>
        <w:t> </w:t>
      </w:r>
      <w:r w:rsidRPr="006068CF">
        <w:rPr>
          <w:rStyle w:val="Strong"/>
          <w:b/>
          <w:bCs w:val="0"/>
        </w:rPr>
        <w:t>territory</w:t>
      </w:r>
    </w:p>
    <w:p w14:paraId="682CBF13" w14:textId="77777777" w:rsidR="00380E2C" w:rsidRPr="00380E2C" w:rsidRDefault="00380E2C" w:rsidP="00C70937">
      <w:pPr>
        <w:rPr>
          <w:rFonts w:eastAsia="Times New Roman"/>
          <w:lang w:val="en-US"/>
        </w:rPr>
      </w:pPr>
      <w:r>
        <w:rPr>
          <w:rFonts w:eastAsia="Times New Roman"/>
          <w:noProof/>
        </w:rPr>
        <w:drawing>
          <wp:inline distT="0" distB="0" distL="0" distR="0" wp14:anchorId="50B3A4E1" wp14:editId="423CFDC0">
            <wp:extent cx="6570433" cy="4466326"/>
            <wp:effectExtent l="0" t="0" r="1905" b="0"/>
            <wp:docPr id="89" name="Picture 89" descr="This figure shows the number of dengue virus infections in Australia from 2011 to 2016, by state and territory. There is a distinct seasonal pattern of dengue virus infection, with cases more likely to be notified during and following the months of peak overseas travel to endemic countries (January to Mar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his figure shows the number of dengue virus infections in Australia from 2011 to 2016, by state and territory. There is a distinct seasonal pattern of dengue virus infection, with cases more likely to be notified during and following the months of peak overseas travel to endemic countries (January to March).&#10;"/>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6573690" cy="4468540"/>
                    </a:xfrm>
                    <a:prstGeom prst="rect">
                      <a:avLst/>
                    </a:prstGeom>
                  </pic:spPr>
                </pic:pic>
              </a:graphicData>
            </a:graphic>
          </wp:inline>
        </w:drawing>
      </w:r>
    </w:p>
    <w:p w14:paraId="17AB2EC5" w14:textId="77777777" w:rsidR="00E82AA9" w:rsidRPr="00B139A8" w:rsidRDefault="00BC628C">
      <w:pPr>
        <w:rPr>
          <w:rStyle w:val="Strong"/>
          <w:b w:val="0"/>
          <w:bCs w:val="0"/>
        </w:rPr>
      </w:pPr>
      <w:r>
        <w:lastRenderedPageBreak/>
        <w:t>Complete information on the place of acquisition was supplied for more than 99% (2,224/2,227) of notifications in 2016 (Table 19). There were 2,193 notifications (98%) of dengue acquired overseas. Of these, the majority were acquired in Indonesia (60%; 1,340/2,224), with the next largest proportions acquired in Papua New Guinea (5%; 105/2,224) and in Thailand (5%; 101/2,224).</w:t>
      </w:r>
    </w:p>
    <w:p w14:paraId="1D2E0081" w14:textId="77777777" w:rsidR="008F3525" w:rsidRPr="00D955C7" w:rsidRDefault="008F3525" w:rsidP="008F3525">
      <w:pPr>
        <w:pStyle w:val="CDIFigures"/>
      </w:pPr>
      <w:r w:rsidRPr="00D955C7">
        <w:rPr>
          <w:rStyle w:val="Strong"/>
          <w:b/>
          <w:bCs w:val="0"/>
        </w:rPr>
        <w:t xml:space="preserve">Table 19: Notifications of dengue virus infection 2016, by place of acquisition and </w:t>
      </w:r>
      <w:proofErr w:type="spellStart"/>
      <w:r w:rsidRPr="00D955C7">
        <w:rPr>
          <w:rStyle w:val="Strong"/>
          <w:b/>
          <w:bCs w:val="0"/>
        </w:rPr>
        <w:t>quarter</w:t>
      </w:r>
      <w:r w:rsidRPr="00D955C7">
        <w:rPr>
          <w:rStyle w:val="Strong"/>
          <w:b/>
          <w:bCs w:val="0"/>
          <w:vertAlign w:val="superscript"/>
        </w:rPr>
        <w:t>a</w:t>
      </w:r>
      <w:proofErr w:type="spellEnd"/>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113" w:type="dxa"/>
          <w:bottom w:w="57" w:type="dxa"/>
          <w:right w:w="113" w:type="dxa"/>
        </w:tblCellMar>
        <w:tblLook w:val="04A0" w:firstRow="1" w:lastRow="0" w:firstColumn="1" w:lastColumn="0" w:noHBand="0" w:noVBand="1"/>
        <w:tblDescription w:val="This table shows the place of acquisition for notified cases of dengue virus infection in each quarter of 2016. The majority of dengue virus infections reported in 2016 were acquired in Indonesia.&#10;"/>
      </w:tblPr>
      <w:tblGrid>
        <w:gridCol w:w="1418"/>
        <w:gridCol w:w="2408"/>
        <w:gridCol w:w="1274"/>
        <w:gridCol w:w="1133"/>
        <w:gridCol w:w="1319"/>
        <w:gridCol w:w="1463"/>
        <w:gridCol w:w="1445"/>
      </w:tblGrid>
      <w:tr w:rsidR="008F3525" w:rsidRPr="00F0772D" w14:paraId="25FF893D" w14:textId="77777777" w:rsidTr="007E1FD7">
        <w:trPr>
          <w:cnfStyle w:val="100000000000" w:firstRow="1" w:lastRow="0" w:firstColumn="0" w:lastColumn="0" w:oddVBand="0" w:evenVBand="0" w:oddHBand="0" w:evenHBand="0" w:firstRowFirstColumn="0" w:firstRowLastColumn="0" w:lastRowFirstColumn="0" w:lastRowLastColumn="0"/>
          <w:tblHeader/>
        </w:trPr>
        <w:tc>
          <w:tcPr>
            <w:tcW w:w="1418" w:type="dxa"/>
            <w:hideMark/>
          </w:tcPr>
          <w:p w14:paraId="08D60C8A" w14:textId="77777777" w:rsidR="008F3525" w:rsidRPr="00F0772D" w:rsidRDefault="008F3525" w:rsidP="000D721D">
            <w:pPr>
              <w:pStyle w:val="NormalWeb"/>
              <w:rPr>
                <w:color w:val="FFFFFF" w:themeColor="background1"/>
                <w:sz w:val="18"/>
                <w:szCs w:val="18"/>
              </w:rPr>
            </w:pPr>
            <w:r w:rsidRPr="00F0772D">
              <w:rPr>
                <w:color w:val="FFFFFF" w:themeColor="background1"/>
                <w:sz w:val="18"/>
                <w:szCs w:val="18"/>
              </w:rPr>
              <w:t>Category</w:t>
            </w:r>
          </w:p>
        </w:tc>
        <w:tc>
          <w:tcPr>
            <w:tcW w:w="2410" w:type="dxa"/>
            <w:hideMark/>
          </w:tcPr>
          <w:p w14:paraId="16ABBC0A" w14:textId="77777777" w:rsidR="008F3525" w:rsidRPr="00F0772D" w:rsidRDefault="008F3525" w:rsidP="000D721D">
            <w:pPr>
              <w:pStyle w:val="NormalWeb"/>
              <w:jc w:val="center"/>
              <w:rPr>
                <w:color w:val="FFFFFF" w:themeColor="background1"/>
                <w:sz w:val="18"/>
                <w:szCs w:val="18"/>
              </w:rPr>
            </w:pPr>
            <w:r w:rsidRPr="00F0772D">
              <w:rPr>
                <w:color w:val="FFFFFF" w:themeColor="background1"/>
                <w:sz w:val="18"/>
                <w:szCs w:val="18"/>
              </w:rPr>
              <w:t>Country/region</w:t>
            </w:r>
          </w:p>
        </w:tc>
        <w:tc>
          <w:tcPr>
            <w:tcW w:w="1275" w:type="dxa"/>
            <w:hideMark/>
          </w:tcPr>
          <w:p w14:paraId="55597E0F" w14:textId="77777777" w:rsidR="008F3525" w:rsidRPr="00F0772D" w:rsidRDefault="008F3525" w:rsidP="000D721D">
            <w:pPr>
              <w:pStyle w:val="NormalWeb"/>
              <w:jc w:val="center"/>
              <w:rPr>
                <w:color w:val="FFFFFF" w:themeColor="background1"/>
                <w:sz w:val="18"/>
                <w:szCs w:val="18"/>
              </w:rPr>
            </w:pPr>
            <w:r w:rsidRPr="00F0772D">
              <w:rPr>
                <w:color w:val="FFFFFF" w:themeColor="background1"/>
                <w:sz w:val="18"/>
                <w:szCs w:val="18"/>
              </w:rPr>
              <w:t>January–March</w:t>
            </w:r>
          </w:p>
        </w:tc>
        <w:tc>
          <w:tcPr>
            <w:tcW w:w="1134" w:type="dxa"/>
            <w:hideMark/>
          </w:tcPr>
          <w:p w14:paraId="6545E8A7" w14:textId="77777777" w:rsidR="008F3525" w:rsidRPr="00F0772D" w:rsidRDefault="008F3525" w:rsidP="000D721D">
            <w:pPr>
              <w:pStyle w:val="NormalWeb"/>
              <w:jc w:val="center"/>
              <w:rPr>
                <w:color w:val="FFFFFF" w:themeColor="background1"/>
                <w:sz w:val="18"/>
                <w:szCs w:val="18"/>
              </w:rPr>
            </w:pPr>
            <w:r w:rsidRPr="00F0772D">
              <w:rPr>
                <w:color w:val="FFFFFF" w:themeColor="background1"/>
                <w:sz w:val="18"/>
                <w:szCs w:val="18"/>
              </w:rPr>
              <w:t>April–June</w:t>
            </w:r>
          </w:p>
        </w:tc>
        <w:tc>
          <w:tcPr>
            <w:tcW w:w="1319" w:type="dxa"/>
            <w:hideMark/>
          </w:tcPr>
          <w:p w14:paraId="45FB3B64" w14:textId="77777777" w:rsidR="008F3525" w:rsidRPr="00F0772D" w:rsidRDefault="008F3525" w:rsidP="000D721D">
            <w:pPr>
              <w:pStyle w:val="NormalWeb"/>
              <w:jc w:val="center"/>
              <w:rPr>
                <w:color w:val="FFFFFF" w:themeColor="background1"/>
                <w:sz w:val="18"/>
                <w:szCs w:val="18"/>
              </w:rPr>
            </w:pPr>
            <w:r w:rsidRPr="00F0772D">
              <w:rPr>
                <w:color w:val="FFFFFF" w:themeColor="background1"/>
                <w:sz w:val="18"/>
                <w:szCs w:val="18"/>
              </w:rPr>
              <w:t>July–September</w:t>
            </w:r>
          </w:p>
        </w:tc>
        <w:tc>
          <w:tcPr>
            <w:tcW w:w="1464" w:type="dxa"/>
            <w:hideMark/>
          </w:tcPr>
          <w:p w14:paraId="5222344F" w14:textId="77777777" w:rsidR="008F3525" w:rsidRPr="00F0772D" w:rsidRDefault="008F3525" w:rsidP="000D721D">
            <w:pPr>
              <w:pStyle w:val="NormalWeb"/>
              <w:jc w:val="center"/>
              <w:rPr>
                <w:color w:val="FFFFFF" w:themeColor="background1"/>
                <w:sz w:val="18"/>
                <w:szCs w:val="18"/>
              </w:rPr>
            </w:pPr>
            <w:r w:rsidRPr="00F0772D">
              <w:rPr>
                <w:color w:val="FFFFFF" w:themeColor="background1"/>
                <w:sz w:val="18"/>
                <w:szCs w:val="18"/>
              </w:rPr>
              <w:t>October–December</w:t>
            </w:r>
          </w:p>
        </w:tc>
        <w:tc>
          <w:tcPr>
            <w:tcW w:w="1446" w:type="dxa"/>
            <w:hideMark/>
          </w:tcPr>
          <w:p w14:paraId="053D9165" w14:textId="77777777" w:rsidR="008F3525" w:rsidRPr="00F0772D" w:rsidRDefault="008F3525" w:rsidP="000D721D">
            <w:pPr>
              <w:pStyle w:val="NormalWeb"/>
              <w:jc w:val="center"/>
              <w:rPr>
                <w:color w:val="FFFFFF" w:themeColor="background1"/>
                <w:sz w:val="18"/>
                <w:szCs w:val="18"/>
              </w:rPr>
            </w:pPr>
            <w:r w:rsidRPr="00F0772D">
              <w:rPr>
                <w:color w:val="FFFFFF" w:themeColor="background1"/>
                <w:sz w:val="18"/>
                <w:szCs w:val="18"/>
              </w:rPr>
              <w:t>Total</w:t>
            </w:r>
          </w:p>
        </w:tc>
      </w:tr>
      <w:tr w:rsidR="008F3525" w:rsidRPr="00F0772D" w14:paraId="6EC04017" w14:textId="77777777" w:rsidTr="007E1FD7">
        <w:tc>
          <w:tcPr>
            <w:tcW w:w="1418" w:type="dxa"/>
            <w:vMerge w:val="restart"/>
            <w:shd w:val="clear" w:color="auto" w:fill="auto"/>
            <w:vAlign w:val="center"/>
            <w:hideMark/>
          </w:tcPr>
          <w:p w14:paraId="5740AFD1" w14:textId="77777777" w:rsidR="008F3525" w:rsidRPr="00F0772D" w:rsidRDefault="008F3525" w:rsidP="001B112B">
            <w:pPr>
              <w:pStyle w:val="NormalWeb"/>
              <w:rPr>
                <w:sz w:val="18"/>
                <w:szCs w:val="18"/>
              </w:rPr>
            </w:pPr>
            <w:r w:rsidRPr="00F0772D">
              <w:rPr>
                <w:sz w:val="18"/>
                <w:szCs w:val="18"/>
              </w:rPr>
              <w:t>Overseas acquired</w:t>
            </w:r>
          </w:p>
        </w:tc>
        <w:tc>
          <w:tcPr>
            <w:tcW w:w="2410" w:type="dxa"/>
            <w:shd w:val="clear" w:color="auto" w:fill="auto"/>
            <w:hideMark/>
          </w:tcPr>
          <w:p w14:paraId="67A5C9C7" w14:textId="77777777" w:rsidR="008F3525" w:rsidRPr="00F0772D" w:rsidRDefault="008F3525" w:rsidP="000D721D">
            <w:pPr>
              <w:pStyle w:val="NormalWeb"/>
              <w:jc w:val="center"/>
              <w:rPr>
                <w:sz w:val="18"/>
                <w:szCs w:val="18"/>
              </w:rPr>
            </w:pPr>
            <w:r w:rsidRPr="00F0772D">
              <w:rPr>
                <w:sz w:val="18"/>
                <w:szCs w:val="18"/>
              </w:rPr>
              <w:t>Indonesia</w:t>
            </w:r>
          </w:p>
        </w:tc>
        <w:tc>
          <w:tcPr>
            <w:tcW w:w="1275" w:type="dxa"/>
            <w:shd w:val="clear" w:color="auto" w:fill="auto"/>
            <w:hideMark/>
          </w:tcPr>
          <w:p w14:paraId="5E3AC3DD" w14:textId="77777777" w:rsidR="008F3525" w:rsidRPr="00F0772D" w:rsidRDefault="008F3525" w:rsidP="000D721D">
            <w:pPr>
              <w:pStyle w:val="NormalWeb"/>
              <w:jc w:val="center"/>
              <w:rPr>
                <w:sz w:val="18"/>
                <w:szCs w:val="18"/>
              </w:rPr>
            </w:pPr>
            <w:r w:rsidRPr="00F0772D">
              <w:rPr>
                <w:sz w:val="18"/>
                <w:szCs w:val="18"/>
              </w:rPr>
              <w:t>517</w:t>
            </w:r>
          </w:p>
        </w:tc>
        <w:tc>
          <w:tcPr>
            <w:tcW w:w="1134" w:type="dxa"/>
            <w:shd w:val="clear" w:color="auto" w:fill="auto"/>
            <w:hideMark/>
          </w:tcPr>
          <w:p w14:paraId="0F78D6B2" w14:textId="77777777" w:rsidR="008F3525" w:rsidRPr="00F0772D" w:rsidRDefault="008F3525" w:rsidP="000D721D">
            <w:pPr>
              <w:pStyle w:val="NormalWeb"/>
              <w:jc w:val="center"/>
              <w:rPr>
                <w:sz w:val="18"/>
                <w:szCs w:val="18"/>
              </w:rPr>
            </w:pPr>
            <w:r w:rsidRPr="00F0772D">
              <w:rPr>
                <w:sz w:val="18"/>
                <w:szCs w:val="18"/>
              </w:rPr>
              <w:t>419</w:t>
            </w:r>
          </w:p>
        </w:tc>
        <w:tc>
          <w:tcPr>
            <w:tcW w:w="1319" w:type="dxa"/>
            <w:shd w:val="clear" w:color="auto" w:fill="auto"/>
            <w:hideMark/>
          </w:tcPr>
          <w:p w14:paraId="29D1233D" w14:textId="77777777" w:rsidR="008F3525" w:rsidRPr="00F0772D" w:rsidRDefault="008F3525" w:rsidP="000D721D">
            <w:pPr>
              <w:pStyle w:val="NormalWeb"/>
              <w:jc w:val="center"/>
              <w:rPr>
                <w:sz w:val="18"/>
                <w:szCs w:val="18"/>
              </w:rPr>
            </w:pPr>
            <w:r w:rsidRPr="00F0772D">
              <w:rPr>
                <w:sz w:val="18"/>
                <w:szCs w:val="18"/>
              </w:rPr>
              <w:t>257</w:t>
            </w:r>
          </w:p>
        </w:tc>
        <w:tc>
          <w:tcPr>
            <w:tcW w:w="1464" w:type="dxa"/>
            <w:shd w:val="clear" w:color="auto" w:fill="auto"/>
            <w:hideMark/>
          </w:tcPr>
          <w:p w14:paraId="574193F4" w14:textId="77777777" w:rsidR="008F3525" w:rsidRPr="00F0772D" w:rsidRDefault="008F3525" w:rsidP="000D721D">
            <w:pPr>
              <w:pStyle w:val="NormalWeb"/>
              <w:jc w:val="center"/>
              <w:rPr>
                <w:sz w:val="18"/>
                <w:szCs w:val="18"/>
              </w:rPr>
            </w:pPr>
            <w:r w:rsidRPr="00F0772D">
              <w:rPr>
                <w:sz w:val="18"/>
                <w:szCs w:val="18"/>
              </w:rPr>
              <w:t>147</w:t>
            </w:r>
          </w:p>
        </w:tc>
        <w:tc>
          <w:tcPr>
            <w:tcW w:w="1446" w:type="dxa"/>
            <w:shd w:val="clear" w:color="auto" w:fill="auto"/>
            <w:hideMark/>
          </w:tcPr>
          <w:p w14:paraId="09D5EBB5" w14:textId="77777777" w:rsidR="008F3525" w:rsidRPr="00F0772D" w:rsidRDefault="008F3525" w:rsidP="000D721D">
            <w:pPr>
              <w:pStyle w:val="NormalWeb"/>
              <w:jc w:val="center"/>
              <w:rPr>
                <w:sz w:val="18"/>
                <w:szCs w:val="18"/>
              </w:rPr>
            </w:pPr>
            <w:r w:rsidRPr="00F0772D">
              <w:rPr>
                <w:sz w:val="18"/>
                <w:szCs w:val="18"/>
              </w:rPr>
              <w:t>1,340</w:t>
            </w:r>
          </w:p>
        </w:tc>
      </w:tr>
      <w:tr w:rsidR="008F3525" w:rsidRPr="00F0772D" w14:paraId="658FE245"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60679B2E" w14:textId="77777777" w:rsidR="008F3525" w:rsidRPr="00F0772D" w:rsidRDefault="008F3525" w:rsidP="000D721D">
            <w:pPr>
              <w:rPr>
                <w:sz w:val="18"/>
                <w:szCs w:val="18"/>
              </w:rPr>
            </w:pPr>
          </w:p>
        </w:tc>
        <w:tc>
          <w:tcPr>
            <w:tcW w:w="2410" w:type="dxa"/>
            <w:shd w:val="clear" w:color="auto" w:fill="auto"/>
            <w:hideMark/>
          </w:tcPr>
          <w:p w14:paraId="01B9120D" w14:textId="77777777" w:rsidR="008F3525" w:rsidRPr="00F0772D" w:rsidRDefault="008F3525" w:rsidP="000D721D">
            <w:pPr>
              <w:pStyle w:val="NormalWeb"/>
              <w:jc w:val="center"/>
              <w:rPr>
                <w:sz w:val="18"/>
                <w:szCs w:val="18"/>
              </w:rPr>
            </w:pPr>
            <w:r w:rsidRPr="00F0772D">
              <w:rPr>
                <w:sz w:val="18"/>
                <w:szCs w:val="18"/>
              </w:rPr>
              <w:t>Papua New Guinea</w:t>
            </w:r>
          </w:p>
        </w:tc>
        <w:tc>
          <w:tcPr>
            <w:tcW w:w="1275" w:type="dxa"/>
            <w:shd w:val="clear" w:color="auto" w:fill="auto"/>
            <w:hideMark/>
          </w:tcPr>
          <w:p w14:paraId="33F62423" w14:textId="77777777" w:rsidR="008F3525" w:rsidRPr="00F0772D" w:rsidRDefault="008F3525" w:rsidP="000D721D">
            <w:pPr>
              <w:pStyle w:val="NormalWeb"/>
              <w:jc w:val="center"/>
              <w:rPr>
                <w:sz w:val="18"/>
                <w:szCs w:val="18"/>
              </w:rPr>
            </w:pPr>
            <w:r w:rsidRPr="00F0772D">
              <w:rPr>
                <w:sz w:val="18"/>
                <w:szCs w:val="18"/>
              </w:rPr>
              <w:t>65</w:t>
            </w:r>
          </w:p>
        </w:tc>
        <w:tc>
          <w:tcPr>
            <w:tcW w:w="1134" w:type="dxa"/>
            <w:shd w:val="clear" w:color="auto" w:fill="auto"/>
            <w:hideMark/>
          </w:tcPr>
          <w:p w14:paraId="04D51B07" w14:textId="77777777" w:rsidR="008F3525" w:rsidRPr="00F0772D" w:rsidRDefault="008F3525" w:rsidP="000D721D">
            <w:pPr>
              <w:pStyle w:val="NormalWeb"/>
              <w:jc w:val="center"/>
              <w:rPr>
                <w:sz w:val="18"/>
                <w:szCs w:val="18"/>
              </w:rPr>
            </w:pPr>
            <w:r w:rsidRPr="00F0772D">
              <w:rPr>
                <w:sz w:val="18"/>
                <w:szCs w:val="18"/>
              </w:rPr>
              <w:t>33</w:t>
            </w:r>
          </w:p>
        </w:tc>
        <w:tc>
          <w:tcPr>
            <w:tcW w:w="1319" w:type="dxa"/>
            <w:shd w:val="clear" w:color="auto" w:fill="auto"/>
            <w:hideMark/>
          </w:tcPr>
          <w:p w14:paraId="7E7A8A85" w14:textId="77777777" w:rsidR="008F3525" w:rsidRPr="00F0772D" w:rsidRDefault="008F3525" w:rsidP="000D721D">
            <w:pPr>
              <w:pStyle w:val="NormalWeb"/>
              <w:jc w:val="center"/>
              <w:rPr>
                <w:sz w:val="18"/>
                <w:szCs w:val="18"/>
              </w:rPr>
            </w:pPr>
            <w:r w:rsidRPr="00F0772D">
              <w:rPr>
                <w:sz w:val="18"/>
                <w:szCs w:val="18"/>
              </w:rPr>
              <w:t>4</w:t>
            </w:r>
          </w:p>
        </w:tc>
        <w:tc>
          <w:tcPr>
            <w:tcW w:w="1464" w:type="dxa"/>
            <w:shd w:val="clear" w:color="auto" w:fill="auto"/>
            <w:hideMark/>
          </w:tcPr>
          <w:p w14:paraId="3E210C40" w14:textId="77777777" w:rsidR="008F3525" w:rsidRPr="00F0772D" w:rsidRDefault="008F3525" w:rsidP="000D721D">
            <w:pPr>
              <w:pStyle w:val="NormalWeb"/>
              <w:jc w:val="center"/>
              <w:rPr>
                <w:sz w:val="18"/>
                <w:szCs w:val="18"/>
              </w:rPr>
            </w:pPr>
            <w:r w:rsidRPr="00F0772D">
              <w:rPr>
                <w:sz w:val="18"/>
                <w:szCs w:val="18"/>
              </w:rPr>
              <w:t>3</w:t>
            </w:r>
          </w:p>
        </w:tc>
        <w:tc>
          <w:tcPr>
            <w:tcW w:w="1446" w:type="dxa"/>
            <w:shd w:val="clear" w:color="auto" w:fill="auto"/>
            <w:hideMark/>
          </w:tcPr>
          <w:p w14:paraId="14DFB783" w14:textId="77777777" w:rsidR="008F3525" w:rsidRPr="00F0772D" w:rsidRDefault="008F3525" w:rsidP="000D721D">
            <w:pPr>
              <w:pStyle w:val="NormalWeb"/>
              <w:jc w:val="center"/>
              <w:rPr>
                <w:sz w:val="18"/>
                <w:szCs w:val="18"/>
              </w:rPr>
            </w:pPr>
            <w:r w:rsidRPr="00F0772D">
              <w:rPr>
                <w:sz w:val="18"/>
                <w:szCs w:val="18"/>
              </w:rPr>
              <w:t>105</w:t>
            </w:r>
          </w:p>
        </w:tc>
      </w:tr>
      <w:tr w:rsidR="008F3525" w:rsidRPr="00F0772D" w14:paraId="30C5CF3B" w14:textId="77777777" w:rsidTr="007E1FD7">
        <w:tc>
          <w:tcPr>
            <w:tcW w:w="1418" w:type="dxa"/>
            <w:vMerge/>
            <w:shd w:val="clear" w:color="auto" w:fill="auto"/>
            <w:hideMark/>
          </w:tcPr>
          <w:p w14:paraId="5BE86E6C" w14:textId="77777777" w:rsidR="008F3525" w:rsidRPr="00F0772D" w:rsidRDefault="008F3525" w:rsidP="000D721D">
            <w:pPr>
              <w:rPr>
                <w:sz w:val="18"/>
                <w:szCs w:val="18"/>
              </w:rPr>
            </w:pPr>
          </w:p>
        </w:tc>
        <w:tc>
          <w:tcPr>
            <w:tcW w:w="2410" w:type="dxa"/>
            <w:shd w:val="clear" w:color="auto" w:fill="auto"/>
            <w:hideMark/>
          </w:tcPr>
          <w:p w14:paraId="7EE0FAA6" w14:textId="77777777" w:rsidR="008F3525" w:rsidRPr="00F0772D" w:rsidRDefault="008F3525" w:rsidP="000D721D">
            <w:pPr>
              <w:pStyle w:val="NormalWeb"/>
              <w:jc w:val="center"/>
              <w:rPr>
                <w:sz w:val="18"/>
                <w:szCs w:val="18"/>
              </w:rPr>
            </w:pPr>
            <w:r w:rsidRPr="00F0772D">
              <w:rPr>
                <w:sz w:val="18"/>
                <w:szCs w:val="18"/>
              </w:rPr>
              <w:t>Thailand</w:t>
            </w:r>
          </w:p>
        </w:tc>
        <w:tc>
          <w:tcPr>
            <w:tcW w:w="1275" w:type="dxa"/>
            <w:shd w:val="clear" w:color="auto" w:fill="auto"/>
            <w:hideMark/>
          </w:tcPr>
          <w:p w14:paraId="17FCB535" w14:textId="77777777" w:rsidR="008F3525" w:rsidRPr="00F0772D" w:rsidRDefault="008F3525" w:rsidP="000D721D">
            <w:pPr>
              <w:pStyle w:val="NormalWeb"/>
              <w:jc w:val="center"/>
              <w:rPr>
                <w:sz w:val="18"/>
                <w:szCs w:val="18"/>
              </w:rPr>
            </w:pPr>
            <w:r w:rsidRPr="00F0772D">
              <w:rPr>
                <w:sz w:val="18"/>
                <w:szCs w:val="18"/>
              </w:rPr>
              <w:t>11</w:t>
            </w:r>
          </w:p>
        </w:tc>
        <w:tc>
          <w:tcPr>
            <w:tcW w:w="1134" w:type="dxa"/>
            <w:shd w:val="clear" w:color="auto" w:fill="auto"/>
            <w:hideMark/>
          </w:tcPr>
          <w:p w14:paraId="54C07251" w14:textId="77777777" w:rsidR="008F3525" w:rsidRPr="00F0772D" w:rsidRDefault="008F3525" w:rsidP="000D721D">
            <w:pPr>
              <w:pStyle w:val="NormalWeb"/>
              <w:jc w:val="center"/>
              <w:rPr>
                <w:sz w:val="18"/>
                <w:szCs w:val="18"/>
              </w:rPr>
            </w:pPr>
            <w:r w:rsidRPr="00F0772D">
              <w:rPr>
                <w:sz w:val="18"/>
                <w:szCs w:val="18"/>
              </w:rPr>
              <w:t>29</w:t>
            </w:r>
          </w:p>
        </w:tc>
        <w:tc>
          <w:tcPr>
            <w:tcW w:w="1319" w:type="dxa"/>
            <w:shd w:val="clear" w:color="auto" w:fill="auto"/>
            <w:hideMark/>
          </w:tcPr>
          <w:p w14:paraId="75EE72E0" w14:textId="77777777" w:rsidR="008F3525" w:rsidRPr="00F0772D" w:rsidRDefault="008F3525" w:rsidP="000D721D">
            <w:pPr>
              <w:pStyle w:val="NormalWeb"/>
              <w:jc w:val="center"/>
              <w:rPr>
                <w:sz w:val="18"/>
                <w:szCs w:val="18"/>
              </w:rPr>
            </w:pPr>
            <w:r w:rsidRPr="00F0772D">
              <w:rPr>
                <w:sz w:val="18"/>
                <w:szCs w:val="18"/>
              </w:rPr>
              <w:t>29</w:t>
            </w:r>
          </w:p>
        </w:tc>
        <w:tc>
          <w:tcPr>
            <w:tcW w:w="1464" w:type="dxa"/>
            <w:shd w:val="clear" w:color="auto" w:fill="auto"/>
            <w:hideMark/>
          </w:tcPr>
          <w:p w14:paraId="57B9F954" w14:textId="77777777" w:rsidR="008F3525" w:rsidRPr="00F0772D" w:rsidRDefault="008F3525" w:rsidP="000D721D">
            <w:pPr>
              <w:pStyle w:val="NormalWeb"/>
              <w:jc w:val="center"/>
              <w:rPr>
                <w:sz w:val="18"/>
                <w:szCs w:val="18"/>
              </w:rPr>
            </w:pPr>
            <w:r w:rsidRPr="00F0772D">
              <w:rPr>
                <w:sz w:val="18"/>
                <w:szCs w:val="18"/>
              </w:rPr>
              <w:t>32</w:t>
            </w:r>
          </w:p>
        </w:tc>
        <w:tc>
          <w:tcPr>
            <w:tcW w:w="1446" w:type="dxa"/>
            <w:shd w:val="clear" w:color="auto" w:fill="auto"/>
            <w:hideMark/>
          </w:tcPr>
          <w:p w14:paraId="149EF265" w14:textId="77777777" w:rsidR="008F3525" w:rsidRPr="00F0772D" w:rsidRDefault="008F3525" w:rsidP="000D721D">
            <w:pPr>
              <w:pStyle w:val="NormalWeb"/>
              <w:jc w:val="center"/>
              <w:rPr>
                <w:sz w:val="18"/>
                <w:szCs w:val="18"/>
              </w:rPr>
            </w:pPr>
            <w:r w:rsidRPr="00F0772D">
              <w:rPr>
                <w:sz w:val="18"/>
                <w:szCs w:val="18"/>
              </w:rPr>
              <w:t>101</w:t>
            </w:r>
          </w:p>
        </w:tc>
      </w:tr>
      <w:tr w:rsidR="008F3525" w:rsidRPr="00F0772D" w14:paraId="20112C34"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2FABC94D" w14:textId="77777777" w:rsidR="008F3525" w:rsidRPr="00F0772D" w:rsidRDefault="008F3525" w:rsidP="000D721D">
            <w:pPr>
              <w:rPr>
                <w:sz w:val="18"/>
                <w:szCs w:val="18"/>
              </w:rPr>
            </w:pPr>
          </w:p>
        </w:tc>
        <w:tc>
          <w:tcPr>
            <w:tcW w:w="2410" w:type="dxa"/>
            <w:shd w:val="clear" w:color="auto" w:fill="auto"/>
            <w:hideMark/>
          </w:tcPr>
          <w:p w14:paraId="6C5651A8" w14:textId="77777777" w:rsidR="008F3525" w:rsidRPr="00F0772D" w:rsidRDefault="008F3525" w:rsidP="000D721D">
            <w:pPr>
              <w:pStyle w:val="NormalWeb"/>
              <w:jc w:val="center"/>
              <w:rPr>
                <w:sz w:val="18"/>
                <w:szCs w:val="18"/>
              </w:rPr>
            </w:pPr>
            <w:r w:rsidRPr="00F0772D">
              <w:rPr>
                <w:sz w:val="18"/>
                <w:szCs w:val="18"/>
              </w:rPr>
              <w:t>India</w:t>
            </w:r>
          </w:p>
        </w:tc>
        <w:tc>
          <w:tcPr>
            <w:tcW w:w="1275" w:type="dxa"/>
            <w:shd w:val="clear" w:color="auto" w:fill="auto"/>
            <w:hideMark/>
          </w:tcPr>
          <w:p w14:paraId="46878D32" w14:textId="77777777" w:rsidR="008F3525" w:rsidRPr="00F0772D" w:rsidRDefault="008F3525" w:rsidP="000D721D">
            <w:pPr>
              <w:pStyle w:val="NormalWeb"/>
              <w:jc w:val="center"/>
              <w:rPr>
                <w:sz w:val="18"/>
                <w:szCs w:val="18"/>
              </w:rPr>
            </w:pPr>
            <w:r w:rsidRPr="00F0772D">
              <w:rPr>
                <w:sz w:val="18"/>
                <w:szCs w:val="18"/>
              </w:rPr>
              <w:t>9</w:t>
            </w:r>
          </w:p>
        </w:tc>
        <w:tc>
          <w:tcPr>
            <w:tcW w:w="1134" w:type="dxa"/>
            <w:shd w:val="clear" w:color="auto" w:fill="auto"/>
            <w:hideMark/>
          </w:tcPr>
          <w:p w14:paraId="5940980C" w14:textId="77777777" w:rsidR="008F3525" w:rsidRPr="00F0772D" w:rsidRDefault="008F3525" w:rsidP="000D721D">
            <w:pPr>
              <w:pStyle w:val="NormalWeb"/>
              <w:jc w:val="center"/>
              <w:rPr>
                <w:sz w:val="18"/>
                <w:szCs w:val="18"/>
              </w:rPr>
            </w:pPr>
            <w:r w:rsidRPr="00F0772D">
              <w:rPr>
                <w:sz w:val="18"/>
                <w:szCs w:val="18"/>
              </w:rPr>
              <w:t>12</w:t>
            </w:r>
          </w:p>
        </w:tc>
        <w:tc>
          <w:tcPr>
            <w:tcW w:w="1319" w:type="dxa"/>
            <w:shd w:val="clear" w:color="auto" w:fill="auto"/>
            <w:hideMark/>
          </w:tcPr>
          <w:p w14:paraId="1E15D8E2" w14:textId="77777777" w:rsidR="008F3525" w:rsidRPr="00F0772D" w:rsidRDefault="008F3525" w:rsidP="000D721D">
            <w:pPr>
              <w:pStyle w:val="NormalWeb"/>
              <w:jc w:val="center"/>
              <w:rPr>
                <w:sz w:val="18"/>
                <w:szCs w:val="18"/>
              </w:rPr>
            </w:pPr>
            <w:r w:rsidRPr="00F0772D">
              <w:rPr>
                <w:sz w:val="18"/>
                <w:szCs w:val="18"/>
              </w:rPr>
              <w:t>22</w:t>
            </w:r>
          </w:p>
        </w:tc>
        <w:tc>
          <w:tcPr>
            <w:tcW w:w="1464" w:type="dxa"/>
            <w:shd w:val="clear" w:color="auto" w:fill="auto"/>
            <w:hideMark/>
          </w:tcPr>
          <w:p w14:paraId="472E0562" w14:textId="77777777" w:rsidR="008F3525" w:rsidRPr="00F0772D" w:rsidRDefault="008F3525" w:rsidP="000D721D">
            <w:pPr>
              <w:pStyle w:val="NormalWeb"/>
              <w:jc w:val="center"/>
              <w:rPr>
                <w:sz w:val="18"/>
                <w:szCs w:val="18"/>
              </w:rPr>
            </w:pPr>
            <w:r w:rsidRPr="00F0772D">
              <w:rPr>
                <w:sz w:val="18"/>
                <w:szCs w:val="18"/>
              </w:rPr>
              <w:t>42</w:t>
            </w:r>
          </w:p>
        </w:tc>
        <w:tc>
          <w:tcPr>
            <w:tcW w:w="1446" w:type="dxa"/>
            <w:shd w:val="clear" w:color="auto" w:fill="auto"/>
            <w:hideMark/>
          </w:tcPr>
          <w:p w14:paraId="4B914BAE" w14:textId="77777777" w:rsidR="008F3525" w:rsidRPr="00F0772D" w:rsidRDefault="008F3525" w:rsidP="000D721D">
            <w:pPr>
              <w:pStyle w:val="NormalWeb"/>
              <w:jc w:val="center"/>
              <w:rPr>
                <w:sz w:val="18"/>
                <w:szCs w:val="18"/>
              </w:rPr>
            </w:pPr>
            <w:r w:rsidRPr="00F0772D">
              <w:rPr>
                <w:sz w:val="18"/>
                <w:szCs w:val="18"/>
              </w:rPr>
              <w:t>85</w:t>
            </w:r>
          </w:p>
        </w:tc>
      </w:tr>
      <w:tr w:rsidR="008F3525" w:rsidRPr="00F0772D" w14:paraId="2A441C25" w14:textId="77777777" w:rsidTr="007E1FD7">
        <w:tc>
          <w:tcPr>
            <w:tcW w:w="1418" w:type="dxa"/>
            <w:vMerge/>
            <w:shd w:val="clear" w:color="auto" w:fill="auto"/>
            <w:hideMark/>
          </w:tcPr>
          <w:p w14:paraId="4DD98023" w14:textId="77777777" w:rsidR="008F3525" w:rsidRPr="00F0772D" w:rsidRDefault="008F3525" w:rsidP="000D721D">
            <w:pPr>
              <w:rPr>
                <w:sz w:val="18"/>
                <w:szCs w:val="18"/>
              </w:rPr>
            </w:pPr>
          </w:p>
        </w:tc>
        <w:tc>
          <w:tcPr>
            <w:tcW w:w="2410" w:type="dxa"/>
            <w:shd w:val="clear" w:color="auto" w:fill="auto"/>
            <w:hideMark/>
          </w:tcPr>
          <w:p w14:paraId="2C158FDD" w14:textId="77777777" w:rsidR="008F3525" w:rsidRPr="00F0772D" w:rsidRDefault="008F3525" w:rsidP="000D721D">
            <w:pPr>
              <w:pStyle w:val="NormalWeb"/>
              <w:jc w:val="center"/>
              <w:rPr>
                <w:sz w:val="18"/>
                <w:szCs w:val="18"/>
              </w:rPr>
            </w:pPr>
            <w:r w:rsidRPr="00F0772D">
              <w:rPr>
                <w:sz w:val="18"/>
                <w:szCs w:val="18"/>
              </w:rPr>
              <w:t>Philippines</w:t>
            </w:r>
          </w:p>
        </w:tc>
        <w:tc>
          <w:tcPr>
            <w:tcW w:w="1275" w:type="dxa"/>
            <w:shd w:val="clear" w:color="auto" w:fill="auto"/>
            <w:hideMark/>
          </w:tcPr>
          <w:p w14:paraId="523CE042" w14:textId="77777777" w:rsidR="008F3525" w:rsidRPr="00F0772D" w:rsidRDefault="008F3525" w:rsidP="000D721D">
            <w:pPr>
              <w:pStyle w:val="NormalWeb"/>
              <w:jc w:val="center"/>
              <w:rPr>
                <w:sz w:val="18"/>
                <w:szCs w:val="18"/>
              </w:rPr>
            </w:pPr>
            <w:r w:rsidRPr="00F0772D">
              <w:rPr>
                <w:sz w:val="18"/>
                <w:szCs w:val="18"/>
              </w:rPr>
              <w:t>12</w:t>
            </w:r>
          </w:p>
        </w:tc>
        <w:tc>
          <w:tcPr>
            <w:tcW w:w="1134" w:type="dxa"/>
            <w:shd w:val="clear" w:color="auto" w:fill="auto"/>
            <w:hideMark/>
          </w:tcPr>
          <w:p w14:paraId="04742F0E" w14:textId="77777777" w:rsidR="008F3525" w:rsidRPr="00F0772D" w:rsidRDefault="008F3525" w:rsidP="000D721D">
            <w:pPr>
              <w:pStyle w:val="NormalWeb"/>
              <w:jc w:val="center"/>
              <w:rPr>
                <w:sz w:val="18"/>
                <w:szCs w:val="18"/>
              </w:rPr>
            </w:pPr>
            <w:r w:rsidRPr="00F0772D">
              <w:rPr>
                <w:sz w:val="18"/>
                <w:szCs w:val="18"/>
              </w:rPr>
              <w:t>27</w:t>
            </w:r>
          </w:p>
        </w:tc>
        <w:tc>
          <w:tcPr>
            <w:tcW w:w="1319" w:type="dxa"/>
            <w:shd w:val="clear" w:color="auto" w:fill="auto"/>
            <w:hideMark/>
          </w:tcPr>
          <w:p w14:paraId="783DCED9" w14:textId="77777777" w:rsidR="008F3525" w:rsidRPr="00F0772D" w:rsidRDefault="008F3525" w:rsidP="000D721D">
            <w:pPr>
              <w:pStyle w:val="NormalWeb"/>
              <w:jc w:val="center"/>
              <w:rPr>
                <w:sz w:val="18"/>
                <w:szCs w:val="18"/>
              </w:rPr>
            </w:pPr>
            <w:r w:rsidRPr="00F0772D">
              <w:rPr>
                <w:sz w:val="18"/>
                <w:szCs w:val="18"/>
              </w:rPr>
              <w:t>27</w:t>
            </w:r>
          </w:p>
        </w:tc>
        <w:tc>
          <w:tcPr>
            <w:tcW w:w="1464" w:type="dxa"/>
            <w:shd w:val="clear" w:color="auto" w:fill="auto"/>
            <w:hideMark/>
          </w:tcPr>
          <w:p w14:paraId="763565D2" w14:textId="77777777" w:rsidR="008F3525" w:rsidRPr="00F0772D" w:rsidRDefault="008F3525" w:rsidP="000D721D">
            <w:pPr>
              <w:pStyle w:val="NormalWeb"/>
              <w:jc w:val="center"/>
              <w:rPr>
                <w:sz w:val="18"/>
                <w:szCs w:val="18"/>
              </w:rPr>
            </w:pPr>
            <w:r w:rsidRPr="00F0772D">
              <w:rPr>
                <w:sz w:val="18"/>
                <w:szCs w:val="18"/>
              </w:rPr>
              <w:t>16</w:t>
            </w:r>
          </w:p>
        </w:tc>
        <w:tc>
          <w:tcPr>
            <w:tcW w:w="1446" w:type="dxa"/>
            <w:shd w:val="clear" w:color="auto" w:fill="auto"/>
            <w:hideMark/>
          </w:tcPr>
          <w:p w14:paraId="79902764" w14:textId="77777777" w:rsidR="008F3525" w:rsidRPr="00F0772D" w:rsidRDefault="008F3525" w:rsidP="000D721D">
            <w:pPr>
              <w:pStyle w:val="NormalWeb"/>
              <w:jc w:val="center"/>
              <w:rPr>
                <w:sz w:val="18"/>
                <w:szCs w:val="18"/>
              </w:rPr>
            </w:pPr>
            <w:r w:rsidRPr="00F0772D">
              <w:rPr>
                <w:sz w:val="18"/>
                <w:szCs w:val="18"/>
              </w:rPr>
              <w:t>82</w:t>
            </w:r>
          </w:p>
        </w:tc>
      </w:tr>
      <w:tr w:rsidR="008F3525" w:rsidRPr="00F0772D" w14:paraId="02F8AABC"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11F871D0" w14:textId="77777777" w:rsidR="008F3525" w:rsidRPr="00F0772D" w:rsidRDefault="008F3525" w:rsidP="000D721D">
            <w:pPr>
              <w:rPr>
                <w:sz w:val="18"/>
                <w:szCs w:val="18"/>
              </w:rPr>
            </w:pPr>
          </w:p>
        </w:tc>
        <w:tc>
          <w:tcPr>
            <w:tcW w:w="2410" w:type="dxa"/>
            <w:shd w:val="clear" w:color="auto" w:fill="auto"/>
            <w:hideMark/>
          </w:tcPr>
          <w:p w14:paraId="0332FF26" w14:textId="77777777" w:rsidR="008F3525" w:rsidRPr="00F0772D" w:rsidRDefault="008F3525" w:rsidP="000D721D">
            <w:pPr>
              <w:pStyle w:val="NormalWeb"/>
              <w:jc w:val="center"/>
              <w:rPr>
                <w:sz w:val="18"/>
                <w:szCs w:val="18"/>
              </w:rPr>
            </w:pPr>
            <w:r w:rsidRPr="00F0772D">
              <w:rPr>
                <w:sz w:val="18"/>
                <w:szCs w:val="18"/>
              </w:rPr>
              <w:t>Malaysia</w:t>
            </w:r>
          </w:p>
        </w:tc>
        <w:tc>
          <w:tcPr>
            <w:tcW w:w="1275" w:type="dxa"/>
            <w:shd w:val="clear" w:color="auto" w:fill="auto"/>
            <w:hideMark/>
          </w:tcPr>
          <w:p w14:paraId="56730C53" w14:textId="77777777" w:rsidR="008F3525" w:rsidRPr="00F0772D" w:rsidRDefault="008F3525" w:rsidP="000D721D">
            <w:pPr>
              <w:pStyle w:val="NormalWeb"/>
              <w:jc w:val="center"/>
              <w:rPr>
                <w:sz w:val="18"/>
                <w:szCs w:val="18"/>
              </w:rPr>
            </w:pPr>
            <w:r w:rsidRPr="00F0772D">
              <w:rPr>
                <w:sz w:val="18"/>
                <w:szCs w:val="18"/>
              </w:rPr>
              <w:t>18</w:t>
            </w:r>
          </w:p>
        </w:tc>
        <w:tc>
          <w:tcPr>
            <w:tcW w:w="1134" w:type="dxa"/>
            <w:shd w:val="clear" w:color="auto" w:fill="auto"/>
            <w:hideMark/>
          </w:tcPr>
          <w:p w14:paraId="16ACBCDA" w14:textId="77777777" w:rsidR="008F3525" w:rsidRPr="00F0772D" w:rsidRDefault="008F3525" w:rsidP="000D721D">
            <w:pPr>
              <w:pStyle w:val="NormalWeb"/>
              <w:jc w:val="center"/>
              <w:rPr>
                <w:sz w:val="18"/>
                <w:szCs w:val="18"/>
              </w:rPr>
            </w:pPr>
            <w:r w:rsidRPr="00F0772D">
              <w:rPr>
                <w:sz w:val="18"/>
                <w:szCs w:val="18"/>
              </w:rPr>
              <w:t>27</w:t>
            </w:r>
          </w:p>
        </w:tc>
        <w:tc>
          <w:tcPr>
            <w:tcW w:w="1319" w:type="dxa"/>
            <w:shd w:val="clear" w:color="auto" w:fill="auto"/>
            <w:hideMark/>
          </w:tcPr>
          <w:p w14:paraId="7BD5A280" w14:textId="77777777" w:rsidR="008F3525" w:rsidRPr="00F0772D" w:rsidRDefault="008F3525" w:rsidP="000D721D">
            <w:pPr>
              <w:pStyle w:val="NormalWeb"/>
              <w:jc w:val="center"/>
              <w:rPr>
                <w:sz w:val="18"/>
                <w:szCs w:val="18"/>
              </w:rPr>
            </w:pPr>
            <w:r w:rsidRPr="00F0772D">
              <w:rPr>
                <w:sz w:val="18"/>
                <w:szCs w:val="18"/>
              </w:rPr>
              <w:t>12</w:t>
            </w:r>
          </w:p>
        </w:tc>
        <w:tc>
          <w:tcPr>
            <w:tcW w:w="1464" w:type="dxa"/>
            <w:shd w:val="clear" w:color="auto" w:fill="auto"/>
            <w:hideMark/>
          </w:tcPr>
          <w:p w14:paraId="4DC80841" w14:textId="77777777" w:rsidR="008F3525" w:rsidRPr="00F0772D" w:rsidRDefault="008F3525" w:rsidP="000D721D">
            <w:pPr>
              <w:pStyle w:val="NormalWeb"/>
              <w:jc w:val="center"/>
              <w:rPr>
                <w:sz w:val="18"/>
                <w:szCs w:val="18"/>
              </w:rPr>
            </w:pPr>
            <w:r w:rsidRPr="00F0772D">
              <w:rPr>
                <w:sz w:val="18"/>
                <w:szCs w:val="18"/>
              </w:rPr>
              <w:t>8</w:t>
            </w:r>
          </w:p>
        </w:tc>
        <w:tc>
          <w:tcPr>
            <w:tcW w:w="1446" w:type="dxa"/>
            <w:shd w:val="clear" w:color="auto" w:fill="auto"/>
            <w:hideMark/>
          </w:tcPr>
          <w:p w14:paraId="0DF173EB" w14:textId="77777777" w:rsidR="008F3525" w:rsidRPr="00F0772D" w:rsidRDefault="008F3525" w:rsidP="000D721D">
            <w:pPr>
              <w:pStyle w:val="NormalWeb"/>
              <w:jc w:val="center"/>
              <w:rPr>
                <w:sz w:val="18"/>
                <w:szCs w:val="18"/>
              </w:rPr>
            </w:pPr>
            <w:r w:rsidRPr="00F0772D">
              <w:rPr>
                <w:sz w:val="18"/>
                <w:szCs w:val="18"/>
              </w:rPr>
              <w:t>65</w:t>
            </w:r>
          </w:p>
        </w:tc>
      </w:tr>
      <w:tr w:rsidR="008F3525" w:rsidRPr="00F0772D" w14:paraId="061BAB62" w14:textId="77777777" w:rsidTr="007E1FD7">
        <w:tc>
          <w:tcPr>
            <w:tcW w:w="1418" w:type="dxa"/>
            <w:vMerge/>
            <w:shd w:val="clear" w:color="auto" w:fill="auto"/>
            <w:hideMark/>
          </w:tcPr>
          <w:p w14:paraId="18BA8FCB" w14:textId="77777777" w:rsidR="008F3525" w:rsidRPr="00F0772D" w:rsidRDefault="008F3525" w:rsidP="000D721D">
            <w:pPr>
              <w:rPr>
                <w:sz w:val="18"/>
                <w:szCs w:val="18"/>
              </w:rPr>
            </w:pPr>
          </w:p>
        </w:tc>
        <w:tc>
          <w:tcPr>
            <w:tcW w:w="2410" w:type="dxa"/>
            <w:shd w:val="clear" w:color="auto" w:fill="auto"/>
            <w:hideMark/>
          </w:tcPr>
          <w:p w14:paraId="482B19A4" w14:textId="77777777" w:rsidR="008F3525" w:rsidRPr="00F0772D" w:rsidRDefault="008F3525" w:rsidP="000D721D">
            <w:pPr>
              <w:pStyle w:val="NormalWeb"/>
              <w:jc w:val="center"/>
              <w:rPr>
                <w:sz w:val="18"/>
                <w:szCs w:val="18"/>
              </w:rPr>
            </w:pPr>
            <w:r w:rsidRPr="00F0772D">
              <w:rPr>
                <w:sz w:val="18"/>
                <w:szCs w:val="18"/>
              </w:rPr>
              <w:t>Sri Lanka</w:t>
            </w:r>
          </w:p>
        </w:tc>
        <w:tc>
          <w:tcPr>
            <w:tcW w:w="1275" w:type="dxa"/>
            <w:shd w:val="clear" w:color="auto" w:fill="auto"/>
            <w:hideMark/>
          </w:tcPr>
          <w:p w14:paraId="38839094" w14:textId="77777777" w:rsidR="008F3525" w:rsidRPr="00F0772D" w:rsidRDefault="008F3525" w:rsidP="000D721D">
            <w:pPr>
              <w:pStyle w:val="NormalWeb"/>
              <w:jc w:val="center"/>
              <w:rPr>
                <w:sz w:val="18"/>
                <w:szCs w:val="18"/>
              </w:rPr>
            </w:pPr>
            <w:r w:rsidRPr="00F0772D">
              <w:rPr>
                <w:sz w:val="18"/>
                <w:szCs w:val="18"/>
              </w:rPr>
              <w:t>10</w:t>
            </w:r>
          </w:p>
        </w:tc>
        <w:tc>
          <w:tcPr>
            <w:tcW w:w="1134" w:type="dxa"/>
            <w:shd w:val="clear" w:color="auto" w:fill="auto"/>
            <w:hideMark/>
          </w:tcPr>
          <w:p w14:paraId="2A4E5C1A" w14:textId="77777777" w:rsidR="008F3525" w:rsidRPr="00F0772D" w:rsidRDefault="008F3525" w:rsidP="000D721D">
            <w:pPr>
              <w:pStyle w:val="NormalWeb"/>
              <w:jc w:val="center"/>
              <w:rPr>
                <w:sz w:val="18"/>
                <w:szCs w:val="18"/>
              </w:rPr>
            </w:pPr>
            <w:r w:rsidRPr="00F0772D">
              <w:rPr>
                <w:sz w:val="18"/>
                <w:szCs w:val="18"/>
              </w:rPr>
              <w:t>21</w:t>
            </w:r>
          </w:p>
        </w:tc>
        <w:tc>
          <w:tcPr>
            <w:tcW w:w="1319" w:type="dxa"/>
            <w:shd w:val="clear" w:color="auto" w:fill="auto"/>
            <w:hideMark/>
          </w:tcPr>
          <w:p w14:paraId="1B301F39" w14:textId="77777777" w:rsidR="008F3525" w:rsidRPr="00F0772D" w:rsidRDefault="008F3525" w:rsidP="000D721D">
            <w:pPr>
              <w:pStyle w:val="NormalWeb"/>
              <w:jc w:val="center"/>
              <w:rPr>
                <w:sz w:val="18"/>
                <w:szCs w:val="18"/>
              </w:rPr>
            </w:pPr>
            <w:r w:rsidRPr="00F0772D">
              <w:rPr>
                <w:sz w:val="18"/>
                <w:szCs w:val="18"/>
              </w:rPr>
              <w:t>19</w:t>
            </w:r>
          </w:p>
        </w:tc>
        <w:tc>
          <w:tcPr>
            <w:tcW w:w="1464" w:type="dxa"/>
            <w:shd w:val="clear" w:color="auto" w:fill="auto"/>
            <w:hideMark/>
          </w:tcPr>
          <w:p w14:paraId="202A9604" w14:textId="77777777" w:rsidR="008F3525" w:rsidRPr="00F0772D" w:rsidRDefault="008F3525" w:rsidP="000D721D">
            <w:pPr>
              <w:pStyle w:val="NormalWeb"/>
              <w:jc w:val="center"/>
              <w:rPr>
                <w:sz w:val="18"/>
                <w:szCs w:val="18"/>
              </w:rPr>
            </w:pPr>
            <w:r w:rsidRPr="00F0772D">
              <w:rPr>
                <w:sz w:val="18"/>
                <w:szCs w:val="18"/>
              </w:rPr>
              <w:t>6</w:t>
            </w:r>
          </w:p>
        </w:tc>
        <w:tc>
          <w:tcPr>
            <w:tcW w:w="1446" w:type="dxa"/>
            <w:shd w:val="clear" w:color="auto" w:fill="auto"/>
            <w:hideMark/>
          </w:tcPr>
          <w:p w14:paraId="1CC9D5CC" w14:textId="77777777" w:rsidR="008F3525" w:rsidRPr="00F0772D" w:rsidRDefault="008F3525" w:rsidP="000D721D">
            <w:pPr>
              <w:pStyle w:val="NormalWeb"/>
              <w:jc w:val="center"/>
              <w:rPr>
                <w:sz w:val="18"/>
                <w:szCs w:val="18"/>
              </w:rPr>
            </w:pPr>
            <w:r w:rsidRPr="00F0772D">
              <w:rPr>
                <w:sz w:val="18"/>
                <w:szCs w:val="18"/>
              </w:rPr>
              <w:t>56</w:t>
            </w:r>
          </w:p>
        </w:tc>
      </w:tr>
      <w:tr w:rsidR="008F3525" w:rsidRPr="00F0772D" w14:paraId="0DC2CEBB"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6E8A91E2" w14:textId="77777777" w:rsidR="008F3525" w:rsidRPr="00F0772D" w:rsidRDefault="008F3525" w:rsidP="000D721D">
            <w:pPr>
              <w:rPr>
                <w:sz w:val="18"/>
                <w:szCs w:val="18"/>
              </w:rPr>
            </w:pPr>
          </w:p>
        </w:tc>
        <w:tc>
          <w:tcPr>
            <w:tcW w:w="2410" w:type="dxa"/>
            <w:shd w:val="clear" w:color="auto" w:fill="auto"/>
            <w:hideMark/>
          </w:tcPr>
          <w:p w14:paraId="550B8FA6" w14:textId="77777777" w:rsidR="008F3525" w:rsidRPr="00F0772D" w:rsidRDefault="008F3525" w:rsidP="000D721D">
            <w:pPr>
              <w:pStyle w:val="NormalWeb"/>
              <w:jc w:val="center"/>
              <w:rPr>
                <w:sz w:val="18"/>
                <w:szCs w:val="18"/>
              </w:rPr>
            </w:pPr>
            <w:r w:rsidRPr="00F0772D">
              <w:rPr>
                <w:sz w:val="18"/>
                <w:szCs w:val="18"/>
              </w:rPr>
              <w:t>Vietnam</w:t>
            </w:r>
          </w:p>
        </w:tc>
        <w:tc>
          <w:tcPr>
            <w:tcW w:w="1275" w:type="dxa"/>
            <w:shd w:val="clear" w:color="auto" w:fill="auto"/>
            <w:hideMark/>
          </w:tcPr>
          <w:p w14:paraId="3792B995" w14:textId="77777777" w:rsidR="008F3525" w:rsidRPr="00F0772D" w:rsidRDefault="008F3525" w:rsidP="000D721D">
            <w:pPr>
              <w:pStyle w:val="NormalWeb"/>
              <w:jc w:val="center"/>
              <w:rPr>
                <w:sz w:val="18"/>
                <w:szCs w:val="18"/>
              </w:rPr>
            </w:pPr>
            <w:r w:rsidRPr="00F0772D">
              <w:rPr>
                <w:sz w:val="18"/>
                <w:szCs w:val="18"/>
              </w:rPr>
              <w:t>3</w:t>
            </w:r>
          </w:p>
        </w:tc>
        <w:tc>
          <w:tcPr>
            <w:tcW w:w="1134" w:type="dxa"/>
            <w:shd w:val="clear" w:color="auto" w:fill="auto"/>
            <w:hideMark/>
          </w:tcPr>
          <w:p w14:paraId="12E660A6" w14:textId="77777777" w:rsidR="008F3525" w:rsidRPr="00F0772D" w:rsidRDefault="008F3525" w:rsidP="000D721D">
            <w:pPr>
              <w:pStyle w:val="NormalWeb"/>
              <w:jc w:val="center"/>
              <w:rPr>
                <w:sz w:val="18"/>
                <w:szCs w:val="18"/>
              </w:rPr>
            </w:pPr>
            <w:r w:rsidRPr="00F0772D">
              <w:rPr>
                <w:sz w:val="18"/>
                <w:szCs w:val="18"/>
              </w:rPr>
              <w:t>21</w:t>
            </w:r>
          </w:p>
        </w:tc>
        <w:tc>
          <w:tcPr>
            <w:tcW w:w="1319" w:type="dxa"/>
            <w:shd w:val="clear" w:color="auto" w:fill="auto"/>
            <w:hideMark/>
          </w:tcPr>
          <w:p w14:paraId="2B1679C7" w14:textId="77777777" w:rsidR="008F3525" w:rsidRPr="00F0772D" w:rsidRDefault="008F3525" w:rsidP="000D721D">
            <w:pPr>
              <w:pStyle w:val="NormalWeb"/>
              <w:jc w:val="center"/>
              <w:rPr>
                <w:sz w:val="18"/>
                <w:szCs w:val="18"/>
              </w:rPr>
            </w:pPr>
            <w:r w:rsidRPr="00F0772D">
              <w:rPr>
                <w:sz w:val="18"/>
                <w:szCs w:val="18"/>
              </w:rPr>
              <w:t>5</w:t>
            </w:r>
          </w:p>
        </w:tc>
        <w:tc>
          <w:tcPr>
            <w:tcW w:w="1464" w:type="dxa"/>
            <w:shd w:val="clear" w:color="auto" w:fill="auto"/>
            <w:hideMark/>
          </w:tcPr>
          <w:p w14:paraId="184A86FC" w14:textId="77777777" w:rsidR="008F3525" w:rsidRPr="00F0772D" w:rsidRDefault="008F3525" w:rsidP="000D721D">
            <w:pPr>
              <w:pStyle w:val="NormalWeb"/>
              <w:jc w:val="center"/>
              <w:rPr>
                <w:sz w:val="18"/>
                <w:szCs w:val="18"/>
              </w:rPr>
            </w:pPr>
            <w:r w:rsidRPr="00F0772D">
              <w:rPr>
                <w:sz w:val="18"/>
                <w:szCs w:val="18"/>
              </w:rPr>
              <w:t>15</w:t>
            </w:r>
          </w:p>
        </w:tc>
        <w:tc>
          <w:tcPr>
            <w:tcW w:w="1446" w:type="dxa"/>
            <w:shd w:val="clear" w:color="auto" w:fill="auto"/>
            <w:hideMark/>
          </w:tcPr>
          <w:p w14:paraId="7E293428" w14:textId="77777777" w:rsidR="008F3525" w:rsidRPr="00F0772D" w:rsidRDefault="008F3525" w:rsidP="000D721D">
            <w:pPr>
              <w:pStyle w:val="NormalWeb"/>
              <w:jc w:val="center"/>
              <w:rPr>
                <w:sz w:val="18"/>
                <w:szCs w:val="18"/>
              </w:rPr>
            </w:pPr>
            <w:r w:rsidRPr="00F0772D">
              <w:rPr>
                <w:sz w:val="18"/>
                <w:szCs w:val="18"/>
              </w:rPr>
              <w:t>44</w:t>
            </w:r>
          </w:p>
        </w:tc>
      </w:tr>
      <w:tr w:rsidR="008F3525" w:rsidRPr="00F0772D" w14:paraId="336250A4" w14:textId="77777777" w:rsidTr="007E1FD7">
        <w:tc>
          <w:tcPr>
            <w:tcW w:w="1418" w:type="dxa"/>
            <w:vMerge/>
            <w:shd w:val="clear" w:color="auto" w:fill="auto"/>
            <w:hideMark/>
          </w:tcPr>
          <w:p w14:paraId="05819A81" w14:textId="77777777" w:rsidR="008F3525" w:rsidRPr="00F0772D" w:rsidRDefault="008F3525" w:rsidP="000D721D">
            <w:pPr>
              <w:rPr>
                <w:sz w:val="18"/>
                <w:szCs w:val="18"/>
              </w:rPr>
            </w:pPr>
          </w:p>
        </w:tc>
        <w:tc>
          <w:tcPr>
            <w:tcW w:w="2410" w:type="dxa"/>
            <w:shd w:val="clear" w:color="auto" w:fill="auto"/>
            <w:hideMark/>
          </w:tcPr>
          <w:p w14:paraId="5810EDAD" w14:textId="77777777" w:rsidR="008F3525" w:rsidRPr="00F0772D" w:rsidRDefault="008F3525" w:rsidP="000D721D">
            <w:pPr>
              <w:pStyle w:val="NormalWeb"/>
              <w:jc w:val="center"/>
              <w:rPr>
                <w:sz w:val="18"/>
                <w:szCs w:val="18"/>
              </w:rPr>
            </w:pPr>
            <w:r w:rsidRPr="00F0772D">
              <w:rPr>
                <w:sz w:val="18"/>
                <w:szCs w:val="18"/>
              </w:rPr>
              <w:t>Solomon Islands</w:t>
            </w:r>
          </w:p>
        </w:tc>
        <w:tc>
          <w:tcPr>
            <w:tcW w:w="1275" w:type="dxa"/>
            <w:shd w:val="clear" w:color="auto" w:fill="auto"/>
            <w:hideMark/>
          </w:tcPr>
          <w:p w14:paraId="1C7AE323" w14:textId="77777777" w:rsidR="008F3525" w:rsidRPr="00F0772D" w:rsidRDefault="008F3525" w:rsidP="000D721D">
            <w:pPr>
              <w:pStyle w:val="NormalWeb"/>
              <w:jc w:val="center"/>
              <w:rPr>
                <w:sz w:val="18"/>
                <w:szCs w:val="18"/>
              </w:rPr>
            </w:pPr>
            <w:r w:rsidRPr="00F0772D">
              <w:rPr>
                <w:sz w:val="18"/>
                <w:szCs w:val="18"/>
              </w:rPr>
              <w:t>9</w:t>
            </w:r>
          </w:p>
        </w:tc>
        <w:tc>
          <w:tcPr>
            <w:tcW w:w="1134" w:type="dxa"/>
            <w:shd w:val="clear" w:color="auto" w:fill="auto"/>
            <w:hideMark/>
          </w:tcPr>
          <w:p w14:paraId="31686EA9" w14:textId="77777777" w:rsidR="008F3525" w:rsidRPr="00F0772D" w:rsidRDefault="008F3525" w:rsidP="000D721D">
            <w:pPr>
              <w:pStyle w:val="NormalWeb"/>
              <w:jc w:val="center"/>
              <w:rPr>
                <w:sz w:val="18"/>
                <w:szCs w:val="18"/>
              </w:rPr>
            </w:pPr>
            <w:r w:rsidRPr="00F0772D">
              <w:rPr>
                <w:sz w:val="18"/>
                <w:szCs w:val="18"/>
              </w:rPr>
              <w:t>7</w:t>
            </w:r>
          </w:p>
        </w:tc>
        <w:tc>
          <w:tcPr>
            <w:tcW w:w="1319" w:type="dxa"/>
            <w:shd w:val="clear" w:color="auto" w:fill="auto"/>
            <w:hideMark/>
          </w:tcPr>
          <w:p w14:paraId="0E6A2509" w14:textId="77777777" w:rsidR="008F3525" w:rsidRPr="00F0772D" w:rsidRDefault="008F3525" w:rsidP="000D721D">
            <w:pPr>
              <w:pStyle w:val="NormalWeb"/>
              <w:jc w:val="center"/>
              <w:rPr>
                <w:sz w:val="18"/>
                <w:szCs w:val="18"/>
              </w:rPr>
            </w:pPr>
            <w:r w:rsidRPr="00F0772D">
              <w:rPr>
                <w:sz w:val="18"/>
                <w:szCs w:val="18"/>
              </w:rPr>
              <w:t>2</w:t>
            </w:r>
          </w:p>
        </w:tc>
        <w:tc>
          <w:tcPr>
            <w:tcW w:w="1464" w:type="dxa"/>
            <w:shd w:val="clear" w:color="auto" w:fill="auto"/>
            <w:hideMark/>
          </w:tcPr>
          <w:p w14:paraId="191B835E" w14:textId="77777777" w:rsidR="008F3525" w:rsidRPr="00F0772D" w:rsidRDefault="008F3525" w:rsidP="000D721D">
            <w:pPr>
              <w:pStyle w:val="NormalWeb"/>
              <w:jc w:val="center"/>
              <w:rPr>
                <w:sz w:val="18"/>
                <w:szCs w:val="18"/>
              </w:rPr>
            </w:pPr>
            <w:r w:rsidRPr="00F0772D">
              <w:rPr>
                <w:sz w:val="18"/>
                <w:szCs w:val="18"/>
              </w:rPr>
              <w:t>25</w:t>
            </w:r>
          </w:p>
        </w:tc>
        <w:tc>
          <w:tcPr>
            <w:tcW w:w="1446" w:type="dxa"/>
            <w:shd w:val="clear" w:color="auto" w:fill="auto"/>
            <w:hideMark/>
          </w:tcPr>
          <w:p w14:paraId="4F8B705C" w14:textId="77777777" w:rsidR="008F3525" w:rsidRPr="00F0772D" w:rsidRDefault="008F3525" w:rsidP="000D721D">
            <w:pPr>
              <w:pStyle w:val="NormalWeb"/>
              <w:jc w:val="center"/>
              <w:rPr>
                <w:sz w:val="18"/>
                <w:szCs w:val="18"/>
              </w:rPr>
            </w:pPr>
            <w:r w:rsidRPr="00F0772D">
              <w:rPr>
                <w:sz w:val="18"/>
                <w:szCs w:val="18"/>
              </w:rPr>
              <w:t>43</w:t>
            </w:r>
          </w:p>
        </w:tc>
      </w:tr>
      <w:tr w:rsidR="008F3525" w:rsidRPr="00F0772D" w14:paraId="6FB93EA2"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5DBC6789" w14:textId="77777777" w:rsidR="008F3525" w:rsidRPr="00F0772D" w:rsidRDefault="008F3525" w:rsidP="000D721D">
            <w:pPr>
              <w:rPr>
                <w:sz w:val="18"/>
                <w:szCs w:val="18"/>
              </w:rPr>
            </w:pPr>
          </w:p>
        </w:tc>
        <w:tc>
          <w:tcPr>
            <w:tcW w:w="2410" w:type="dxa"/>
            <w:shd w:val="clear" w:color="auto" w:fill="auto"/>
            <w:hideMark/>
          </w:tcPr>
          <w:p w14:paraId="1FDCE94F" w14:textId="77777777" w:rsidR="008F3525" w:rsidRPr="00F0772D" w:rsidRDefault="008F3525" w:rsidP="000D721D">
            <w:pPr>
              <w:pStyle w:val="NormalWeb"/>
              <w:jc w:val="center"/>
              <w:rPr>
                <w:sz w:val="18"/>
                <w:szCs w:val="18"/>
              </w:rPr>
            </w:pPr>
            <w:r w:rsidRPr="00F0772D">
              <w:rPr>
                <w:sz w:val="18"/>
                <w:szCs w:val="18"/>
              </w:rPr>
              <w:t>Samoa</w:t>
            </w:r>
          </w:p>
        </w:tc>
        <w:tc>
          <w:tcPr>
            <w:tcW w:w="1275" w:type="dxa"/>
            <w:shd w:val="clear" w:color="auto" w:fill="auto"/>
            <w:hideMark/>
          </w:tcPr>
          <w:p w14:paraId="78EF3CCF" w14:textId="77777777" w:rsidR="008F3525" w:rsidRPr="00F0772D" w:rsidRDefault="008F3525" w:rsidP="000D721D">
            <w:pPr>
              <w:pStyle w:val="NormalWeb"/>
              <w:jc w:val="center"/>
              <w:rPr>
                <w:sz w:val="18"/>
                <w:szCs w:val="18"/>
              </w:rPr>
            </w:pPr>
            <w:r w:rsidRPr="00F0772D">
              <w:rPr>
                <w:sz w:val="18"/>
                <w:szCs w:val="18"/>
              </w:rPr>
              <w:t>1</w:t>
            </w:r>
          </w:p>
        </w:tc>
        <w:tc>
          <w:tcPr>
            <w:tcW w:w="1134" w:type="dxa"/>
            <w:shd w:val="clear" w:color="auto" w:fill="auto"/>
            <w:hideMark/>
          </w:tcPr>
          <w:p w14:paraId="0CFCCB7C" w14:textId="77777777" w:rsidR="008F3525" w:rsidRPr="00F0772D" w:rsidRDefault="008F3525" w:rsidP="000D721D">
            <w:pPr>
              <w:pStyle w:val="NormalWeb"/>
              <w:jc w:val="center"/>
              <w:rPr>
                <w:sz w:val="18"/>
                <w:szCs w:val="18"/>
              </w:rPr>
            </w:pPr>
            <w:r w:rsidRPr="00F0772D">
              <w:rPr>
                <w:sz w:val="18"/>
                <w:szCs w:val="18"/>
              </w:rPr>
              <w:t>38</w:t>
            </w:r>
          </w:p>
        </w:tc>
        <w:tc>
          <w:tcPr>
            <w:tcW w:w="1319" w:type="dxa"/>
            <w:shd w:val="clear" w:color="auto" w:fill="auto"/>
            <w:hideMark/>
          </w:tcPr>
          <w:p w14:paraId="5917184E" w14:textId="77777777" w:rsidR="008F3525" w:rsidRPr="00F0772D" w:rsidRDefault="008F3525" w:rsidP="000D721D">
            <w:pPr>
              <w:pStyle w:val="NormalWeb"/>
              <w:jc w:val="center"/>
              <w:rPr>
                <w:sz w:val="18"/>
                <w:szCs w:val="18"/>
              </w:rPr>
            </w:pPr>
            <w:r w:rsidRPr="00F0772D">
              <w:rPr>
                <w:sz w:val="18"/>
                <w:szCs w:val="18"/>
              </w:rPr>
              <w:t>1</w:t>
            </w:r>
          </w:p>
        </w:tc>
        <w:tc>
          <w:tcPr>
            <w:tcW w:w="1464" w:type="dxa"/>
            <w:shd w:val="clear" w:color="auto" w:fill="auto"/>
            <w:hideMark/>
          </w:tcPr>
          <w:p w14:paraId="660C5461" w14:textId="77777777" w:rsidR="008F3525" w:rsidRPr="00F0772D" w:rsidRDefault="008F3525" w:rsidP="000D721D">
            <w:pPr>
              <w:pStyle w:val="NormalWeb"/>
              <w:jc w:val="center"/>
              <w:rPr>
                <w:sz w:val="18"/>
                <w:szCs w:val="18"/>
              </w:rPr>
            </w:pPr>
            <w:r w:rsidRPr="00F0772D">
              <w:rPr>
                <w:sz w:val="18"/>
                <w:szCs w:val="18"/>
              </w:rPr>
              <w:t>1</w:t>
            </w:r>
          </w:p>
        </w:tc>
        <w:tc>
          <w:tcPr>
            <w:tcW w:w="1446" w:type="dxa"/>
            <w:shd w:val="clear" w:color="auto" w:fill="auto"/>
            <w:hideMark/>
          </w:tcPr>
          <w:p w14:paraId="020E0A99" w14:textId="77777777" w:rsidR="008F3525" w:rsidRPr="00F0772D" w:rsidRDefault="008F3525" w:rsidP="000D721D">
            <w:pPr>
              <w:pStyle w:val="NormalWeb"/>
              <w:jc w:val="center"/>
              <w:rPr>
                <w:sz w:val="18"/>
                <w:szCs w:val="18"/>
              </w:rPr>
            </w:pPr>
            <w:r w:rsidRPr="00F0772D">
              <w:rPr>
                <w:sz w:val="18"/>
                <w:szCs w:val="18"/>
              </w:rPr>
              <w:t>41</w:t>
            </w:r>
          </w:p>
        </w:tc>
      </w:tr>
      <w:tr w:rsidR="008F3525" w:rsidRPr="00F0772D" w14:paraId="231F6E06" w14:textId="77777777" w:rsidTr="007E1FD7">
        <w:tc>
          <w:tcPr>
            <w:tcW w:w="1418" w:type="dxa"/>
            <w:vMerge/>
            <w:shd w:val="clear" w:color="auto" w:fill="auto"/>
            <w:hideMark/>
          </w:tcPr>
          <w:p w14:paraId="30A4CFC1" w14:textId="77777777" w:rsidR="008F3525" w:rsidRPr="00F0772D" w:rsidRDefault="008F3525" w:rsidP="000D721D">
            <w:pPr>
              <w:rPr>
                <w:sz w:val="18"/>
                <w:szCs w:val="18"/>
              </w:rPr>
            </w:pPr>
          </w:p>
        </w:tc>
        <w:tc>
          <w:tcPr>
            <w:tcW w:w="2410" w:type="dxa"/>
            <w:shd w:val="clear" w:color="auto" w:fill="auto"/>
            <w:hideMark/>
          </w:tcPr>
          <w:p w14:paraId="3DC2F61B" w14:textId="77777777" w:rsidR="008F3525" w:rsidRPr="00F0772D" w:rsidRDefault="008F3525" w:rsidP="000D721D">
            <w:pPr>
              <w:pStyle w:val="NormalWeb"/>
              <w:jc w:val="center"/>
              <w:rPr>
                <w:sz w:val="18"/>
                <w:szCs w:val="18"/>
              </w:rPr>
            </w:pPr>
            <w:r w:rsidRPr="00F0772D">
              <w:rPr>
                <w:sz w:val="18"/>
                <w:szCs w:val="18"/>
              </w:rPr>
              <w:t>Timor-Leste</w:t>
            </w:r>
          </w:p>
        </w:tc>
        <w:tc>
          <w:tcPr>
            <w:tcW w:w="1275" w:type="dxa"/>
            <w:shd w:val="clear" w:color="auto" w:fill="auto"/>
            <w:hideMark/>
          </w:tcPr>
          <w:p w14:paraId="7B683F39" w14:textId="77777777" w:rsidR="008F3525" w:rsidRPr="00F0772D" w:rsidRDefault="008F3525" w:rsidP="000D721D">
            <w:pPr>
              <w:pStyle w:val="NormalWeb"/>
              <w:jc w:val="center"/>
              <w:rPr>
                <w:sz w:val="18"/>
                <w:szCs w:val="18"/>
              </w:rPr>
            </w:pPr>
            <w:r w:rsidRPr="00F0772D">
              <w:rPr>
                <w:sz w:val="18"/>
                <w:szCs w:val="18"/>
              </w:rPr>
              <w:t>14</w:t>
            </w:r>
          </w:p>
        </w:tc>
        <w:tc>
          <w:tcPr>
            <w:tcW w:w="1134" w:type="dxa"/>
            <w:shd w:val="clear" w:color="auto" w:fill="auto"/>
            <w:hideMark/>
          </w:tcPr>
          <w:p w14:paraId="694E709B" w14:textId="77777777" w:rsidR="008F3525" w:rsidRPr="00F0772D" w:rsidRDefault="008F3525" w:rsidP="000D721D">
            <w:pPr>
              <w:pStyle w:val="NormalWeb"/>
              <w:jc w:val="center"/>
              <w:rPr>
                <w:sz w:val="18"/>
                <w:szCs w:val="18"/>
              </w:rPr>
            </w:pPr>
            <w:r w:rsidRPr="00F0772D">
              <w:rPr>
                <w:sz w:val="18"/>
                <w:szCs w:val="18"/>
              </w:rPr>
              <w:t>11</w:t>
            </w:r>
          </w:p>
        </w:tc>
        <w:tc>
          <w:tcPr>
            <w:tcW w:w="1319" w:type="dxa"/>
            <w:shd w:val="clear" w:color="auto" w:fill="auto"/>
            <w:hideMark/>
          </w:tcPr>
          <w:p w14:paraId="0142D0BD" w14:textId="77777777" w:rsidR="008F3525" w:rsidRPr="00F0772D" w:rsidRDefault="008F3525" w:rsidP="000D721D">
            <w:pPr>
              <w:pStyle w:val="NormalWeb"/>
              <w:jc w:val="center"/>
              <w:rPr>
                <w:sz w:val="18"/>
                <w:szCs w:val="18"/>
              </w:rPr>
            </w:pPr>
            <w:r w:rsidRPr="00F0772D">
              <w:rPr>
                <w:sz w:val="18"/>
                <w:szCs w:val="18"/>
              </w:rPr>
              <w:t>5</w:t>
            </w:r>
          </w:p>
        </w:tc>
        <w:tc>
          <w:tcPr>
            <w:tcW w:w="1464" w:type="dxa"/>
            <w:shd w:val="clear" w:color="auto" w:fill="auto"/>
            <w:hideMark/>
          </w:tcPr>
          <w:p w14:paraId="7B4EA1BF" w14:textId="77777777" w:rsidR="008F3525" w:rsidRPr="00F0772D" w:rsidRDefault="008F3525" w:rsidP="000D721D">
            <w:pPr>
              <w:pStyle w:val="NormalWeb"/>
              <w:jc w:val="center"/>
              <w:rPr>
                <w:sz w:val="18"/>
                <w:szCs w:val="18"/>
              </w:rPr>
            </w:pPr>
            <w:r w:rsidRPr="00F0772D">
              <w:rPr>
                <w:sz w:val="18"/>
                <w:szCs w:val="18"/>
              </w:rPr>
              <w:t>5</w:t>
            </w:r>
          </w:p>
        </w:tc>
        <w:tc>
          <w:tcPr>
            <w:tcW w:w="1446" w:type="dxa"/>
            <w:shd w:val="clear" w:color="auto" w:fill="auto"/>
            <w:hideMark/>
          </w:tcPr>
          <w:p w14:paraId="12A01A58" w14:textId="77777777" w:rsidR="008F3525" w:rsidRPr="00F0772D" w:rsidRDefault="008F3525" w:rsidP="000D721D">
            <w:pPr>
              <w:pStyle w:val="NormalWeb"/>
              <w:jc w:val="center"/>
              <w:rPr>
                <w:sz w:val="18"/>
                <w:szCs w:val="18"/>
              </w:rPr>
            </w:pPr>
            <w:r w:rsidRPr="00F0772D">
              <w:rPr>
                <w:sz w:val="18"/>
                <w:szCs w:val="18"/>
              </w:rPr>
              <w:t>35</w:t>
            </w:r>
          </w:p>
        </w:tc>
      </w:tr>
      <w:tr w:rsidR="008F3525" w:rsidRPr="00F0772D" w14:paraId="2012D90E"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07CC9DAC" w14:textId="77777777" w:rsidR="008F3525" w:rsidRPr="00F0772D" w:rsidRDefault="008F3525" w:rsidP="000D721D">
            <w:pPr>
              <w:rPr>
                <w:sz w:val="18"/>
                <w:szCs w:val="18"/>
              </w:rPr>
            </w:pPr>
          </w:p>
        </w:tc>
        <w:tc>
          <w:tcPr>
            <w:tcW w:w="2410" w:type="dxa"/>
            <w:shd w:val="clear" w:color="auto" w:fill="auto"/>
            <w:hideMark/>
          </w:tcPr>
          <w:p w14:paraId="4FC97985" w14:textId="77777777" w:rsidR="008F3525" w:rsidRPr="00F0772D" w:rsidRDefault="008F3525" w:rsidP="000D721D">
            <w:pPr>
              <w:pStyle w:val="NormalWeb"/>
              <w:jc w:val="center"/>
              <w:rPr>
                <w:sz w:val="18"/>
                <w:szCs w:val="18"/>
              </w:rPr>
            </w:pPr>
            <w:r w:rsidRPr="00F0772D">
              <w:rPr>
                <w:sz w:val="18"/>
                <w:szCs w:val="18"/>
              </w:rPr>
              <w:t xml:space="preserve">South-East Asia, </w:t>
            </w:r>
            <w:proofErr w:type="spellStart"/>
            <w:r w:rsidRPr="00F0772D">
              <w:rPr>
                <w:sz w:val="18"/>
                <w:szCs w:val="18"/>
              </w:rPr>
              <w:t>NFD</w:t>
            </w:r>
            <w:r w:rsidRPr="00F0772D">
              <w:rPr>
                <w:sz w:val="18"/>
                <w:szCs w:val="18"/>
                <w:vertAlign w:val="superscript"/>
              </w:rPr>
              <w:t>a</w:t>
            </w:r>
            <w:proofErr w:type="spellEnd"/>
          </w:p>
        </w:tc>
        <w:tc>
          <w:tcPr>
            <w:tcW w:w="1275" w:type="dxa"/>
            <w:shd w:val="clear" w:color="auto" w:fill="auto"/>
            <w:hideMark/>
          </w:tcPr>
          <w:p w14:paraId="7F47B955" w14:textId="77777777" w:rsidR="008F3525" w:rsidRPr="00F0772D" w:rsidRDefault="008F3525" w:rsidP="000D721D">
            <w:pPr>
              <w:pStyle w:val="NormalWeb"/>
              <w:jc w:val="center"/>
              <w:rPr>
                <w:sz w:val="18"/>
                <w:szCs w:val="18"/>
              </w:rPr>
            </w:pPr>
            <w:r w:rsidRPr="00F0772D">
              <w:rPr>
                <w:sz w:val="18"/>
                <w:szCs w:val="18"/>
              </w:rPr>
              <w:t>8</w:t>
            </w:r>
          </w:p>
        </w:tc>
        <w:tc>
          <w:tcPr>
            <w:tcW w:w="1134" w:type="dxa"/>
            <w:shd w:val="clear" w:color="auto" w:fill="auto"/>
            <w:hideMark/>
          </w:tcPr>
          <w:p w14:paraId="7D9DDFCC" w14:textId="77777777" w:rsidR="008F3525" w:rsidRPr="00F0772D" w:rsidRDefault="008F3525" w:rsidP="000D721D">
            <w:pPr>
              <w:pStyle w:val="NormalWeb"/>
              <w:jc w:val="center"/>
              <w:rPr>
                <w:sz w:val="18"/>
                <w:szCs w:val="18"/>
              </w:rPr>
            </w:pPr>
            <w:r w:rsidRPr="00F0772D">
              <w:rPr>
                <w:sz w:val="18"/>
                <w:szCs w:val="18"/>
              </w:rPr>
              <w:t>14</w:t>
            </w:r>
          </w:p>
        </w:tc>
        <w:tc>
          <w:tcPr>
            <w:tcW w:w="1319" w:type="dxa"/>
            <w:shd w:val="clear" w:color="auto" w:fill="auto"/>
            <w:hideMark/>
          </w:tcPr>
          <w:p w14:paraId="2C9F80EF" w14:textId="77777777" w:rsidR="008F3525" w:rsidRPr="00F0772D" w:rsidRDefault="008F3525" w:rsidP="000D721D">
            <w:pPr>
              <w:pStyle w:val="NormalWeb"/>
              <w:jc w:val="center"/>
              <w:rPr>
                <w:sz w:val="18"/>
                <w:szCs w:val="18"/>
              </w:rPr>
            </w:pPr>
            <w:r w:rsidRPr="00F0772D">
              <w:rPr>
                <w:sz w:val="18"/>
                <w:szCs w:val="18"/>
              </w:rPr>
              <w:t>5</w:t>
            </w:r>
          </w:p>
        </w:tc>
        <w:tc>
          <w:tcPr>
            <w:tcW w:w="1464" w:type="dxa"/>
            <w:shd w:val="clear" w:color="auto" w:fill="auto"/>
            <w:hideMark/>
          </w:tcPr>
          <w:p w14:paraId="7E2212FC" w14:textId="77777777" w:rsidR="008F3525" w:rsidRPr="00F0772D" w:rsidRDefault="008F3525" w:rsidP="000D721D">
            <w:pPr>
              <w:pStyle w:val="NormalWeb"/>
              <w:jc w:val="center"/>
              <w:rPr>
                <w:sz w:val="18"/>
                <w:szCs w:val="18"/>
              </w:rPr>
            </w:pPr>
            <w:r w:rsidRPr="00F0772D">
              <w:rPr>
                <w:sz w:val="18"/>
                <w:szCs w:val="18"/>
              </w:rPr>
              <w:t>2</w:t>
            </w:r>
          </w:p>
        </w:tc>
        <w:tc>
          <w:tcPr>
            <w:tcW w:w="1446" w:type="dxa"/>
            <w:shd w:val="clear" w:color="auto" w:fill="auto"/>
            <w:hideMark/>
          </w:tcPr>
          <w:p w14:paraId="7C3F364B" w14:textId="77777777" w:rsidR="008F3525" w:rsidRPr="00F0772D" w:rsidRDefault="008F3525" w:rsidP="000D721D">
            <w:pPr>
              <w:pStyle w:val="NormalWeb"/>
              <w:jc w:val="center"/>
              <w:rPr>
                <w:sz w:val="18"/>
                <w:szCs w:val="18"/>
              </w:rPr>
            </w:pPr>
            <w:r w:rsidRPr="00F0772D">
              <w:rPr>
                <w:sz w:val="18"/>
                <w:szCs w:val="18"/>
              </w:rPr>
              <w:t>29</w:t>
            </w:r>
          </w:p>
        </w:tc>
      </w:tr>
      <w:tr w:rsidR="008F3525" w:rsidRPr="00F0772D" w14:paraId="7A7DC323" w14:textId="77777777" w:rsidTr="007E1FD7">
        <w:tc>
          <w:tcPr>
            <w:tcW w:w="1418" w:type="dxa"/>
            <w:vMerge/>
            <w:shd w:val="clear" w:color="auto" w:fill="auto"/>
            <w:hideMark/>
          </w:tcPr>
          <w:p w14:paraId="0E1DA0AA" w14:textId="77777777" w:rsidR="008F3525" w:rsidRPr="00F0772D" w:rsidRDefault="008F3525" w:rsidP="000D721D">
            <w:pPr>
              <w:rPr>
                <w:sz w:val="18"/>
                <w:szCs w:val="18"/>
              </w:rPr>
            </w:pPr>
          </w:p>
        </w:tc>
        <w:tc>
          <w:tcPr>
            <w:tcW w:w="2410" w:type="dxa"/>
            <w:shd w:val="clear" w:color="auto" w:fill="auto"/>
            <w:hideMark/>
          </w:tcPr>
          <w:p w14:paraId="21A9648A" w14:textId="77777777" w:rsidR="008F3525" w:rsidRPr="00F0772D" w:rsidRDefault="008F3525" w:rsidP="000D721D">
            <w:pPr>
              <w:pStyle w:val="NormalWeb"/>
              <w:jc w:val="center"/>
              <w:rPr>
                <w:sz w:val="18"/>
                <w:szCs w:val="18"/>
              </w:rPr>
            </w:pPr>
            <w:r w:rsidRPr="00F0772D">
              <w:rPr>
                <w:sz w:val="18"/>
                <w:szCs w:val="18"/>
              </w:rPr>
              <w:t>Cambodia</w:t>
            </w:r>
          </w:p>
        </w:tc>
        <w:tc>
          <w:tcPr>
            <w:tcW w:w="1275" w:type="dxa"/>
            <w:shd w:val="clear" w:color="auto" w:fill="auto"/>
            <w:hideMark/>
          </w:tcPr>
          <w:p w14:paraId="7A82C03F" w14:textId="77777777" w:rsidR="008F3525" w:rsidRPr="00F0772D" w:rsidRDefault="008F3525" w:rsidP="000D721D">
            <w:pPr>
              <w:pStyle w:val="NormalWeb"/>
              <w:jc w:val="center"/>
              <w:rPr>
                <w:sz w:val="18"/>
                <w:szCs w:val="18"/>
              </w:rPr>
            </w:pPr>
            <w:r w:rsidRPr="00F0772D">
              <w:rPr>
                <w:sz w:val="18"/>
                <w:szCs w:val="18"/>
              </w:rPr>
              <w:t>2</w:t>
            </w:r>
          </w:p>
        </w:tc>
        <w:tc>
          <w:tcPr>
            <w:tcW w:w="1134" w:type="dxa"/>
            <w:shd w:val="clear" w:color="auto" w:fill="auto"/>
            <w:hideMark/>
          </w:tcPr>
          <w:p w14:paraId="051620FC" w14:textId="77777777" w:rsidR="008F3525" w:rsidRPr="00F0772D" w:rsidRDefault="008F3525" w:rsidP="000D721D">
            <w:pPr>
              <w:pStyle w:val="NormalWeb"/>
              <w:jc w:val="center"/>
              <w:rPr>
                <w:sz w:val="18"/>
                <w:szCs w:val="18"/>
              </w:rPr>
            </w:pPr>
            <w:r w:rsidRPr="00F0772D">
              <w:rPr>
                <w:sz w:val="18"/>
                <w:szCs w:val="18"/>
              </w:rPr>
              <w:t>4</w:t>
            </w:r>
          </w:p>
        </w:tc>
        <w:tc>
          <w:tcPr>
            <w:tcW w:w="1319" w:type="dxa"/>
            <w:shd w:val="clear" w:color="auto" w:fill="auto"/>
            <w:hideMark/>
          </w:tcPr>
          <w:p w14:paraId="3CFC0CD5" w14:textId="77777777" w:rsidR="008F3525" w:rsidRPr="00F0772D" w:rsidRDefault="008F3525" w:rsidP="000D721D">
            <w:pPr>
              <w:pStyle w:val="NormalWeb"/>
              <w:jc w:val="center"/>
              <w:rPr>
                <w:sz w:val="18"/>
                <w:szCs w:val="18"/>
              </w:rPr>
            </w:pPr>
            <w:r w:rsidRPr="00F0772D">
              <w:rPr>
                <w:sz w:val="18"/>
                <w:szCs w:val="18"/>
              </w:rPr>
              <w:t>9</w:t>
            </w:r>
          </w:p>
        </w:tc>
        <w:tc>
          <w:tcPr>
            <w:tcW w:w="1464" w:type="dxa"/>
            <w:shd w:val="clear" w:color="auto" w:fill="auto"/>
            <w:hideMark/>
          </w:tcPr>
          <w:p w14:paraId="2C852471" w14:textId="77777777" w:rsidR="008F3525" w:rsidRPr="00F0772D" w:rsidRDefault="008F3525" w:rsidP="000D721D">
            <w:pPr>
              <w:pStyle w:val="NormalWeb"/>
              <w:jc w:val="center"/>
              <w:rPr>
                <w:sz w:val="18"/>
                <w:szCs w:val="18"/>
              </w:rPr>
            </w:pPr>
            <w:r w:rsidRPr="00F0772D">
              <w:rPr>
                <w:sz w:val="18"/>
                <w:szCs w:val="18"/>
              </w:rPr>
              <w:t>7</w:t>
            </w:r>
          </w:p>
        </w:tc>
        <w:tc>
          <w:tcPr>
            <w:tcW w:w="1446" w:type="dxa"/>
            <w:shd w:val="clear" w:color="auto" w:fill="auto"/>
            <w:hideMark/>
          </w:tcPr>
          <w:p w14:paraId="0AD3CD75" w14:textId="77777777" w:rsidR="008F3525" w:rsidRPr="00F0772D" w:rsidRDefault="008F3525" w:rsidP="000D721D">
            <w:pPr>
              <w:pStyle w:val="NormalWeb"/>
              <w:jc w:val="center"/>
              <w:rPr>
                <w:sz w:val="18"/>
                <w:szCs w:val="18"/>
              </w:rPr>
            </w:pPr>
            <w:r w:rsidRPr="00F0772D">
              <w:rPr>
                <w:sz w:val="18"/>
                <w:szCs w:val="18"/>
              </w:rPr>
              <w:t>22</w:t>
            </w:r>
          </w:p>
        </w:tc>
      </w:tr>
      <w:tr w:rsidR="008F3525" w:rsidRPr="00F0772D" w14:paraId="4FBAC639"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45B41A6A" w14:textId="77777777" w:rsidR="008F3525" w:rsidRPr="00F0772D" w:rsidRDefault="008F3525" w:rsidP="000D721D">
            <w:pPr>
              <w:rPr>
                <w:sz w:val="18"/>
                <w:szCs w:val="18"/>
              </w:rPr>
            </w:pPr>
          </w:p>
        </w:tc>
        <w:tc>
          <w:tcPr>
            <w:tcW w:w="2410" w:type="dxa"/>
            <w:shd w:val="clear" w:color="auto" w:fill="auto"/>
            <w:hideMark/>
          </w:tcPr>
          <w:p w14:paraId="2966225C" w14:textId="77777777" w:rsidR="008F3525" w:rsidRPr="00F0772D" w:rsidRDefault="008F3525" w:rsidP="000D721D">
            <w:pPr>
              <w:pStyle w:val="NormalWeb"/>
              <w:jc w:val="center"/>
              <w:rPr>
                <w:sz w:val="18"/>
                <w:szCs w:val="18"/>
              </w:rPr>
            </w:pPr>
            <w:r w:rsidRPr="00F0772D">
              <w:rPr>
                <w:sz w:val="18"/>
                <w:szCs w:val="18"/>
              </w:rPr>
              <w:t>Singapore</w:t>
            </w:r>
          </w:p>
        </w:tc>
        <w:tc>
          <w:tcPr>
            <w:tcW w:w="1275" w:type="dxa"/>
            <w:shd w:val="clear" w:color="auto" w:fill="auto"/>
            <w:hideMark/>
          </w:tcPr>
          <w:p w14:paraId="4E40F2B2" w14:textId="77777777" w:rsidR="008F3525" w:rsidRPr="00F0772D" w:rsidRDefault="008F3525" w:rsidP="000D721D">
            <w:pPr>
              <w:pStyle w:val="NormalWeb"/>
              <w:jc w:val="center"/>
              <w:rPr>
                <w:sz w:val="18"/>
                <w:szCs w:val="18"/>
              </w:rPr>
            </w:pPr>
            <w:r w:rsidRPr="00F0772D">
              <w:rPr>
                <w:sz w:val="18"/>
                <w:szCs w:val="18"/>
              </w:rPr>
              <w:t>2</w:t>
            </w:r>
          </w:p>
        </w:tc>
        <w:tc>
          <w:tcPr>
            <w:tcW w:w="1134" w:type="dxa"/>
            <w:shd w:val="clear" w:color="auto" w:fill="auto"/>
            <w:hideMark/>
          </w:tcPr>
          <w:p w14:paraId="2CAB7740" w14:textId="77777777" w:rsidR="008F3525" w:rsidRPr="00F0772D" w:rsidRDefault="008F3525" w:rsidP="000D721D">
            <w:pPr>
              <w:pStyle w:val="NormalWeb"/>
              <w:jc w:val="center"/>
              <w:rPr>
                <w:sz w:val="18"/>
                <w:szCs w:val="18"/>
              </w:rPr>
            </w:pPr>
            <w:r w:rsidRPr="00F0772D">
              <w:rPr>
                <w:sz w:val="18"/>
                <w:szCs w:val="18"/>
              </w:rPr>
              <w:t>11</w:t>
            </w:r>
          </w:p>
        </w:tc>
        <w:tc>
          <w:tcPr>
            <w:tcW w:w="1319" w:type="dxa"/>
            <w:shd w:val="clear" w:color="auto" w:fill="auto"/>
            <w:hideMark/>
          </w:tcPr>
          <w:p w14:paraId="490A8AE5" w14:textId="77777777" w:rsidR="008F3525" w:rsidRPr="00F0772D" w:rsidRDefault="008F3525" w:rsidP="000D721D">
            <w:pPr>
              <w:pStyle w:val="NormalWeb"/>
              <w:jc w:val="center"/>
              <w:rPr>
                <w:sz w:val="18"/>
                <w:szCs w:val="18"/>
              </w:rPr>
            </w:pPr>
            <w:r w:rsidRPr="00F0772D">
              <w:rPr>
                <w:sz w:val="18"/>
                <w:szCs w:val="18"/>
              </w:rPr>
              <w:t>1</w:t>
            </w:r>
          </w:p>
        </w:tc>
        <w:tc>
          <w:tcPr>
            <w:tcW w:w="1464" w:type="dxa"/>
            <w:shd w:val="clear" w:color="auto" w:fill="auto"/>
            <w:hideMark/>
          </w:tcPr>
          <w:p w14:paraId="347F5952" w14:textId="77777777" w:rsidR="008F3525" w:rsidRPr="00F0772D" w:rsidRDefault="008F3525" w:rsidP="000D721D">
            <w:pPr>
              <w:pStyle w:val="NormalWeb"/>
              <w:jc w:val="center"/>
              <w:rPr>
                <w:sz w:val="18"/>
                <w:szCs w:val="18"/>
              </w:rPr>
            </w:pPr>
            <w:r w:rsidRPr="00F0772D">
              <w:rPr>
                <w:sz w:val="18"/>
                <w:szCs w:val="18"/>
              </w:rPr>
              <w:t>0</w:t>
            </w:r>
          </w:p>
        </w:tc>
        <w:tc>
          <w:tcPr>
            <w:tcW w:w="1446" w:type="dxa"/>
            <w:shd w:val="clear" w:color="auto" w:fill="auto"/>
            <w:hideMark/>
          </w:tcPr>
          <w:p w14:paraId="1492685F" w14:textId="77777777" w:rsidR="008F3525" w:rsidRPr="00F0772D" w:rsidRDefault="008F3525" w:rsidP="000D721D">
            <w:pPr>
              <w:pStyle w:val="NormalWeb"/>
              <w:jc w:val="center"/>
              <w:rPr>
                <w:sz w:val="18"/>
                <w:szCs w:val="18"/>
              </w:rPr>
            </w:pPr>
            <w:r w:rsidRPr="00F0772D">
              <w:rPr>
                <w:sz w:val="18"/>
                <w:szCs w:val="18"/>
              </w:rPr>
              <w:t>14</w:t>
            </w:r>
          </w:p>
        </w:tc>
      </w:tr>
      <w:tr w:rsidR="008F3525" w:rsidRPr="00F0772D" w14:paraId="4C9D8020" w14:textId="77777777" w:rsidTr="007E1FD7">
        <w:tc>
          <w:tcPr>
            <w:tcW w:w="1418" w:type="dxa"/>
            <w:vMerge/>
            <w:shd w:val="clear" w:color="auto" w:fill="auto"/>
            <w:hideMark/>
          </w:tcPr>
          <w:p w14:paraId="4B535E02" w14:textId="77777777" w:rsidR="008F3525" w:rsidRPr="00F0772D" w:rsidRDefault="008F3525" w:rsidP="000D721D">
            <w:pPr>
              <w:rPr>
                <w:sz w:val="18"/>
                <w:szCs w:val="18"/>
              </w:rPr>
            </w:pPr>
          </w:p>
        </w:tc>
        <w:tc>
          <w:tcPr>
            <w:tcW w:w="2410" w:type="dxa"/>
            <w:shd w:val="clear" w:color="auto" w:fill="auto"/>
            <w:hideMark/>
          </w:tcPr>
          <w:p w14:paraId="584A62BE" w14:textId="77777777" w:rsidR="008F3525" w:rsidRPr="00F0772D" w:rsidRDefault="008F3525" w:rsidP="000D721D">
            <w:pPr>
              <w:pStyle w:val="NormalWeb"/>
              <w:jc w:val="center"/>
              <w:rPr>
                <w:sz w:val="18"/>
                <w:szCs w:val="18"/>
              </w:rPr>
            </w:pPr>
            <w:r w:rsidRPr="00F0772D">
              <w:rPr>
                <w:sz w:val="18"/>
                <w:szCs w:val="18"/>
              </w:rPr>
              <w:t>Bangladesh</w:t>
            </w:r>
          </w:p>
        </w:tc>
        <w:tc>
          <w:tcPr>
            <w:tcW w:w="1275" w:type="dxa"/>
            <w:shd w:val="clear" w:color="auto" w:fill="auto"/>
            <w:hideMark/>
          </w:tcPr>
          <w:p w14:paraId="38BB0211" w14:textId="77777777" w:rsidR="008F3525" w:rsidRPr="00F0772D" w:rsidRDefault="008F3525" w:rsidP="000D721D">
            <w:pPr>
              <w:pStyle w:val="NormalWeb"/>
              <w:jc w:val="center"/>
              <w:rPr>
                <w:sz w:val="18"/>
                <w:szCs w:val="18"/>
              </w:rPr>
            </w:pPr>
            <w:r w:rsidRPr="00F0772D">
              <w:rPr>
                <w:sz w:val="18"/>
                <w:szCs w:val="18"/>
              </w:rPr>
              <w:t>0</w:t>
            </w:r>
          </w:p>
        </w:tc>
        <w:tc>
          <w:tcPr>
            <w:tcW w:w="1134" w:type="dxa"/>
            <w:shd w:val="clear" w:color="auto" w:fill="auto"/>
            <w:hideMark/>
          </w:tcPr>
          <w:p w14:paraId="794B275B" w14:textId="77777777" w:rsidR="008F3525" w:rsidRPr="00F0772D" w:rsidRDefault="008F3525" w:rsidP="000D721D">
            <w:pPr>
              <w:pStyle w:val="NormalWeb"/>
              <w:jc w:val="center"/>
              <w:rPr>
                <w:sz w:val="18"/>
                <w:szCs w:val="18"/>
              </w:rPr>
            </w:pPr>
            <w:r w:rsidRPr="00F0772D">
              <w:rPr>
                <w:sz w:val="18"/>
                <w:szCs w:val="18"/>
              </w:rPr>
              <w:t>1</w:t>
            </w:r>
          </w:p>
        </w:tc>
        <w:tc>
          <w:tcPr>
            <w:tcW w:w="1319" w:type="dxa"/>
            <w:shd w:val="clear" w:color="auto" w:fill="auto"/>
            <w:hideMark/>
          </w:tcPr>
          <w:p w14:paraId="5331BE73" w14:textId="77777777" w:rsidR="008F3525" w:rsidRPr="00F0772D" w:rsidRDefault="008F3525" w:rsidP="000D721D">
            <w:pPr>
              <w:pStyle w:val="NormalWeb"/>
              <w:jc w:val="center"/>
              <w:rPr>
                <w:sz w:val="18"/>
                <w:szCs w:val="18"/>
              </w:rPr>
            </w:pPr>
            <w:r w:rsidRPr="00F0772D">
              <w:rPr>
                <w:sz w:val="18"/>
                <w:szCs w:val="18"/>
              </w:rPr>
              <w:t>10</w:t>
            </w:r>
          </w:p>
        </w:tc>
        <w:tc>
          <w:tcPr>
            <w:tcW w:w="1464" w:type="dxa"/>
            <w:shd w:val="clear" w:color="auto" w:fill="auto"/>
            <w:hideMark/>
          </w:tcPr>
          <w:p w14:paraId="36642D4D" w14:textId="77777777" w:rsidR="008F3525" w:rsidRPr="00F0772D" w:rsidRDefault="008F3525" w:rsidP="000D721D">
            <w:pPr>
              <w:pStyle w:val="NormalWeb"/>
              <w:jc w:val="center"/>
              <w:rPr>
                <w:sz w:val="18"/>
                <w:szCs w:val="18"/>
              </w:rPr>
            </w:pPr>
            <w:r w:rsidRPr="00F0772D">
              <w:rPr>
                <w:sz w:val="18"/>
                <w:szCs w:val="18"/>
              </w:rPr>
              <w:t>2</w:t>
            </w:r>
          </w:p>
        </w:tc>
        <w:tc>
          <w:tcPr>
            <w:tcW w:w="1446" w:type="dxa"/>
            <w:shd w:val="clear" w:color="auto" w:fill="auto"/>
            <w:hideMark/>
          </w:tcPr>
          <w:p w14:paraId="3C2AAF8D" w14:textId="77777777" w:rsidR="008F3525" w:rsidRPr="00F0772D" w:rsidRDefault="008F3525" w:rsidP="000D721D">
            <w:pPr>
              <w:pStyle w:val="NormalWeb"/>
              <w:jc w:val="center"/>
              <w:rPr>
                <w:sz w:val="18"/>
                <w:szCs w:val="18"/>
              </w:rPr>
            </w:pPr>
            <w:r w:rsidRPr="00F0772D">
              <w:rPr>
                <w:sz w:val="18"/>
                <w:szCs w:val="18"/>
              </w:rPr>
              <w:t>13</w:t>
            </w:r>
          </w:p>
        </w:tc>
      </w:tr>
      <w:tr w:rsidR="008F3525" w:rsidRPr="00F0772D" w14:paraId="3A5154D4"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5149258A" w14:textId="77777777" w:rsidR="008F3525" w:rsidRPr="00F0772D" w:rsidRDefault="008F3525" w:rsidP="000D721D">
            <w:pPr>
              <w:rPr>
                <w:sz w:val="18"/>
                <w:szCs w:val="18"/>
              </w:rPr>
            </w:pPr>
          </w:p>
        </w:tc>
        <w:tc>
          <w:tcPr>
            <w:tcW w:w="2410" w:type="dxa"/>
            <w:shd w:val="clear" w:color="auto" w:fill="auto"/>
            <w:hideMark/>
          </w:tcPr>
          <w:p w14:paraId="7E31F7C5" w14:textId="77777777" w:rsidR="008F3525" w:rsidRPr="00F0772D" w:rsidRDefault="008F3525" w:rsidP="000D721D">
            <w:pPr>
              <w:pStyle w:val="NormalWeb"/>
              <w:jc w:val="center"/>
              <w:rPr>
                <w:sz w:val="18"/>
                <w:szCs w:val="18"/>
              </w:rPr>
            </w:pPr>
            <w:r w:rsidRPr="00F0772D">
              <w:rPr>
                <w:sz w:val="18"/>
                <w:szCs w:val="18"/>
              </w:rPr>
              <w:t>Fiji</w:t>
            </w:r>
          </w:p>
        </w:tc>
        <w:tc>
          <w:tcPr>
            <w:tcW w:w="1275" w:type="dxa"/>
            <w:shd w:val="clear" w:color="auto" w:fill="auto"/>
            <w:hideMark/>
          </w:tcPr>
          <w:p w14:paraId="5DFB3C32" w14:textId="77777777" w:rsidR="008F3525" w:rsidRPr="00F0772D" w:rsidRDefault="008F3525" w:rsidP="000D721D">
            <w:pPr>
              <w:pStyle w:val="NormalWeb"/>
              <w:jc w:val="center"/>
              <w:rPr>
                <w:sz w:val="18"/>
                <w:szCs w:val="18"/>
              </w:rPr>
            </w:pPr>
            <w:r w:rsidRPr="00F0772D">
              <w:rPr>
                <w:sz w:val="18"/>
                <w:szCs w:val="18"/>
              </w:rPr>
              <w:t>4</w:t>
            </w:r>
          </w:p>
        </w:tc>
        <w:tc>
          <w:tcPr>
            <w:tcW w:w="1134" w:type="dxa"/>
            <w:shd w:val="clear" w:color="auto" w:fill="auto"/>
            <w:hideMark/>
          </w:tcPr>
          <w:p w14:paraId="0A413F48" w14:textId="77777777" w:rsidR="008F3525" w:rsidRPr="00F0772D" w:rsidRDefault="008F3525" w:rsidP="000D721D">
            <w:pPr>
              <w:pStyle w:val="NormalWeb"/>
              <w:jc w:val="center"/>
              <w:rPr>
                <w:sz w:val="18"/>
                <w:szCs w:val="18"/>
              </w:rPr>
            </w:pPr>
            <w:r w:rsidRPr="00F0772D">
              <w:rPr>
                <w:sz w:val="18"/>
                <w:szCs w:val="18"/>
              </w:rPr>
              <w:t>4</w:t>
            </w:r>
          </w:p>
        </w:tc>
        <w:tc>
          <w:tcPr>
            <w:tcW w:w="1319" w:type="dxa"/>
            <w:shd w:val="clear" w:color="auto" w:fill="auto"/>
            <w:hideMark/>
          </w:tcPr>
          <w:p w14:paraId="04255CF7" w14:textId="77777777" w:rsidR="008F3525" w:rsidRPr="00F0772D" w:rsidRDefault="008F3525" w:rsidP="000D721D">
            <w:pPr>
              <w:pStyle w:val="NormalWeb"/>
              <w:jc w:val="center"/>
              <w:rPr>
                <w:sz w:val="18"/>
                <w:szCs w:val="18"/>
              </w:rPr>
            </w:pPr>
            <w:r w:rsidRPr="00F0772D">
              <w:rPr>
                <w:sz w:val="18"/>
                <w:szCs w:val="18"/>
              </w:rPr>
              <w:t>3</w:t>
            </w:r>
          </w:p>
        </w:tc>
        <w:tc>
          <w:tcPr>
            <w:tcW w:w="1464" w:type="dxa"/>
            <w:shd w:val="clear" w:color="auto" w:fill="auto"/>
            <w:hideMark/>
          </w:tcPr>
          <w:p w14:paraId="286C1EDD" w14:textId="77777777" w:rsidR="008F3525" w:rsidRPr="00F0772D" w:rsidRDefault="008F3525" w:rsidP="000D721D">
            <w:pPr>
              <w:pStyle w:val="NormalWeb"/>
              <w:jc w:val="center"/>
              <w:rPr>
                <w:sz w:val="18"/>
                <w:szCs w:val="18"/>
              </w:rPr>
            </w:pPr>
            <w:r w:rsidRPr="00F0772D">
              <w:rPr>
                <w:sz w:val="18"/>
                <w:szCs w:val="18"/>
              </w:rPr>
              <w:t>0</w:t>
            </w:r>
          </w:p>
        </w:tc>
        <w:tc>
          <w:tcPr>
            <w:tcW w:w="1446" w:type="dxa"/>
            <w:shd w:val="clear" w:color="auto" w:fill="auto"/>
            <w:hideMark/>
          </w:tcPr>
          <w:p w14:paraId="56E8C16D" w14:textId="77777777" w:rsidR="008F3525" w:rsidRPr="00F0772D" w:rsidRDefault="008F3525" w:rsidP="000D721D">
            <w:pPr>
              <w:pStyle w:val="NormalWeb"/>
              <w:jc w:val="center"/>
              <w:rPr>
                <w:sz w:val="18"/>
                <w:szCs w:val="18"/>
              </w:rPr>
            </w:pPr>
            <w:r w:rsidRPr="00F0772D">
              <w:rPr>
                <w:sz w:val="18"/>
                <w:szCs w:val="18"/>
              </w:rPr>
              <w:t>11</w:t>
            </w:r>
          </w:p>
        </w:tc>
      </w:tr>
      <w:tr w:rsidR="008F3525" w:rsidRPr="00F0772D" w14:paraId="7F3EE037" w14:textId="77777777" w:rsidTr="007E1FD7">
        <w:tc>
          <w:tcPr>
            <w:tcW w:w="1418" w:type="dxa"/>
            <w:vMerge/>
            <w:shd w:val="clear" w:color="auto" w:fill="auto"/>
            <w:hideMark/>
          </w:tcPr>
          <w:p w14:paraId="5D3027E0" w14:textId="77777777" w:rsidR="008F3525" w:rsidRPr="00F0772D" w:rsidRDefault="008F3525" w:rsidP="000D721D">
            <w:pPr>
              <w:rPr>
                <w:sz w:val="18"/>
                <w:szCs w:val="18"/>
              </w:rPr>
            </w:pPr>
          </w:p>
        </w:tc>
        <w:tc>
          <w:tcPr>
            <w:tcW w:w="2410" w:type="dxa"/>
            <w:shd w:val="clear" w:color="auto" w:fill="auto"/>
            <w:hideMark/>
          </w:tcPr>
          <w:p w14:paraId="1B769491" w14:textId="77777777" w:rsidR="008F3525" w:rsidRPr="00F0772D" w:rsidRDefault="008F3525" w:rsidP="000D721D">
            <w:pPr>
              <w:pStyle w:val="NormalWeb"/>
              <w:jc w:val="center"/>
              <w:rPr>
                <w:sz w:val="18"/>
                <w:szCs w:val="18"/>
              </w:rPr>
            </w:pPr>
            <w:r w:rsidRPr="00F0772D">
              <w:rPr>
                <w:sz w:val="18"/>
                <w:szCs w:val="18"/>
              </w:rPr>
              <w:t>Brazil</w:t>
            </w:r>
          </w:p>
        </w:tc>
        <w:tc>
          <w:tcPr>
            <w:tcW w:w="1275" w:type="dxa"/>
            <w:shd w:val="clear" w:color="auto" w:fill="auto"/>
            <w:hideMark/>
          </w:tcPr>
          <w:p w14:paraId="2F2E5080" w14:textId="77777777" w:rsidR="008F3525" w:rsidRPr="00F0772D" w:rsidRDefault="008F3525" w:rsidP="000D721D">
            <w:pPr>
              <w:pStyle w:val="NormalWeb"/>
              <w:jc w:val="center"/>
              <w:rPr>
                <w:sz w:val="18"/>
                <w:szCs w:val="18"/>
              </w:rPr>
            </w:pPr>
            <w:r w:rsidRPr="00F0772D">
              <w:rPr>
                <w:sz w:val="18"/>
                <w:szCs w:val="18"/>
              </w:rPr>
              <w:t>4</w:t>
            </w:r>
          </w:p>
        </w:tc>
        <w:tc>
          <w:tcPr>
            <w:tcW w:w="1134" w:type="dxa"/>
            <w:shd w:val="clear" w:color="auto" w:fill="auto"/>
            <w:hideMark/>
          </w:tcPr>
          <w:p w14:paraId="1ED2FF77" w14:textId="77777777" w:rsidR="008F3525" w:rsidRPr="00F0772D" w:rsidRDefault="008F3525" w:rsidP="000D721D">
            <w:pPr>
              <w:pStyle w:val="NormalWeb"/>
              <w:jc w:val="center"/>
              <w:rPr>
                <w:sz w:val="18"/>
                <w:szCs w:val="18"/>
              </w:rPr>
            </w:pPr>
            <w:r w:rsidRPr="00F0772D">
              <w:rPr>
                <w:sz w:val="18"/>
                <w:szCs w:val="18"/>
              </w:rPr>
              <w:t>3</w:t>
            </w:r>
          </w:p>
        </w:tc>
        <w:tc>
          <w:tcPr>
            <w:tcW w:w="1319" w:type="dxa"/>
            <w:shd w:val="clear" w:color="auto" w:fill="auto"/>
            <w:hideMark/>
          </w:tcPr>
          <w:p w14:paraId="1F9F3E37" w14:textId="77777777" w:rsidR="008F3525" w:rsidRPr="00F0772D" w:rsidRDefault="008F3525" w:rsidP="000D721D">
            <w:pPr>
              <w:pStyle w:val="NormalWeb"/>
              <w:jc w:val="center"/>
              <w:rPr>
                <w:sz w:val="18"/>
                <w:szCs w:val="18"/>
              </w:rPr>
            </w:pPr>
            <w:r w:rsidRPr="00F0772D">
              <w:rPr>
                <w:sz w:val="18"/>
                <w:szCs w:val="18"/>
              </w:rPr>
              <w:t>0</w:t>
            </w:r>
          </w:p>
        </w:tc>
        <w:tc>
          <w:tcPr>
            <w:tcW w:w="1464" w:type="dxa"/>
            <w:shd w:val="clear" w:color="auto" w:fill="auto"/>
            <w:hideMark/>
          </w:tcPr>
          <w:p w14:paraId="3B22907C" w14:textId="77777777" w:rsidR="008F3525" w:rsidRPr="00F0772D" w:rsidRDefault="008F3525" w:rsidP="000D721D">
            <w:pPr>
              <w:pStyle w:val="NormalWeb"/>
              <w:jc w:val="center"/>
              <w:rPr>
                <w:sz w:val="18"/>
                <w:szCs w:val="18"/>
              </w:rPr>
            </w:pPr>
            <w:r w:rsidRPr="00F0772D">
              <w:rPr>
                <w:sz w:val="18"/>
                <w:szCs w:val="18"/>
              </w:rPr>
              <w:t>0</w:t>
            </w:r>
          </w:p>
        </w:tc>
        <w:tc>
          <w:tcPr>
            <w:tcW w:w="1446" w:type="dxa"/>
            <w:shd w:val="clear" w:color="auto" w:fill="auto"/>
            <w:hideMark/>
          </w:tcPr>
          <w:p w14:paraId="380DA9FB" w14:textId="77777777" w:rsidR="008F3525" w:rsidRPr="00F0772D" w:rsidRDefault="008F3525" w:rsidP="000D721D">
            <w:pPr>
              <w:pStyle w:val="NormalWeb"/>
              <w:jc w:val="center"/>
              <w:rPr>
                <w:sz w:val="18"/>
                <w:szCs w:val="18"/>
              </w:rPr>
            </w:pPr>
            <w:r w:rsidRPr="00F0772D">
              <w:rPr>
                <w:sz w:val="18"/>
                <w:szCs w:val="18"/>
              </w:rPr>
              <w:t>7</w:t>
            </w:r>
          </w:p>
        </w:tc>
      </w:tr>
      <w:tr w:rsidR="008F3525" w:rsidRPr="00F0772D" w14:paraId="00C9F930"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2A2C9C9C" w14:textId="77777777" w:rsidR="008F3525" w:rsidRPr="00F0772D" w:rsidRDefault="008F3525" w:rsidP="000D721D">
            <w:pPr>
              <w:rPr>
                <w:sz w:val="18"/>
                <w:szCs w:val="18"/>
              </w:rPr>
            </w:pPr>
          </w:p>
        </w:tc>
        <w:tc>
          <w:tcPr>
            <w:tcW w:w="2410" w:type="dxa"/>
            <w:shd w:val="clear" w:color="auto" w:fill="auto"/>
            <w:hideMark/>
          </w:tcPr>
          <w:p w14:paraId="0C80E59D" w14:textId="77777777" w:rsidR="008F3525" w:rsidRPr="00F0772D" w:rsidRDefault="008F3525" w:rsidP="000D721D">
            <w:pPr>
              <w:pStyle w:val="NormalWeb"/>
              <w:jc w:val="center"/>
              <w:rPr>
                <w:sz w:val="18"/>
                <w:szCs w:val="18"/>
              </w:rPr>
            </w:pPr>
            <w:r w:rsidRPr="00F0772D">
              <w:rPr>
                <w:sz w:val="18"/>
                <w:szCs w:val="18"/>
              </w:rPr>
              <w:t>French Polynesia</w:t>
            </w:r>
          </w:p>
        </w:tc>
        <w:tc>
          <w:tcPr>
            <w:tcW w:w="1275" w:type="dxa"/>
            <w:shd w:val="clear" w:color="auto" w:fill="auto"/>
            <w:hideMark/>
          </w:tcPr>
          <w:p w14:paraId="47F582D0" w14:textId="77777777" w:rsidR="008F3525" w:rsidRPr="00F0772D" w:rsidRDefault="008F3525" w:rsidP="000D721D">
            <w:pPr>
              <w:pStyle w:val="NormalWeb"/>
              <w:jc w:val="center"/>
              <w:rPr>
                <w:sz w:val="18"/>
                <w:szCs w:val="18"/>
              </w:rPr>
            </w:pPr>
            <w:r w:rsidRPr="00F0772D">
              <w:rPr>
                <w:sz w:val="18"/>
                <w:szCs w:val="18"/>
              </w:rPr>
              <w:t>1</w:t>
            </w:r>
          </w:p>
        </w:tc>
        <w:tc>
          <w:tcPr>
            <w:tcW w:w="1134" w:type="dxa"/>
            <w:shd w:val="clear" w:color="auto" w:fill="auto"/>
            <w:hideMark/>
          </w:tcPr>
          <w:p w14:paraId="30A84A0B" w14:textId="77777777" w:rsidR="008F3525" w:rsidRPr="00F0772D" w:rsidRDefault="008F3525" w:rsidP="000D721D">
            <w:pPr>
              <w:pStyle w:val="NormalWeb"/>
              <w:jc w:val="center"/>
              <w:rPr>
                <w:sz w:val="18"/>
                <w:szCs w:val="18"/>
              </w:rPr>
            </w:pPr>
            <w:r w:rsidRPr="00F0772D">
              <w:rPr>
                <w:sz w:val="18"/>
                <w:szCs w:val="18"/>
              </w:rPr>
              <w:t>2</w:t>
            </w:r>
          </w:p>
        </w:tc>
        <w:tc>
          <w:tcPr>
            <w:tcW w:w="1319" w:type="dxa"/>
            <w:shd w:val="clear" w:color="auto" w:fill="auto"/>
            <w:hideMark/>
          </w:tcPr>
          <w:p w14:paraId="432D51BA" w14:textId="77777777" w:rsidR="008F3525" w:rsidRPr="00F0772D" w:rsidRDefault="008F3525" w:rsidP="000D721D">
            <w:pPr>
              <w:pStyle w:val="NormalWeb"/>
              <w:jc w:val="center"/>
              <w:rPr>
                <w:sz w:val="18"/>
                <w:szCs w:val="18"/>
              </w:rPr>
            </w:pPr>
            <w:r w:rsidRPr="00F0772D">
              <w:rPr>
                <w:sz w:val="18"/>
                <w:szCs w:val="18"/>
              </w:rPr>
              <w:t>4</w:t>
            </w:r>
          </w:p>
        </w:tc>
        <w:tc>
          <w:tcPr>
            <w:tcW w:w="1464" w:type="dxa"/>
            <w:shd w:val="clear" w:color="auto" w:fill="auto"/>
            <w:hideMark/>
          </w:tcPr>
          <w:p w14:paraId="3CA51C38" w14:textId="77777777" w:rsidR="008F3525" w:rsidRPr="00F0772D" w:rsidRDefault="008F3525" w:rsidP="000D721D">
            <w:pPr>
              <w:pStyle w:val="NormalWeb"/>
              <w:jc w:val="center"/>
              <w:rPr>
                <w:sz w:val="18"/>
                <w:szCs w:val="18"/>
              </w:rPr>
            </w:pPr>
            <w:r w:rsidRPr="00F0772D">
              <w:rPr>
                <w:sz w:val="18"/>
                <w:szCs w:val="18"/>
              </w:rPr>
              <w:t>0</w:t>
            </w:r>
          </w:p>
        </w:tc>
        <w:tc>
          <w:tcPr>
            <w:tcW w:w="1446" w:type="dxa"/>
            <w:shd w:val="clear" w:color="auto" w:fill="auto"/>
            <w:hideMark/>
          </w:tcPr>
          <w:p w14:paraId="25386D68" w14:textId="77777777" w:rsidR="008F3525" w:rsidRPr="00F0772D" w:rsidRDefault="008F3525" w:rsidP="000D721D">
            <w:pPr>
              <w:pStyle w:val="NormalWeb"/>
              <w:jc w:val="center"/>
              <w:rPr>
                <w:sz w:val="18"/>
                <w:szCs w:val="18"/>
              </w:rPr>
            </w:pPr>
            <w:r w:rsidRPr="00F0772D">
              <w:rPr>
                <w:sz w:val="18"/>
                <w:szCs w:val="18"/>
              </w:rPr>
              <w:t>7</w:t>
            </w:r>
          </w:p>
        </w:tc>
      </w:tr>
      <w:tr w:rsidR="008F3525" w:rsidRPr="00F0772D" w14:paraId="4F046AC1" w14:textId="77777777" w:rsidTr="007E1FD7">
        <w:tc>
          <w:tcPr>
            <w:tcW w:w="1418" w:type="dxa"/>
            <w:vMerge/>
            <w:shd w:val="clear" w:color="auto" w:fill="auto"/>
            <w:hideMark/>
          </w:tcPr>
          <w:p w14:paraId="5F696813" w14:textId="77777777" w:rsidR="008F3525" w:rsidRPr="00F0772D" w:rsidRDefault="008F3525" w:rsidP="000D721D">
            <w:pPr>
              <w:rPr>
                <w:sz w:val="18"/>
                <w:szCs w:val="18"/>
              </w:rPr>
            </w:pPr>
          </w:p>
        </w:tc>
        <w:tc>
          <w:tcPr>
            <w:tcW w:w="2410" w:type="dxa"/>
            <w:shd w:val="clear" w:color="auto" w:fill="auto"/>
            <w:hideMark/>
          </w:tcPr>
          <w:p w14:paraId="69CA7F3C" w14:textId="77777777" w:rsidR="008F3525" w:rsidRPr="00F0772D" w:rsidRDefault="008F3525" w:rsidP="000D721D">
            <w:pPr>
              <w:pStyle w:val="NormalWeb"/>
              <w:jc w:val="center"/>
              <w:rPr>
                <w:sz w:val="18"/>
                <w:szCs w:val="18"/>
              </w:rPr>
            </w:pPr>
            <w:r w:rsidRPr="00F0772D">
              <w:rPr>
                <w:sz w:val="18"/>
                <w:szCs w:val="18"/>
              </w:rPr>
              <w:t>Maldives</w:t>
            </w:r>
          </w:p>
        </w:tc>
        <w:tc>
          <w:tcPr>
            <w:tcW w:w="1275" w:type="dxa"/>
            <w:shd w:val="clear" w:color="auto" w:fill="auto"/>
            <w:hideMark/>
          </w:tcPr>
          <w:p w14:paraId="18802067" w14:textId="77777777" w:rsidR="008F3525" w:rsidRPr="00F0772D" w:rsidRDefault="008F3525" w:rsidP="000D721D">
            <w:pPr>
              <w:pStyle w:val="NormalWeb"/>
              <w:jc w:val="center"/>
              <w:rPr>
                <w:sz w:val="18"/>
                <w:szCs w:val="18"/>
              </w:rPr>
            </w:pPr>
            <w:r w:rsidRPr="00F0772D">
              <w:rPr>
                <w:sz w:val="18"/>
                <w:szCs w:val="18"/>
              </w:rPr>
              <w:t>2</w:t>
            </w:r>
          </w:p>
        </w:tc>
        <w:tc>
          <w:tcPr>
            <w:tcW w:w="1134" w:type="dxa"/>
            <w:shd w:val="clear" w:color="auto" w:fill="auto"/>
            <w:hideMark/>
          </w:tcPr>
          <w:p w14:paraId="0667CFB6" w14:textId="77777777" w:rsidR="008F3525" w:rsidRPr="00F0772D" w:rsidRDefault="008F3525" w:rsidP="000D721D">
            <w:pPr>
              <w:pStyle w:val="NormalWeb"/>
              <w:jc w:val="center"/>
              <w:rPr>
                <w:sz w:val="18"/>
                <w:szCs w:val="18"/>
              </w:rPr>
            </w:pPr>
            <w:r w:rsidRPr="00F0772D">
              <w:rPr>
                <w:sz w:val="18"/>
                <w:szCs w:val="18"/>
              </w:rPr>
              <w:t>0</w:t>
            </w:r>
          </w:p>
        </w:tc>
        <w:tc>
          <w:tcPr>
            <w:tcW w:w="1319" w:type="dxa"/>
            <w:shd w:val="clear" w:color="auto" w:fill="auto"/>
            <w:hideMark/>
          </w:tcPr>
          <w:p w14:paraId="579826BF" w14:textId="77777777" w:rsidR="008F3525" w:rsidRPr="00F0772D" w:rsidRDefault="008F3525" w:rsidP="000D721D">
            <w:pPr>
              <w:pStyle w:val="NormalWeb"/>
              <w:jc w:val="center"/>
              <w:rPr>
                <w:sz w:val="18"/>
                <w:szCs w:val="18"/>
              </w:rPr>
            </w:pPr>
            <w:r w:rsidRPr="00F0772D">
              <w:rPr>
                <w:sz w:val="18"/>
                <w:szCs w:val="18"/>
              </w:rPr>
              <w:t>3</w:t>
            </w:r>
          </w:p>
        </w:tc>
        <w:tc>
          <w:tcPr>
            <w:tcW w:w="1464" w:type="dxa"/>
            <w:shd w:val="clear" w:color="auto" w:fill="auto"/>
            <w:hideMark/>
          </w:tcPr>
          <w:p w14:paraId="03135EFB" w14:textId="77777777" w:rsidR="008F3525" w:rsidRPr="00F0772D" w:rsidRDefault="008F3525" w:rsidP="000D721D">
            <w:pPr>
              <w:pStyle w:val="NormalWeb"/>
              <w:jc w:val="center"/>
              <w:rPr>
                <w:sz w:val="18"/>
                <w:szCs w:val="18"/>
              </w:rPr>
            </w:pPr>
            <w:r w:rsidRPr="00F0772D">
              <w:rPr>
                <w:sz w:val="18"/>
                <w:szCs w:val="18"/>
              </w:rPr>
              <w:t>1</w:t>
            </w:r>
          </w:p>
        </w:tc>
        <w:tc>
          <w:tcPr>
            <w:tcW w:w="1446" w:type="dxa"/>
            <w:shd w:val="clear" w:color="auto" w:fill="auto"/>
            <w:hideMark/>
          </w:tcPr>
          <w:p w14:paraId="192F84C0" w14:textId="77777777" w:rsidR="008F3525" w:rsidRPr="00F0772D" w:rsidRDefault="008F3525" w:rsidP="000D721D">
            <w:pPr>
              <w:pStyle w:val="NormalWeb"/>
              <w:jc w:val="center"/>
              <w:rPr>
                <w:sz w:val="18"/>
                <w:szCs w:val="18"/>
              </w:rPr>
            </w:pPr>
            <w:r w:rsidRPr="00F0772D">
              <w:rPr>
                <w:sz w:val="18"/>
                <w:szCs w:val="18"/>
              </w:rPr>
              <w:t>6</w:t>
            </w:r>
          </w:p>
        </w:tc>
      </w:tr>
      <w:tr w:rsidR="008F3525" w:rsidRPr="00F0772D" w14:paraId="035F68F3"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77805703" w14:textId="77777777" w:rsidR="008F3525" w:rsidRPr="00F0772D" w:rsidRDefault="008F3525" w:rsidP="000D721D">
            <w:pPr>
              <w:rPr>
                <w:sz w:val="18"/>
                <w:szCs w:val="18"/>
              </w:rPr>
            </w:pPr>
          </w:p>
        </w:tc>
        <w:tc>
          <w:tcPr>
            <w:tcW w:w="2410" w:type="dxa"/>
            <w:shd w:val="clear" w:color="auto" w:fill="auto"/>
            <w:hideMark/>
          </w:tcPr>
          <w:p w14:paraId="1196F352" w14:textId="77777777" w:rsidR="008F3525" w:rsidRPr="00F0772D" w:rsidRDefault="008F3525" w:rsidP="000D721D">
            <w:pPr>
              <w:pStyle w:val="NormalWeb"/>
              <w:jc w:val="center"/>
              <w:rPr>
                <w:sz w:val="18"/>
                <w:szCs w:val="18"/>
              </w:rPr>
            </w:pPr>
            <w:r w:rsidRPr="00F0772D">
              <w:rPr>
                <w:sz w:val="18"/>
                <w:szCs w:val="18"/>
              </w:rPr>
              <w:t>Pakistan</w:t>
            </w:r>
          </w:p>
        </w:tc>
        <w:tc>
          <w:tcPr>
            <w:tcW w:w="1275" w:type="dxa"/>
            <w:shd w:val="clear" w:color="auto" w:fill="auto"/>
            <w:hideMark/>
          </w:tcPr>
          <w:p w14:paraId="6701538C" w14:textId="77777777" w:rsidR="008F3525" w:rsidRPr="00F0772D" w:rsidRDefault="008F3525" w:rsidP="000D721D">
            <w:pPr>
              <w:pStyle w:val="NormalWeb"/>
              <w:jc w:val="center"/>
              <w:rPr>
                <w:sz w:val="18"/>
                <w:szCs w:val="18"/>
              </w:rPr>
            </w:pPr>
            <w:r w:rsidRPr="00F0772D">
              <w:rPr>
                <w:sz w:val="18"/>
                <w:szCs w:val="18"/>
              </w:rPr>
              <w:t>0</w:t>
            </w:r>
          </w:p>
        </w:tc>
        <w:tc>
          <w:tcPr>
            <w:tcW w:w="1134" w:type="dxa"/>
            <w:shd w:val="clear" w:color="auto" w:fill="auto"/>
            <w:hideMark/>
          </w:tcPr>
          <w:p w14:paraId="38EF1BFE" w14:textId="77777777" w:rsidR="008F3525" w:rsidRPr="00F0772D" w:rsidRDefault="008F3525" w:rsidP="000D721D">
            <w:pPr>
              <w:pStyle w:val="NormalWeb"/>
              <w:jc w:val="center"/>
              <w:rPr>
                <w:sz w:val="18"/>
                <w:szCs w:val="18"/>
              </w:rPr>
            </w:pPr>
            <w:r w:rsidRPr="00F0772D">
              <w:rPr>
                <w:sz w:val="18"/>
                <w:szCs w:val="18"/>
              </w:rPr>
              <w:t>0</w:t>
            </w:r>
          </w:p>
        </w:tc>
        <w:tc>
          <w:tcPr>
            <w:tcW w:w="1319" w:type="dxa"/>
            <w:shd w:val="clear" w:color="auto" w:fill="auto"/>
            <w:hideMark/>
          </w:tcPr>
          <w:p w14:paraId="4811BBF6" w14:textId="77777777" w:rsidR="008F3525" w:rsidRPr="00F0772D" w:rsidRDefault="008F3525" w:rsidP="000D721D">
            <w:pPr>
              <w:pStyle w:val="NormalWeb"/>
              <w:jc w:val="center"/>
              <w:rPr>
                <w:sz w:val="18"/>
                <w:szCs w:val="18"/>
              </w:rPr>
            </w:pPr>
            <w:r w:rsidRPr="00F0772D">
              <w:rPr>
                <w:sz w:val="18"/>
                <w:szCs w:val="18"/>
              </w:rPr>
              <w:t>0</w:t>
            </w:r>
          </w:p>
        </w:tc>
        <w:tc>
          <w:tcPr>
            <w:tcW w:w="1464" w:type="dxa"/>
            <w:shd w:val="clear" w:color="auto" w:fill="auto"/>
            <w:hideMark/>
          </w:tcPr>
          <w:p w14:paraId="6B649A4A" w14:textId="77777777" w:rsidR="008F3525" w:rsidRPr="00F0772D" w:rsidRDefault="008F3525" w:rsidP="000D721D">
            <w:pPr>
              <w:pStyle w:val="NormalWeb"/>
              <w:jc w:val="center"/>
              <w:rPr>
                <w:sz w:val="18"/>
                <w:szCs w:val="18"/>
              </w:rPr>
            </w:pPr>
            <w:r w:rsidRPr="00F0772D">
              <w:rPr>
                <w:sz w:val="18"/>
                <w:szCs w:val="18"/>
              </w:rPr>
              <w:t>4</w:t>
            </w:r>
          </w:p>
        </w:tc>
        <w:tc>
          <w:tcPr>
            <w:tcW w:w="1446" w:type="dxa"/>
            <w:shd w:val="clear" w:color="auto" w:fill="auto"/>
            <w:hideMark/>
          </w:tcPr>
          <w:p w14:paraId="0D80057E" w14:textId="77777777" w:rsidR="008F3525" w:rsidRPr="00F0772D" w:rsidRDefault="008F3525" w:rsidP="000D721D">
            <w:pPr>
              <w:pStyle w:val="NormalWeb"/>
              <w:jc w:val="center"/>
              <w:rPr>
                <w:sz w:val="18"/>
                <w:szCs w:val="18"/>
              </w:rPr>
            </w:pPr>
            <w:r w:rsidRPr="00F0772D">
              <w:rPr>
                <w:sz w:val="18"/>
                <w:szCs w:val="18"/>
              </w:rPr>
              <w:t>4</w:t>
            </w:r>
          </w:p>
        </w:tc>
      </w:tr>
      <w:tr w:rsidR="008F3525" w:rsidRPr="00F0772D" w14:paraId="13A77DAD" w14:textId="77777777" w:rsidTr="007E1FD7">
        <w:tc>
          <w:tcPr>
            <w:tcW w:w="1418" w:type="dxa"/>
            <w:vMerge/>
            <w:shd w:val="clear" w:color="auto" w:fill="auto"/>
            <w:hideMark/>
          </w:tcPr>
          <w:p w14:paraId="7E49F243" w14:textId="77777777" w:rsidR="008F3525" w:rsidRPr="00F0772D" w:rsidRDefault="008F3525" w:rsidP="000D721D">
            <w:pPr>
              <w:rPr>
                <w:sz w:val="18"/>
                <w:szCs w:val="18"/>
              </w:rPr>
            </w:pPr>
          </w:p>
        </w:tc>
        <w:tc>
          <w:tcPr>
            <w:tcW w:w="2410" w:type="dxa"/>
            <w:shd w:val="clear" w:color="auto" w:fill="auto"/>
            <w:hideMark/>
          </w:tcPr>
          <w:p w14:paraId="75DFF92F" w14:textId="77777777" w:rsidR="008F3525" w:rsidRPr="00F0772D" w:rsidRDefault="008F3525" w:rsidP="000D721D">
            <w:pPr>
              <w:pStyle w:val="NormalWeb"/>
              <w:jc w:val="center"/>
              <w:rPr>
                <w:sz w:val="18"/>
                <w:szCs w:val="18"/>
              </w:rPr>
            </w:pPr>
            <w:r w:rsidRPr="00F0772D">
              <w:rPr>
                <w:sz w:val="18"/>
                <w:szCs w:val="18"/>
              </w:rPr>
              <w:t>Vanuatu</w:t>
            </w:r>
          </w:p>
        </w:tc>
        <w:tc>
          <w:tcPr>
            <w:tcW w:w="1275" w:type="dxa"/>
            <w:shd w:val="clear" w:color="auto" w:fill="auto"/>
            <w:hideMark/>
          </w:tcPr>
          <w:p w14:paraId="2C67823A" w14:textId="77777777" w:rsidR="008F3525" w:rsidRPr="00F0772D" w:rsidRDefault="008F3525" w:rsidP="000D721D">
            <w:pPr>
              <w:pStyle w:val="NormalWeb"/>
              <w:jc w:val="center"/>
              <w:rPr>
                <w:sz w:val="18"/>
                <w:szCs w:val="18"/>
              </w:rPr>
            </w:pPr>
            <w:r w:rsidRPr="00F0772D">
              <w:rPr>
                <w:sz w:val="18"/>
                <w:szCs w:val="18"/>
              </w:rPr>
              <w:t>0</w:t>
            </w:r>
          </w:p>
        </w:tc>
        <w:tc>
          <w:tcPr>
            <w:tcW w:w="1134" w:type="dxa"/>
            <w:shd w:val="clear" w:color="auto" w:fill="auto"/>
            <w:hideMark/>
          </w:tcPr>
          <w:p w14:paraId="19FBB22E" w14:textId="77777777" w:rsidR="008F3525" w:rsidRPr="00F0772D" w:rsidRDefault="008F3525" w:rsidP="000D721D">
            <w:pPr>
              <w:pStyle w:val="NormalWeb"/>
              <w:jc w:val="center"/>
              <w:rPr>
                <w:sz w:val="18"/>
                <w:szCs w:val="18"/>
              </w:rPr>
            </w:pPr>
            <w:r w:rsidRPr="00F0772D">
              <w:rPr>
                <w:sz w:val="18"/>
                <w:szCs w:val="18"/>
              </w:rPr>
              <w:t>2</w:t>
            </w:r>
          </w:p>
        </w:tc>
        <w:tc>
          <w:tcPr>
            <w:tcW w:w="1319" w:type="dxa"/>
            <w:shd w:val="clear" w:color="auto" w:fill="auto"/>
            <w:hideMark/>
          </w:tcPr>
          <w:p w14:paraId="67EF50A5" w14:textId="77777777" w:rsidR="008F3525" w:rsidRPr="00F0772D" w:rsidRDefault="008F3525" w:rsidP="000D721D">
            <w:pPr>
              <w:pStyle w:val="NormalWeb"/>
              <w:jc w:val="center"/>
              <w:rPr>
                <w:sz w:val="18"/>
                <w:szCs w:val="18"/>
              </w:rPr>
            </w:pPr>
            <w:r w:rsidRPr="00F0772D">
              <w:rPr>
                <w:sz w:val="18"/>
                <w:szCs w:val="18"/>
              </w:rPr>
              <w:t>0</w:t>
            </w:r>
          </w:p>
        </w:tc>
        <w:tc>
          <w:tcPr>
            <w:tcW w:w="1464" w:type="dxa"/>
            <w:shd w:val="clear" w:color="auto" w:fill="auto"/>
            <w:hideMark/>
          </w:tcPr>
          <w:p w14:paraId="62F5C426" w14:textId="77777777" w:rsidR="008F3525" w:rsidRPr="00F0772D" w:rsidRDefault="008F3525" w:rsidP="000D721D">
            <w:pPr>
              <w:pStyle w:val="NormalWeb"/>
              <w:jc w:val="center"/>
              <w:rPr>
                <w:sz w:val="18"/>
                <w:szCs w:val="18"/>
              </w:rPr>
            </w:pPr>
            <w:r w:rsidRPr="00F0772D">
              <w:rPr>
                <w:sz w:val="18"/>
                <w:szCs w:val="18"/>
              </w:rPr>
              <w:t>2</w:t>
            </w:r>
          </w:p>
        </w:tc>
        <w:tc>
          <w:tcPr>
            <w:tcW w:w="1446" w:type="dxa"/>
            <w:shd w:val="clear" w:color="auto" w:fill="auto"/>
            <w:hideMark/>
          </w:tcPr>
          <w:p w14:paraId="0972C977" w14:textId="77777777" w:rsidR="008F3525" w:rsidRPr="00F0772D" w:rsidRDefault="008F3525" w:rsidP="000D721D">
            <w:pPr>
              <w:pStyle w:val="NormalWeb"/>
              <w:jc w:val="center"/>
              <w:rPr>
                <w:sz w:val="18"/>
                <w:szCs w:val="18"/>
              </w:rPr>
            </w:pPr>
            <w:r w:rsidRPr="00F0772D">
              <w:rPr>
                <w:sz w:val="18"/>
                <w:szCs w:val="18"/>
              </w:rPr>
              <w:t>4</w:t>
            </w:r>
          </w:p>
        </w:tc>
      </w:tr>
      <w:tr w:rsidR="008F3525" w:rsidRPr="00F0772D" w14:paraId="7B408285"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1B8D061B" w14:textId="77777777" w:rsidR="008F3525" w:rsidRPr="00F0772D" w:rsidRDefault="008F3525" w:rsidP="000D721D">
            <w:pPr>
              <w:rPr>
                <w:sz w:val="18"/>
                <w:szCs w:val="18"/>
              </w:rPr>
            </w:pPr>
          </w:p>
        </w:tc>
        <w:tc>
          <w:tcPr>
            <w:tcW w:w="2410" w:type="dxa"/>
            <w:shd w:val="clear" w:color="auto" w:fill="auto"/>
            <w:hideMark/>
          </w:tcPr>
          <w:p w14:paraId="0C2FEC64" w14:textId="77777777" w:rsidR="008F3525" w:rsidRPr="00F0772D" w:rsidRDefault="008F3525" w:rsidP="000D721D">
            <w:pPr>
              <w:pStyle w:val="NormalWeb"/>
              <w:jc w:val="center"/>
              <w:rPr>
                <w:sz w:val="18"/>
                <w:szCs w:val="18"/>
              </w:rPr>
            </w:pPr>
            <w:r w:rsidRPr="00F0772D">
              <w:rPr>
                <w:sz w:val="18"/>
                <w:szCs w:val="18"/>
              </w:rPr>
              <w:t xml:space="preserve">South America, </w:t>
            </w:r>
            <w:proofErr w:type="spellStart"/>
            <w:r w:rsidRPr="00F0772D">
              <w:rPr>
                <w:sz w:val="18"/>
                <w:szCs w:val="18"/>
              </w:rPr>
              <w:t>NFD</w:t>
            </w:r>
            <w:r w:rsidRPr="00F0772D">
              <w:rPr>
                <w:sz w:val="18"/>
                <w:szCs w:val="18"/>
                <w:vertAlign w:val="superscript"/>
              </w:rPr>
              <w:t>a</w:t>
            </w:r>
            <w:proofErr w:type="spellEnd"/>
          </w:p>
        </w:tc>
        <w:tc>
          <w:tcPr>
            <w:tcW w:w="1275" w:type="dxa"/>
            <w:shd w:val="clear" w:color="auto" w:fill="auto"/>
            <w:hideMark/>
          </w:tcPr>
          <w:p w14:paraId="258C5CBF" w14:textId="77777777" w:rsidR="008F3525" w:rsidRPr="00F0772D" w:rsidRDefault="008F3525" w:rsidP="000D721D">
            <w:pPr>
              <w:pStyle w:val="NormalWeb"/>
              <w:jc w:val="center"/>
              <w:rPr>
                <w:sz w:val="18"/>
                <w:szCs w:val="18"/>
              </w:rPr>
            </w:pPr>
            <w:r w:rsidRPr="00F0772D">
              <w:rPr>
                <w:sz w:val="18"/>
                <w:szCs w:val="18"/>
              </w:rPr>
              <w:t>0</w:t>
            </w:r>
          </w:p>
        </w:tc>
        <w:tc>
          <w:tcPr>
            <w:tcW w:w="1134" w:type="dxa"/>
            <w:shd w:val="clear" w:color="auto" w:fill="auto"/>
            <w:hideMark/>
          </w:tcPr>
          <w:p w14:paraId="14CEC981" w14:textId="77777777" w:rsidR="008F3525" w:rsidRPr="00F0772D" w:rsidRDefault="008F3525" w:rsidP="000D721D">
            <w:pPr>
              <w:pStyle w:val="NormalWeb"/>
              <w:jc w:val="center"/>
              <w:rPr>
                <w:sz w:val="18"/>
                <w:szCs w:val="18"/>
              </w:rPr>
            </w:pPr>
            <w:r w:rsidRPr="00F0772D">
              <w:rPr>
                <w:sz w:val="18"/>
                <w:szCs w:val="18"/>
              </w:rPr>
              <w:t>3</w:t>
            </w:r>
          </w:p>
        </w:tc>
        <w:tc>
          <w:tcPr>
            <w:tcW w:w="1319" w:type="dxa"/>
            <w:shd w:val="clear" w:color="auto" w:fill="auto"/>
            <w:hideMark/>
          </w:tcPr>
          <w:p w14:paraId="5C152397" w14:textId="77777777" w:rsidR="008F3525" w:rsidRPr="00F0772D" w:rsidRDefault="008F3525" w:rsidP="000D721D">
            <w:pPr>
              <w:pStyle w:val="NormalWeb"/>
              <w:jc w:val="center"/>
              <w:rPr>
                <w:sz w:val="18"/>
                <w:szCs w:val="18"/>
              </w:rPr>
            </w:pPr>
            <w:r w:rsidRPr="00F0772D">
              <w:rPr>
                <w:sz w:val="18"/>
                <w:szCs w:val="18"/>
              </w:rPr>
              <w:t>0</w:t>
            </w:r>
          </w:p>
        </w:tc>
        <w:tc>
          <w:tcPr>
            <w:tcW w:w="1464" w:type="dxa"/>
            <w:shd w:val="clear" w:color="auto" w:fill="auto"/>
            <w:hideMark/>
          </w:tcPr>
          <w:p w14:paraId="32034DDE" w14:textId="77777777" w:rsidR="008F3525" w:rsidRPr="00F0772D" w:rsidRDefault="008F3525" w:rsidP="000D721D">
            <w:pPr>
              <w:pStyle w:val="NormalWeb"/>
              <w:jc w:val="center"/>
              <w:rPr>
                <w:sz w:val="18"/>
                <w:szCs w:val="18"/>
              </w:rPr>
            </w:pPr>
            <w:r w:rsidRPr="00F0772D">
              <w:rPr>
                <w:sz w:val="18"/>
                <w:szCs w:val="18"/>
              </w:rPr>
              <w:t>1</w:t>
            </w:r>
          </w:p>
        </w:tc>
        <w:tc>
          <w:tcPr>
            <w:tcW w:w="1446" w:type="dxa"/>
            <w:shd w:val="clear" w:color="auto" w:fill="auto"/>
            <w:hideMark/>
          </w:tcPr>
          <w:p w14:paraId="43CF1AB6" w14:textId="77777777" w:rsidR="008F3525" w:rsidRPr="00F0772D" w:rsidRDefault="008F3525" w:rsidP="000D721D">
            <w:pPr>
              <w:pStyle w:val="NormalWeb"/>
              <w:jc w:val="center"/>
              <w:rPr>
                <w:sz w:val="18"/>
                <w:szCs w:val="18"/>
              </w:rPr>
            </w:pPr>
            <w:r w:rsidRPr="00F0772D">
              <w:rPr>
                <w:sz w:val="18"/>
                <w:szCs w:val="18"/>
              </w:rPr>
              <w:t>4</w:t>
            </w:r>
          </w:p>
        </w:tc>
      </w:tr>
      <w:tr w:rsidR="008F3525" w:rsidRPr="00F0772D" w14:paraId="039FA010" w14:textId="77777777" w:rsidTr="007E1FD7">
        <w:tc>
          <w:tcPr>
            <w:tcW w:w="1418" w:type="dxa"/>
            <w:vMerge/>
            <w:shd w:val="clear" w:color="auto" w:fill="auto"/>
            <w:hideMark/>
          </w:tcPr>
          <w:p w14:paraId="74DC1050" w14:textId="77777777" w:rsidR="008F3525" w:rsidRPr="00F0772D" w:rsidRDefault="008F3525" w:rsidP="000D721D">
            <w:pPr>
              <w:rPr>
                <w:sz w:val="18"/>
                <w:szCs w:val="18"/>
              </w:rPr>
            </w:pPr>
          </w:p>
        </w:tc>
        <w:tc>
          <w:tcPr>
            <w:tcW w:w="2410" w:type="dxa"/>
            <w:shd w:val="clear" w:color="auto" w:fill="auto"/>
            <w:hideMark/>
          </w:tcPr>
          <w:p w14:paraId="396AD1C3" w14:textId="77777777" w:rsidR="008F3525" w:rsidRPr="00F0772D" w:rsidRDefault="008F3525" w:rsidP="000D721D">
            <w:pPr>
              <w:pStyle w:val="NormalWeb"/>
              <w:jc w:val="center"/>
              <w:rPr>
                <w:sz w:val="18"/>
                <w:szCs w:val="18"/>
              </w:rPr>
            </w:pPr>
            <w:r w:rsidRPr="00F0772D">
              <w:rPr>
                <w:sz w:val="18"/>
                <w:szCs w:val="18"/>
              </w:rPr>
              <w:t xml:space="preserve">Other </w:t>
            </w:r>
            <w:proofErr w:type="spellStart"/>
            <w:r w:rsidRPr="00F0772D">
              <w:rPr>
                <w:sz w:val="18"/>
                <w:szCs w:val="18"/>
              </w:rPr>
              <w:t>countries</w:t>
            </w:r>
            <w:r w:rsidRPr="00F0772D">
              <w:rPr>
                <w:sz w:val="18"/>
                <w:szCs w:val="18"/>
                <w:vertAlign w:val="superscript"/>
              </w:rPr>
              <w:t>b</w:t>
            </w:r>
            <w:proofErr w:type="spellEnd"/>
          </w:p>
        </w:tc>
        <w:tc>
          <w:tcPr>
            <w:tcW w:w="1275" w:type="dxa"/>
            <w:shd w:val="clear" w:color="auto" w:fill="auto"/>
            <w:hideMark/>
          </w:tcPr>
          <w:p w14:paraId="51FDF3B1" w14:textId="77777777" w:rsidR="008F3525" w:rsidRPr="00F0772D" w:rsidRDefault="008F3525" w:rsidP="000D721D">
            <w:pPr>
              <w:pStyle w:val="NormalWeb"/>
              <w:jc w:val="center"/>
              <w:rPr>
                <w:sz w:val="18"/>
                <w:szCs w:val="18"/>
              </w:rPr>
            </w:pPr>
            <w:r w:rsidRPr="00F0772D">
              <w:rPr>
                <w:sz w:val="18"/>
                <w:szCs w:val="18"/>
              </w:rPr>
              <w:t>12</w:t>
            </w:r>
          </w:p>
        </w:tc>
        <w:tc>
          <w:tcPr>
            <w:tcW w:w="1134" w:type="dxa"/>
            <w:shd w:val="clear" w:color="auto" w:fill="auto"/>
            <w:hideMark/>
          </w:tcPr>
          <w:p w14:paraId="167A9C94" w14:textId="77777777" w:rsidR="008F3525" w:rsidRPr="00F0772D" w:rsidRDefault="008F3525" w:rsidP="000D721D">
            <w:pPr>
              <w:pStyle w:val="NormalWeb"/>
              <w:jc w:val="center"/>
              <w:rPr>
                <w:sz w:val="18"/>
                <w:szCs w:val="18"/>
              </w:rPr>
            </w:pPr>
            <w:r w:rsidRPr="00F0772D">
              <w:rPr>
                <w:sz w:val="18"/>
                <w:szCs w:val="18"/>
              </w:rPr>
              <w:t>31</w:t>
            </w:r>
          </w:p>
        </w:tc>
        <w:tc>
          <w:tcPr>
            <w:tcW w:w="1319" w:type="dxa"/>
            <w:shd w:val="clear" w:color="auto" w:fill="auto"/>
            <w:hideMark/>
          </w:tcPr>
          <w:p w14:paraId="78D593FB" w14:textId="77777777" w:rsidR="008F3525" w:rsidRPr="00F0772D" w:rsidRDefault="008F3525" w:rsidP="000D721D">
            <w:pPr>
              <w:pStyle w:val="NormalWeb"/>
              <w:jc w:val="center"/>
              <w:rPr>
                <w:sz w:val="18"/>
                <w:szCs w:val="18"/>
              </w:rPr>
            </w:pPr>
            <w:r w:rsidRPr="00F0772D">
              <w:rPr>
                <w:sz w:val="18"/>
                <w:szCs w:val="18"/>
              </w:rPr>
              <w:t>11</w:t>
            </w:r>
          </w:p>
        </w:tc>
        <w:tc>
          <w:tcPr>
            <w:tcW w:w="1464" w:type="dxa"/>
            <w:shd w:val="clear" w:color="auto" w:fill="auto"/>
            <w:hideMark/>
          </w:tcPr>
          <w:p w14:paraId="349B098F" w14:textId="77777777" w:rsidR="008F3525" w:rsidRPr="00F0772D" w:rsidRDefault="008F3525" w:rsidP="000D721D">
            <w:pPr>
              <w:pStyle w:val="NormalWeb"/>
              <w:jc w:val="center"/>
              <w:rPr>
                <w:sz w:val="18"/>
                <w:szCs w:val="18"/>
              </w:rPr>
            </w:pPr>
            <w:r w:rsidRPr="00F0772D">
              <w:rPr>
                <w:sz w:val="18"/>
                <w:szCs w:val="18"/>
              </w:rPr>
              <w:t>11</w:t>
            </w:r>
          </w:p>
        </w:tc>
        <w:tc>
          <w:tcPr>
            <w:tcW w:w="1446" w:type="dxa"/>
            <w:shd w:val="clear" w:color="auto" w:fill="auto"/>
            <w:hideMark/>
          </w:tcPr>
          <w:p w14:paraId="3ACA72B7" w14:textId="77777777" w:rsidR="008F3525" w:rsidRPr="00F0772D" w:rsidRDefault="008F3525" w:rsidP="000D721D">
            <w:pPr>
              <w:pStyle w:val="NormalWeb"/>
              <w:jc w:val="center"/>
              <w:rPr>
                <w:sz w:val="18"/>
                <w:szCs w:val="18"/>
              </w:rPr>
            </w:pPr>
            <w:r w:rsidRPr="00F0772D">
              <w:rPr>
                <w:sz w:val="18"/>
                <w:szCs w:val="18"/>
              </w:rPr>
              <w:t>65</w:t>
            </w:r>
          </w:p>
        </w:tc>
      </w:tr>
      <w:tr w:rsidR="008F3525" w:rsidRPr="00F0772D" w14:paraId="06010DDF"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vMerge/>
            <w:shd w:val="clear" w:color="auto" w:fill="auto"/>
            <w:hideMark/>
          </w:tcPr>
          <w:p w14:paraId="1DCC4787" w14:textId="77777777" w:rsidR="008F3525" w:rsidRPr="00F0772D" w:rsidRDefault="008F3525" w:rsidP="000D721D">
            <w:pPr>
              <w:rPr>
                <w:sz w:val="18"/>
                <w:szCs w:val="18"/>
              </w:rPr>
            </w:pPr>
          </w:p>
        </w:tc>
        <w:tc>
          <w:tcPr>
            <w:tcW w:w="2410" w:type="dxa"/>
            <w:shd w:val="clear" w:color="auto" w:fill="auto"/>
            <w:hideMark/>
          </w:tcPr>
          <w:p w14:paraId="40E0C4FC" w14:textId="77777777" w:rsidR="008F3525" w:rsidRPr="00F0772D" w:rsidRDefault="008F3525" w:rsidP="000D721D">
            <w:pPr>
              <w:pStyle w:val="NormalWeb"/>
              <w:jc w:val="center"/>
              <w:rPr>
                <w:sz w:val="18"/>
                <w:szCs w:val="18"/>
              </w:rPr>
            </w:pPr>
            <w:r w:rsidRPr="00F0772D">
              <w:rPr>
                <w:sz w:val="18"/>
                <w:szCs w:val="18"/>
              </w:rPr>
              <w:t>Overseas - Country Unknown</w:t>
            </w:r>
          </w:p>
        </w:tc>
        <w:tc>
          <w:tcPr>
            <w:tcW w:w="1275" w:type="dxa"/>
            <w:shd w:val="clear" w:color="auto" w:fill="auto"/>
            <w:hideMark/>
          </w:tcPr>
          <w:p w14:paraId="09F1C134" w14:textId="77777777" w:rsidR="008F3525" w:rsidRPr="00F0772D" w:rsidRDefault="008F3525" w:rsidP="000D721D">
            <w:pPr>
              <w:pStyle w:val="NormalWeb"/>
              <w:jc w:val="center"/>
              <w:rPr>
                <w:sz w:val="18"/>
                <w:szCs w:val="18"/>
              </w:rPr>
            </w:pPr>
            <w:r w:rsidRPr="00F0772D">
              <w:rPr>
                <w:sz w:val="18"/>
                <w:szCs w:val="18"/>
              </w:rPr>
              <w:t>0</w:t>
            </w:r>
          </w:p>
        </w:tc>
        <w:tc>
          <w:tcPr>
            <w:tcW w:w="1134" w:type="dxa"/>
            <w:shd w:val="clear" w:color="auto" w:fill="auto"/>
            <w:hideMark/>
          </w:tcPr>
          <w:p w14:paraId="1A8DB093" w14:textId="77777777" w:rsidR="008F3525" w:rsidRPr="00F0772D" w:rsidRDefault="008F3525" w:rsidP="000D721D">
            <w:pPr>
              <w:pStyle w:val="NormalWeb"/>
              <w:jc w:val="center"/>
              <w:rPr>
                <w:sz w:val="18"/>
                <w:szCs w:val="18"/>
              </w:rPr>
            </w:pPr>
            <w:r w:rsidRPr="00F0772D">
              <w:rPr>
                <w:sz w:val="18"/>
                <w:szCs w:val="18"/>
              </w:rPr>
              <w:t>6</w:t>
            </w:r>
          </w:p>
        </w:tc>
        <w:tc>
          <w:tcPr>
            <w:tcW w:w="1319" w:type="dxa"/>
            <w:shd w:val="clear" w:color="auto" w:fill="auto"/>
            <w:hideMark/>
          </w:tcPr>
          <w:p w14:paraId="48BBB239" w14:textId="77777777" w:rsidR="008F3525" w:rsidRPr="00F0772D" w:rsidRDefault="008F3525" w:rsidP="000D721D">
            <w:pPr>
              <w:pStyle w:val="NormalWeb"/>
              <w:jc w:val="center"/>
              <w:rPr>
                <w:sz w:val="18"/>
                <w:szCs w:val="18"/>
              </w:rPr>
            </w:pPr>
            <w:r w:rsidRPr="00F0772D">
              <w:rPr>
                <w:sz w:val="18"/>
                <w:szCs w:val="18"/>
              </w:rPr>
              <w:t>3</w:t>
            </w:r>
          </w:p>
        </w:tc>
        <w:tc>
          <w:tcPr>
            <w:tcW w:w="1464" w:type="dxa"/>
            <w:shd w:val="clear" w:color="auto" w:fill="auto"/>
            <w:hideMark/>
          </w:tcPr>
          <w:p w14:paraId="63B0FEBC" w14:textId="77777777" w:rsidR="008F3525" w:rsidRPr="00F0772D" w:rsidRDefault="008F3525" w:rsidP="000D721D">
            <w:pPr>
              <w:pStyle w:val="NormalWeb"/>
              <w:jc w:val="center"/>
              <w:rPr>
                <w:sz w:val="18"/>
                <w:szCs w:val="18"/>
              </w:rPr>
            </w:pPr>
            <w:r w:rsidRPr="00F0772D">
              <w:rPr>
                <w:sz w:val="18"/>
                <w:szCs w:val="18"/>
              </w:rPr>
              <w:t>1</w:t>
            </w:r>
          </w:p>
        </w:tc>
        <w:tc>
          <w:tcPr>
            <w:tcW w:w="1446" w:type="dxa"/>
            <w:shd w:val="clear" w:color="auto" w:fill="auto"/>
            <w:hideMark/>
          </w:tcPr>
          <w:p w14:paraId="18295DD2" w14:textId="77777777" w:rsidR="008F3525" w:rsidRPr="00F0772D" w:rsidRDefault="008F3525" w:rsidP="000D721D">
            <w:pPr>
              <w:pStyle w:val="NormalWeb"/>
              <w:jc w:val="center"/>
              <w:rPr>
                <w:sz w:val="18"/>
                <w:szCs w:val="18"/>
              </w:rPr>
            </w:pPr>
            <w:r w:rsidRPr="00F0772D">
              <w:rPr>
                <w:sz w:val="18"/>
                <w:szCs w:val="18"/>
              </w:rPr>
              <w:t>10</w:t>
            </w:r>
          </w:p>
        </w:tc>
      </w:tr>
      <w:tr w:rsidR="008F3525" w:rsidRPr="00F0772D" w14:paraId="796E99D4" w14:textId="77777777" w:rsidTr="007E1FD7">
        <w:tc>
          <w:tcPr>
            <w:tcW w:w="1418" w:type="dxa"/>
            <w:shd w:val="clear" w:color="auto" w:fill="FDE9D9" w:themeFill="accent6" w:themeFillTint="33"/>
            <w:hideMark/>
          </w:tcPr>
          <w:p w14:paraId="717DC98C" w14:textId="77777777" w:rsidR="008F3525" w:rsidRPr="00F0772D" w:rsidRDefault="008F3525" w:rsidP="000D721D">
            <w:pPr>
              <w:pStyle w:val="NormalWeb"/>
              <w:jc w:val="center"/>
              <w:rPr>
                <w:sz w:val="18"/>
                <w:szCs w:val="18"/>
              </w:rPr>
            </w:pPr>
            <w:r w:rsidRPr="00F0772D">
              <w:rPr>
                <w:sz w:val="18"/>
                <w:szCs w:val="18"/>
              </w:rPr>
              <w:t>Total</w:t>
            </w:r>
          </w:p>
        </w:tc>
        <w:tc>
          <w:tcPr>
            <w:tcW w:w="3685" w:type="dxa"/>
            <w:gridSpan w:val="2"/>
            <w:shd w:val="clear" w:color="auto" w:fill="FDE9D9" w:themeFill="accent6" w:themeFillTint="33"/>
            <w:hideMark/>
          </w:tcPr>
          <w:p w14:paraId="01AA0024" w14:textId="77777777" w:rsidR="008F3525" w:rsidRPr="00F0772D" w:rsidRDefault="008F3525" w:rsidP="000D721D">
            <w:pPr>
              <w:pStyle w:val="NormalWeb"/>
              <w:jc w:val="center"/>
              <w:rPr>
                <w:sz w:val="18"/>
                <w:szCs w:val="18"/>
              </w:rPr>
            </w:pPr>
            <w:r w:rsidRPr="00F0772D">
              <w:rPr>
                <w:sz w:val="18"/>
                <w:szCs w:val="18"/>
              </w:rPr>
              <w:t>704</w:t>
            </w:r>
          </w:p>
        </w:tc>
        <w:tc>
          <w:tcPr>
            <w:tcW w:w="1134" w:type="dxa"/>
            <w:shd w:val="clear" w:color="auto" w:fill="FDE9D9" w:themeFill="accent6" w:themeFillTint="33"/>
            <w:hideMark/>
          </w:tcPr>
          <w:p w14:paraId="71D4175A" w14:textId="77777777" w:rsidR="008F3525" w:rsidRPr="00F0772D" w:rsidRDefault="008F3525" w:rsidP="000D721D">
            <w:pPr>
              <w:pStyle w:val="NormalWeb"/>
              <w:jc w:val="center"/>
              <w:rPr>
                <w:sz w:val="18"/>
                <w:szCs w:val="18"/>
              </w:rPr>
            </w:pPr>
            <w:r w:rsidRPr="00F0772D">
              <w:rPr>
                <w:sz w:val="18"/>
                <w:szCs w:val="18"/>
              </w:rPr>
              <w:t>726</w:t>
            </w:r>
          </w:p>
        </w:tc>
        <w:tc>
          <w:tcPr>
            <w:tcW w:w="1319" w:type="dxa"/>
            <w:shd w:val="clear" w:color="auto" w:fill="FDE9D9" w:themeFill="accent6" w:themeFillTint="33"/>
            <w:hideMark/>
          </w:tcPr>
          <w:p w14:paraId="7090D353" w14:textId="77777777" w:rsidR="008F3525" w:rsidRPr="00F0772D" w:rsidRDefault="008F3525" w:rsidP="000D721D">
            <w:pPr>
              <w:pStyle w:val="NormalWeb"/>
              <w:jc w:val="center"/>
              <w:rPr>
                <w:sz w:val="18"/>
                <w:szCs w:val="18"/>
              </w:rPr>
            </w:pPr>
            <w:r w:rsidRPr="00F0772D">
              <w:rPr>
                <w:sz w:val="18"/>
                <w:szCs w:val="18"/>
              </w:rPr>
              <w:t>432</w:t>
            </w:r>
          </w:p>
        </w:tc>
        <w:tc>
          <w:tcPr>
            <w:tcW w:w="1464" w:type="dxa"/>
            <w:shd w:val="clear" w:color="auto" w:fill="FDE9D9" w:themeFill="accent6" w:themeFillTint="33"/>
            <w:hideMark/>
          </w:tcPr>
          <w:p w14:paraId="7F0817A7" w14:textId="77777777" w:rsidR="008F3525" w:rsidRPr="00F0772D" w:rsidRDefault="008F3525" w:rsidP="000D721D">
            <w:pPr>
              <w:pStyle w:val="NormalWeb"/>
              <w:jc w:val="center"/>
              <w:rPr>
                <w:sz w:val="18"/>
                <w:szCs w:val="18"/>
              </w:rPr>
            </w:pPr>
            <w:r w:rsidRPr="00F0772D">
              <w:rPr>
                <w:sz w:val="18"/>
                <w:szCs w:val="18"/>
              </w:rPr>
              <w:t>331</w:t>
            </w:r>
          </w:p>
        </w:tc>
        <w:tc>
          <w:tcPr>
            <w:tcW w:w="1446" w:type="dxa"/>
            <w:shd w:val="clear" w:color="auto" w:fill="FDE9D9" w:themeFill="accent6" w:themeFillTint="33"/>
            <w:hideMark/>
          </w:tcPr>
          <w:p w14:paraId="74804F49" w14:textId="77777777" w:rsidR="008F3525" w:rsidRPr="00F0772D" w:rsidRDefault="008F3525" w:rsidP="000D721D">
            <w:pPr>
              <w:pStyle w:val="NormalWeb"/>
              <w:jc w:val="center"/>
              <w:rPr>
                <w:sz w:val="18"/>
                <w:szCs w:val="18"/>
              </w:rPr>
            </w:pPr>
            <w:r w:rsidRPr="00F0772D">
              <w:rPr>
                <w:sz w:val="18"/>
                <w:szCs w:val="18"/>
              </w:rPr>
              <w:t>2,193</w:t>
            </w:r>
          </w:p>
        </w:tc>
      </w:tr>
      <w:tr w:rsidR="001B112B" w:rsidRPr="00F0772D" w14:paraId="6FB8D5A0" w14:textId="77777777" w:rsidTr="007E1FD7">
        <w:trPr>
          <w:cnfStyle w:val="000000010000" w:firstRow="0" w:lastRow="0" w:firstColumn="0" w:lastColumn="0" w:oddVBand="0" w:evenVBand="0" w:oddHBand="0" w:evenHBand="1" w:firstRowFirstColumn="0" w:firstRowLastColumn="0" w:lastRowFirstColumn="0" w:lastRowLastColumn="0"/>
        </w:trPr>
        <w:tc>
          <w:tcPr>
            <w:tcW w:w="3828" w:type="dxa"/>
            <w:gridSpan w:val="2"/>
            <w:shd w:val="clear" w:color="auto" w:fill="auto"/>
            <w:hideMark/>
          </w:tcPr>
          <w:p w14:paraId="23105307" w14:textId="77777777" w:rsidR="001B112B" w:rsidRPr="00F0772D" w:rsidRDefault="001B112B" w:rsidP="00D81351">
            <w:pPr>
              <w:pStyle w:val="NormalWeb"/>
              <w:rPr>
                <w:sz w:val="18"/>
                <w:szCs w:val="18"/>
              </w:rPr>
            </w:pPr>
            <w:r w:rsidRPr="00F0772D">
              <w:rPr>
                <w:sz w:val="18"/>
                <w:szCs w:val="18"/>
              </w:rPr>
              <w:t>Locally acquired</w:t>
            </w:r>
            <w:r>
              <w:rPr>
                <w:sz w:val="18"/>
                <w:szCs w:val="18"/>
              </w:rPr>
              <w:t xml:space="preserve"> </w:t>
            </w:r>
            <w:r w:rsidRPr="00F0772D">
              <w:rPr>
                <w:sz w:val="18"/>
                <w:szCs w:val="18"/>
              </w:rPr>
              <w:t>(Australia)</w:t>
            </w:r>
          </w:p>
        </w:tc>
        <w:tc>
          <w:tcPr>
            <w:tcW w:w="1275" w:type="dxa"/>
            <w:shd w:val="clear" w:color="auto" w:fill="auto"/>
          </w:tcPr>
          <w:p w14:paraId="444DF482" w14:textId="77777777" w:rsidR="001B112B" w:rsidRPr="00F0772D" w:rsidRDefault="001B112B" w:rsidP="000D721D">
            <w:pPr>
              <w:pStyle w:val="NormalWeb"/>
              <w:jc w:val="center"/>
              <w:rPr>
                <w:sz w:val="18"/>
                <w:szCs w:val="18"/>
              </w:rPr>
            </w:pPr>
            <w:r w:rsidRPr="00F0772D">
              <w:rPr>
                <w:sz w:val="18"/>
                <w:szCs w:val="18"/>
              </w:rPr>
              <w:t>2</w:t>
            </w:r>
          </w:p>
        </w:tc>
        <w:tc>
          <w:tcPr>
            <w:tcW w:w="1134" w:type="dxa"/>
            <w:shd w:val="clear" w:color="auto" w:fill="auto"/>
            <w:hideMark/>
          </w:tcPr>
          <w:p w14:paraId="7DA9E535" w14:textId="77777777" w:rsidR="001B112B" w:rsidRPr="00F0772D" w:rsidRDefault="001B112B" w:rsidP="000D721D">
            <w:pPr>
              <w:pStyle w:val="NormalWeb"/>
              <w:jc w:val="center"/>
              <w:rPr>
                <w:sz w:val="18"/>
                <w:szCs w:val="18"/>
              </w:rPr>
            </w:pPr>
            <w:r w:rsidRPr="00F0772D">
              <w:rPr>
                <w:sz w:val="18"/>
                <w:szCs w:val="18"/>
              </w:rPr>
              <w:t>25</w:t>
            </w:r>
          </w:p>
        </w:tc>
        <w:tc>
          <w:tcPr>
            <w:tcW w:w="1319" w:type="dxa"/>
            <w:shd w:val="clear" w:color="auto" w:fill="auto"/>
            <w:hideMark/>
          </w:tcPr>
          <w:p w14:paraId="79CB151E" w14:textId="77777777" w:rsidR="001B112B" w:rsidRPr="00F0772D" w:rsidRDefault="001B112B" w:rsidP="000D721D">
            <w:pPr>
              <w:pStyle w:val="NormalWeb"/>
              <w:jc w:val="center"/>
              <w:rPr>
                <w:sz w:val="18"/>
                <w:szCs w:val="18"/>
              </w:rPr>
            </w:pPr>
            <w:r w:rsidRPr="00F0772D">
              <w:rPr>
                <w:sz w:val="18"/>
                <w:szCs w:val="18"/>
              </w:rPr>
              <w:t>2</w:t>
            </w:r>
          </w:p>
        </w:tc>
        <w:tc>
          <w:tcPr>
            <w:tcW w:w="1464" w:type="dxa"/>
            <w:shd w:val="clear" w:color="auto" w:fill="auto"/>
            <w:hideMark/>
          </w:tcPr>
          <w:p w14:paraId="7EF60B44" w14:textId="77777777" w:rsidR="001B112B" w:rsidRPr="00F0772D" w:rsidRDefault="001B112B" w:rsidP="000D721D">
            <w:pPr>
              <w:pStyle w:val="NormalWeb"/>
              <w:jc w:val="center"/>
              <w:rPr>
                <w:sz w:val="18"/>
                <w:szCs w:val="18"/>
              </w:rPr>
            </w:pPr>
            <w:r w:rsidRPr="00F0772D">
              <w:rPr>
                <w:sz w:val="18"/>
                <w:szCs w:val="18"/>
              </w:rPr>
              <w:t>2</w:t>
            </w:r>
          </w:p>
        </w:tc>
        <w:tc>
          <w:tcPr>
            <w:tcW w:w="1446" w:type="dxa"/>
            <w:shd w:val="clear" w:color="auto" w:fill="auto"/>
            <w:hideMark/>
          </w:tcPr>
          <w:p w14:paraId="401B3B25" w14:textId="77777777" w:rsidR="001B112B" w:rsidRPr="00F0772D" w:rsidRDefault="001B112B" w:rsidP="000D721D">
            <w:pPr>
              <w:pStyle w:val="NormalWeb"/>
              <w:jc w:val="center"/>
              <w:rPr>
                <w:sz w:val="18"/>
                <w:szCs w:val="18"/>
              </w:rPr>
            </w:pPr>
            <w:r w:rsidRPr="00F0772D">
              <w:rPr>
                <w:sz w:val="18"/>
                <w:szCs w:val="18"/>
              </w:rPr>
              <w:t>31</w:t>
            </w:r>
          </w:p>
        </w:tc>
      </w:tr>
      <w:tr w:rsidR="001B112B" w:rsidRPr="00F0772D" w14:paraId="6EFC61D1" w14:textId="77777777" w:rsidTr="007E1FD7">
        <w:tc>
          <w:tcPr>
            <w:tcW w:w="3828" w:type="dxa"/>
            <w:gridSpan w:val="2"/>
            <w:shd w:val="clear" w:color="auto" w:fill="auto"/>
            <w:hideMark/>
          </w:tcPr>
          <w:p w14:paraId="20E85D81" w14:textId="77777777" w:rsidR="001B112B" w:rsidRPr="00F0772D" w:rsidRDefault="001B112B" w:rsidP="00D81351">
            <w:pPr>
              <w:pStyle w:val="NormalWeb"/>
              <w:rPr>
                <w:sz w:val="18"/>
                <w:szCs w:val="18"/>
              </w:rPr>
            </w:pPr>
            <w:r w:rsidRPr="00F0772D">
              <w:rPr>
                <w:sz w:val="18"/>
                <w:szCs w:val="18"/>
              </w:rPr>
              <w:t>Unknown</w:t>
            </w:r>
          </w:p>
        </w:tc>
        <w:tc>
          <w:tcPr>
            <w:tcW w:w="1275" w:type="dxa"/>
            <w:shd w:val="clear" w:color="auto" w:fill="auto"/>
          </w:tcPr>
          <w:p w14:paraId="0D57D371" w14:textId="77777777" w:rsidR="001B112B" w:rsidRPr="00F0772D" w:rsidRDefault="001B112B" w:rsidP="001B112B">
            <w:pPr>
              <w:pStyle w:val="NormalWeb"/>
              <w:jc w:val="center"/>
              <w:rPr>
                <w:sz w:val="18"/>
                <w:szCs w:val="18"/>
              </w:rPr>
            </w:pPr>
            <w:r w:rsidRPr="00F0772D">
              <w:rPr>
                <w:sz w:val="18"/>
                <w:szCs w:val="18"/>
              </w:rPr>
              <w:t>1</w:t>
            </w:r>
          </w:p>
        </w:tc>
        <w:tc>
          <w:tcPr>
            <w:tcW w:w="1134" w:type="dxa"/>
            <w:shd w:val="clear" w:color="auto" w:fill="auto"/>
            <w:hideMark/>
          </w:tcPr>
          <w:p w14:paraId="7D5744A7" w14:textId="77777777" w:rsidR="001B112B" w:rsidRPr="00F0772D" w:rsidRDefault="001B112B" w:rsidP="001B112B">
            <w:pPr>
              <w:pStyle w:val="NormalWeb"/>
              <w:jc w:val="center"/>
              <w:rPr>
                <w:sz w:val="18"/>
                <w:szCs w:val="18"/>
              </w:rPr>
            </w:pPr>
            <w:r w:rsidRPr="00F0772D">
              <w:rPr>
                <w:sz w:val="18"/>
                <w:szCs w:val="18"/>
              </w:rPr>
              <w:t>0</w:t>
            </w:r>
          </w:p>
        </w:tc>
        <w:tc>
          <w:tcPr>
            <w:tcW w:w="1319" w:type="dxa"/>
            <w:shd w:val="clear" w:color="auto" w:fill="auto"/>
            <w:hideMark/>
          </w:tcPr>
          <w:p w14:paraId="17F1BA20" w14:textId="77777777" w:rsidR="001B112B" w:rsidRPr="00F0772D" w:rsidRDefault="001B112B" w:rsidP="001B112B">
            <w:pPr>
              <w:pStyle w:val="NormalWeb"/>
              <w:jc w:val="center"/>
              <w:rPr>
                <w:sz w:val="18"/>
                <w:szCs w:val="18"/>
              </w:rPr>
            </w:pPr>
            <w:r w:rsidRPr="00F0772D">
              <w:rPr>
                <w:sz w:val="18"/>
                <w:szCs w:val="18"/>
              </w:rPr>
              <w:t>2</w:t>
            </w:r>
          </w:p>
        </w:tc>
        <w:tc>
          <w:tcPr>
            <w:tcW w:w="1464" w:type="dxa"/>
            <w:shd w:val="clear" w:color="auto" w:fill="auto"/>
            <w:hideMark/>
          </w:tcPr>
          <w:p w14:paraId="2F7E100E" w14:textId="77777777" w:rsidR="001B112B" w:rsidRPr="00F0772D" w:rsidRDefault="001B112B" w:rsidP="001B112B">
            <w:pPr>
              <w:pStyle w:val="NormalWeb"/>
              <w:jc w:val="center"/>
              <w:rPr>
                <w:sz w:val="18"/>
                <w:szCs w:val="18"/>
              </w:rPr>
            </w:pPr>
            <w:r w:rsidRPr="00F0772D">
              <w:rPr>
                <w:sz w:val="18"/>
                <w:szCs w:val="18"/>
              </w:rPr>
              <w:t>0</w:t>
            </w:r>
          </w:p>
        </w:tc>
        <w:tc>
          <w:tcPr>
            <w:tcW w:w="1446" w:type="dxa"/>
            <w:shd w:val="clear" w:color="auto" w:fill="auto"/>
            <w:hideMark/>
          </w:tcPr>
          <w:p w14:paraId="123AA5EE" w14:textId="77777777" w:rsidR="001B112B" w:rsidRPr="00F0772D" w:rsidRDefault="001B112B" w:rsidP="001B112B">
            <w:pPr>
              <w:pStyle w:val="NormalWeb"/>
              <w:jc w:val="center"/>
              <w:rPr>
                <w:sz w:val="18"/>
                <w:szCs w:val="18"/>
              </w:rPr>
            </w:pPr>
            <w:r w:rsidRPr="00F0772D">
              <w:rPr>
                <w:sz w:val="18"/>
                <w:szCs w:val="18"/>
              </w:rPr>
              <w:t>3</w:t>
            </w:r>
          </w:p>
        </w:tc>
      </w:tr>
      <w:tr w:rsidR="001B112B" w:rsidRPr="00F0772D" w14:paraId="105E9EE0" w14:textId="77777777" w:rsidTr="007E1FD7">
        <w:trPr>
          <w:cnfStyle w:val="000000010000" w:firstRow="0" w:lastRow="0" w:firstColumn="0" w:lastColumn="0" w:oddVBand="0" w:evenVBand="0" w:oddHBand="0" w:evenHBand="1" w:firstRowFirstColumn="0" w:firstRowLastColumn="0" w:lastRowFirstColumn="0" w:lastRowLastColumn="0"/>
        </w:trPr>
        <w:tc>
          <w:tcPr>
            <w:tcW w:w="1418" w:type="dxa"/>
            <w:shd w:val="clear" w:color="auto" w:fill="FDE9D9" w:themeFill="accent6" w:themeFillTint="33"/>
            <w:hideMark/>
          </w:tcPr>
          <w:p w14:paraId="63417E44" w14:textId="77777777" w:rsidR="001B112B" w:rsidRPr="00F0772D" w:rsidRDefault="001B112B" w:rsidP="001B112B">
            <w:pPr>
              <w:pStyle w:val="NormalWeb"/>
              <w:rPr>
                <w:b/>
                <w:sz w:val="18"/>
                <w:szCs w:val="18"/>
              </w:rPr>
            </w:pPr>
            <w:r w:rsidRPr="00F0772D">
              <w:rPr>
                <w:b/>
                <w:sz w:val="18"/>
                <w:szCs w:val="18"/>
              </w:rPr>
              <w:t>Grand total</w:t>
            </w:r>
          </w:p>
        </w:tc>
        <w:tc>
          <w:tcPr>
            <w:tcW w:w="2410" w:type="dxa"/>
            <w:shd w:val="clear" w:color="auto" w:fill="FDE9D9" w:themeFill="accent6" w:themeFillTint="33"/>
            <w:hideMark/>
          </w:tcPr>
          <w:p w14:paraId="6295F3E8" w14:textId="77777777" w:rsidR="001B112B" w:rsidRPr="00F0772D" w:rsidRDefault="001B112B" w:rsidP="001B112B">
            <w:pPr>
              <w:jc w:val="center"/>
              <w:rPr>
                <w:b/>
                <w:sz w:val="18"/>
                <w:szCs w:val="18"/>
              </w:rPr>
            </w:pPr>
          </w:p>
        </w:tc>
        <w:tc>
          <w:tcPr>
            <w:tcW w:w="1275" w:type="dxa"/>
            <w:shd w:val="clear" w:color="auto" w:fill="FDE9D9" w:themeFill="accent6" w:themeFillTint="33"/>
            <w:hideMark/>
          </w:tcPr>
          <w:p w14:paraId="2DBAF921" w14:textId="77777777" w:rsidR="001B112B" w:rsidRPr="00F0772D" w:rsidRDefault="001B112B" w:rsidP="001B112B">
            <w:pPr>
              <w:pStyle w:val="NormalWeb"/>
              <w:jc w:val="center"/>
              <w:rPr>
                <w:b/>
                <w:sz w:val="18"/>
                <w:szCs w:val="18"/>
              </w:rPr>
            </w:pPr>
            <w:r w:rsidRPr="00F0772D">
              <w:rPr>
                <w:b/>
                <w:sz w:val="18"/>
                <w:szCs w:val="18"/>
              </w:rPr>
              <w:t>707</w:t>
            </w:r>
          </w:p>
        </w:tc>
        <w:tc>
          <w:tcPr>
            <w:tcW w:w="1134" w:type="dxa"/>
            <w:shd w:val="clear" w:color="auto" w:fill="FDE9D9" w:themeFill="accent6" w:themeFillTint="33"/>
            <w:hideMark/>
          </w:tcPr>
          <w:p w14:paraId="78F42567" w14:textId="77777777" w:rsidR="001B112B" w:rsidRPr="00F0772D" w:rsidRDefault="001B112B" w:rsidP="001B112B">
            <w:pPr>
              <w:pStyle w:val="NormalWeb"/>
              <w:jc w:val="center"/>
              <w:rPr>
                <w:b/>
                <w:sz w:val="18"/>
                <w:szCs w:val="18"/>
              </w:rPr>
            </w:pPr>
            <w:r w:rsidRPr="00F0772D">
              <w:rPr>
                <w:b/>
                <w:sz w:val="18"/>
                <w:szCs w:val="18"/>
              </w:rPr>
              <w:t>751</w:t>
            </w:r>
          </w:p>
        </w:tc>
        <w:tc>
          <w:tcPr>
            <w:tcW w:w="1319" w:type="dxa"/>
            <w:shd w:val="clear" w:color="auto" w:fill="FDE9D9" w:themeFill="accent6" w:themeFillTint="33"/>
            <w:hideMark/>
          </w:tcPr>
          <w:p w14:paraId="494BC605" w14:textId="77777777" w:rsidR="001B112B" w:rsidRPr="00F0772D" w:rsidRDefault="001B112B" w:rsidP="001B112B">
            <w:pPr>
              <w:pStyle w:val="NormalWeb"/>
              <w:jc w:val="center"/>
              <w:rPr>
                <w:b/>
                <w:sz w:val="18"/>
                <w:szCs w:val="18"/>
              </w:rPr>
            </w:pPr>
            <w:r w:rsidRPr="00F0772D">
              <w:rPr>
                <w:b/>
                <w:sz w:val="18"/>
                <w:szCs w:val="18"/>
              </w:rPr>
              <w:t>436</w:t>
            </w:r>
          </w:p>
        </w:tc>
        <w:tc>
          <w:tcPr>
            <w:tcW w:w="1464" w:type="dxa"/>
            <w:shd w:val="clear" w:color="auto" w:fill="FDE9D9" w:themeFill="accent6" w:themeFillTint="33"/>
            <w:hideMark/>
          </w:tcPr>
          <w:p w14:paraId="7AF89357" w14:textId="77777777" w:rsidR="001B112B" w:rsidRPr="00F0772D" w:rsidRDefault="001B112B" w:rsidP="001B112B">
            <w:pPr>
              <w:pStyle w:val="NormalWeb"/>
              <w:jc w:val="center"/>
              <w:rPr>
                <w:b/>
                <w:sz w:val="18"/>
                <w:szCs w:val="18"/>
              </w:rPr>
            </w:pPr>
            <w:r w:rsidRPr="00F0772D">
              <w:rPr>
                <w:b/>
                <w:sz w:val="18"/>
                <w:szCs w:val="18"/>
              </w:rPr>
              <w:t>333</w:t>
            </w:r>
          </w:p>
        </w:tc>
        <w:tc>
          <w:tcPr>
            <w:tcW w:w="1446" w:type="dxa"/>
            <w:shd w:val="clear" w:color="auto" w:fill="FDE9D9" w:themeFill="accent6" w:themeFillTint="33"/>
            <w:hideMark/>
          </w:tcPr>
          <w:p w14:paraId="2D397588" w14:textId="77777777" w:rsidR="001B112B" w:rsidRPr="00F0772D" w:rsidRDefault="001B112B" w:rsidP="001B112B">
            <w:pPr>
              <w:pStyle w:val="NormalWeb"/>
              <w:jc w:val="center"/>
              <w:rPr>
                <w:b/>
                <w:sz w:val="18"/>
                <w:szCs w:val="18"/>
              </w:rPr>
            </w:pPr>
            <w:r w:rsidRPr="00F0772D">
              <w:rPr>
                <w:b/>
                <w:sz w:val="18"/>
                <w:szCs w:val="18"/>
              </w:rPr>
              <w:t>2,227</w:t>
            </w:r>
          </w:p>
        </w:tc>
      </w:tr>
    </w:tbl>
    <w:p w14:paraId="1901C142" w14:textId="77777777" w:rsidR="008F3525" w:rsidRDefault="008F3525" w:rsidP="008F3525">
      <w:pPr>
        <w:pStyle w:val="CDIfootnotes"/>
        <w:rPr>
          <w:lang w:val="en-US"/>
        </w:rPr>
      </w:pPr>
      <w:proofErr w:type="gramStart"/>
      <w:r>
        <w:rPr>
          <w:lang w:val="en-US"/>
        </w:rPr>
        <w:t>a</w:t>
      </w:r>
      <w:proofErr w:type="gramEnd"/>
      <w:r>
        <w:rPr>
          <w:lang w:val="en-US"/>
        </w:rPr>
        <w:tab/>
        <w:t>NFD: Not further defined.</w:t>
      </w:r>
    </w:p>
    <w:p w14:paraId="735FB832" w14:textId="77777777" w:rsidR="008F3525" w:rsidRPr="00E82AA9" w:rsidRDefault="008F3525" w:rsidP="00E82AA9">
      <w:pPr>
        <w:pStyle w:val="CDIfootnotes"/>
        <w:rPr>
          <w:lang w:val="en-US"/>
        </w:rPr>
      </w:pPr>
      <w:proofErr w:type="gramStart"/>
      <w:r>
        <w:rPr>
          <w:lang w:val="en-US"/>
        </w:rPr>
        <w:t>b</w:t>
      </w:r>
      <w:proofErr w:type="gramEnd"/>
      <w:r>
        <w:rPr>
          <w:lang w:val="en-US"/>
        </w:rPr>
        <w:tab/>
        <w:t>Countries with fewer than four cases in 2016.</w:t>
      </w:r>
    </w:p>
    <w:p w14:paraId="3A2A5159" w14:textId="77777777" w:rsidR="00BC628C" w:rsidRPr="00C70937" w:rsidRDefault="00BC628C" w:rsidP="00C70937">
      <w:pPr>
        <w:pStyle w:val="Heading3"/>
      </w:pPr>
      <w:r w:rsidRPr="00C70937">
        <w:t>Age and sex distribution</w:t>
      </w:r>
    </w:p>
    <w:p w14:paraId="047F8E7D" w14:textId="77777777" w:rsidR="00A21EBE" w:rsidRPr="00B139A8" w:rsidRDefault="00BC628C">
      <w:pPr>
        <w:rPr>
          <w:rStyle w:val="Strong"/>
          <w:b w:val="0"/>
          <w:bCs w:val="0"/>
        </w:rPr>
      </w:pPr>
      <w:r>
        <w:t xml:space="preserve">In Australia, DENV is more commonly reported in younger and middle-aged and older adults, which may reflect the peak travelling age groups. The median age of notifications in 2016 was 36 years (range 0 to 91 years) and there was </w:t>
      </w:r>
      <w:r>
        <w:lastRenderedPageBreak/>
        <w:t>an even distribution (50% each) between males and females. Case numbers peaked in females aged 25–29 years (n = 140) and males aged 30–34 years (n = 147) (Figure 90).</w:t>
      </w:r>
    </w:p>
    <w:p w14:paraId="2C8A0C01" w14:textId="77777777" w:rsidR="007A681C" w:rsidRPr="00E82AA9" w:rsidRDefault="007A681C" w:rsidP="00E82AA9">
      <w:pPr>
        <w:pStyle w:val="CDIFigures"/>
      </w:pPr>
      <w:r w:rsidRPr="006068CF">
        <w:rPr>
          <w:rStyle w:val="Strong"/>
          <w:b/>
          <w:bCs w:val="0"/>
        </w:rPr>
        <w:t>Figure 90: Notifications of dengue virus infection, 2016, by age group and sex</w:t>
      </w:r>
    </w:p>
    <w:p w14:paraId="46FB5DDA" w14:textId="77777777" w:rsidR="007A681C" w:rsidRPr="00E82AA9" w:rsidRDefault="007A681C" w:rsidP="00C70937">
      <w:pPr>
        <w:rPr>
          <w:rFonts w:eastAsia="Times New Roman"/>
          <w:lang w:val="en-US"/>
        </w:rPr>
      </w:pPr>
      <w:r>
        <w:rPr>
          <w:rFonts w:eastAsia="Times New Roman"/>
          <w:noProof/>
        </w:rPr>
        <w:drawing>
          <wp:inline distT="0" distB="0" distL="0" distR="0" wp14:anchorId="3D06F833" wp14:editId="38DF75B5">
            <wp:extent cx="6629400" cy="4336898"/>
            <wp:effectExtent l="0" t="0" r="0" b="6985"/>
            <wp:docPr id="90" name="Picture 90" descr="This figure shows the numbers of Dengue virus infection by age group and sex in Australia in 2016. The figure demonstrates the peak of reported infections amongst younger and middle aged adults. The highest number of cases in males was in those aged 30 to 34, and in females those aged 25 to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This figure shows the numbers of Dengue virus infection by age group and sex in Australia in 2016. The figure demonstrates the peak of reported infections amongst younger and middle aged adults. The highest number of cases in males was in those aged 30 to 34, and in females those aged 25 to 29.&#10;"/>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0"/>
                      <a:ext cx="6633055" cy="4339289"/>
                    </a:xfrm>
                    <a:prstGeom prst="rect">
                      <a:avLst/>
                    </a:prstGeom>
                  </pic:spPr>
                </pic:pic>
              </a:graphicData>
            </a:graphic>
          </wp:inline>
        </w:drawing>
      </w:r>
    </w:p>
    <w:p w14:paraId="344C45B8" w14:textId="77777777" w:rsidR="00BC628C" w:rsidRPr="00C70937" w:rsidRDefault="00BC628C" w:rsidP="00C70937">
      <w:pPr>
        <w:pStyle w:val="Heading3"/>
      </w:pPr>
      <w:r w:rsidRPr="00C70937">
        <w:t>Seasonality</w:t>
      </w:r>
    </w:p>
    <w:p w14:paraId="6D1B6F4B" w14:textId="77777777" w:rsidR="00BC628C" w:rsidRDefault="00BC628C" w:rsidP="00C70937">
      <w:r>
        <w:t>For overseas-acquired cases of DENV, no clear seasonality is evident in Australia, however there may be seasonality in the country of acquisition. However, there can be increases in notifications during peak periods of travel by Australians overseas or during large outbreaks in a country or region.</w:t>
      </w:r>
    </w:p>
    <w:p w14:paraId="50898D13" w14:textId="77777777" w:rsidR="00BC628C" w:rsidRPr="00C70937" w:rsidRDefault="00BC628C" w:rsidP="00C70937">
      <w:pPr>
        <w:pStyle w:val="Heading3"/>
      </w:pPr>
      <w:r w:rsidRPr="00C70937">
        <w:t>Locally-acquired cases and outbreaks</w:t>
      </w:r>
    </w:p>
    <w:p w14:paraId="47F6036B" w14:textId="77777777" w:rsidR="00BC628C" w:rsidRDefault="00BC628C" w:rsidP="00C70937">
      <w:r>
        <w:t>Outbreaks of locally-acquired DENV in North Queensland are more likely to begin during the warmer, wetter months in North Queensland, and rarely continue into the cooler months. In 2016, 57% of locally-acquired cases were reported between January and May, a decrease compared with 2015 (74%).</w:t>
      </w:r>
    </w:p>
    <w:p w14:paraId="43EE00D4" w14:textId="77777777" w:rsidR="00BC628C" w:rsidRDefault="00BC628C" w:rsidP="00C70937">
      <w:r>
        <w:t>In 2016, there were 31 locally-acquired cases of DENV. Of these cases, 97% (30/31) were associated with outbreaks in North Queensland and one case was notified in New South Wales.</w:t>
      </w:r>
    </w:p>
    <w:p w14:paraId="1CA2A081" w14:textId="77777777" w:rsidR="00E82AA9" w:rsidRDefault="00E82AA9">
      <w:pPr>
        <w:rPr>
          <w:rFonts w:asciiTheme="majorHAnsi" w:eastAsiaTheme="majorEastAsia" w:hAnsiTheme="majorHAnsi" w:cstheme="majorBidi"/>
          <w:b/>
          <w:bCs/>
          <w:sz w:val="26"/>
          <w:szCs w:val="26"/>
        </w:rPr>
      </w:pPr>
      <w:r>
        <w:br w:type="page"/>
      </w:r>
    </w:p>
    <w:p w14:paraId="25F44663" w14:textId="77777777" w:rsidR="00BC628C" w:rsidRDefault="00BC628C" w:rsidP="00C70937">
      <w:pPr>
        <w:pStyle w:val="Heading2"/>
      </w:pPr>
      <w:proofErr w:type="spellStart"/>
      <w:r w:rsidRPr="00C70937">
        <w:lastRenderedPageBreak/>
        <w:t>Flavivirus</w:t>
      </w:r>
      <w:proofErr w:type="spellEnd"/>
      <w:r w:rsidRPr="00C70937">
        <w:t xml:space="preserve"> unspecified (including </w:t>
      </w:r>
      <w:proofErr w:type="spellStart"/>
      <w:r w:rsidRPr="00C70937">
        <w:t>Zika</w:t>
      </w:r>
      <w:proofErr w:type="spellEnd"/>
      <w:r w:rsidRPr="00C70937">
        <w:t xml:space="preserve"> virus)</w:t>
      </w:r>
    </w:p>
    <w:p w14:paraId="273D0F6B" w14:textId="77777777" w:rsidR="00A21EBE" w:rsidRPr="00A21EBE" w:rsidRDefault="00A21EBE" w:rsidP="00A21EBE"/>
    <w:p w14:paraId="6C855256" w14:textId="77777777" w:rsidR="00FC103B" w:rsidRPr="00FC103B" w:rsidRDefault="00FC103B" w:rsidP="00FC103B">
      <w:r>
        <w:rPr>
          <w:noProof/>
        </w:rPr>
        <mc:AlternateContent>
          <mc:Choice Requires="wps">
            <w:drawing>
              <wp:inline distT="0" distB="0" distL="0" distR="0" wp14:anchorId="108FCB54" wp14:editId="77780E62">
                <wp:extent cx="6629400" cy="704850"/>
                <wp:effectExtent l="0" t="0" r="19050" b="20320"/>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7DF8F493" w14:textId="77777777" w:rsidR="00C251D7" w:rsidRPr="00304F0E" w:rsidRDefault="00C251D7" w:rsidP="00FC103B">
                            <w:pPr>
                              <w:pStyle w:val="ListParagraph"/>
                              <w:numPr>
                                <w:ilvl w:val="0"/>
                                <w:numId w:val="46"/>
                              </w:numPr>
                              <w:rPr>
                                <w:rFonts w:eastAsia="Times New Roman"/>
                              </w:rPr>
                            </w:pPr>
                            <w:r w:rsidRPr="003A01A8">
                              <w:rPr>
                                <w:rFonts w:eastAsia="Times New Roman"/>
                              </w:rPr>
                              <w:t xml:space="preserve">There were 115 notifications reported in 2016, of which 89% (n = 102) were for ZIKV. </w:t>
                            </w:r>
                          </w:p>
                        </w:txbxContent>
                      </wps:txbx>
                      <wps:bodyPr rot="0" vert="horz" wrap="square" lIns="91440" tIns="180000" rIns="91440" bIns="0" anchor="t" anchorCtr="0">
                        <a:spAutoFit/>
                      </wps:bodyPr>
                    </wps:wsp>
                  </a:graphicData>
                </a:graphic>
              </wp:inline>
            </w:drawing>
          </mc:Choice>
          <mc:Fallback>
            <w:pict>
              <v:shape w14:anchorId="108FCB54" id="Text Box 205" o:spid="_x0000_s1069"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Bc&#10;iPT1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7DF8F493" w14:textId="77777777" w:rsidR="00C251D7" w:rsidRPr="00304F0E" w:rsidRDefault="00C251D7" w:rsidP="00FC103B">
                      <w:pPr>
                        <w:pStyle w:val="ListParagraph"/>
                        <w:numPr>
                          <w:ilvl w:val="0"/>
                          <w:numId w:val="46"/>
                        </w:numPr>
                        <w:rPr>
                          <w:rFonts w:eastAsia="Times New Roman"/>
                        </w:rPr>
                      </w:pPr>
                      <w:r w:rsidRPr="003A01A8">
                        <w:rPr>
                          <w:rFonts w:eastAsia="Times New Roman"/>
                        </w:rPr>
                        <w:t xml:space="preserve">There were 115 notifications reported in 2016, of which 89% (n = 102) were for ZIKV. </w:t>
                      </w:r>
                    </w:p>
                  </w:txbxContent>
                </v:textbox>
                <w10:anchorlock/>
              </v:shape>
            </w:pict>
          </mc:Fallback>
        </mc:AlternateContent>
      </w:r>
    </w:p>
    <w:p w14:paraId="51B49E9C" w14:textId="77777777" w:rsidR="00BC628C" w:rsidRDefault="00BC628C" w:rsidP="00C70937">
      <w:r>
        <w:t>This disease category enables the capture and epidemiological analysis of emerging infections within this broad disease group. Emerging diseases can be made nationally notifiable if required, according to the protocol for making a change to the National Notifiable Diseases List in Australia, which is available on the Department of Health website.</w:t>
      </w:r>
      <w:r w:rsidR="00C14A35">
        <w:rPr>
          <w:rStyle w:val="FootnoteReference"/>
        </w:rPr>
        <w:footnoteReference w:id="16"/>
      </w:r>
      <w:r>
        <w:t xml:space="preserve"> An unspecified category is particularly important for the </w:t>
      </w:r>
      <w:proofErr w:type="spellStart"/>
      <w:r>
        <w:t>flaviviruses</w:t>
      </w:r>
      <w:proofErr w:type="spellEnd"/>
      <w:r>
        <w:t xml:space="preserve">, because it is recognised that some infections cannot be attributed to a single </w:t>
      </w:r>
      <w:proofErr w:type="spellStart"/>
      <w:r>
        <w:t>flavivirus</w:t>
      </w:r>
      <w:proofErr w:type="spellEnd"/>
      <w:r w:rsidRPr="00AF324C">
        <w:rPr>
          <w:rStyle w:val="Emphasis"/>
          <w:b w:val="0"/>
        </w:rPr>
        <w:t>,</w:t>
      </w:r>
      <w:r w:rsidR="00673C6D">
        <w:rPr>
          <w:rStyle w:val="Emphasis"/>
          <w:b w:val="0"/>
        </w:rPr>
        <w:t xml:space="preserve"> </w:t>
      </w:r>
      <w:r>
        <w:t>which may be due to the inability of serology to distinguish between viruses.</w:t>
      </w:r>
    </w:p>
    <w:p w14:paraId="193599C5" w14:textId="77777777" w:rsidR="00BC628C" w:rsidRDefault="00BC628C" w:rsidP="00C70937">
      <w:proofErr w:type="spellStart"/>
      <w:r>
        <w:t>Flavivirus</w:t>
      </w:r>
      <w:proofErr w:type="spellEnd"/>
      <w:r>
        <w:t xml:space="preserve"> (unspecified) includes notifications of ZIKV, for which a specific case definition</w:t>
      </w:r>
      <w:r w:rsidR="00C14A35">
        <w:rPr>
          <w:rStyle w:val="FootnoteReference"/>
        </w:rPr>
        <w:footnoteReference w:id="17"/>
      </w:r>
      <w:r>
        <w:t xml:space="preserve"> was implemented from 1 January 2016.</w:t>
      </w:r>
      <w:r>
        <w:rPr>
          <w:vertAlign w:val="superscript"/>
        </w:rPr>
        <w:t>134</w:t>
      </w:r>
      <w:r w:rsidR="00C14A35">
        <w:t xml:space="preserve"> </w:t>
      </w:r>
      <w:r>
        <w:t xml:space="preserve">Prior to November 2015, ZIKV was not thought to be cause for serious public health concern, due to the high rate of asymptomatic infection, and symptomatic cases were generally mild, notwithstanding the reports of a possible association with </w:t>
      </w:r>
      <w:proofErr w:type="spellStart"/>
      <w:r>
        <w:t>Guillain</w:t>
      </w:r>
      <w:proofErr w:type="spellEnd"/>
      <w:r>
        <w:t xml:space="preserve"> </w:t>
      </w:r>
      <w:proofErr w:type="spellStart"/>
      <w:r>
        <w:t>Barré</w:t>
      </w:r>
      <w:proofErr w:type="spellEnd"/>
      <w:r>
        <w:t xml:space="preserve"> syndrome.</w:t>
      </w:r>
      <w:r>
        <w:rPr>
          <w:vertAlign w:val="superscript"/>
        </w:rPr>
        <w:t>135</w:t>
      </w:r>
      <w:r w:rsidR="00C14A35">
        <w:t xml:space="preserve"> </w:t>
      </w:r>
      <w:r>
        <w:t>However, ZIKV spread rapidly through many countries in the Americas after being first confirmed in Brazil in May 2015.</w:t>
      </w:r>
      <w:r>
        <w:rPr>
          <w:vertAlign w:val="superscript"/>
        </w:rPr>
        <w:t>136</w:t>
      </w:r>
      <w:r w:rsidR="00C14A35">
        <w:t xml:space="preserve"> </w:t>
      </w:r>
      <w:r>
        <w:t xml:space="preserve">There is now strong scientific consensus ZIKV can be transmitted in utero and can cause severe birth defects such as microcephaly and </w:t>
      </w:r>
      <w:proofErr w:type="spellStart"/>
      <w:r>
        <w:t>fetal</w:t>
      </w:r>
      <w:proofErr w:type="spellEnd"/>
      <w:r>
        <w:t xml:space="preserve"> death,</w:t>
      </w:r>
      <w:r>
        <w:rPr>
          <w:vertAlign w:val="superscript"/>
        </w:rPr>
        <w:t>137</w:t>
      </w:r>
      <w:r w:rsidR="00C14A35">
        <w:t xml:space="preserve"> </w:t>
      </w:r>
      <w:r>
        <w:t xml:space="preserve">and it can cause </w:t>
      </w:r>
      <w:proofErr w:type="spellStart"/>
      <w:r>
        <w:t>Guillain</w:t>
      </w:r>
      <w:proofErr w:type="spellEnd"/>
      <w:r>
        <w:t xml:space="preserve"> </w:t>
      </w:r>
      <w:proofErr w:type="spellStart"/>
      <w:r>
        <w:t>Barré</w:t>
      </w:r>
      <w:proofErr w:type="spellEnd"/>
      <w:r>
        <w:t xml:space="preserve"> syndrome.</w:t>
      </w:r>
      <w:r>
        <w:rPr>
          <w:vertAlign w:val="superscript"/>
        </w:rPr>
        <w:t>138,139</w:t>
      </w:r>
      <w:r w:rsidR="00C14A35">
        <w:t xml:space="preserve"> </w:t>
      </w:r>
      <w:r>
        <w:t>An increase in microcephaly in Brazil with geographical and temporal links to ZIKV was reported in November 2015, and the WHO declared the clusters of microcephaly and neurological disorders a Public Health Event of International Concern on 1 February 2016.</w:t>
      </w:r>
      <w:r>
        <w:rPr>
          <w:vertAlign w:val="superscript"/>
        </w:rPr>
        <w:t>140</w:t>
      </w:r>
      <w:r w:rsidR="00C14A35">
        <w:t xml:space="preserve"> </w:t>
      </w:r>
      <w:r>
        <w:t xml:space="preserve">While </w:t>
      </w:r>
      <w:proofErr w:type="spellStart"/>
      <w:r>
        <w:t>vectorborne</w:t>
      </w:r>
      <w:proofErr w:type="spellEnd"/>
      <w:r>
        <w:t xml:space="preserve"> transmission remains the main mode of transmission, multiple instances of probable or confirmed sexual transmission have now been reported.</w:t>
      </w:r>
      <w:r>
        <w:rPr>
          <w:vertAlign w:val="superscript"/>
        </w:rPr>
        <w:t>135,141–145</w:t>
      </w:r>
    </w:p>
    <w:p w14:paraId="3858DEE7" w14:textId="77777777" w:rsidR="00BC628C" w:rsidRPr="00C70937" w:rsidRDefault="00BC628C" w:rsidP="00C70937">
      <w:pPr>
        <w:pStyle w:val="Heading3"/>
      </w:pPr>
      <w:r w:rsidRPr="00C70937">
        <w:t>Epidemiological situation in 2016</w:t>
      </w:r>
    </w:p>
    <w:p w14:paraId="446C1092" w14:textId="77777777" w:rsidR="00BC628C" w:rsidRDefault="00BC628C" w:rsidP="00C70937">
      <w:r>
        <w:t xml:space="preserve">In 2016, there were 115 notifications of </w:t>
      </w:r>
      <w:proofErr w:type="spellStart"/>
      <w:r>
        <w:t>flavivirus</w:t>
      </w:r>
      <w:proofErr w:type="spellEnd"/>
      <w:r>
        <w:t xml:space="preserve"> (unspecified), which is a notification rate of 0.5 per 100,000 population. Notifications in 2016 were more than eight times the historical five-year mean, 2011 to 2015 (n = 13.4). ZIKV accounted for 89% (102/115) of notifications in 2016 and there was one case each of </w:t>
      </w:r>
      <w:proofErr w:type="spellStart"/>
      <w:r>
        <w:t>Kokobera</w:t>
      </w:r>
      <w:proofErr w:type="spellEnd"/>
      <w:r>
        <w:t xml:space="preserve">, </w:t>
      </w:r>
      <w:proofErr w:type="spellStart"/>
      <w:r>
        <w:t>Sindbis</w:t>
      </w:r>
      <w:proofErr w:type="spellEnd"/>
      <w:r>
        <w:t xml:space="preserve"> (while </w:t>
      </w:r>
      <w:proofErr w:type="spellStart"/>
      <w:r>
        <w:t>Sindbis</w:t>
      </w:r>
      <w:proofErr w:type="spellEnd"/>
      <w:r>
        <w:t xml:space="preserve"> is not a </w:t>
      </w:r>
      <w:proofErr w:type="spellStart"/>
      <w:r>
        <w:t>flavivirus</w:t>
      </w:r>
      <w:proofErr w:type="spellEnd"/>
      <w:r>
        <w:t>, it is included in this section for reporting purposes) and Stratford (Figure 91).</w:t>
      </w:r>
    </w:p>
    <w:p w14:paraId="00C483EA" w14:textId="77777777" w:rsidR="00E82AA9" w:rsidRDefault="00E82AA9">
      <w:pPr>
        <w:rPr>
          <w:rStyle w:val="Strong"/>
          <w:bCs w:val="0"/>
        </w:rPr>
      </w:pPr>
      <w:r>
        <w:rPr>
          <w:rStyle w:val="Strong"/>
          <w:b w:val="0"/>
          <w:bCs w:val="0"/>
        </w:rPr>
        <w:br w:type="page"/>
      </w:r>
    </w:p>
    <w:p w14:paraId="0E055771" w14:textId="77777777" w:rsidR="003C7294" w:rsidRPr="00651E3D" w:rsidRDefault="003C7294" w:rsidP="003C7294">
      <w:pPr>
        <w:pStyle w:val="CDIFigures"/>
      </w:pPr>
      <w:r w:rsidRPr="00651E3D">
        <w:rPr>
          <w:rStyle w:val="Strong"/>
          <w:b/>
          <w:bCs w:val="0"/>
        </w:rPr>
        <w:lastRenderedPageBreak/>
        <w:t xml:space="preserve">Figure 91: Notifications of </w:t>
      </w:r>
      <w:proofErr w:type="spellStart"/>
      <w:r w:rsidRPr="00651E3D">
        <w:rPr>
          <w:rStyle w:val="Strong"/>
          <w:b/>
          <w:bCs w:val="0"/>
        </w:rPr>
        <w:t>flavivirus</w:t>
      </w:r>
      <w:proofErr w:type="spellEnd"/>
      <w:r w:rsidRPr="00651E3D">
        <w:rPr>
          <w:rStyle w:val="Strong"/>
          <w:b/>
          <w:bCs w:val="0"/>
        </w:rPr>
        <w:t xml:space="preserve"> (unspecified), Australia, 2011 to 2016, by month and virus species</w:t>
      </w:r>
    </w:p>
    <w:p w14:paraId="7DF83CB3" w14:textId="77777777" w:rsidR="003C7294" w:rsidRPr="00E82AA9" w:rsidRDefault="003C7294" w:rsidP="00C70937">
      <w:pPr>
        <w:rPr>
          <w:rFonts w:eastAsia="Times New Roman"/>
          <w:lang w:val="en-US"/>
        </w:rPr>
      </w:pPr>
      <w:r>
        <w:rPr>
          <w:rFonts w:eastAsia="Times New Roman"/>
          <w:noProof/>
        </w:rPr>
        <w:drawing>
          <wp:inline distT="0" distB="0" distL="0" distR="0" wp14:anchorId="53CCC0A2" wp14:editId="6FB37B1D">
            <wp:extent cx="6652294" cy="4313208"/>
            <wp:effectExtent l="0" t="0" r="0" b="0"/>
            <wp:docPr id="91" name="Picture 91" descr="This figure shows notified cases of flavivirus unspecified, in Australia between 2011 and 2016, by month and year and species. In 2016, there was a significant rise in cases of Zika virus cases, accounting for more than 89% of notificatio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his figure shows notified cases of flavivirus unspecified, in Australia between 2011 and 2016, by month and year and species. In 2016, there was a significant rise in cases of Zika virus cases, accounting for more than 89% of notifications. &#10;"/>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6655130" cy="4315047"/>
                    </a:xfrm>
                    <a:prstGeom prst="rect">
                      <a:avLst/>
                    </a:prstGeom>
                  </pic:spPr>
                </pic:pic>
              </a:graphicData>
            </a:graphic>
          </wp:inline>
        </w:drawing>
      </w:r>
    </w:p>
    <w:p w14:paraId="373DA2A4" w14:textId="77777777" w:rsidR="00BC628C" w:rsidRPr="00C70937" w:rsidRDefault="00BC628C" w:rsidP="00C70937">
      <w:pPr>
        <w:pStyle w:val="Heading3"/>
      </w:pPr>
      <w:r w:rsidRPr="00C70937">
        <w:t>Geographical distribution</w:t>
      </w:r>
    </w:p>
    <w:p w14:paraId="52953655" w14:textId="77777777" w:rsidR="00BC628C" w:rsidRDefault="00BC628C" w:rsidP="00C70937">
      <w:r>
        <w:t>There were 47 notifications from Queensland, 34 in New South Wales, 15 in Western Australia, 14 in Victoria, two in South Australia and one each in the Australia Capital Territory, Northern Territory and Tasmania.</w:t>
      </w:r>
    </w:p>
    <w:p w14:paraId="41524308" w14:textId="77777777" w:rsidR="00BC628C" w:rsidRPr="00C70937" w:rsidRDefault="00BC628C" w:rsidP="00C70937">
      <w:pPr>
        <w:pStyle w:val="Heading3"/>
      </w:pPr>
      <w:r w:rsidRPr="00C70937">
        <w:t>Age and sex distribution</w:t>
      </w:r>
    </w:p>
    <w:p w14:paraId="0BE24FD1" w14:textId="77777777" w:rsidR="00BC628C" w:rsidRDefault="00BC628C" w:rsidP="00C70937">
      <w:r>
        <w:t xml:space="preserve">Notifications under </w:t>
      </w:r>
      <w:proofErr w:type="spellStart"/>
      <w:r>
        <w:t>flavivirus</w:t>
      </w:r>
      <w:proofErr w:type="spellEnd"/>
      <w:r>
        <w:t xml:space="preserve"> (unspecified) were more common in younger and middle-aged adults (Figure 92). The median age of notifications in 2016 was 36 years (range 2 to 73 years).</w:t>
      </w:r>
    </w:p>
    <w:p w14:paraId="041CCA77" w14:textId="77777777" w:rsidR="00E82AA9" w:rsidRDefault="00E82AA9">
      <w:pPr>
        <w:rPr>
          <w:rStyle w:val="Strong"/>
          <w:bCs w:val="0"/>
        </w:rPr>
      </w:pPr>
      <w:r>
        <w:rPr>
          <w:rStyle w:val="Strong"/>
          <w:b w:val="0"/>
          <w:bCs w:val="0"/>
        </w:rPr>
        <w:br w:type="page"/>
      </w:r>
    </w:p>
    <w:p w14:paraId="5F8FD9EC" w14:textId="77777777" w:rsidR="00A239E5" w:rsidRPr="00F04220" w:rsidRDefault="00A239E5" w:rsidP="00A239E5">
      <w:pPr>
        <w:pStyle w:val="CDIFigures"/>
      </w:pPr>
      <w:r w:rsidRPr="00F04220">
        <w:rPr>
          <w:rStyle w:val="Strong"/>
          <w:b/>
          <w:bCs w:val="0"/>
        </w:rPr>
        <w:lastRenderedPageBreak/>
        <w:t xml:space="preserve">Figure 92: Notifications of </w:t>
      </w:r>
      <w:proofErr w:type="spellStart"/>
      <w:r w:rsidRPr="00F04220">
        <w:rPr>
          <w:rStyle w:val="Strong"/>
          <w:b/>
          <w:bCs w:val="0"/>
        </w:rPr>
        <w:t>flavivirus</w:t>
      </w:r>
      <w:proofErr w:type="spellEnd"/>
      <w:r w:rsidRPr="00F04220">
        <w:rPr>
          <w:rStyle w:val="Strong"/>
          <w:b/>
          <w:bCs w:val="0"/>
        </w:rPr>
        <w:t xml:space="preserve"> (unspecified), 2016, by age group and sex</w:t>
      </w:r>
    </w:p>
    <w:p w14:paraId="2CA81065" w14:textId="77777777" w:rsidR="00A239E5" w:rsidRPr="00E82AA9" w:rsidRDefault="00A239E5" w:rsidP="00C70937">
      <w:pPr>
        <w:rPr>
          <w:rFonts w:eastAsia="Times New Roman"/>
          <w:lang w:val="en-US"/>
        </w:rPr>
      </w:pPr>
      <w:r>
        <w:rPr>
          <w:rFonts w:eastAsia="Times New Roman"/>
          <w:noProof/>
        </w:rPr>
        <w:drawing>
          <wp:inline distT="0" distB="0" distL="0" distR="0" wp14:anchorId="316226E7" wp14:editId="538709FC">
            <wp:extent cx="6625272" cy="4313208"/>
            <wp:effectExtent l="0" t="0" r="4445" b="0"/>
            <wp:docPr id="92" name="Picture 92" descr="This figure shows that notifications were more common in younger and middle aged adults.  The highest number of notifications for both males and females was in those aged 30 to 3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This figure shows that notifications were more common in younger and middle aged adults.  The highest number of notifications for both males and females was in those aged 30 to 34. &#10;"/>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6626593" cy="4314068"/>
                    </a:xfrm>
                    <a:prstGeom prst="rect">
                      <a:avLst/>
                    </a:prstGeom>
                  </pic:spPr>
                </pic:pic>
              </a:graphicData>
            </a:graphic>
          </wp:inline>
        </w:drawing>
      </w:r>
    </w:p>
    <w:p w14:paraId="4689CE7A" w14:textId="77777777" w:rsidR="00BC628C" w:rsidRPr="00C70937" w:rsidRDefault="00BC628C" w:rsidP="00C70937">
      <w:pPr>
        <w:pStyle w:val="Heading3"/>
      </w:pPr>
      <w:r w:rsidRPr="00C70937">
        <w:t>Seasonality</w:t>
      </w:r>
    </w:p>
    <w:p w14:paraId="2FC30BB8" w14:textId="77777777" w:rsidR="00BC628C" w:rsidRDefault="00BC628C" w:rsidP="00C70937">
      <w:r>
        <w:t>Notifications of overseas-acquired</w:t>
      </w:r>
      <w:r w:rsidR="00673C6D">
        <w:t xml:space="preserve"> </w:t>
      </w:r>
      <w:proofErr w:type="spellStart"/>
      <w:r>
        <w:t>flavivirus</w:t>
      </w:r>
      <w:proofErr w:type="spellEnd"/>
      <w:r>
        <w:t xml:space="preserve"> (unspecified) can increase during peak periods of travel by Australians overseas, or during large outbreaks in a country or region. The largest number of ZIKV notifications in 2016 were acquired in Pacific Island nations (42%; 43/102), followed by Central America (25%; 25/102), and South America and the Caribbean (both 12%; 12/102) (Table 20).</w:t>
      </w:r>
    </w:p>
    <w:p w14:paraId="68A54CCF" w14:textId="77777777" w:rsidR="00E82AA9" w:rsidRDefault="00E82AA9">
      <w:pPr>
        <w:rPr>
          <w:rStyle w:val="Strong"/>
          <w:bCs w:val="0"/>
        </w:rPr>
      </w:pPr>
      <w:r>
        <w:rPr>
          <w:rStyle w:val="Strong"/>
          <w:b w:val="0"/>
          <w:bCs w:val="0"/>
        </w:rPr>
        <w:br w:type="page"/>
      </w:r>
    </w:p>
    <w:p w14:paraId="28809F88" w14:textId="77777777" w:rsidR="003C7294" w:rsidRPr="00651E3D" w:rsidRDefault="003C7294" w:rsidP="003C7294">
      <w:pPr>
        <w:pStyle w:val="CDIFigures"/>
      </w:pPr>
      <w:r w:rsidRPr="00651E3D">
        <w:rPr>
          <w:rStyle w:val="Strong"/>
          <w:b/>
          <w:bCs w:val="0"/>
        </w:rPr>
        <w:lastRenderedPageBreak/>
        <w:t xml:space="preserve">Table 20: Notifications of </w:t>
      </w:r>
      <w:proofErr w:type="spellStart"/>
      <w:r w:rsidRPr="00651E3D">
        <w:rPr>
          <w:rStyle w:val="Strong"/>
          <w:b/>
          <w:bCs w:val="0"/>
        </w:rPr>
        <w:t>flavivirus</w:t>
      </w:r>
      <w:proofErr w:type="spellEnd"/>
      <w:r w:rsidRPr="00651E3D">
        <w:rPr>
          <w:rStyle w:val="Strong"/>
          <w:b/>
          <w:bCs w:val="0"/>
        </w:rPr>
        <w:t xml:space="preserve"> (unspecified), 2016, by virus, place of acquisition and quarter</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place of acquisition of notified cases of flavivirus unspecified in each quarter of 2016. Just under half of notified cases were reported in the first quarter of 2016 (January to March).&#10;"/>
      </w:tblPr>
      <w:tblGrid>
        <w:gridCol w:w="1642"/>
        <w:gridCol w:w="1169"/>
        <w:gridCol w:w="2441"/>
        <w:gridCol w:w="1042"/>
        <w:gridCol w:w="1043"/>
        <w:gridCol w:w="1043"/>
        <w:gridCol w:w="1043"/>
        <w:gridCol w:w="1043"/>
      </w:tblGrid>
      <w:tr w:rsidR="003C7294" w:rsidRPr="006068CF" w14:paraId="3FF85415" w14:textId="77777777" w:rsidTr="00A21EB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BFBFBF" w:themeColor="background1" w:themeShade="BF"/>
              <w:right w:val="single" w:sz="2" w:space="0" w:color="FFFFFF" w:themeColor="background1"/>
            </w:tcBorders>
            <w:hideMark/>
          </w:tcPr>
          <w:p w14:paraId="6974E152" w14:textId="77777777" w:rsidR="003C7294" w:rsidRPr="006068CF" w:rsidRDefault="003C7294" w:rsidP="000D721D">
            <w:pPr>
              <w:pStyle w:val="NormalWeb"/>
              <w:rPr>
                <w:color w:val="FFFFFF" w:themeColor="background1"/>
                <w:sz w:val="18"/>
                <w:szCs w:val="18"/>
              </w:rPr>
            </w:pPr>
            <w:r w:rsidRPr="006068CF">
              <w:rPr>
                <w:color w:val="FFFFFF" w:themeColor="background1"/>
                <w:sz w:val="18"/>
                <w:szCs w:val="18"/>
              </w:rPr>
              <w:t>Category</w:t>
            </w:r>
          </w:p>
        </w:tc>
        <w:tc>
          <w:tcPr>
            <w:tcW w:w="0" w:type="auto"/>
            <w:tcBorders>
              <w:left w:val="single" w:sz="2" w:space="0" w:color="FFFFFF" w:themeColor="background1"/>
              <w:bottom w:val="single" w:sz="2" w:space="0" w:color="BFBFBF" w:themeColor="background1" w:themeShade="BF"/>
              <w:right w:val="single" w:sz="2" w:space="0" w:color="FFFFFF" w:themeColor="background1"/>
            </w:tcBorders>
            <w:hideMark/>
          </w:tcPr>
          <w:p w14:paraId="43F4FA7A" w14:textId="77777777" w:rsidR="003C7294" w:rsidRPr="006068CF" w:rsidRDefault="003C7294" w:rsidP="000D721D">
            <w:pPr>
              <w:pStyle w:val="NormalWeb"/>
              <w:rPr>
                <w:color w:val="FFFFFF" w:themeColor="background1"/>
                <w:sz w:val="18"/>
                <w:szCs w:val="18"/>
              </w:rPr>
            </w:pPr>
            <w:r w:rsidRPr="006068CF">
              <w:rPr>
                <w:color w:val="FFFFFF" w:themeColor="background1"/>
                <w:sz w:val="18"/>
                <w:szCs w:val="18"/>
              </w:rPr>
              <w:t>Virus</w:t>
            </w:r>
          </w:p>
        </w:tc>
        <w:tc>
          <w:tcPr>
            <w:tcW w:w="0" w:type="auto"/>
            <w:tcBorders>
              <w:left w:val="single" w:sz="2" w:space="0" w:color="FFFFFF" w:themeColor="background1"/>
              <w:bottom w:val="single" w:sz="2" w:space="0" w:color="BFBFBF" w:themeColor="background1" w:themeShade="BF"/>
              <w:right w:val="single" w:sz="2" w:space="0" w:color="FFFFFF" w:themeColor="background1"/>
            </w:tcBorders>
            <w:hideMark/>
          </w:tcPr>
          <w:p w14:paraId="283A058B" w14:textId="77777777" w:rsidR="003C7294" w:rsidRPr="006068CF" w:rsidRDefault="003C7294" w:rsidP="00A90B9F">
            <w:pPr>
              <w:pStyle w:val="NormalWeb"/>
              <w:jc w:val="center"/>
              <w:rPr>
                <w:color w:val="FFFFFF" w:themeColor="background1"/>
                <w:sz w:val="18"/>
                <w:szCs w:val="18"/>
              </w:rPr>
            </w:pPr>
            <w:r w:rsidRPr="006068CF">
              <w:rPr>
                <w:color w:val="FFFFFF" w:themeColor="background1"/>
                <w:sz w:val="18"/>
                <w:szCs w:val="18"/>
              </w:rPr>
              <w:t>Country/region</w:t>
            </w:r>
          </w:p>
        </w:tc>
        <w:tc>
          <w:tcPr>
            <w:tcW w:w="1042" w:type="dxa"/>
            <w:tcBorders>
              <w:left w:val="single" w:sz="2" w:space="0" w:color="FFFFFF" w:themeColor="background1"/>
              <w:bottom w:val="single" w:sz="2" w:space="0" w:color="BFBFBF" w:themeColor="background1" w:themeShade="BF"/>
              <w:right w:val="single" w:sz="2" w:space="0" w:color="FFFFFF" w:themeColor="background1"/>
            </w:tcBorders>
            <w:hideMark/>
          </w:tcPr>
          <w:p w14:paraId="54F37C90" w14:textId="77777777" w:rsidR="003C7294" w:rsidRPr="006068CF" w:rsidRDefault="003C7294" w:rsidP="000D721D">
            <w:pPr>
              <w:pStyle w:val="NormalWeb"/>
              <w:jc w:val="center"/>
              <w:rPr>
                <w:color w:val="FFFFFF" w:themeColor="background1"/>
                <w:sz w:val="18"/>
                <w:szCs w:val="18"/>
              </w:rPr>
            </w:pPr>
            <w:r w:rsidRPr="006068CF">
              <w:rPr>
                <w:color w:val="FFFFFF" w:themeColor="background1"/>
                <w:sz w:val="18"/>
                <w:szCs w:val="18"/>
              </w:rPr>
              <w:t>January–March</w:t>
            </w:r>
          </w:p>
        </w:tc>
        <w:tc>
          <w:tcPr>
            <w:tcW w:w="1043" w:type="dxa"/>
            <w:tcBorders>
              <w:left w:val="single" w:sz="2" w:space="0" w:color="FFFFFF" w:themeColor="background1"/>
              <w:bottom w:val="single" w:sz="2" w:space="0" w:color="BFBFBF" w:themeColor="background1" w:themeShade="BF"/>
              <w:right w:val="single" w:sz="2" w:space="0" w:color="FFFFFF" w:themeColor="background1"/>
            </w:tcBorders>
            <w:hideMark/>
          </w:tcPr>
          <w:p w14:paraId="1BFE7CB4" w14:textId="77777777" w:rsidR="003C7294" w:rsidRPr="006068CF" w:rsidRDefault="003C7294" w:rsidP="000D721D">
            <w:pPr>
              <w:pStyle w:val="NormalWeb"/>
              <w:jc w:val="center"/>
              <w:rPr>
                <w:color w:val="FFFFFF" w:themeColor="background1"/>
                <w:sz w:val="18"/>
                <w:szCs w:val="18"/>
              </w:rPr>
            </w:pPr>
            <w:r w:rsidRPr="006068CF">
              <w:rPr>
                <w:color w:val="FFFFFF" w:themeColor="background1"/>
                <w:sz w:val="18"/>
                <w:szCs w:val="18"/>
              </w:rPr>
              <w:t>April–June</w:t>
            </w:r>
          </w:p>
        </w:tc>
        <w:tc>
          <w:tcPr>
            <w:tcW w:w="1043" w:type="dxa"/>
            <w:tcBorders>
              <w:left w:val="single" w:sz="2" w:space="0" w:color="FFFFFF" w:themeColor="background1"/>
              <w:bottom w:val="single" w:sz="2" w:space="0" w:color="BFBFBF" w:themeColor="background1" w:themeShade="BF"/>
              <w:right w:val="single" w:sz="2" w:space="0" w:color="FFFFFF" w:themeColor="background1"/>
            </w:tcBorders>
            <w:hideMark/>
          </w:tcPr>
          <w:p w14:paraId="0D02B772" w14:textId="77777777" w:rsidR="003C7294" w:rsidRPr="006068CF" w:rsidRDefault="003C7294" w:rsidP="000D721D">
            <w:pPr>
              <w:pStyle w:val="NormalWeb"/>
              <w:jc w:val="center"/>
              <w:rPr>
                <w:color w:val="FFFFFF" w:themeColor="background1"/>
                <w:sz w:val="18"/>
                <w:szCs w:val="18"/>
              </w:rPr>
            </w:pPr>
            <w:r w:rsidRPr="006068CF">
              <w:rPr>
                <w:color w:val="FFFFFF" w:themeColor="background1"/>
                <w:sz w:val="18"/>
                <w:szCs w:val="18"/>
              </w:rPr>
              <w:t>July–September</w:t>
            </w:r>
          </w:p>
        </w:tc>
        <w:tc>
          <w:tcPr>
            <w:tcW w:w="1043" w:type="dxa"/>
            <w:tcBorders>
              <w:left w:val="single" w:sz="2" w:space="0" w:color="FFFFFF" w:themeColor="background1"/>
              <w:bottom w:val="single" w:sz="2" w:space="0" w:color="BFBFBF" w:themeColor="background1" w:themeShade="BF"/>
              <w:right w:val="single" w:sz="2" w:space="0" w:color="FFFFFF" w:themeColor="background1"/>
            </w:tcBorders>
            <w:hideMark/>
          </w:tcPr>
          <w:p w14:paraId="3C4450C7" w14:textId="77777777" w:rsidR="003C7294" w:rsidRPr="006068CF" w:rsidRDefault="003C7294" w:rsidP="000D721D">
            <w:pPr>
              <w:pStyle w:val="NormalWeb"/>
              <w:jc w:val="center"/>
              <w:rPr>
                <w:color w:val="FFFFFF" w:themeColor="background1"/>
                <w:sz w:val="18"/>
                <w:szCs w:val="18"/>
              </w:rPr>
            </w:pPr>
            <w:r w:rsidRPr="006068CF">
              <w:rPr>
                <w:color w:val="FFFFFF" w:themeColor="background1"/>
                <w:sz w:val="18"/>
                <w:szCs w:val="18"/>
              </w:rPr>
              <w:t>October–December</w:t>
            </w:r>
          </w:p>
        </w:tc>
        <w:tc>
          <w:tcPr>
            <w:tcW w:w="1043" w:type="dxa"/>
            <w:tcBorders>
              <w:left w:val="single" w:sz="2" w:space="0" w:color="FFFFFF" w:themeColor="background1"/>
              <w:bottom w:val="single" w:sz="2" w:space="0" w:color="BFBFBF" w:themeColor="background1" w:themeShade="BF"/>
            </w:tcBorders>
            <w:hideMark/>
          </w:tcPr>
          <w:p w14:paraId="23DBBD42" w14:textId="77777777" w:rsidR="003C7294" w:rsidRPr="006068CF" w:rsidRDefault="003C7294" w:rsidP="000D721D">
            <w:pPr>
              <w:pStyle w:val="NormalWeb"/>
              <w:jc w:val="center"/>
              <w:rPr>
                <w:color w:val="FFFFFF" w:themeColor="background1"/>
                <w:sz w:val="18"/>
                <w:szCs w:val="18"/>
              </w:rPr>
            </w:pPr>
            <w:r w:rsidRPr="006068CF">
              <w:rPr>
                <w:color w:val="FFFFFF" w:themeColor="background1"/>
                <w:sz w:val="18"/>
                <w:szCs w:val="18"/>
              </w:rPr>
              <w:t>Total</w:t>
            </w:r>
          </w:p>
        </w:tc>
      </w:tr>
      <w:tr w:rsidR="003C7294" w14:paraId="7A2AE03E" w14:textId="77777777" w:rsidTr="00A21EBE">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4BE91EE" w14:textId="77777777" w:rsidR="003C7294" w:rsidRPr="00C46E85" w:rsidRDefault="003C7294" w:rsidP="000D721D">
            <w:pPr>
              <w:pStyle w:val="NormalWeb"/>
              <w:rPr>
                <w:b/>
              </w:rPr>
            </w:pPr>
            <w:r w:rsidRPr="00C46E85">
              <w:rPr>
                <w:b/>
              </w:rPr>
              <w:t>Overseas acquired</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DF12B4F" w14:textId="77777777" w:rsidR="003C7294" w:rsidRDefault="003C7294" w:rsidP="000D721D">
            <w:pPr>
              <w:pStyle w:val="NormalWeb"/>
            </w:pPr>
            <w:r>
              <w:t>ZIKV</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81732FD" w14:textId="77777777" w:rsidR="003C7294" w:rsidRDefault="003C7294" w:rsidP="00A90B9F">
            <w:pPr>
              <w:pStyle w:val="NormalWeb"/>
              <w:jc w:val="center"/>
            </w:pPr>
            <w:r>
              <w:t>Polynesia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D0C0414" w14:textId="77777777" w:rsidR="003C7294" w:rsidRDefault="003C7294" w:rsidP="000D721D">
            <w:pPr>
              <w:pStyle w:val="NormalWeb"/>
              <w:jc w:val="center"/>
            </w:pPr>
            <w:r>
              <w:t>30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10549F5" w14:textId="77777777" w:rsidR="003C7294" w:rsidRDefault="003C7294" w:rsidP="000D721D">
            <w:pPr>
              <w:pStyle w:val="NormalWeb"/>
              <w:jc w:val="center"/>
            </w:pPr>
            <w:r>
              <w:t>7</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2F31BEB" w14:textId="77777777" w:rsidR="003C7294" w:rsidRDefault="003C7294" w:rsidP="000D721D">
            <w:pPr>
              <w:pStyle w:val="NormalWeb"/>
              <w:jc w:val="center"/>
            </w:pPr>
            <w:r>
              <w:t>6</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382A6AA"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640AC9E" w14:textId="77777777" w:rsidR="003C7294" w:rsidRDefault="003C7294" w:rsidP="000D721D">
            <w:pPr>
              <w:pStyle w:val="NormalWeb"/>
              <w:jc w:val="center"/>
            </w:pPr>
            <w:r>
              <w:t>43</w:t>
            </w:r>
          </w:p>
        </w:tc>
      </w:tr>
      <w:tr w:rsidR="003C7294" w14:paraId="7750522D" w14:textId="77777777" w:rsidTr="00A21EB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9E9A93A" w14:textId="77777777" w:rsidR="003C7294" w:rsidRPr="00C46E85" w:rsidRDefault="003C7294" w:rsidP="000D721D">
            <w:pPr>
              <w:rPr>
                <w:b/>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40DF5E7" w14:textId="77777777" w:rsidR="003C7294" w:rsidRDefault="003C7294" w:rsidP="000D721D"/>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69F84F8" w14:textId="77777777" w:rsidR="003C7294" w:rsidRDefault="003C7294" w:rsidP="00A90B9F">
            <w:pPr>
              <w:pStyle w:val="NormalWeb"/>
              <w:jc w:val="center"/>
              <w:rPr>
                <w:sz w:val="24"/>
                <w:szCs w:val="24"/>
              </w:rPr>
            </w:pPr>
            <w:r>
              <w:t>Central America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0BD0738" w14:textId="77777777" w:rsidR="003C7294" w:rsidRDefault="003C7294" w:rsidP="000D721D">
            <w:pPr>
              <w:pStyle w:val="NormalWeb"/>
              <w:jc w:val="center"/>
            </w:pPr>
            <w:r>
              <w:t>6</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ECAC31D" w14:textId="77777777" w:rsidR="003C7294" w:rsidRDefault="003C7294" w:rsidP="000D721D">
            <w:pPr>
              <w:pStyle w:val="NormalWeb"/>
              <w:jc w:val="center"/>
            </w:pPr>
            <w:r>
              <w:t>3</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3AC0C39" w14:textId="77777777" w:rsidR="003C7294" w:rsidRDefault="003C7294" w:rsidP="000D721D">
            <w:pPr>
              <w:pStyle w:val="NormalWeb"/>
              <w:jc w:val="center"/>
            </w:pPr>
            <w:r>
              <w:t>13</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A5DB4A1" w14:textId="77777777" w:rsidR="003C7294" w:rsidRDefault="003C7294" w:rsidP="000D721D">
            <w:pPr>
              <w:pStyle w:val="NormalWeb"/>
              <w:jc w:val="center"/>
            </w:pPr>
            <w:r>
              <w:t>3</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7E78119" w14:textId="77777777" w:rsidR="003C7294" w:rsidRDefault="003C7294" w:rsidP="000D721D">
            <w:pPr>
              <w:pStyle w:val="NormalWeb"/>
              <w:jc w:val="center"/>
            </w:pPr>
            <w:r>
              <w:t>25</w:t>
            </w:r>
          </w:p>
        </w:tc>
      </w:tr>
      <w:tr w:rsidR="003C7294" w14:paraId="3F13B710" w14:textId="77777777" w:rsidTr="00A21EBE">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F6D8E18" w14:textId="77777777" w:rsidR="003C7294" w:rsidRPr="00C46E85" w:rsidRDefault="003C7294" w:rsidP="000D721D">
            <w:pPr>
              <w:rPr>
                <w:b/>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8F11167" w14:textId="77777777" w:rsidR="003C7294" w:rsidRDefault="003C7294" w:rsidP="000D721D"/>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335585D" w14:textId="77777777" w:rsidR="003C7294" w:rsidRDefault="003C7294" w:rsidP="00A90B9F">
            <w:pPr>
              <w:pStyle w:val="NormalWeb"/>
              <w:jc w:val="center"/>
              <w:rPr>
                <w:sz w:val="24"/>
                <w:szCs w:val="24"/>
              </w:rPr>
            </w:pPr>
            <w:r>
              <w:t>South America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08BA740" w14:textId="77777777" w:rsidR="003C7294" w:rsidRDefault="003C7294" w:rsidP="000D721D">
            <w:pPr>
              <w:pStyle w:val="NormalWeb"/>
              <w:jc w:val="center"/>
            </w:pPr>
            <w:r>
              <w:t>9</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89C1653"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71119FC"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61EBC5A"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42CA071" w14:textId="77777777" w:rsidR="003C7294" w:rsidRDefault="003C7294" w:rsidP="000D721D">
            <w:pPr>
              <w:pStyle w:val="NormalWeb"/>
              <w:jc w:val="center"/>
            </w:pPr>
            <w:r>
              <w:t>12</w:t>
            </w:r>
          </w:p>
        </w:tc>
      </w:tr>
      <w:tr w:rsidR="003C7294" w14:paraId="17F723BB" w14:textId="77777777" w:rsidTr="00A21EB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262BA80" w14:textId="77777777" w:rsidR="003C7294" w:rsidRPr="00C46E85" w:rsidRDefault="003C7294" w:rsidP="000D721D">
            <w:pPr>
              <w:rPr>
                <w:b/>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099AA99" w14:textId="77777777" w:rsidR="003C7294" w:rsidRDefault="003C7294" w:rsidP="000D721D"/>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2329137" w14:textId="77777777" w:rsidR="003C7294" w:rsidRDefault="003C7294" w:rsidP="00A90B9F">
            <w:pPr>
              <w:pStyle w:val="NormalWeb"/>
              <w:jc w:val="center"/>
              <w:rPr>
                <w:sz w:val="24"/>
                <w:szCs w:val="24"/>
              </w:rPr>
            </w:pPr>
            <w:r>
              <w:t>Caribbean</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8F9B875" w14:textId="77777777" w:rsidR="003C7294" w:rsidRDefault="003C7294" w:rsidP="000D721D">
            <w:pPr>
              <w:pStyle w:val="NormalWeb"/>
              <w:jc w:val="center"/>
            </w:pPr>
            <w:r>
              <w:t>5</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F26334C" w14:textId="77777777" w:rsidR="003C7294" w:rsidRDefault="003C7294" w:rsidP="000D721D">
            <w:pPr>
              <w:pStyle w:val="NormalWeb"/>
              <w:jc w:val="center"/>
            </w:pPr>
            <w:r>
              <w:t>2</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78ADFCB" w14:textId="77777777" w:rsidR="003C7294" w:rsidRDefault="003C7294" w:rsidP="000D721D">
            <w:pPr>
              <w:pStyle w:val="NormalWeb"/>
              <w:jc w:val="center"/>
            </w:pPr>
            <w:r>
              <w:t>2</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5B8723F" w14:textId="77777777" w:rsidR="003C7294" w:rsidRDefault="003C7294" w:rsidP="000D721D">
            <w:pPr>
              <w:pStyle w:val="NormalWeb"/>
              <w:jc w:val="center"/>
            </w:pPr>
            <w:r>
              <w:t>3</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003AC56" w14:textId="77777777" w:rsidR="003C7294" w:rsidRDefault="003C7294" w:rsidP="000D721D">
            <w:pPr>
              <w:pStyle w:val="NormalWeb"/>
              <w:jc w:val="center"/>
            </w:pPr>
            <w:r>
              <w:t>12</w:t>
            </w:r>
          </w:p>
        </w:tc>
      </w:tr>
      <w:tr w:rsidR="003C7294" w14:paraId="33FA58B7" w14:textId="77777777" w:rsidTr="00A21EBE">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F227128" w14:textId="77777777" w:rsidR="003C7294" w:rsidRPr="00C46E85" w:rsidRDefault="003C7294" w:rsidP="000D721D">
            <w:pPr>
              <w:rPr>
                <w:b/>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75BFC85" w14:textId="77777777" w:rsidR="003C7294" w:rsidRDefault="003C7294" w:rsidP="000D721D"/>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EF37739" w14:textId="77777777" w:rsidR="003C7294" w:rsidRDefault="003C7294" w:rsidP="00A90B9F">
            <w:pPr>
              <w:pStyle w:val="NormalWeb"/>
              <w:jc w:val="center"/>
              <w:rPr>
                <w:sz w:val="24"/>
                <w:szCs w:val="24"/>
              </w:rPr>
            </w:pPr>
            <w:r>
              <w:t>South-East Asia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D3197AD"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294BD1D" w14:textId="77777777" w:rsidR="003C7294" w:rsidRDefault="003C7294" w:rsidP="000D721D">
            <w:pPr>
              <w:pStyle w:val="NormalWeb"/>
              <w:jc w:val="center"/>
            </w:pPr>
            <w:r>
              <w:t>3</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F27BF5A" w14:textId="77777777" w:rsidR="003C7294" w:rsidRDefault="003C7294" w:rsidP="000D721D">
            <w:pPr>
              <w:pStyle w:val="NormalWeb"/>
              <w:jc w:val="center"/>
            </w:pPr>
            <w:r>
              <w:t>3</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2E4B3E9"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AD6F824" w14:textId="77777777" w:rsidR="003C7294" w:rsidRDefault="003C7294" w:rsidP="000D721D">
            <w:pPr>
              <w:pStyle w:val="NormalWeb"/>
              <w:jc w:val="center"/>
            </w:pPr>
            <w:r>
              <w:t>8</w:t>
            </w:r>
          </w:p>
        </w:tc>
      </w:tr>
      <w:tr w:rsidR="003C7294" w14:paraId="4EEA78D5" w14:textId="77777777" w:rsidTr="00A21EB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62A43F1" w14:textId="77777777" w:rsidR="003C7294" w:rsidRPr="00C46E85" w:rsidRDefault="003C7294" w:rsidP="000D721D">
            <w:pPr>
              <w:rPr>
                <w:b/>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E7D37C3" w14:textId="77777777" w:rsidR="003C7294" w:rsidRDefault="003C7294" w:rsidP="000D721D"/>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4D10B0E" w14:textId="77777777" w:rsidR="003C7294" w:rsidRDefault="003C7294" w:rsidP="00A90B9F">
            <w:pPr>
              <w:pStyle w:val="NormalWeb"/>
              <w:jc w:val="center"/>
              <w:rPr>
                <w:sz w:val="24"/>
                <w:szCs w:val="24"/>
              </w:rPr>
            </w:pPr>
            <w:r>
              <w:t>North America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2A20269"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C434651"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BED78E7"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04409D8"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D3A415D" w14:textId="77777777" w:rsidR="003C7294" w:rsidRDefault="003C7294" w:rsidP="000D721D">
            <w:pPr>
              <w:pStyle w:val="NormalWeb"/>
              <w:jc w:val="center"/>
            </w:pPr>
            <w:r>
              <w:t>1</w:t>
            </w:r>
          </w:p>
        </w:tc>
      </w:tr>
      <w:tr w:rsidR="003C7294" w14:paraId="40F2903F" w14:textId="77777777" w:rsidTr="00A21EBE">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42A68C3" w14:textId="77777777" w:rsidR="003C7294" w:rsidRPr="00C46E85" w:rsidRDefault="003C7294" w:rsidP="000D721D">
            <w:pPr>
              <w:rPr>
                <w:b/>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A01AB1A" w14:textId="77777777" w:rsidR="003C7294" w:rsidRDefault="003C7294" w:rsidP="000D721D">
            <w:pPr>
              <w:pStyle w:val="NormalWeb"/>
            </w:pPr>
            <w:r>
              <w:t>Unspecified</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D0DC901" w14:textId="77777777" w:rsidR="003C7294" w:rsidRDefault="003C7294" w:rsidP="00A90B9F">
            <w:pPr>
              <w:pStyle w:val="NormalWeb"/>
              <w:jc w:val="center"/>
            </w:pPr>
            <w:r>
              <w:t>South-East Asia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4E50CEC"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22D8065"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6A3612E" w14:textId="77777777" w:rsidR="003C7294" w:rsidRDefault="003C7294" w:rsidP="000D721D">
            <w:pPr>
              <w:pStyle w:val="NormalWeb"/>
              <w:jc w:val="center"/>
            </w:pPr>
            <w:r>
              <w:t>2</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4D40E49"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634C190" w14:textId="77777777" w:rsidR="003C7294" w:rsidRDefault="003C7294" w:rsidP="000D721D">
            <w:pPr>
              <w:pStyle w:val="NormalWeb"/>
              <w:jc w:val="center"/>
            </w:pPr>
            <w:r>
              <w:t>4</w:t>
            </w:r>
          </w:p>
        </w:tc>
      </w:tr>
      <w:tr w:rsidR="003C7294" w14:paraId="7B1B966A" w14:textId="77777777" w:rsidTr="00A21EB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494A00C" w14:textId="77777777" w:rsidR="003C7294" w:rsidRPr="00C46E85" w:rsidRDefault="003C7294" w:rsidP="000D721D">
            <w:pPr>
              <w:rPr>
                <w:b/>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4CCBA0F" w14:textId="77777777" w:rsidR="003C7294" w:rsidRDefault="003C7294" w:rsidP="000D721D"/>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D0AB926" w14:textId="77777777" w:rsidR="003C7294" w:rsidRDefault="003C7294" w:rsidP="00A90B9F">
            <w:pPr>
              <w:pStyle w:val="NormalWeb"/>
              <w:jc w:val="center"/>
              <w:rPr>
                <w:sz w:val="24"/>
                <w:szCs w:val="24"/>
              </w:rPr>
            </w:pPr>
            <w:r>
              <w:t>Southern Asia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F6DCFA2"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2C331D2"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55B396E"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7B6F944"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1858A69" w14:textId="77777777" w:rsidR="003C7294" w:rsidRDefault="003C7294" w:rsidP="000D721D">
            <w:pPr>
              <w:pStyle w:val="NormalWeb"/>
              <w:jc w:val="center"/>
            </w:pPr>
            <w:r>
              <w:t>1</w:t>
            </w:r>
          </w:p>
        </w:tc>
      </w:tr>
      <w:tr w:rsidR="003C7294" w14:paraId="2295BC0E" w14:textId="77777777" w:rsidTr="00A21EBE">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C664A28" w14:textId="77777777" w:rsidR="003C7294" w:rsidRPr="00C46E85" w:rsidRDefault="003C7294" w:rsidP="000D721D">
            <w:pPr>
              <w:rPr>
                <w:b/>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B37CA42" w14:textId="77777777" w:rsidR="003C7294" w:rsidRDefault="003C7294" w:rsidP="000D721D"/>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65704D8" w14:textId="77777777" w:rsidR="003C7294" w:rsidRDefault="003C7294" w:rsidP="00A90B9F">
            <w:pPr>
              <w:pStyle w:val="NormalWeb"/>
              <w:jc w:val="center"/>
              <w:rPr>
                <w:sz w:val="24"/>
                <w:szCs w:val="24"/>
              </w:rPr>
            </w:pPr>
            <w:r>
              <w:t>Polynesia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3619528"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1A3EC54"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8AE59B0"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3B3827E"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8A1CF2C" w14:textId="77777777" w:rsidR="003C7294" w:rsidRDefault="003C7294" w:rsidP="000D721D">
            <w:pPr>
              <w:pStyle w:val="NormalWeb"/>
              <w:jc w:val="center"/>
            </w:pPr>
            <w:r>
              <w:t>1</w:t>
            </w:r>
          </w:p>
        </w:tc>
      </w:tr>
      <w:tr w:rsidR="003C7294" w14:paraId="058D72E7" w14:textId="77777777" w:rsidTr="00A21EB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55C1C3B" w14:textId="77777777" w:rsidR="003C7294" w:rsidRPr="00C46E85" w:rsidRDefault="003C7294" w:rsidP="000D721D">
            <w:pPr>
              <w:rPr>
                <w:b/>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9B3F7A6" w14:textId="77777777" w:rsidR="003C7294" w:rsidRDefault="003C7294" w:rsidP="000D721D"/>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8306A95" w14:textId="77777777" w:rsidR="003C7294" w:rsidRDefault="003C7294" w:rsidP="00A90B9F">
            <w:pPr>
              <w:pStyle w:val="NormalWeb"/>
              <w:jc w:val="center"/>
              <w:rPr>
                <w:sz w:val="24"/>
                <w:szCs w:val="24"/>
              </w:rPr>
            </w:pPr>
            <w:r>
              <w:t>Central and West Africa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4759059"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D2F8558"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31B40BB"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78F35E0"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C12BA9A" w14:textId="77777777" w:rsidR="003C7294" w:rsidRDefault="003C7294" w:rsidP="000D721D">
            <w:pPr>
              <w:pStyle w:val="NormalWeb"/>
              <w:jc w:val="center"/>
            </w:pPr>
            <w:r>
              <w:t>1</w:t>
            </w:r>
          </w:p>
        </w:tc>
      </w:tr>
      <w:tr w:rsidR="003C7294" w14:paraId="65CAB00C" w14:textId="77777777" w:rsidTr="00A21EBE">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E7DA9F0" w14:textId="77777777" w:rsidR="003C7294" w:rsidRPr="00C46E85" w:rsidRDefault="003C7294" w:rsidP="000D721D">
            <w:pPr>
              <w:pStyle w:val="NormalWeb"/>
              <w:rPr>
                <w:b/>
              </w:rPr>
            </w:pPr>
            <w:r w:rsidRPr="00C46E85">
              <w:rPr>
                <w:b/>
              </w:rPr>
              <w:t>Locally acquired</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5ED217F" w14:textId="77777777" w:rsidR="003C7294" w:rsidRDefault="003C7294" w:rsidP="000D721D">
            <w:pPr>
              <w:pStyle w:val="NormalWeb"/>
            </w:pPr>
            <w:r>
              <w:t>Stratford</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52ADFA7" w14:textId="77777777" w:rsidR="003C7294" w:rsidRDefault="003C7294" w:rsidP="00A90B9F">
            <w:pPr>
              <w:pStyle w:val="NormalWeb"/>
              <w:jc w:val="center"/>
            </w:pPr>
            <w:r>
              <w:t>Australia</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8D2CD54"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A1BEA2E"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BF3B850"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FF2811F"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550549C" w14:textId="77777777" w:rsidR="003C7294" w:rsidRDefault="003C7294" w:rsidP="000D721D">
            <w:pPr>
              <w:pStyle w:val="NormalWeb"/>
              <w:jc w:val="center"/>
            </w:pPr>
            <w:r>
              <w:t>1</w:t>
            </w:r>
          </w:p>
        </w:tc>
      </w:tr>
      <w:tr w:rsidR="003C7294" w14:paraId="700B619A" w14:textId="77777777" w:rsidTr="00A21EB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BD0B239" w14:textId="77777777" w:rsidR="003C7294" w:rsidRPr="00C46E85" w:rsidRDefault="003C7294" w:rsidP="000D721D">
            <w:pPr>
              <w:pStyle w:val="NormalWeb"/>
              <w:rPr>
                <w:b/>
              </w:rPr>
            </w:pPr>
            <w:r w:rsidRPr="00C46E85">
              <w:rPr>
                <w:b/>
              </w:rPr>
              <w:t>Unknown</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05203D6" w14:textId="77777777" w:rsidR="003C7294" w:rsidRDefault="003C7294" w:rsidP="000D721D">
            <w:pPr>
              <w:pStyle w:val="NormalWeb"/>
            </w:pPr>
            <w:r>
              <w:t>ZIKV</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569D506" w14:textId="77777777" w:rsidR="003C7294" w:rsidRDefault="003C7294" w:rsidP="00A90B9F">
            <w:pPr>
              <w:pStyle w:val="NormalWeb"/>
              <w:jc w:val="center"/>
            </w:pPr>
            <w:r>
              <w:t>Place of acquisition unknown</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81E2E6F"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8E825BA"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CFC1C65"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EDA4801"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70904D6" w14:textId="77777777" w:rsidR="003C7294" w:rsidRDefault="003C7294" w:rsidP="000D721D">
            <w:pPr>
              <w:pStyle w:val="NormalWeb"/>
              <w:jc w:val="center"/>
            </w:pPr>
            <w:r>
              <w:t>1</w:t>
            </w:r>
          </w:p>
        </w:tc>
      </w:tr>
      <w:tr w:rsidR="003C7294" w14:paraId="2AE67658" w14:textId="77777777" w:rsidTr="00A21EBE">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FAC454E" w14:textId="77777777" w:rsidR="003C7294" w:rsidRDefault="003C7294" w:rsidP="000D721D">
            <w:pPr>
              <w:rPr>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EEBC4FD" w14:textId="77777777" w:rsidR="003C7294" w:rsidRDefault="003C7294" w:rsidP="000D721D">
            <w:pPr>
              <w:pStyle w:val="NormalWeb"/>
            </w:pPr>
            <w:proofErr w:type="spellStart"/>
            <w:r>
              <w:t>Kokobera</w:t>
            </w:r>
            <w:proofErr w:type="spell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5F0D6EF" w14:textId="77777777" w:rsidR="003C7294" w:rsidRDefault="003C7294" w:rsidP="00A90B9F">
            <w:pPr>
              <w:pStyle w:val="NormalWeb"/>
              <w:jc w:val="center"/>
            </w:pPr>
            <w:r>
              <w:t>Place of acquisition unknown</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3724B12"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2B6A683"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41ED98A"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E8C56D3"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8EBD8BC" w14:textId="77777777" w:rsidR="003C7294" w:rsidRDefault="003C7294" w:rsidP="000D721D">
            <w:pPr>
              <w:pStyle w:val="NormalWeb"/>
              <w:jc w:val="center"/>
            </w:pPr>
            <w:r>
              <w:t>1</w:t>
            </w:r>
          </w:p>
        </w:tc>
      </w:tr>
      <w:tr w:rsidR="003C7294" w14:paraId="2F88D093" w14:textId="77777777" w:rsidTr="00A21EB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656E3D6" w14:textId="77777777" w:rsidR="003C7294" w:rsidRDefault="003C7294" w:rsidP="000D721D">
            <w:pPr>
              <w:rPr>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E6F68BA" w14:textId="77777777" w:rsidR="003C7294" w:rsidRDefault="003C7294" w:rsidP="000D721D">
            <w:pPr>
              <w:pStyle w:val="NormalWeb"/>
            </w:pPr>
            <w:proofErr w:type="spellStart"/>
            <w:r>
              <w:t>Sindbis</w:t>
            </w:r>
            <w:proofErr w:type="spell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3117533" w14:textId="77777777" w:rsidR="003C7294" w:rsidRDefault="003C7294" w:rsidP="00A90B9F">
            <w:pPr>
              <w:pStyle w:val="NormalWeb"/>
              <w:jc w:val="center"/>
            </w:pPr>
            <w:r>
              <w:t>Place of acquisition unknown</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FC9DFE5"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E9F4125"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E92D09B"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1598B93"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34C41E5" w14:textId="77777777" w:rsidR="003C7294" w:rsidRDefault="003C7294" w:rsidP="000D721D">
            <w:pPr>
              <w:pStyle w:val="NormalWeb"/>
              <w:jc w:val="center"/>
            </w:pPr>
            <w:r>
              <w:t>1</w:t>
            </w:r>
          </w:p>
        </w:tc>
      </w:tr>
      <w:tr w:rsidR="003C7294" w14:paraId="78E5CEC7" w14:textId="77777777" w:rsidTr="00A21EBE">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EB65DD6" w14:textId="77777777" w:rsidR="003C7294" w:rsidRDefault="003C7294" w:rsidP="000D721D">
            <w:pPr>
              <w:rPr>
                <w:sz w:val="24"/>
                <w:szCs w:val="24"/>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53AAAB1" w14:textId="77777777" w:rsidR="003C7294" w:rsidRDefault="003C7294" w:rsidP="000D721D">
            <w:pPr>
              <w:pStyle w:val="NormalWeb"/>
            </w:pPr>
            <w:r>
              <w:t>Unspecified</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6B31ADF" w14:textId="77777777" w:rsidR="003C7294" w:rsidRDefault="003C7294" w:rsidP="00A90B9F">
            <w:pPr>
              <w:pStyle w:val="NormalWeb"/>
              <w:jc w:val="center"/>
            </w:pPr>
            <w:r>
              <w:t>Place of acquisition unknown</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301ABD4C"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CDCCFC0"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E1AA2A3"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EDE0F4C"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7FDA669" w14:textId="77777777" w:rsidR="003C7294" w:rsidRDefault="003C7294" w:rsidP="000D721D">
            <w:pPr>
              <w:pStyle w:val="NormalWeb"/>
              <w:jc w:val="center"/>
            </w:pPr>
            <w:r>
              <w:t>3</w:t>
            </w:r>
          </w:p>
        </w:tc>
      </w:tr>
      <w:tr w:rsidR="003C7294" w14:paraId="5E38BEBF" w14:textId="77777777" w:rsidTr="00A21EBE">
        <w:trPr>
          <w:cnfStyle w:val="000000010000" w:firstRow="0" w:lastRow="0" w:firstColumn="0" w:lastColumn="0" w:oddVBand="0" w:evenVBand="0" w:oddHBand="0" w:evenHBand="1" w:firstRowFirstColumn="0" w:firstRowLastColumn="0" w:lastRowFirstColumn="0" w:lastRowLastColumn="0"/>
        </w:trPr>
        <w:tc>
          <w:tcPr>
            <w:tcW w:w="0" w:type="auto"/>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233A90D2" w14:textId="77777777" w:rsidR="003C7294" w:rsidRPr="00C46E85" w:rsidRDefault="003C7294" w:rsidP="00A90B9F">
            <w:pPr>
              <w:pStyle w:val="NormalWeb"/>
              <w:rPr>
                <w:b/>
              </w:rPr>
            </w:pPr>
            <w:r w:rsidRPr="00C46E85">
              <w:rPr>
                <w:b/>
              </w:rPr>
              <w:t>Overseas total</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8D28AC1" w14:textId="77777777" w:rsidR="003C7294" w:rsidRDefault="003C7294" w:rsidP="000D721D">
            <w:pPr>
              <w:pStyle w:val="NormalWeb"/>
              <w:jc w:val="center"/>
            </w:pPr>
            <w:r>
              <w:t>52</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021C602" w14:textId="77777777" w:rsidR="003C7294" w:rsidRDefault="003C7294" w:rsidP="000D721D">
            <w:pPr>
              <w:pStyle w:val="NormalWeb"/>
              <w:jc w:val="center"/>
            </w:pPr>
            <w:r>
              <w:t>17</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AB627E7" w14:textId="77777777" w:rsidR="003C7294" w:rsidRDefault="003C7294" w:rsidP="000D721D">
            <w:pPr>
              <w:pStyle w:val="NormalWeb"/>
              <w:jc w:val="center"/>
            </w:pPr>
            <w:r>
              <w:t>28</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9256EFC" w14:textId="77777777" w:rsidR="003C7294" w:rsidRDefault="003C7294" w:rsidP="000D721D">
            <w:pPr>
              <w:pStyle w:val="NormalWeb"/>
              <w:jc w:val="center"/>
            </w:pPr>
            <w:r>
              <w:t>11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7C1F7782" w14:textId="77777777" w:rsidR="003C7294" w:rsidRDefault="003C7294" w:rsidP="000D721D">
            <w:pPr>
              <w:pStyle w:val="NormalWeb"/>
              <w:jc w:val="center"/>
            </w:pPr>
            <w:r>
              <w:t>108</w:t>
            </w:r>
          </w:p>
        </w:tc>
      </w:tr>
      <w:tr w:rsidR="003C7294" w14:paraId="6BD89133" w14:textId="77777777" w:rsidTr="00A21EBE">
        <w:tc>
          <w:tcPr>
            <w:tcW w:w="0" w:type="auto"/>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1FA7D6D" w14:textId="77777777" w:rsidR="003C7294" w:rsidRPr="00C46E85" w:rsidRDefault="003C7294" w:rsidP="00A90B9F">
            <w:pPr>
              <w:pStyle w:val="NormalWeb"/>
              <w:rPr>
                <w:b/>
              </w:rPr>
            </w:pPr>
            <w:r w:rsidRPr="00C46E85">
              <w:rPr>
                <w:b/>
              </w:rPr>
              <w:t>Locally acquired total</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1AAA8D9"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B1C5609"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91D82DF" w14:textId="77777777" w:rsidR="003C7294" w:rsidRDefault="003C7294" w:rsidP="000D721D">
            <w:pPr>
              <w:pStyle w:val="NormalWeb"/>
              <w:jc w:val="center"/>
            </w:pPr>
            <w:r>
              <w:t>0</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C325232"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51880FF2" w14:textId="77777777" w:rsidR="003C7294" w:rsidRDefault="003C7294" w:rsidP="000D721D">
            <w:pPr>
              <w:pStyle w:val="NormalWeb"/>
              <w:jc w:val="center"/>
            </w:pPr>
            <w:r>
              <w:t>1</w:t>
            </w:r>
          </w:p>
        </w:tc>
      </w:tr>
      <w:tr w:rsidR="003C7294" w14:paraId="19DE8126" w14:textId="77777777" w:rsidTr="00A21EBE">
        <w:trPr>
          <w:cnfStyle w:val="000000010000" w:firstRow="0" w:lastRow="0" w:firstColumn="0" w:lastColumn="0" w:oddVBand="0" w:evenVBand="0" w:oddHBand="0" w:evenHBand="1" w:firstRowFirstColumn="0" w:firstRowLastColumn="0" w:lastRowFirstColumn="0" w:lastRowLastColumn="0"/>
        </w:trPr>
        <w:tc>
          <w:tcPr>
            <w:tcW w:w="0" w:type="auto"/>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6E474D02" w14:textId="77777777" w:rsidR="003C7294" w:rsidRPr="00C46E85" w:rsidRDefault="003C7294" w:rsidP="00A90B9F">
            <w:pPr>
              <w:pStyle w:val="NormalWeb"/>
              <w:rPr>
                <w:b/>
              </w:rPr>
            </w:pPr>
            <w:r w:rsidRPr="00C46E85">
              <w:rPr>
                <w:b/>
              </w:rPr>
              <w:t>Unknown total</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0622CC1"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115BB8AA" w14:textId="77777777" w:rsidR="003C7294" w:rsidRDefault="003C7294" w:rsidP="000D721D">
            <w:pPr>
              <w:pStyle w:val="NormalWeb"/>
              <w:jc w:val="center"/>
            </w:pPr>
            <w:r>
              <w:t>2</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6C80F5A" w14:textId="77777777" w:rsidR="003C7294" w:rsidRDefault="003C7294" w:rsidP="000D721D">
            <w:pPr>
              <w:pStyle w:val="NormalWeb"/>
              <w:jc w:val="center"/>
            </w:pPr>
            <w:r>
              <w:t>1</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4401AF03" w14:textId="77777777" w:rsidR="003C7294" w:rsidRDefault="003C7294" w:rsidP="000D721D">
            <w:pPr>
              <w:pStyle w:val="NormalWeb"/>
              <w:jc w:val="center"/>
            </w:pPr>
            <w:r>
              <w:t>2</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14:paraId="0FA3CC3A" w14:textId="77777777" w:rsidR="003C7294" w:rsidRDefault="003C7294" w:rsidP="000D721D">
            <w:pPr>
              <w:pStyle w:val="NormalWeb"/>
              <w:jc w:val="center"/>
            </w:pPr>
            <w:r>
              <w:t>6</w:t>
            </w:r>
          </w:p>
        </w:tc>
      </w:tr>
      <w:tr w:rsidR="003C7294" w:rsidRPr="00651E3D" w14:paraId="15717D6C" w14:textId="77777777" w:rsidTr="00A21EBE">
        <w:tc>
          <w:tcPr>
            <w:tcW w:w="0" w:type="auto"/>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080D4B80" w14:textId="77777777" w:rsidR="003C7294" w:rsidRPr="00651E3D" w:rsidRDefault="003C7294" w:rsidP="00A90B9F">
            <w:pPr>
              <w:pStyle w:val="NormalWeb"/>
              <w:rPr>
                <w:b/>
              </w:rPr>
            </w:pPr>
            <w:r w:rsidRPr="00651E3D">
              <w:rPr>
                <w:b/>
              </w:rPr>
              <w:t>Grand total</w:t>
            </w:r>
          </w:p>
        </w:tc>
        <w:tc>
          <w:tcPr>
            <w:tcW w:w="104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011625ED" w14:textId="77777777" w:rsidR="003C7294" w:rsidRPr="00651E3D" w:rsidRDefault="003C7294" w:rsidP="000D721D">
            <w:pPr>
              <w:pStyle w:val="NormalWeb"/>
              <w:jc w:val="center"/>
              <w:rPr>
                <w:b/>
              </w:rPr>
            </w:pPr>
            <w:r w:rsidRPr="00651E3D">
              <w:rPr>
                <w:b/>
              </w:rPr>
              <w:t>53</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49B99FF5" w14:textId="77777777" w:rsidR="003C7294" w:rsidRPr="00651E3D" w:rsidRDefault="003C7294" w:rsidP="000D721D">
            <w:pPr>
              <w:pStyle w:val="NormalWeb"/>
              <w:jc w:val="center"/>
              <w:rPr>
                <w:b/>
              </w:rPr>
            </w:pPr>
            <w:r w:rsidRPr="00651E3D">
              <w:rPr>
                <w:b/>
              </w:rPr>
              <w:t>19</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713A4FF2" w14:textId="77777777" w:rsidR="003C7294" w:rsidRPr="00651E3D" w:rsidRDefault="003C7294" w:rsidP="000D721D">
            <w:pPr>
              <w:pStyle w:val="NormalWeb"/>
              <w:jc w:val="center"/>
              <w:rPr>
                <w:b/>
              </w:rPr>
            </w:pPr>
            <w:r w:rsidRPr="00651E3D">
              <w:rPr>
                <w:b/>
              </w:rPr>
              <w:t>29</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6519E954" w14:textId="77777777" w:rsidR="003C7294" w:rsidRPr="00651E3D" w:rsidRDefault="003C7294" w:rsidP="000D721D">
            <w:pPr>
              <w:pStyle w:val="NormalWeb"/>
              <w:jc w:val="center"/>
              <w:rPr>
                <w:b/>
              </w:rPr>
            </w:pPr>
            <w:r w:rsidRPr="00651E3D">
              <w:rPr>
                <w:b/>
              </w:rPr>
              <w:t>14</w:t>
            </w:r>
          </w:p>
        </w:tc>
        <w:tc>
          <w:tcPr>
            <w:tcW w:w="10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2E192371" w14:textId="77777777" w:rsidR="003C7294" w:rsidRPr="00651E3D" w:rsidRDefault="003C7294" w:rsidP="000D721D">
            <w:pPr>
              <w:pStyle w:val="NormalWeb"/>
              <w:jc w:val="center"/>
              <w:rPr>
                <w:b/>
              </w:rPr>
            </w:pPr>
            <w:r w:rsidRPr="00651E3D">
              <w:rPr>
                <w:b/>
              </w:rPr>
              <w:t>115</w:t>
            </w:r>
          </w:p>
        </w:tc>
      </w:tr>
    </w:tbl>
    <w:p w14:paraId="3DE543C5" w14:textId="77777777" w:rsidR="00E82AA9" w:rsidRDefault="00E82AA9">
      <w:pPr>
        <w:rPr>
          <w:rFonts w:asciiTheme="majorHAnsi" w:eastAsiaTheme="majorEastAsia" w:hAnsiTheme="majorHAnsi" w:cstheme="majorBidi"/>
          <w:b/>
          <w:bCs/>
          <w:sz w:val="26"/>
          <w:szCs w:val="26"/>
        </w:rPr>
      </w:pPr>
    </w:p>
    <w:p w14:paraId="1F65A480" w14:textId="77777777" w:rsidR="00BC628C" w:rsidRDefault="00BC628C" w:rsidP="00C70937">
      <w:pPr>
        <w:pStyle w:val="Heading2"/>
      </w:pPr>
      <w:r w:rsidRPr="00C70937">
        <w:t>Japanese encephalitis virus</w:t>
      </w:r>
    </w:p>
    <w:p w14:paraId="1964845D" w14:textId="77777777" w:rsidR="00D37ED4" w:rsidRPr="00D37ED4" w:rsidRDefault="00D37ED4" w:rsidP="00D37ED4"/>
    <w:p w14:paraId="4036B0A9" w14:textId="77777777" w:rsidR="00FC103B" w:rsidRPr="00FC103B" w:rsidRDefault="00FC103B" w:rsidP="00FC103B">
      <w:r>
        <w:rPr>
          <w:noProof/>
        </w:rPr>
        <mc:AlternateContent>
          <mc:Choice Requires="wps">
            <w:drawing>
              <wp:inline distT="0" distB="0" distL="0" distR="0" wp14:anchorId="1C1C0191" wp14:editId="7974D6B0">
                <wp:extent cx="6629400" cy="704850"/>
                <wp:effectExtent l="0" t="0" r="19050" b="20320"/>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6B18A454" w14:textId="77777777" w:rsidR="00C251D7" w:rsidRPr="00304F0E" w:rsidRDefault="00C251D7" w:rsidP="00FC103B">
                            <w:pPr>
                              <w:pStyle w:val="ListParagraph"/>
                              <w:numPr>
                                <w:ilvl w:val="0"/>
                                <w:numId w:val="46"/>
                              </w:numPr>
                              <w:rPr>
                                <w:rFonts w:eastAsia="Times New Roman"/>
                              </w:rPr>
                            </w:pPr>
                            <w:r w:rsidRPr="00780F40">
                              <w:rPr>
                                <w:rFonts w:eastAsia="Times New Roman"/>
                              </w:rPr>
                              <w:t xml:space="preserve">There were no notifications of JEV in 2016. </w:t>
                            </w:r>
                          </w:p>
                        </w:txbxContent>
                      </wps:txbx>
                      <wps:bodyPr rot="0" vert="horz" wrap="square" lIns="91440" tIns="180000" rIns="91440" bIns="0" anchor="t" anchorCtr="0">
                        <a:spAutoFit/>
                      </wps:bodyPr>
                    </wps:wsp>
                  </a:graphicData>
                </a:graphic>
              </wp:inline>
            </w:drawing>
          </mc:Choice>
          <mc:Fallback>
            <w:pict>
              <v:shape w14:anchorId="1C1C0191" id="Text Box 206" o:spid="_x0000_s1070"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OJ9&#10;Fcx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6B18A454" w14:textId="77777777" w:rsidR="00C251D7" w:rsidRPr="00304F0E" w:rsidRDefault="00C251D7" w:rsidP="00FC103B">
                      <w:pPr>
                        <w:pStyle w:val="ListParagraph"/>
                        <w:numPr>
                          <w:ilvl w:val="0"/>
                          <w:numId w:val="46"/>
                        </w:numPr>
                        <w:rPr>
                          <w:rFonts w:eastAsia="Times New Roman"/>
                        </w:rPr>
                      </w:pPr>
                      <w:r w:rsidRPr="00780F40">
                        <w:rPr>
                          <w:rFonts w:eastAsia="Times New Roman"/>
                        </w:rPr>
                        <w:t xml:space="preserve">There were no notifications of JEV in 2016. </w:t>
                      </w:r>
                    </w:p>
                  </w:txbxContent>
                </v:textbox>
                <w10:anchorlock/>
              </v:shape>
            </w:pict>
          </mc:Fallback>
        </mc:AlternateContent>
      </w:r>
    </w:p>
    <w:p w14:paraId="0D242B2C" w14:textId="70309D58" w:rsidR="00BC628C" w:rsidRDefault="00BC628C" w:rsidP="00C70937">
      <w:r>
        <w:t>No specific treatment is available for illness caused by JEV infection, and care is largely supportive. A vaccine is available to prevent JEV infection but is not funded through the NIP. Infection is usually asymptomatic or produces a non-specific illness, but a small percentage of cases progress to encephalomyelitis of variable severity.</w:t>
      </w:r>
      <w:r>
        <w:rPr>
          <w:vertAlign w:val="superscript"/>
        </w:rPr>
        <w:t>68</w:t>
      </w:r>
      <w:r w:rsidR="002D6E3F">
        <w:t xml:space="preserve"> </w:t>
      </w:r>
      <w:r>
        <w:t>The last locally-acquired case was in 1998;</w:t>
      </w:r>
      <w:r>
        <w:rPr>
          <w:vertAlign w:val="superscript"/>
        </w:rPr>
        <w:t>146</w:t>
      </w:r>
      <w:r w:rsidR="00E60B85">
        <w:t xml:space="preserve"> </w:t>
      </w:r>
      <w:r>
        <w:t>all cases since then have been acquired overseas.</w:t>
      </w:r>
    </w:p>
    <w:p w14:paraId="3F99006A" w14:textId="77777777" w:rsidR="00BC628C" w:rsidRPr="00C70937" w:rsidRDefault="00BC628C" w:rsidP="00C70937">
      <w:pPr>
        <w:pStyle w:val="Heading3"/>
      </w:pPr>
      <w:r w:rsidRPr="00C70937">
        <w:t>Epidemiological situation in 2016</w:t>
      </w:r>
    </w:p>
    <w:p w14:paraId="6BB1BCA5" w14:textId="77777777" w:rsidR="00BC628C" w:rsidRDefault="00BC628C" w:rsidP="00C70937">
      <w:r>
        <w:t>In 2016, there were no notifications of JEV (Table 21). A total of nine cases of JEV were reported between 2011 and 2015, of which eight were acquired in Southeast Asia and one in Taiwan.</w:t>
      </w:r>
    </w:p>
    <w:p w14:paraId="1C9EF37D" w14:textId="77777777" w:rsidR="00C46C84" w:rsidRPr="00F04220" w:rsidRDefault="00C46C84" w:rsidP="00C46C84">
      <w:pPr>
        <w:pStyle w:val="CDIFigures"/>
      </w:pPr>
      <w:r w:rsidRPr="00F04220">
        <w:rPr>
          <w:rStyle w:val="Strong"/>
          <w:b/>
          <w:bCs w:val="0"/>
        </w:rPr>
        <w:lastRenderedPageBreak/>
        <w:t>Table 21: Notifications of Japanese encephalitis virus infection, Australia, 2011 to 2016</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details for the Japanese encephalitis virus infection reported between 2011 and 2016 including the state or territory, country of acquisition, month diagnosed, age-group and sex. All cases were acquired overseas, and the majority of cases notified during the reporting period acquired their infection in Indonesia.&#10;"/>
      </w:tblPr>
      <w:tblGrid>
        <w:gridCol w:w="1740"/>
        <w:gridCol w:w="1740"/>
        <w:gridCol w:w="1740"/>
        <w:gridCol w:w="1740"/>
        <w:gridCol w:w="1740"/>
        <w:gridCol w:w="1740"/>
      </w:tblGrid>
      <w:tr w:rsidR="00C46C84" w:rsidRPr="006068CF" w14:paraId="394B67E6" w14:textId="77777777" w:rsidTr="00D37ED4">
        <w:trPr>
          <w:cnfStyle w:val="100000000000" w:firstRow="1" w:lastRow="0" w:firstColumn="0" w:lastColumn="0" w:oddVBand="0" w:evenVBand="0" w:oddHBand="0" w:evenHBand="0" w:firstRowFirstColumn="0" w:firstRowLastColumn="0" w:lastRowFirstColumn="0" w:lastRowLastColumn="0"/>
          <w:tblHeader/>
        </w:trPr>
        <w:tc>
          <w:tcPr>
            <w:tcW w:w="1740" w:type="dxa"/>
            <w:tcBorders>
              <w:right w:val="single" w:sz="2" w:space="0" w:color="FFFFFF" w:themeColor="background1"/>
            </w:tcBorders>
            <w:hideMark/>
          </w:tcPr>
          <w:p w14:paraId="18EFCB78" w14:textId="77777777" w:rsidR="00C46C84" w:rsidRPr="006068CF" w:rsidRDefault="00C46C84" w:rsidP="000D721D">
            <w:pPr>
              <w:pStyle w:val="NormalWeb"/>
              <w:rPr>
                <w:color w:val="FFFFFF" w:themeColor="background1"/>
                <w:sz w:val="18"/>
                <w:szCs w:val="18"/>
              </w:rPr>
            </w:pPr>
            <w:r w:rsidRPr="006068CF">
              <w:rPr>
                <w:color w:val="FFFFFF" w:themeColor="background1"/>
                <w:sz w:val="18"/>
                <w:szCs w:val="18"/>
              </w:rPr>
              <w:t>Year</w:t>
            </w:r>
          </w:p>
        </w:tc>
        <w:tc>
          <w:tcPr>
            <w:tcW w:w="1740" w:type="dxa"/>
            <w:tcBorders>
              <w:left w:val="single" w:sz="2" w:space="0" w:color="FFFFFF" w:themeColor="background1"/>
              <w:right w:val="single" w:sz="2" w:space="0" w:color="FFFFFF" w:themeColor="background1"/>
            </w:tcBorders>
            <w:hideMark/>
          </w:tcPr>
          <w:p w14:paraId="425D71E4"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State/territory</w:t>
            </w:r>
          </w:p>
        </w:tc>
        <w:tc>
          <w:tcPr>
            <w:tcW w:w="1740" w:type="dxa"/>
            <w:tcBorders>
              <w:left w:val="single" w:sz="2" w:space="0" w:color="FFFFFF" w:themeColor="background1"/>
              <w:right w:val="single" w:sz="2" w:space="0" w:color="FFFFFF" w:themeColor="background1"/>
            </w:tcBorders>
            <w:hideMark/>
          </w:tcPr>
          <w:p w14:paraId="15E7139E"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Country of acquisition</w:t>
            </w:r>
          </w:p>
        </w:tc>
        <w:tc>
          <w:tcPr>
            <w:tcW w:w="1740" w:type="dxa"/>
            <w:tcBorders>
              <w:left w:val="single" w:sz="2" w:space="0" w:color="FFFFFF" w:themeColor="background1"/>
              <w:right w:val="single" w:sz="2" w:space="0" w:color="FFFFFF" w:themeColor="background1"/>
            </w:tcBorders>
            <w:hideMark/>
          </w:tcPr>
          <w:p w14:paraId="5CE85B6E"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Month</w:t>
            </w:r>
          </w:p>
        </w:tc>
        <w:tc>
          <w:tcPr>
            <w:tcW w:w="1740" w:type="dxa"/>
            <w:tcBorders>
              <w:left w:val="single" w:sz="2" w:space="0" w:color="FFFFFF" w:themeColor="background1"/>
              <w:right w:val="single" w:sz="2" w:space="0" w:color="FFFFFF" w:themeColor="background1"/>
            </w:tcBorders>
            <w:hideMark/>
          </w:tcPr>
          <w:p w14:paraId="59086C4B"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Age group</w:t>
            </w:r>
          </w:p>
        </w:tc>
        <w:tc>
          <w:tcPr>
            <w:tcW w:w="1740" w:type="dxa"/>
            <w:tcBorders>
              <w:left w:val="single" w:sz="2" w:space="0" w:color="FFFFFF" w:themeColor="background1"/>
            </w:tcBorders>
            <w:hideMark/>
          </w:tcPr>
          <w:p w14:paraId="332F5137"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Sex</w:t>
            </w:r>
          </w:p>
        </w:tc>
      </w:tr>
      <w:tr w:rsidR="00C46C84" w:rsidRPr="006068CF" w14:paraId="3F1A8476" w14:textId="77777777" w:rsidTr="00D37ED4">
        <w:tc>
          <w:tcPr>
            <w:tcW w:w="1740" w:type="dxa"/>
            <w:hideMark/>
          </w:tcPr>
          <w:p w14:paraId="1CDDAFE2" w14:textId="77777777" w:rsidR="00C46C84" w:rsidRPr="006068CF" w:rsidRDefault="00C46C84" w:rsidP="000D721D">
            <w:pPr>
              <w:pStyle w:val="NormalWeb"/>
              <w:rPr>
                <w:sz w:val="18"/>
                <w:szCs w:val="18"/>
              </w:rPr>
            </w:pPr>
            <w:r w:rsidRPr="006068CF">
              <w:rPr>
                <w:sz w:val="18"/>
                <w:szCs w:val="18"/>
              </w:rPr>
              <w:t>2012</w:t>
            </w:r>
          </w:p>
        </w:tc>
        <w:tc>
          <w:tcPr>
            <w:tcW w:w="1740" w:type="dxa"/>
            <w:hideMark/>
          </w:tcPr>
          <w:p w14:paraId="7FB135F5" w14:textId="77777777" w:rsidR="00C46C84" w:rsidRPr="006068CF" w:rsidRDefault="00C46C84" w:rsidP="000D721D">
            <w:pPr>
              <w:pStyle w:val="NormalWeb"/>
              <w:jc w:val="center"/>
              <w:rPr>
                <w:sz w:val="18"/>
                <w:szCs w:val="18"/>
              </w:rPr>
            </w:pPr>
            <w:r w:rsidRPr="006068CF">
              <w:rPr>
                <w:sz w:val="18"/>
                <w:szCs w:val="18"/>
              </w:rPr>
              <w:t>Qld</w:t>
            </w:r>
          </w:p>
        </w:tc>
        <w:tc>
          <w:tcPr>
            <w:tcW w:w="1740" w:type="dxa"/>
            <w:hideMark/>
          </w:tcPr>
          <w:p w14:paraId="4C6FF56F" w14:textId="77777777" w:rsidR="00C46C84" w:rsidRPr="006068CF" w:rsidRDefault="00C46C84" w:rsidP="000D721D">
            <w:pPr>
              <w:pStyle w:val="NormalWeb"/>
              <w:jc w:val="center"/>
              <w:rPr>
                <w:sz w:val="18"/>
                <w:szCs w:val="18"/>
              </w:rPr>
            </w:pPr>
            <w:r w:rsidRPr="006068CF">
              <w:rPr>
                <w:sz w:val="18"/>
                <w:szCs w:val="18"/>
              </w:rPr>
              <w:t>Philippines</w:t>
            </w:r>
          </w:p>
        </w:tc>
        <w:tc>
          <w:tcPr>
            <w:tcW w:w="1740" w:type="dxa"/>
            <w:hideMark/>
          </w:tcPr>
          <w:p w14:paraId="7E277FDB" w14:textId="77777777" w:rsidR="00C46C84" w:rsidRPr="006068CF" w:rsidRDefault="00C46C84" w:rsidP="000D721D">
            <w:pPr>
              <w:pStyle w:val="NormalWeb"/>
              <w:jc w:val="center"/>
              <w:rPr>
                <w:sz w:val="18"/>
                <w:szCs w:val="18"/>
              </w:rPr>
            </w:pPr>
            <w:r w:rsidRPr="006068CF">
              <w:rPr>
                <w:sz w:val="18"/>
                <w:szCs w:val="18"/>
              </w:rPr>
              <w:t>February</w:t>
            </w:r>
          </w:p>
        </w:tc>
        <w:tc>
          <w:tcPr>
            <w:tcW w:w="1740" w:type="dxa"/>
            <w:hideMark/>
          </w:tcPr>
          <w:p w14:paraId="4C610146" w14:textId="77777777" w:rsidR="00C46C84" w:rsidRPr="006068CF" w:rsidRDefault="00C46C84" w:rsidP="000D721D">
            <w:pPr>
              <w:pStyle w:val="NormalWeb"/>
              <w:jc w:val="center"/>
              <w:rPr>
                <w:sz w:val="18"/>
                <w:szCs w:val="18"/>
              </w:rPr>
            </w:pPr>
            <w:r w:rsidRPr="006068CF">
              <w:rPr>
                <w:sz w:val="18"/>
                <w:szCs w:val="18"/>
              </w:rPr>
              <w:t>15–19</w:t>
            </w:r>
          </w:p>
        </w:tc>
        <w:tc>
          <w:tcPr>
            <w:tcW w:w="1740" w:type="dxa"/>
            <w:hideMark/>
          </w:tcPr>
          <w:p w14:paraId="407AB910" w14:textId="77777777" w:rsidR="00C46C84" w:rsidRPr="006068CF" w:rsidRDefault="00C46C84" w:rsidP="000D721D">
            <w:pPr>
              <w:pStyle w:val="NormalWeb"/>
              <w:jc w:val="center"/>
              <w:rPr>
                <w:sz w:val="18"/>
                <w:szCs w:val="18"/>
              </w:rPr>
            </w:pPr>
            <w:r w:rsidRPr="006068CF">
              <w:rPr>
                <w:sz w:val="18"/>
                <w:szCs w:val="18"/>
              </w:rPr>
              <w:t>Female</w:t>
            </w:r>
          </w:p>
        </w:tc>
      </w:tr>
      <w:tr w:rsidR="00C46C84" w:rsidRPr="006068CF" w14:paraId="7E13A2A8" w14:textId="77777777" w:rsidTr="00D37ED4">
        <w:trPr>
          <w:cnfStyle w:val="000000010000" w:firstRow="0" w:lastRow="0" w:firstColumn="0" w:lastColumn="0" w:oddVBand="0" w:evenVBand="0" w:oddHBand="0" w:evenHBand="1" w:firstRowFirstColumn="0" w:firstRowLastColumn="0" w:lastRowFirstColumn="0" w:lastRowLastColumn="0"/>
        </w:trPr>
        <w:tc>
          <w:tcPr>
            <w:tcW w:w="1740" w:type="dxa"/>
            <w:hideMark/>
          </w:tcPr>
          <w:p w14:paraId="7758810D" w14:textId="77777777" w:rsidR="00C46C84" w:rsidRPr="006068CF" w:rsidRDefault="00C46C84" w:rsidP="000D721D">
            <w:pPr>
              <w:pStyle w:val="NormalWeb"/>
              <w:rPr>
                <w:sz w:val="18"/>
                <w:szCs w:val="18"/>
              </w:rPr>
            </w:pPr>
            <w:r w:rsidRPr="006068CF">
              <w:rPr>
                <w:sz w:val="18"/>
                <w:szCs w:val="18"/>
              </w:rPr>
              <w:t>2013</w:t>
            </w:r>
          </w:p>
        </w:tc>
        <w:tc>
          <w:tcPr>
            <w:tcW w:w="1740" w:type="dxa"/>
            <w:hideMark/>
          </w:tcPr>
          <w:p w14:paraId="195BB5ED" w14:textId="77777777" w:rsidR="00C46C84" w:rsidRPr="006068CF" w:rsidRDefault="00C46C84" w:rsidP="000D721D">
            <w:pPr>
              <w:pStyle w:val="NormalWeb"/>
              <w:jc w:val="center"/>
              <w:rPr>
                <w:sz w:val="18"/>
                <w:szCs w:val="18"/>
              </w:rPr>
            </w:pPr>
            <w:r w:rsidRPr="006068CF">
              <w:rPr>
                <w:sz w:val="18"/>
                <w:szCs w:val="18"/>
              </w:rPr>
              <w:t>Qld</w:t>
            </w:r>
          </w:p>
        </w:tc>
        <w:tc>
          <w:tcPr>
            <w:tcW w:w="1740" w:type="dxa"/>
            <w:hideMark/>
          </w:tcPr>
          <w:p w14:paraId="6E5F15A5" w14:textId="77777777" w:rsidR="00C46C84" w:rsidRPr="006068CF" w:rsidRDefault="00C46C84" w:rsidP="000D721D">
            <w:pPr>
              <w:pStyle w:val="NormalWeb"/>
              <w:jc w:val="center"/>
              <w:rPr>
                <w:sz w:val="18"/>
                <w:szCs w:val="18"/>
              </w:rPr>
            </w:pPr>
            <w:r w:rsidRPr="006068CF">
              <w:rPr>
                <w:sz w:val="18"/>
                <w:szCs w:val="18"/>
              </w:rPr>
              <w:t>Philippines</w:t>
            </w:r>
          </w:p>
        </w:tc>
        <w:tc>
          <w:tcPr>
            <w:tcW w:w="1740" w:type="dxa"/>
            <w:hideMark/>
          </w:tcPr>
          <w:p w14:paraId="50CE3EE5" w14:textId="77777777" w:rsidR="00C46C84" w:rsidRPr="006068CF" w:rsidRDefault="00C46C84" w:rsidP="000D721D">
            <w:pPr>
              <w:pStyle w:val="NormalWeb"/>
              <w:jc w:val="center"/>
              <w:rPr>
                <w:sz w:val="18"/>
                <w:szCs w:val="18"/>
              </w:rPr>
            </w:pPr>
            <w:r w:rsidRPr="006068CF">
              <w:rPr>
                <w:sz w:val="18"/>
                <w:szCs w:val="18"/>
              </w:rPr>
              <w:t>September</w:t>
            </w:r>
          </w:p>
        </w:tc>
        <w:tc>
          <w:tcPr>
            <w:tcW w:w="1740" w:type="dxa"/>
            <w:hideMark/>
          </w:tcPr>
          <w:p w14:paraId="134FBD06" w14:textId="77777777" w:rsidR="00C46C84" w:rsidRPr="006068CF" w:rsidRDefault="00C46C84" w:rsidP="000D721D">
            <w:pPr>
              <w:pStyle w:val="NormalWeb"/>
              <w:jc w:val="center"/>
              <w:rPr>
                <w:sz w:val="18"/>
                <w:szCs w:val="18"/>
              </w:rPr>
            </w:pPr>
            <w:r w:rsidRPr="006068CF">
              <w:rPr>
                <w:sz w:val="18"/>
                <w:szCs w:val="18"/>
              </w:rPr>
              <w:t>70–74</w:t>
            </w:r>
          </w:p>
        </w:tc>
        <w:tc>
          <w:tcPr>
            <w:tcW w:w="1740" w:type="dxa"/>
            <w:hideMark/>
          </w:tcPr>
          <w:p w14:paraId="75133CE2" w14:textId="77777777" w:rsidR="00C46C84" w:rsidRPr="006068CF" w:rsidRDefault="00C46C84" w:rsidP="000D721D">
            <w:pPr>
              <w:pStyle w:val="NormalWeb"/>
              <w:jc w:val="center"/>
              <w:rPr>
                <w:sz w:val="18"/>
                <w:szCs w:val="18"/>
              </w:rPr>
            </w:pPr>
            <w:r w:rsidRPr="006068CF">
              <w:rPr>
                <w:sz w:val="18"/>
                <w:szCs w:val="18"/>
              </w:rPr>
              <w:t>Male</w:t>
            </w:r>
          </w:p>
        </w:tc>
      </w:tr>
      <w:tr w:rsidR="00C46C84" w:rsidRPr="006068CF" w14:paraId="435754B5" w14:textId="77777777" w:rsidTr="00D37ED4">
        <w:tc>
          <w:tcPr>
            <w:tcW w:w="1740" w:type="dxa"/>
            <w:hideMark/>
          </w:tcPr>
          <w:p w14:paraId="52541146" w14:textId="77777777" w:rsidR="00C46C84" w:rsidRPr="006068CF" w:rsidRDefault="00C46C84" w:rsidP="000D721D">
            <w:pPr>
              <w:pStyle w:val="NormalWeb"/>
              <w:rPr>
                <w:sz w:val="18"/>
                <w:szCs w:val="18"/>
              </w:rPr>
            </w:pPr>
            <w:r w:rsidRPr="006068CF">
              <w:rPr>
                <w:sz w:val="18"/>
                <w:szCs w:val="18"/>
              </w:rPr>
              <w:t>2013</w:t>
            </w:r>
          </w:p>
        </w:tc>
        <w:tc>
          <w:tcPr>
            <w:tcW w:w="1740" w:type="dxa"/>
            <w:hideMark/>
          </w:tcPr>
          <w:p w14:paraId="7E278936" w14:textId="77777777" w:rsidR="00C46C84" w:rsidRPr="006068CF" w:rsidRDefault="00C46C84" w:rsidP="000D721D">
            <w:pPr>
              <w:pStyle w:val="NormalWeb"/>
              <w:jc w:val="center"/>
              <w:rPr>
                <w:sz w:val="18"/>
                <w:szCs w:val="18"/>
              </w:rPr>
            </w:pPr>
            <w:r w:rsidRPr="006068CF">
              <w:rPr>
                <w:sz w:val="18"/>
                <w:szCs w:val="18"/>
              </w:rPr>
              <w:t>Qld</w:t>
            </w:r>
          </w:p>
        </w:tc>
        <w:tc>
          <w:tcPr>
            <w:tcW w:w="1740" w:type="dxa"/>
            <w:hideMark/>
          </w:tcPr>
          <w:p w14:paraId="4DC7D434" w14:textId="77777777" w:rsidR="00C46C84" w:rsidRPr="006068CF" w:rsidRDefault="00C46C84" w:rsidP="000D721D">
            <w:pPr>
              <w:pStyle w:val="NormalWeb"/>
              <w:jc w:val="center"/>
              <w:rPr>
                <w:sz w:val="18"/>
                <w:szCs w:val="18"/>
              </w:rPr>
            </w:pPr>
            <w:r w:rsidRPr="006068CF">
              <w:rPr>
                <w:sz w:val="18"/>
                <w:szCs w:val="18"/>
              </w:rPr>
              <w:t>Taiwan</w:t>
            </w:r>
          </w:p>
        </w:tc>
        <w:tc>
          <w:tcPr>
            <w:tcW w:w="1740" w:type="dxa"/>
            <w:hideMark/>
          </w:tcPr>
          <w:p w14:paraId="0624A4D6" w14:textId="77777777" w:rsidR="00C46C84" w:rsidRPr="006068CF" w:rsidRDefault="00C46C84" w:rsidP="000D721D">
            <w:pPr>
              <w:pStyle w:val="NormalWeb"/>
              <w:jc w:val="center"/>
              <w:rPr>
                <w:sz w:val="18"/>
                <w:szCs w:val="18"/>
              </w:rPr>
            </w:pPr>
            <w:r w:rsidRPr="006068CF">
              <w:rPr>
                <w:sz w:val="18"/>
                <w:szCs w:val="18"/>
              </w:rPr>
              <w:t>July</w:t>
            </w:r>
          </w:p>
        </w:tc>
        <w:tc>
          <w:tcPr>
            <w:tcW w:w="1740" w:type="dxa"/>
            <w:hideMark/>
          </w:tcPr>
          <w:p w14:paraId="46D46655" w14:textId="77777777" w:rsidR="00C46C84" w:rsidRPr="006068CF" w:rsidRDefault="00C46C84" w:rsidP="000D721D">
            <w:pPr>
              <w:pStyle w:val="NormalWeb"/>
              <w:jc w:val="center"/>
              <w:rPr>
                <w:sz w:val="18"/>
                <w:szCs w:val="18"/>
              </w:rPr>
            </w:pPr>
            <w:r w:rsidRPr="006068CF">
              <w:rPr>
                <w:sz w:val="18"/>
                <w:szCs w:val="18"/>
              </w:rPr>
              <w:t>45–49</w:t>
            </w:r>
          </w:p>
        </w:tc>
        <w:tc>
          <w:tcPr>
            <w:tcW w:w="1740" w:type="dxa"/>
            <w:hideMark/>
          </w:tcPr>
          <w:p w14:paraId="5D669462" w14:textId="77777777" w:rsidR="00C46C84" w:rsidRPr="006068CF" w:rsidRDefault="00C46C84" w:rsidP="000D721D">
            <w:pPr>
              <w:pStyle w:val="NormalWeb"/>
              <w:jc w:val="center"/>
              <w:rPr>
                <w:sz w:val="18"/>
                <w:szCs w:val="18"/>
              </w:rPr>
            </w:pPr>
            <w:r w:rsidRPr="006068CF">
              <w:rPr>
                <w:sz w:val="18"/>
                <w:szCs w:val="18"/>
              </w:rPr>
              <w:t>Male</w:t>
            </w:r>
          </w:p>
        </w:tc>
      </w:tr>
      <w:tr w:rsidR="00C46C84" w:rsidRPr="006068CF" w14:paraId="16BC3C6C" w14:textId="77777777" w:rsidTr="00D37ED4">
        <w:trPr>
          <w:cnfStyle w:val="000000010000" w:firstRow="0" w:lastRow="0" w:firstColumn="0" w:lastColumn="0" w:oddVBand="0" w:evenVBand="0" w:oddHBand="0" w:evenHBand="1" w:firstRowFirstColumn="0" w:firstRowLastColumn="0" w:lastRowFirstColumn="0" w:lastRowLastColumn="0"/>
        </w:trPr>
        <w:tc>
          <w:tcPr>
            <w:tcW w:w="1740" w:type="dxa"/>
            <w:hideMark/>
          </w:tcPr>
          <w:p w14:paraId="08598D2F" w14:textId="77777777" w:rsidR="00C46C84" w:rsidRPr="006068CF" w:rsidRDefault="00C46C84" w:rsidP="000D721D">
            <w:pPr>
              <w:pStyle w:val="NormalWeb"/>
              <w:rPr>
                <w:sz w:val="18"/>
                <w:szCs w:val="18"/>
              </w:rPr>
            </w:pPr>
            <w:r w:rsidRPr="006068CF">
              <w:rPr>
                <w:sz w:val="18"/>
                <w:szCs w:val="18"/>
              </w:rPr>
              <w:t>2013</w:t>
            </w:r>
          </w:p>
        </w:tc>
        <w:tc>
          <w:tcPr>
            <w:tcW w:w="1740" w:type="dxa"/>
            <w:hideMark/>
          </w:tcPr>
          <w:p w14:paraId="6E89E6FD" w14:textId="77777777" w:rsidR="00C46C84" w:rsidRPr="006068CF" w:rsidRDefault="00C46C84" w:rsidP="000D721D">
            <w:pPr>
              <w:pStyle w:val="NormalWeb"/>
              <w:jc w:val="center"/>
              <w:rPr>
                <w:sz w:val="18"/>
                <w:szCs w:val="18"/>
              </w:rPr>
            </w:pPr>
            <w:r w:rsidRPr="006068CF">
              <w:rPr>
                <w:sz w:val="18"/>
                <w:szCs w:val="18"/>
              </w:rPr>
              <w:t>SA</w:t>
            </w:r>
          </w:p>
        </w:tc>
        <w:tc>
          <w:tcPr>
            <w:tcW w:w="1740" w:type="dxa"/>
            <w:hideMark/>
          </w:tcPr>
          <w:p w14:paraId="3B6F6A7A" w14:textId="77777777" w:rsidR="00C46C84" w:rsidRPr="006068CF" w:rsidRDefault="00C46C84" w:rsidP="000D721D">
            <w:pPr>
              <w:pStyle w:val="NormalWeb"/>
              <w:jc w:val="center"/>
              <w:rPr>
                <w:sz w:val="18"/>
                <w:szCs w:val="18"/>
              </w:rPr>
            </w:pPr>
            <w:r w:rsidRPr="006068CF">
              <w:rPr>
                <w:sz w:val="18"/>
                <w:szCs w:val="18"/>
              </w:rPr>
              <w:t>Thailand</w:t>
            </w:r>
          </w:p>
        </w:tc>
        <w:tc>
          <w:tcPr>
            <w:tcW w:w="1740" w:type="dxa"/>
            <w:hideMark/>
          </w:tcPr>
          <w:p w14:paraId="3C5499D2" w14:textId="77777777" w:rsidR="00C46C84" w:rsidRPr="006068CF" w:rsidRDefault="00C46C84" w:rsidP="000D721D">
            <w:pPr>
              <w:pStyle w:val="NormalWeb"/>
              <w:jc w:val="center"/>
              <w:rPr>
                <w:sz w:val="18"/>
                <w:szCs w:val="18"/>
              </w:rPr>
            </w:pPr>
            <w:r w:rsidRPr="006068CF">
              <w:rPr>
                <w:sz w:val="18"/>
                <w:szCs w:val="18"/>
              </w:rPr>
              <w:t>June</w:t>
            </w:r>
          </w:p>
        </w:tc>
        <w:tc>
          <w:tcPr>
            <w:tcW w:w="1740" w:type="dxa"/>
            <w:hideMark/>
          </w:tcPr>
          <w:p w14:paraId="149DDC6B" w14:textId="77777777" w:rsidR="00C46C84" w:rsidRPr="006068CF" w:rsidRDefault="00C46C84" w:rsidP="000D721D">
            <w:pPr>
              <w:pStyle w:val="NormalWeb"/>
              <w:jc w:val="center"/>
              <w:rPr>
                <w:sz w:val="18"/>
                <w:szCs w:val="18"/>
              </w:rPr>
            </w:pPr>
            <w:r w:rsidRPr="006068CF">
              <w:rPr>
                <w:sz w:val="18"/>
                <w:szCs w:val="18"/>
              </w:rPr>
              <w:t>55–59</w:t>
            </w:r>
          </w:p>
        </w:tc>
        <w:tc>
          <w:tcPr>
            <w:tcW w:w="1740" w:type="dxa"/>
            <w:hideMark/>
          </w:tcPr>
          <w:p w14:paraId="071DA128" w14:textId="77777777" w:rsidR="00C46C84" w:rsidRPr="006068CF" w:rsidRDefault="00C46C84" w:rsidP="000D721D">
            <w:pPr>
              <w:pStyle w:val="NormalWeb"/>
              <w:jc w:val="center"/>
              <w:rPr>
                <w:sz w:val="18"/>
                <w:szCs w:val="18"/>
              </w:rPr>
            </w:pPr>
            <w:r w:rsidRPr="006068CF">
              <w:rPr>
                <w:sz w:val="18"/>
                <w:szCs w:val="18"/>
              </w:rPr>
              <w:t>Male</w:t>
            </w:r>
          </w:p>
        </w:tc>
      </w:tr>
      <w:tr w:rsidR="00C46C84" w:rsidRPr="006068CF" w14:paraId="75646395" w14:textId="77777777" w:rsidTr="00D37ED4">
        <w:tc>
          <w:tcPr>
            <w:tcW w:w="1740" w:type="dxa"/>
            <w:hideMark/>
          </w:tcPr>
          <w:p w14:paraId="4E66BA40" w14:textId="77777777" w:rsidR="00C46C84" w:rsidRPr="006068CF" w:rsidRDefault="00C46C84" w:rsidP="000D721D">
            <w:pPr>
              <w:pStyle w:val="NormalWeb"/>
              <w:rPr>
                <w:sz w:val="18"/>
                <w:szCs w:val="18"/>
              </w:rPr>
            </w:pPr>
            <w:r w:rsidRPr="006068CF">
              <w:rPr>
                <w:sz w:val="18"/>
                <w:szCs w:val="18"/>
              </w:rPr>
              <w:t>2013</w:t>
            </w:r>
          </w:p>
        </w:tc>
        <w:tc>
          <w:tcPr>
            <w:tcW w:w="1740" w:type="dxa"/>
            <w:hideMark/>
          </w:tcPr>
          <w:p w14:paraId="5603F9DF" w14:textId="77777777" w:rsidR="00C46C84" w:rsidRPr="006068CF" w:rsidRDefault="00C46C84" w:rsidP="000D721D">
            <w:pPr>
              <w:pStyle w:val="NormalWeb"/>
              <w:jc w:val="center"/>
              <w:rPr>
                <w:sz w:val="18"/>
                <w:szCs w:val="18"/>
              </w:rPr>
            </w:pPr>
            <w:r w:rsidRPr="006068CF">
              <w:rPr>
                <w:sz w:val="18"/>
                <w:szCs w:val="18"/>
              </w:rPr>
              <w:t>WA</w:t>
            </w:r>
          </w:p>
        </w:tc>
        <w:tc>
          <w:tcPr>
            <w:tcW w:w="1740" w:type="dxa"/>
            <w:hideMark/>
          </w:tcPr>
          <w:p w14:paraId="7195CAEF" w14:textId="77777777" w:rsidR="00C46C84" w:rsidRPr="006068CF" w:rsidRDefault="00C46C84" w:rsidP="000D721D">
            <w:pPr>
              <w:pStyle w:val="NormalWeb"/>
              <w:jc w:val="center"/>
              <w:rPr>
                <w:sz w:val="18"/>
                <w:szCs w:val="18"/>
              </w:rPr>
            </w:pPr>
            <w:r w:rsidRPr="006068CF">
              <w:rPr>
                <w:sz w:val="18"/>
                <w:szCs w:val="18"/>
              </w:rPr>
              <w:t>Indonesia</w:t>
            </w:r>
          </w:p>
        </w:tc>
        <w:tc>
          <w:tcPr>
            <w:tcW w:w="1740" w:type="dxa"/>
            <w:hideMark/>
          </w:tcPr>
          <w:p w14:paraId="1A971462" w14:textId="77777777" w:rsidR="00C46C84" w:rsidRPr="006068CF" w:rsidRDefault="00C46C84" w:rsidP="000D721D">
            <w:pPr>
              <w:pStyle w:val="NormalWeb"/>
              <w:jc w:val="center"/>
              <w:rPr>
                <w:sz w:val="18"/>
                <w:szCs w:val="18"/>
              </w:rPr>
            </w:pPr>
            <w:r w:rsidRPr="006068CF">
              <w:rPr>
                <w:sz w:val="18"/>
                <w:szCs w:val="18"/>
              </w:rPr>
              <w:t>April</w:t>
            </w:r>
          </w:p>
        </w:tc>
        <w:tc>
          <w:tcPr>
            <w:tcW w:w="1740" w:type="dxa"/>
            <w:hideMark/>
          </w:tcPr>
          <w:p w14:paraId="30F5BA43" w14:textId="77777777" w:rsidR="00C46C84" w:rsidRPr="006068CF" w:rsidRDefault="00C46C84" w:rsidP="000D721D">
            <w:pPr>
              <w:pStyle w:val="NormalWeb"/>
              <w:jc w:val="center"/>
              <w:rPr>
                <w:sz w:val="18"/>
                <w:szCs w:val="18"/>
              </w:rPr>
            </w:pPr>
            <w:r w:rsidRPr="006068CF">
              <w:rPr>
                <w:sz w:val="18"/>
                <w:szCs w:val="18"/>
              </w:rPr>
              <w:t>40–44</w:t>
            </w:r>
          </w:p>
        </w:tc>
        <w:tc>
          <w:tcPr>
            <w:tcW w:w="1740" w:type="dxa"/>
            <w:hideMark/>
          </w:tcPr>
          <w:p w14:paraId="5DF75AD4" w14:textId="77777777" w:rsidR="00C46C84" w:rsidRPr="006068CF" w:rsidRDefault="00C46C84" w:rsidP="000D721D">
            <w:pPr>
              <w:pStyle w:val="NormalWeb"/>
              <w:jc w:val="center"/>
              <w:rPr>
                <w:sz w:val="18"/>
                <w:szCs w:val="18"/>
              </w:rPr>
            </w:pPr>
            <w:r w:rsidRPr="006068CF">
              <w:rPr>
                <w:sz w:val="18"/>
                <w:szCs w:val="18"/>
              </w:rPr>
              <w:t>Female</w:t>
            </w:r>
          </w:p>
        </w:tc>
      </w:tr>
      <w:tr w:rsidR="00C46C84" w:rsidRPr="006068CF" w14:paraId="3DED4339" w14:textId="77777777" w:rsidTr="00D37ED4">
        <w:trPr>
          <w:cnfStyle w:val="000000010000" w:firstRow="0" w:lastRow="0" w:firstColumn="0" w:lastColumn="0" w:oddVBand="0" w:evenVBand="0" w:oddHBand="0" w:evenHBand="1" w:firstRowFirstColumn="0" w:firstRowLastColumn="0" w:lastRowFirstColumn="0" w:lastRowLastColumn="0"/>
        </w:trPr>
        <w:tc>
          <w:tcPr>
            <w:tcW w:w="1740" w:type="dxa"/>
            <w:hideMark/>
          </w:tcPr>
          <w:p w14:paraId="274D52E7" w14:textId="77777777" w:rsidR="00C46C84" w:rsidRPr="006068CF" w:rsidRDefault="00C46C84" w:rsidP="000D721D">
            <w:pPr>
              <w:pStyle w:val="NormalWeb"/>
              <w:rPr>
                <w:sz w:val="18"/>
                <w:szCs w:val="18"/>
              </w:rPr>
            </w:pPr>
            <w:r w:rsidRPr="006068CF">
              <w:rPr>
                <w:sz w:val="18"/>
                <w:szCs w:val="18"/>
              </w:rPr>
              <w:t>2014</w:t>
            </w:r>
          </w:p>
        </w:tc>
        <w:tc>
          <w:tcPr>
            <w:tcW w:w="1740" w:type="dxa"/>
            <w:hideMark/>
          </w:tcPr>
          <w:p w14:paraId="5C72207D" w14:textId="77777777" w:rsidR="00C46C84" w:rsidRPr="006068CF" w:rsidRDefault="00C46C84" w:rsidP="000D721D">
            <w:pPr>
              <w:pStyle w:val="NormalWeb"/>
              <w:jc w:val="center"/>
              <w:rPr>
                <w:sz w:val="18"/>
                <w:szCs w:val="18"/>
              </w:rPr>
            </w:pPr>
            <w:r w:rsidRPr="006068CF">
              <w:rPr>
                <w:sz w:val="18"/>
                <w:szCs w:val="18"/>
              </w:rPr>
              <w:t>SA</w:t>
            </w:r>
          </w:p>
        </w:tc>
        <w:tc>
          <w:tcPr>
            <w:tcW w:w="1740" w:type="dxa"/>
            <w:hideMark/>
          </w:tcPr>
          <w:p w14:paraId="21553A92" w14:textId="77777777" w:rsidR="00C46C84" w:rsidRPr="006068CF" w:rsidRDefault="00C46C84" w:rsidP="000D721D">
            <w:pPr>
              <w:pStyle w:val="NormalWeb"/>
              <w:jc w:val="center"/>
              <w:rPr>
                <w:sz w:val="18"/>
                <w:szCs w:val="18"/>
              </w:rPr>
            </w:pPr>
            <w:r w:rsidRPr="006068CF">
              <w:rPr>
                <w:sz w:val="18"/>
                <w:szCs w:val="18"/>
              </w:rPr>
              <w:t>Indonesia</w:t>
            </w:r>
          </w:p>
        </w:tc>
        <w:tc>
          <w:tcPr>
            <w:tcW w:w="1740" w:type="dxa"/>
            <w:hideMark/>
          </w:tcPr>
          <w:p w14:paraId="5DB4C0BD" w14:textId="77777777" w:rsidR="00C46C84" w:rsidRPr="006068CF" w:rsidRDefault="00C46C84" w:rsidP="000D721D">
            <w:pPr>
              <w:pStyle w:val="NormalWeb"/>
              <w:jc w:val="center"/>
              <w:rPr>
                <w:sz w:val="18"/>
                <w:szCs w:val="18"/>
              </w:rPr>
            </w:pPr>
            <w:r w:rsidRPr="006068CF">
              <w:rPr>
                <w:sz w:val="18"/>
                <w:szCs w:val="18"/>
              </w:rPr>
              <w:t>August</w:t>
            </w:r>
          </w:p>
        </w:tc>
        <w:tc>
          <w:tcPr>
            <w:tcW w:w="1740" w:type="dxa"/>
            <w:hideMark/>
          </w:tcPr>
          <w:p w14:paraId="7A52FA5C" w14:textId="77777777" w:rsidR="00C46C84" w:rsidRPr="006068CF" w:rsidRDefault="00C46C84" w:rsidP="000D721D">
            <w:pPr>
              <w:pStyle w:val="NormalWeb"/>
              <w:jc w:val="center"/>
              <w:rPr>
                <w:sz w:val="18"/>
                <w:szCs w:val="18"/>
              </w:rPr>
            </w:pPr>
            <w:r w:rsidRPr="006068CF">
              <w:rPr>
                <w:sz w:val="18"/>
                <w:szCs w:val="18"/>
              </w:rPr>
              <w:t>50–54</w:t>
            </w:r>
          </w:p>
        </w:tc>
        <w:tc>
          <w:tcPr>
            <w:tcW w:w="1740" w:type="dxa"/>
            <w:hideMark/>
          </w:tcPr>
          <w:p w14:paraId="5C5B843F" w14:textId="77777777" w:rsidR="00C46C84" w:rsidRPr="006068CF" w:rsidRDefault="00C46C84" w:rsidP="000D721D">
            <w:pPr>
              <w:pStyle w:val="NormalWeb"/>
              <w:jc w:val="center"/>
              <w:rPr>
                <w:sz w:val="18"/>
                <w:szCs w:val="18"/>
              </w:rPr>
            </w:pPr>
            <w:r w:rsidRPr="006068CF">
              <w:rPr>
                <w:sz w:val="18"/>
                <w:szCs w:val="18"/>
              </w:rPr>
              <w:t>Male</w:t>
            </w:r>
          </w:p>
        </w:tc>
      </w:tr>
      <w:tr w:rsidR="00C46C84" w:rsidRPr="006068CF" w14:paraId="636E400C" w14:textId="77777777" w:rsidTr="00D37ED4">
        <w:tc>
          <w:tcPr>
            <w:tcW w:w="1740" w:type="dxa"/>
            <w:hideMark/>
          </w:tcPr>
          <w:p w14:paraId="5238AF7B" w14:textId="77777777" w:rsidR="00C46C84" w:rsidRPr="006068CF" w:rsidRDefault="00C46C84" w:rsidP="000D721D">
            <w:pPr>
              <w:pStyle w:val="NormalWeb"/>
              <w:rPr>
                <w:sz w:val="18"/>
                <w:szCs w:val="18"/>
              </w:rPr>
            </w:pPr>
            <w:r w:rsidRPr="006068CF">
              <w:rPr>
                <w:sz w:val="18"/>
                <w:szCs w:val="18"/>
              </w:rPr>
              <w:t>2015</w:t>
            </w:r>
          </w:p>
        </w:tc>
        <w:tc>
          <w:tcPr>
            <w:tcW w:w="1740" w:type="dxa"/>
            <w:hideMark/>
          </w:tcPr>
          <w:p w14:paraId="63B0F05A" w14:textId="77777777" w:rsidR="00C46C84" w:rsidRPr="006068CF" w:rsidRDefault="00C46C84" w:rsidP="000D721D">
            <w:pPr>
              <w:pStyle w:val="NormalWeb"/>
              <w:jc w:val="center"/>
              <w:rPr>
                <w:sz w:val="18"/>
                <w:szCs w:val="18"/>
              </w:rPr>
            </w:pPr>
            <w:r w:rsidRPr="006068CF">
              <w:rPr>
                <w:sz w:val="18"/>
                <w:szCs w:val="18"/>
              </w:rPr>
              <w:t>NSW</w:t>
            </w:r>
          </w:p>
        </w:tc>
        <w:tc>
          <w:tcPr>
            <w:tcW w:w="1740" w:type="dxa"/>
            <w:hideMark/>
          </w:tcPr>
          <w:p w14:paraId="16019167" w14:textId="77777777" w:rsidR="00C46C84" w:rsidRPr="006068CF" w:rsidRDefault="00C46C84" w:rsidP="000D721D">
            <w:pPr>
              <w:pStyle w:val="NormalWeb"/>
              <w:jc w:val="center"/>
              <w:rPr>
                <w:sz w:val="18"/>
                <w:szCs w:val="18"/>
              </w:rPr>
            </w:pPr>
            <w:r w:rsidRPr="006068CF">
              <w:rPr>
                <w:sz w:val="18"/>
                <w:szCs w:val="18"/>
              </w:rPr>
              <w:t>Indonesia</w:t>
            </w:r>
          </w:p>
        </w:tc>
        <w:tc>
          <w:tcPr>
            <w:tcW w:w="1740" w:type="dxa"/>
            <w:hideMark/>
          </w:tcPr>
          <w:p w14:paraId="5533D4B0" w14:textId="77777777" w:rsidR="00C46C84" w:rsidRPr="006068CF" w:rsidRDefault="00C46C84" w:rsidP="000D721D">
            <w:pPr>
              <w:pStyle w:val="NormalWeb"/>
              <w:jc w:val="center"/>
              <w:rPr>
                <w:sz w:val="18"/>
                <w:szCs w:val="18"/>
              </w:rPr>
            </w:pPr>
            <w:r w:rsidRPr="006068CF">
              <w:rPr>
                <w:sz w:val="18"/>
                <w:szCs w:val="18"/>
              </w:rPr>
              <w:t>January</w:t>
            </w:r>
          </w:p>
        </w:tc>
        <w:tc>
          <w:tcPr>
            <w:tcW w:w="1740" w:type="dxa"/>
            <w:hideMark/>
          </w:tcPr>
          <w:p w14:paraId="40734D96" w14:textId="77777777" w:rsidR="00C46C84" w:rsidRPr="006068CF" w:rsidRDefault="00C46C84" w:rsidP="000D721D">
            <w:pPr>
              <w:pStyle w:val="NormalWeb"/>
              <w:jc w:val="center"/>
              <w:rPr>
                <w:sz w:val="18"/>
                <w:szCs w:val="18"/>
              </w:rPr>
            </w:pPr>
            <w:r w:rsidRPr="006068CF">
              <w:rPr>
                <w:sz w:val="18"/>
                <w:szCs w:val="18"/>
              </w:rPr>
              <w:t>25–29</w:t>
            </w:r>
          </w:p>
        </w:tc>
        <w:tc>
          <w:tcPr>
            <w:tcW w:w="1740" w:type="dxa"/>
            <w:hideMark/>
          </w:tcPr>
          <w:p w14:paraId="227451AE" w14:textId="77777777" w:rsidR="00C46C84" w:rsidRPr="006068CF" w:rsidRDefault="00C46C84" w:rsidP="000D721D">
            <w:pPr>
              <w:pStyle w:val="NormalWeb"/>
              <w:jc w:val="center"/>
              <w:rPr>
                <w:sz w:val="18"/>
                <w:szCs w:val="18"/>
              </w:rPr>
            </w:pPr>
            <w:r w:rsidRPr="006068CF">
              <w:rPr>
                <w:sz w:val="18"/>
                <w:szCs w:val="18"/>
              </w:rPr>
              <w:t>Female</w:t>
            </w:r>
          </w:p>
        </w:tc>
      </w:tr>
      <w:tr w:rsidR="00C46C84" w:rsidRPr="006068CF" w14:paraId="6D082F27" w14:textId="77777777" w:rsidTr="00D37ED4">
        <w:trPr>
          <w:cnfStyle w:val="000000010000" w:firstRow="0" w:lastRow="0" w:firstColumn="0" w:lastColumn="0" w:oddVBand="0" w:evenVBand="0" w:oddHBand="0" w:evenHBand="1" w:firstRowFirstColumn="0" w:firstRowLastColumn="0" w:lastRowFirstColumn="0" w:lastRowLastColumn="0"/>
        </w:trPr>
        <w:tc>
          <w:tcPr>
            <w:tcW w:w="1740" w:type="dxa"/>
            <w:hideMark/>
          </w:tcPr>
          <w:p w14:paraId="179C0346" w14:textId="77777777" w:rsidR="00C46C84" w:rsidRPr="006068CF" w:rsidRDefault="00C46C84" w:rsidP="000D721D">
            <w:pPr>
              <w:pStyle w:val="NormalWeb"/>
              <w:rPr>
                <w:sz w:val="18"/>
                <w:szCs w:val="18"/>
              </w:rPr>
            </w:pPr>
            <w:r w:rsidRPr="006068CF">
              <w:rPr>
                <w:sz w:val="18"/>
                <w:szCs w:val="18"/>
              </w:rPr>
              <w:t>2015</w:t>
            </w:r>
          </w:p>
        </w:tc>
        <w:tc>
          <w:tcPr>
            <w:tcW w:w="1740" w:type="dxa"/>
            <w:hideMark/>
          </w:tcPr>
          <w:p w14:paraId="57365205" w14:textId="77777777" w:rsidR="00C46C84" w:rsidRPr="006068CF" w:rsidRDefault="00C46C84" w:rsidP="000D721D">
            <w:pPr>
              <w:pStyle w:val="NormalWeb"/>
              <w:jc w:val="center"/>
              <w:rPr>
                <w:sz w:val="18"/>
                <w:szCs w:val="18"/>
              </w:rPr>
            </w:pPr>
            <w:r w:rsidRPr="006068CF">
              <w:rPr>
                <w:sz w:val="18"/>
                <w:szCs w:val="18"/>
              </w:rPr>
              <w:t>Qld</w:t>
            </w:r>
          </w:p>
        </w:tc>
        <w:tc>
          <w:tcPr>
            <w:tcW w:w="1740" w:type="dxa"/>
            <w:hideMark/>
          </w:tcPr>
          <w:p w14:paraId="59F56F7E" w14:textId="77777777" w:rsidR="00C46C84" w:rsidRPr="006068CF" w:rsidRDefault="00C46C84" w:rsidP="000D721D">
            <w:pPr>
              <w:pStyle w:val="NormalWeb"/>
              <w:jc w:val="center"/>
              <w:rPr>
                <w:sz w:val="18"/>
                <w:szCs w:val="18"/>
              </w:rPr>
            </w:pPr>
            <w:r w:rsidRPr="006068CF">
              <w:rPr>
                <w:sz w:val="18"/>
                <w:szCs w:val="18"/>
              </w:rPr>
              <w:t>Indonesia</w:t>
            </w:r>
          </w:p>
        </w:tc>
        <w:tc>
          <w:tcPr>
            <w:tcW w:w="1740" w:type="dxa"/>
            <w:hideMark/>
          </w:tcPr>
          <w:p w14:paraId="37C32145" w14:textId="77777777" w:rsidR="00C46C84" w:rsidRPr="006068CF" w:rsidRDefault="00C46C84" w:rsidP="000D721D">
            <w:pPr>
              <w:pStyle w:val="NormalWeb"/>
              <w:jc w:val="center"/>
              <w:rPr>
                <w:sz w:val="18"/>
                <w:szCs w:val="18"/>
              </w:rPr>
            </w:pPr>
            <w:r w:rsidRPr="006068CF">
              <w:rPr>
                <w:sz w:val="18"/>
                <w:szCs w:val="18"/>
              </w:rPr>
              <w:t>November</w:t>
            </w:r>
          </w:p>
        </w:tc>
        <w:tc>
          <w:tcPr>
            <w:tcW w:w="1740" w:type="dxa"/>
            <w:hideMark/>
          </w:tcPr>
          <w:p w14:paraId="53E02E81" w14:textId="77777777" w:rsidR="00C46C84" w:rsidRPr="006068CF" w:rsidRDefault="00C46C84" w:rsidP="000D721D">
            <w:pPr>
              <w:pStyle w:val="NormalWeb"/>
              <w:jc w:val="center"/>
              <w:rPr>
                <w:sz w:val="18"/>
                <w:szCs w:val="18"/>
              </w:rPr>
            </w:pPr>
            <w:r w:rsidRPr="006068CF">
              <w:rPr>
                <w:sz w:val="18"/>
                <w:szCs w:val="18"/>
              </w:rPr>
              <w:t>40–44</w:t>
            </w:r>
          </w:p>
        </w:tc>
        <w:tc>
          <w:tcPr>
            <w:tcW w:w="1740" w:type="dxa"/>
            <w:hideMark/>
          </w:tcPr>
          <w:p w14:paraId="5A64EDEB" w14:textId="77777777" w:rsidR="00C46C84" w:rsidRPr="006068CF" w:rsidRDefault="00C46C84" w:rsidP="000D721D">
            <w:pPr>
              <w:pStyle w:val="NormalWeb"/>
              <w:jc w:val="center"/>
              <w:rPr>
                <w:sz w:val="18"/>
                <w:szCs w:val="18"/>
              </w:rPr>
            </w:pPr>
            <w:r w:rsidRPr="006068CF">
              <w:rPr>
                <w:sz w:val="18"/>
                <w:szCs w:val="18"/>
              </w:rPr>
              <w:t>Female</w:t>
            </w:r>
          </w:p>
        </w:tc>
      </w:tr>
      <w:tr w:rsidR="00C46C84" w:rsidRPr="006068CF" w14:paraId="759A0A54" w14:textId="77777777" w:rsidTr="00D37ED4">
        <w:tc>
          <w:tcPr>
            <w:tcW w:w="1740" w:type="dxa"/>
            <w:hideMark/>
          </w:tcPr>
          <w:p w14:paraId="6E05E2C0" w14:textId="77777777" w:rsidR="00C46C84" w:rsidRPr="006068CF" w:rsidRDefault="00C46C84" w:rsidP="000D721D">
            <w:pPr>
              <w:pStyle w:val="NormalWeb"/>
              <w:rPr>
                <w:sz w:val="18"/>
                <w:szCs w:val="18"/>
              </w:rPr>
            </w:pPr>
            <w:r w:rsidRPr="006068CF">
              <w:rPr>
                <w:sz w:val="18"/>
                <w:szCs w:val="18"/>
              </w:rPr>
              <w:t>2015</w:t>
            </w:r>
          </w:p>
        </w:tc>
        <w:tc>
          <w:tcPr>
            <w:tcW w:w="1740" w:type="dxa"/>
            <w:hideMark/>
          </w:tcPr>
          <w:p w14:paraId="72D8DC0E" w14:textId="77777777" w:rsidR="00C46C84" w:rsidRPr="006068CF" w:rsidRDefault="00C46C84" w:rsidP="000D721D">
            <w:pPr>
              <w:pStyle w:val="NormalWeb"/>
              <w:jc w:val="center"/>
              <w:rPr>
                <w:sz w:val="18"/>
                <w:szCs w:val="18"/>
              </w:rPr>
            </w:pPr>
            <w:r w:rsidRPr="006068CF">
              <w:rPr>
                <w:sz w:val="18"/>
                <w:szCs w:val="18"/>
              </w:rPr>
              <w:t>Vic</w:t>
            </w:r>
          </w:p>
        </w:tc>
        <w:tc>
          <w:tcPr>
            <w:tcW w:w="1740" w:type="dxa"/>
            <w:hideMark/>
          </w:tcPr>
          <w:p w14:paraId="047EEC1E" w14:textId="77777777" w:rsidR="00C46C84" w:rsidRPr="006068CF" w:rsidRDefault="00C46C84" w:rsidP="000D721D">
            <w:pPr>
              <w:pStyle w:val="NormalWeb"/>
              <w:jc w:val="center"/>
              <w:rPr>
                <w:sz w:val="18"/>
                <w:szCs w:val="18"/>
              </w:rPr>
            </w:pPr>
            <w:r w:rsidRPr="006068CF">
              <w:rPr>
                <w:sz w:val="18"/>
                <w:szCs w:val="18"/>
              </w:rPr>
              <w:t>Indonesia</w:t>
            </w:r>
          </w:p>
        </w:tc>
        <w:tc>
          <w:tcPr>
            <w:tcW w:w="1740" w:type="dxa"/>
            <w:hideMark/>
          </w:tcPr>
          <w:p w14:paraId="1434E516" w14:textId="77777777" w:rsidR="00C46C84" w:rsidRPr="006068CF" w:rsidRDefault="00C46C84" w:rsidP="000D721D">
            <w:pPr>
              <w:pStyle w:val="NormalWeb"/>
              <w:jc w:val="center"/>
              <w:rPr>
                <w:sz w:val="18"/>
                <w:szCs w:val="18"/>
              </w:rPr>
            </w:pPr>
            <w:r w:rsidRPr="006068CF">
              <w:rPr>
                <w:sz w:val="18"/>
                <w:szCs w:val="18"/>
              </w:rPr>
              <w:t>January</w:t>
            </w:r>
          </w:p>
        </w:tc>
        <w:tc>
          <w:tcPr>
            <w:tcW w:w="1740" w:type="dxa"/>
            <w:hideMark/>
          </w:tcPr>
          <w:p w14:paraId="4C453A95" w14:textId="77777777" w:rsidR="00C46C84" w:rsidRPr="006068CF" w:rsidRDefault="00C46C84" w:rsidP="000D721D">
            <w:pPr>
              <w:pStyle w:val="NormalWeb"/>
              <w:jc w:val="center"/>
              <w:rPr>
                <w:sz w:val="18"/>
                <w:szCs w:val="18"/>
              </w:rPr>
            </w:pPr>
            <w:r w:rsidRPr="006068CF">
              <w:rPr>
                <w:sz w:val="18"/>
                <w:szCs w:val="18"/>
              </w:rPr>
              <w:t>45–49</w:t>
            </w:r>
          </w:p>
        </w:tc>
        <w:tc>
          <w:tcPr>
            <w:tcW w:w="1740" w:type="dxa"/>
            <w:hideMark/>
          </w:tcPr>
          <w:p w14:paraId="16E54BCF" w14:textId="77777777" w:rsidR="00C46C84" w:rsidRPr="006068CF" w:rsidRDefault="00C46C84" w:rsidP="000D721D">
            <w:pPr>
              <w:pStyle w:val="NormalWeb"/>
              <w:jc w:val="center"/>
              <w:rPr>
                <w:sz w:val="18"/>
                <w:szCs w:val="18"/>
              </w:rPr>
            </w:pPr>
            <w:r w:rsidRPr="006068CF">
              <w:rPr>
                <w:sz w:val="18"/>
                <w:szCs w:val="18"/>
              </w:rPr>
              <w:t>Male</w:t>
            </w:r>
          </w:p>
        </w:tc>
      </w:tr>
    </w:tbl>
    <w:p w14:paraId="318B3952" w14:textId="77777777" w:rsidR="00E82AA9" w:rsidRDefault="00E82AA9">
      <w:pPr>
        <w:rPr>
          <w:rFonts w:asciiTheme="majorHAnsi" w:eastAsiaTheme="majorEastAsia" w:hAnsiTheme="majorHAnsi" w:cstheme="majorBidi"/>
          <w:b/>
          <w:bCs/>
          <w:sz w:val="26"/>
          <w:szCs w:val="26"/>
        </w:rPr>
      </w:pPr>
    </w:p>
    <w:p w14:paraId="4522BB8E" w14:textId="77777777" w:rsidR="00BC628C" w:rsidRDefault="00BC628C" w:rsidP="00C70937">
      <w:pPr>
        <w:pStyle w:val="Heading2"/>
      </w:pPr>
      <w:r w:rsidRPr="00C70937">
        <w:t xml:space="preserve">West Nile virus (including </w:t>
      </w:r>
      <w:proofErr w:type="spellStart"/>
      <w:r w:rsidRPr="00C70937">
        <w:t>Kunjin</w:t>
      </w:r>
      <w:proofErr w:type="spellEnd"/>
      <w:r w:rsidRPr="00C70937">
        <w:t xml:space="preserve"> virus)</w:t>
      </w:r>
    </w:p>
    <w:p w14:paraId="60821C56" w14:textId="77777777" w:rsidR="00494CD5" w:rsidRPr="00494CD5" w:rsidRDefault="00494CD5" w:rsidP="00494CD5"/>
    <w:p w14:paraId="7A8602B4" w14:textId="77777777" w:rsidR="00FC103B" w:rsidRPr="00FC103B" w:rsidRDefault="00FC103B" w:rsidP="00FC103B">
      <w:r>
        <w:rPr>
          <w:noProof/>
        </w:rPr>
        <mc:AlternateContent>
          <mc:Choice Requires="wps">
            <w:drawing>
              <wp:inline distT="0" distB="0" distL="0" distR="0" wp14:anchorId="125D14ED" wp14:editId="17F88CA9">
                <wp:extent cx="6629400" cy="704850"/>
                <wp:effectExtent l="0" t="0" r="19050" b="20320"/>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60C06236" w14:textId="77777777" w:rsidR="00C251D7" w:rsidRPr="00304F0E" w:rsidRDefault="00C251D7" w:rsidP="00FC103B">
                            <w:pPr>
                              <w:pStyle w:val="ListParagraph"/>
                              <w:numPr>
                                <w:ilvl w:val="0"/>
                                <w:numId w:val="46"/>
                              </w:numPr>
                              <w:rPr>
                                <w:rFonts w:eastAsia="Times New Roman"/>
                              </w:rPr>
                            </w:pPr>
                            <w:r w:rsidRPr="00663417">
                              <w:rPr>
                                <w:rFonts w:eastAsia="Times New Roman"/>
                              </w:rPr>
                              <w:t xml:space="preserve">There were no notifications of WNV/KUNV in 2016. </w:t>
                            </w:r>
                          </w:p>
                        </w:txbxContent>
                      </wps:txbx>
                      <wps:bodyPr rot="0" vert="horz" wrap="square" lIns="91440" tIns="180000" rIns="91440" bIns="0" anchor="t" anchorCtr="0">
                        <a:spAutoFit/>
                      </wps:bodyPr>
                    </wps:wsp>
                  </a:graphicData>
                </a:graphic>
              </wp:inline>
            </w:drawing>
          </mc:Choice>
          <mc:Fallback>
            <w:pict>
              <v:shape w14:anchorId="125D14ED" id="Text Box 207" o:spid="_x0000_s1071"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BH&#10;Mjaq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60C06236" w14:textId="77777777" w:rsidR="00C251D7" w:rsidRPr="00304F0E" w:rsidRDefault="00C251D7" w:rsidP="00FC103B">
                      <w:pPr>
                        <w:pStyle w:val="ListParagraph"/>
                        <w:numPr>
                          <w:ilvl w:val="0"/>
                          <w:numId w:val="46"/>
                        </w:numPr>
                        <w:rPr>
                          <w:rFonts w:eastAsia="Times New Roman"/>
                        </w:rPr>
                      </w:pPr>
                      <w:r w:rsidRPr="00663417">
                        <w:rPr>
                          <w:rFonts w:eastAsia="Times New Roman"/>
                        </w:rPr>
                        <w:t xml:space="preserve">There were no notifications of WNV/KUNV in 2016. </w:t>
                      </w:r>
                    </w:p>
                  </w:txbxContent>
                </v:textbox>
                <w10:anchorlock/>
              </v:shape>
            </w:pict>
          </mc:Fallback>
        </mc:AlternateContent>
      </w:r>
    </w:p>
    <w:p w14:paraId="0222B013" w14:textId="5CC24B81" w:rsidR="00BC628C" w:rsidRDefault="00BC628C" w:rsidP="00C70937">
      <w:r>
        <w:t xml:space="preserve">West Nile virus (including </w:t>
      </w:r>
      <w:proofErr w:type="spellStart"/>
      <w:r>
        <w:t>Kunjin</w:t>
      </w:r>
      <w:proofErr w:type="spellEnd"/>
      <w:r>
        <w:t xml:space="preserve"> virus) (WNV/KUNV) is usually asymptomatic or produces a non-specific illness, but a small percentage of cases progress to encephalomyelitis of variable severity. There is no specific treatment available for infections with WNV/KUNV, and care is largely supportive. There is no vaccine.</w:t>
      </w:r>
      <w:r>
        <w:rPr>
          <w:vertAlign w:val="superscript"/>
        </w:rPr>
        <w:t>147</w:t>
      </w:r>
      <w:r w:rsidR="002D6E3F">
        <w:t xml:space="preserve"> </w:t>
      </w:r>
      <w:proofErr w:type="spellStart"/>
      <w:r w:rsidRPr="00AF324C">
        <w:rPr>
          <w:rStyle w:val="Emphasis"/>
          <w:b w:val="0"/>
        </w:rPr>
        <w:t>Culex</w:t>
      </w:r>
      <w:proofErr w:type="spellEnd"/>
      <w:r w:rsidRPr="00AF324C">
        <w:rPr>
          <w:rStyle w:val="Emphasis"/>
          <w:b w:val="0"/>
        </w:rPr>
        <w:t xml:space="preserve"> </w:t>
      </w:r>
      <w:proofErr w:type="spellStart"/>
      <w:r w:rsidRPr="00AF324C">
        <w:rPr>
          <w:rStyle w:val="Emphasis"/>
          <w:b w:val="0"/>
        </w:rPr>
        <w:t>annulirostris</w:t>
      </w:r>
      <w:proofErr w:type="spellEnd"/>
      <w:r w:rsidR="00673C6D">
        <w:rPr>
          <w:rStyle w:val="Emphasis"/>
          <w:b w:val="0"/>
        </w:rPr>
        <w:t xml:space="preserve"> </w:t>
      </w:r>
      <w:r>
        <w:t>is the major vector of WNV/KUNV in Australia.</w:t>
      </w:r>
      <w:r>
        <w:rPr>
          <w:vertAlign w:val="superscript"/>
        </w:rPr>
        <w:t>148</w:t>
      </w:r>
    </w:p>
    <w:p w14:paraId="07C985F9" w14:textId="77777777" w:rsidR="00BC628C" w:rsidRPr="00C70937" w:rsidRDefault="00BC628C" w:rsidP="00C70937">
      <w:pPr>
        <w:pStyle w:val="Heading3"/>
      </w:pPr>
      <w:r w:rsidRPr="00C70937">
        <w:t>Epidemiological situation in 2016</w:t>
      </w:r>
    </w:p>
    <w:p w14:paraId="5925565C" w14:textId="77777777" w:rsidR="00BC628C" w:rsidRDefault="00BC628C" w:rsidP="00C70937">
      <w:r>
        <w:t>In 2016, there were no notifications of WNV/KUNV. Between 2011 and 2015, there were six notifications of WNV/KUNV in total, of which four were acquired in the Australasian region and one each was acquired in Djibouti and in the United States of America. (Table 22).</w:t>
      </w:r>
    </w:p>
    <w:p w14:paraId="086EDB09" w14:textId="77777777" w:rsidR="00C46C84" w:rsidRPr="00F04220" w:rsidRDefault="00C46C84" w:rsidP="00C46C84">
      <w:pPr>
        <w:pStyle w:val="CDIFigures"/>
      </w:pPr>
      <w:r w:rsidRPr="00F04220">
        <w:rPr>
          <w:rStyle w:val="Strong"/>
          <w:b/>
          <w:bCs w:val="0"/>
        </w:rPr>
        <w:t xml:space="preserve">Table 22: Notifications of West Nile virus (including </w:t>
      </w:r>
      <w:proofErr w:type="spellStart"/>
      <w:r w:rsidRPr="00F04220">
        <w:rPr>
          <w:rStyle w:val="Strong"/>
          <w:b/>
          <w:bCs w:val="0"/>
        </w:rPr>
        <w:t>Kunjin</w:t>
      </w:r>
      <w:proofErr w:type="spellEnd"/>
      <w:r w:rsidRPr="00F04220">
        <w:rPr>
          <w:rStyle w:val="Strong"/>
          <w:b/>
          <w:bCs w:val="0"/>
        </w:rPr>
        <w:t xml:space="preserve"> virus) infection, Australia, 2011 to 2016</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details of the West Nile virus (including Kunjin virus) infections reported between 2011 and 2016 including the state or territory, country of acquisition, month diagnosed, age group and sex. Two cases were acquired in Australia, both in 2011.&#10;"/>
      </w:tblPr>
      <w:tblGrid>
        <w:gridCol w:w="479"/>
        <w:gridCol w:w="1992"/>
        <w:gridCol w:w="1992"/>
        <w:gridCol w:w="1992"/>
        <w:gridCol w:w="1992"/>
        <w:gridCol w:w="1993"/>
      </w:tblGrid>
      <w:tr w:rsidR="00C46C84" w:rsidRPr="006068CF" w14:paraId="616D86C2" w14:textId="77777777" w:rsidTr="00494CD5">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FD5A7BC" w14:textId="77777777" w:rsidR="00C46C84" w:rsidRPr="006068CF" w:rsidRDefault="00C46C84" w:rsidP="000D721D">
            <w:pPr>
              <w:pStyle w:val="NormalWeb"/>
              <w:rPr>
                <w:color w:val="FFFFFF" w:themeColor="background1"/>
                <w:sz w:val="18"/>
                <w:szCs w:val="18"/>
              </w:rPr>
            </w:pPr>
            <w:r w:rsidRPr="006068CF">
              <w:rPr>
                <w:color w:val="FFFFFF" w:themeColor="background1"/>
                <w:sz w:val="18"/>
                <w:szCs w:val="18"/>
              </w:rPr>
              <w:t>Year</w:t>
            </w:r>
          </w:p>
        </w:tc>
        <w:tc>
          <w:tcPr>
            <w:tcW w:w="1992" w:type="dxa"/>
            <w:tcBorders>
              <w:left w:val="single" w:sz="2" w:space="0" w:color="FFFFFF" w:themeColor="background1"/>
              <w:right w:val="single" w:sz="2" w:space="0" w:color="FFFFFF" w:themeColor="background1"/>
            </w:tcBorders>
            <w:hideMark/>
          </w:tcPr>
          <w:p w14:paraId="6290AB5D"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State/territory</w:t>
            </w:r>
          </w:p>
        </w:tc>
        <w:tc>
          <w:tcPr>
            <w:tcW w:w="1992" w:type="dxa"/>
            <w:tcBorders>
              <w:left w:val="single" w:sz="2" w:space="0" w:color="FFFFFF" w:themeColor="background1"/>
              <w:right w:val="single" w:sz="2" w:space="0" w:color="FFFFFF" w:themeColor="background1"/>
            </w:tcBorders>
            <w:hideMark/>
          </w:tcPr>
          <w:p w14:paraId="630B0758"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Country of acquisition</w:t>
            </w:r>
          </w:p>
        </w:tc>
        <w:tc>
          <w:tcPr>
            <w:tcW w:w="1992" w:type="dxa"/>
            <w:tcBorders>
              <w:left w:val="single" w:sz="2" w:space="0" w:color="FFFFFF" w:themeColor="background1"/>
              <w:right w:val="single" w:sz="2" w:space="0" w:color="FFFFFF" w:themeColor="background1"/>
            </w:tcBorders>
            <w:hideMark/>
          </w:tcPr>
          <w:p w14:paraId="39259EC6"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Month</w:t>
            </w:r>
          </w:p>
        </w:tc>
        <w:tc>
          <w:tcPr>
            <w:tcW w:w="1992" w:type="dxa"/>
            <w:tcBorders>
              <w:left w:val="single" w:sz="2" w:space="0" w:color="FFFFFF" w:themeColor="background1"/>
              <w:right w:val="single" w:sz="2" w:space="0" w:color="FFFFFF" w:themeColor="background1"/>
            </w:tcBorders>
            <w:hideMark/>
          </w:tcPr>
          <w:p w14:paraId="7348E9AB"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Age group</w:t>
            </w:r>
          </w:p>
        </w:tc>
        <w:tc>
          <w:tcPr>
            <w:tcW w:w="1993" w:type="dxa"/>
            <w:tcBorders>
              <w:left w:val="single" w:sz="2" w:space="0" w:color="FFFFFF" w:themeColor="background1"/>
            </w:tcBorders>
            <w:hideMark/>
          </w:tcPr>
          <w:p w14:paraId="4F3939DC" w14:textId="77777777" w:rsidR="00C46C84" w:rsidRPr="006068CF" w:rsidRDefault="00C46C84" w:rsidP="000D721D">
            <w:pPr>
              <w:pStyle w:val="NormalWeb"/>
              <w:jc w:val="center"/>
              <w:rPr>
                <w:color w:val="FFFFFF" w:themeColor="background1"/>
                <w:sz w:val="18"/>
                <w:szCs w:val="18"/>
              </w:rPr>
            </w:pPr>
            <w:r w:rsidRPr="006068CF">
              <w:rPr>
                <w:color w:val="FFFFFF" w:themeColor="background1"/>
                <w:sz w:val="18"/>
                <w:szCs w:val="18"/>
              </w:rPr>
              <w:t>Sex</w:t>
            </w:r>
          </w:p>
        </w:tc>
      </w:tr>
      <w:tr w:rsidR="00C46C84" w:rsidRPr="006068CF" w14:paraId="41026867" w14:textId="77777777" w:rsidTr="00494CD5">
        <w:tc>
          <w:tcPr>
            <w:tcW w:w="0" w:type="auto"/>
            <w:hideMark/>
          </w:tcPr>
          <w:p w14:paraId="41D7B883" w14:textId="77777777" w:rsidR="00C46C84" w:rsidRPr="006068CF" w:rsidRDefault="00C46C84" w:rsidP="000D721D">
            <w:pPr>
              <w:pStyle w:val="NormalWeb"/>
              <w:rPr>
                <w:sz w:val="18"/>
                <w:szCs w:val="18"/>
              </w:rPr>
            </w:pPr>
            <w:r w:rsidRPr="006068CF">
              <w:rPr>
                <w:sz w:val="18"/>
                <w:szCs w:val="18"/>
              </w:rPr>
              <w:t>2011</w:t>
            </w:r>
          </w:p>
        </w:tc>
        <w:tc>
          <w:tcPr>
            <w:tcW w:w="1992" w:type="dxa"/>
            <w:hideMark/>
          </w:tcPr>
          <w:p w14:paraId="0BCE52FC" w14:textId="77777777" w:rsidR="00C46C84" w:rsidRPr="006068CF" w:rsidRDefault="00C46C84" w:rsidP="000D721D">
            <w:pPr>
              <w:pStyle w:val="NormalWeb"/>
              <w:jc w:val="center"/>
              <w:rPr>
                <w:sz w:val="18"/>
                <w:szCs w:val="18"/>
              </w:rPr>
            </w:pPr>
            <w:r w:rsidRPr="006068CF">
              <w:rPr>
                <w:sz w:val="18"/>
                <w:szCs w:val="18"/>
              </w:rPr>
              <w:t>NSW</w:t>
            </w:r>
          </w:p>
        </w:tc>
        <w:tc>
          <w:tcPr>
            <w:tcW w:w="1992" w:type="dxa"/>
            <w:hideMark/>
          </w:tcPr>
          <w:p w14:paraId="0552356A" w14:textId="77777777" w:rsidR="00C46C84" w:rsidRPr="006068CF" w:rsidRDefault="00C46C84" w:rsidP="000D721D">
            <w:pPr>
              <w:pStyle w:val="NormalWeb"/>
              <w:jc w:val="center"/>
              <w:rPr>
                <w:sz w:val="18"/>
                <w:szCs w:val="18"/>
              </w:rPr>
            </w:pPr>
            <w:r w:rsidRPr="006068CF">
              <w:rPr>
                <w:sz w:val="18"/>
                <w:szCs w:val="18"/>
              </w:rPr>
              <w:t>Australia</w:t>
            </w:r>
          </w:p>
        </w:tc>
        <w:tc>
          <w:tcPr>
            <w:tcW w:w="1992" w:type="dxa"/>
            <w:hideMark/>
          </w:tcPr>
          <w:p w14:paraId="3DD7C8E6" w14:textId="77777777" w:rsidR="00C46C84" w:rsidRPr="006068CF" w:rsidRDefault="00C46C84" w:rsidP="000D721D">
            <w:pPr>
              <w:pStyle w:val="NormalWeb"/>
              <w:jc w:val="center"/>
              <w:rPr>
                <w:sz w:val="18"/>
                <w:szCs w:val="18"/>
              </w:rPr>
            </w:pPr>
            <w:r w:rsidRPr="006068CF">
              <w:rPr>
                <w:sz w:val="18"/>
                <w:szCs w:val="18"/>
              </w:rPr>
              <w:t>December</w:t>
            </w:r>
          </w:p>
        </w:tc>
        <w:tc>
          <w:tcPr>
            <w:tcW w:w="1992" w:type="dxa"/>
            <w:hideMark/>
          </w:tcPr>
          <w:p w14:paraId="1A42EB89" w14:textId="77777777" w:rsidR="00C46C84" w:rsidRPr="006068CF" w:rsidRDefault="00C46C84" w:rsidP="000D721D">
            <w:pPr>
              <w:pStyle w:val="NormalWeb"/>
              <w:jc w:val="center"/>
              <w:rPr>
                <w:sz w:val="18"/>
                <w:szCs w:val="18"/>
              </w:rPr>
            </w:pPr>
            <w:r w:rsidRPr="006068CF">
              <w:rPr>
                <w:sz w:val="18"/>
                <w:szCs w:val="18"/>
              </w:rPr>
              <w:t>40–44</w:t>
            </w:r>
          </w:p>
        </w:tc>
        <w:tc>
          <w:tcPr>
            <w:tcW w:w="1993" w:type="dxa"/>
            <w:hideMark/>
          </w:tcPr>
          <w:p w14:paraId="1452A14B" w14:textId="77777777" w:rsidR="00C46C84" w:rsidRPr="006068CF" w:rsidRDefault="00C46C84" w:rsidP="000D721D">
            <w:pPr>
              <w:pStyle w:val="NormalWeb"/>
              <w:jc w:val="center"/>
              <w:rPr>
                <w:sz w:val="18"/>
                <w:szCs w:val="18"/>
              </w:rPr>
            </w:pPr>
            <w:r w:rsidRPr="006068CF">
              <w:rPr>
                <w:sz w:val="18"/>
                <w:szCs w:val="18"/>
              </w:rPr>
              <w:t>Female</w:t>
            </w:r>
          </w:p>
        </w:tc>
      </w:tr>
      <w:tr w:rsidR="00C46C84" w:rsidRPr="006068CF" w14:paraId="1B264F0B" w14:textId="77777777" w:rsidTr="00494CD5">
        <w:trPr>
          <w:cnfStyle w:val="000000010000" w:firstRow="0" w:lastRow="0" w:firstColumn="0" w:lastColumn="0" w:oddVBand="0" w:evenVBand="0" w:oddHBand="0" w:evenHBand="1" w:firstRowFirstColumn="0" w:firstRowLastColumn="0" w:lastRowFirstColumn="0" w:lastRowLastColumn="0"/>
        </w:trPr>
        <w:tc>
          <w:tcPr>
            <w:tcW w:w="0" w:type="auto"/>
            <w:hideMark/>
          </w:tcPr>
          <w:p w14:paraId="146C0D10" w14:textId="77777777" w:rsidR="00C46C84" w:rsidRPr="006068CF" w:rsidRDefault="00C46C84" w:rsidP="000D721D">
            <w:pPr>
              <w:pStyle w:val="NormalWeb"/>
              <w:rPr>
                <w:sz w:val="18"/>
                <w:szCs w:val="18"/>
              </w:rPr>
            </w:pPr>
            <w:r w:rsidRPr="006068CF">
              <w:rPr>
                <w:sz w:val="18"/>
                <w:szCs w:val="18"/>
              </w:rPr>
              <w:t>2011</w:t>
            </w:r>
          </w:p>
        </w:tc>
        <w:tc>
          <w:tcPr>
            <w:tcW w:w="1992" w:type="dxa"/>
            <w:hideMark/>
          </w:tcPr>
          <w:p w14:paraId="103DE9E5" w14:textId="77777777" w:rsidR="00C46C84" w:rsidRPr="006068CF" w:rsidRDefault="00C46C84" w:rsidP="000D721D">
            <w:pPr>
              <w:pStyle w:val="NormalWeb"/>
              <w:jc w:val="center"/>
              <w:rPr>
                <w:sz w:val="18"/>
                <w:szCs w:val="18"/>
              </w:rPr>
            </w:pPr>
            <w:r w:rsidRPr="006068CF">
              <w:rPr>
                <w:sz w:val="18"/>
                <w:szCs w:val="18"/>
              </w:rPr>
              <w:t>NT</w:t>
            </w:r>
          </w:p>
        </w:tc>
        <w:tc>
          <w:tcPr>
            <w:tcW w:w="1992" w:type="dxa"/>
            <w:hideMark/>
          </w:tcPr>
          <w:p w14:paraId="3242A9D1" w14:textId="77777777" w:rsidR="00C46C84" w:rsidRPr="006068CF" w:rsidRDefault="00C46C84" w:rsidP="000D721D">
            <w:pPr>
              <w:pStyle w:val="NormalWeb"/>
              <w:jc w:val="center"/>
              <w:rPr>
                <w:sz w:val="18"/>
                <w:szCs w:val="18"/>
              </w:rPr>
            </w:pPr>
            <w:r w:rsidRPr="006068CF">
              <w:rPr>
                <w:sz w:val="18"/>
                <w:szCs w:val="18"/>
              </w:rPr>
              <w:t>Australia</w:t>
            </w:r>
          </w:p>
        </w:tc>
        <w:tc>
          <w:tcPr>
            <w:tcW w:w="1992" w:type="dxa"/>
            <w:hideMark/>
          </w:tcPr>
          <w:p w14:paraId="42799689" w14:textId="77777777" w:rsidR="00C46C84" w:rsidRPr="006068CF" w:rsidRDefault="00C46C84" w:rsidP="000D721D">
            <w:pPr>
              <w:pStyle w:val="NormalWeb"/>
              <w:jc w:val="center"/>
              <w:rPr>
                <w:sz w:val="18"/>
                <w:szCs w:val="18"/>
              </w:rPr>
            </w:pPr>
            <w:r w:rsidRPr="006068CF">
              <w:rPr>
                <w:sz w:val="18"/>
                <w:szCs w:val="18"/>
              </w:rPr>
              <w:t>April</w:t>
            </w:r>
          </w:p>
        </w:tc>
        <w:tc>
          <w:tcPr>
            <w:tcW w:w="1992" w:type="dxa"/>
            <w:hideMark/>
          </w:tcPr>
          <w:p w14:paraId="4D90D6EB" w14:textId="77777777" w:rsidR="00C46C84" w:rsidRPr="006068CF" w:rsidRDefault="00C46C84" w:rsidP="000D721D">
            <w:pPr>
              <w:pStyle w:val="NormalWeb"/>
              <w:jc w:val="center"/>
              <w:rPr>
                <w:sz w:val="18"/>
                <w:szCs w:val="18"/>
              </w:rPr>
            </w:pPr>
            <w:r w:rsidRPr="006068CF">
              <w:rPr>
                <w:sz w:val="18"/>
                <w:szCs w:val="18"/>
              </w:rPr>
              <w:t>60–64</w:t>
            </w:r>
          </w:p>
        </w:tc>
        <w:tc>
          <w:tcPr>
            <w:tcW w:w="1993" w:type="dxa"/>
            <w:hideMark/>
          </w:tcPr>
          <w:p w14:paraId="4891C458" w14:textId="77777777" w:rsidR="00C46C84" w:rsidRPr="006068CF" w:rsidRDefault="00C46C84" w:rsidP="000D721D">
            <w:pPr>
              <w:pStyle w:val="NormalWeb"/>
              <w:jc w:val="center"/>
              <w:rPr>
                <w:sz w:val="18"/>
                <w:szCs w:val="18"/>
              </w:rPr>
            </w:pPr>
            <w:r w:rsidRPr="006068CF">
              <w:rPr>
                <w:sz w:val="18"/>
                <w:szCs w:val="18"/>
              </w:rPr>
              <w:t>Male</w:t>
            </w:r>
          </w:p>
        </w:tc>
      </w:tr>
      <w:tr w:rsidR="00C46C84" w:rsidRPr="006068CF" w14:paraId="5FBB7CB3" w14:textId="77777777" w:rsidTr="00494CD5">
        <w:tc>
          <w:tcPr>
            <w:tcW w:w="0" w:type="auto"/>
            <w:hideMark/>
          </w:tcPr>
          <w:p w14:paraId="27B32221" w14:textId="77777777" w:rsidR="00C46C84" w:rsidRPr="006068CF" w:rsidRDefault="00C46C84" w:rsidP="000D721D">
            <w:pPr>
              <w:pStyle w:val="NormalWeb"/>
              <w:rPr>
                <w:sz w:val="18"/>
                <w:szCs w:val="18"/>
              </w:rPr>
            </w:pPr>
            <w:r w:rsidRPr="006068CF">
              <w:rPr>
                <w:sz w:val="18"/>
                <w:szCs w:val="18"/>
              </w:rPr>
              <w:t>2013</w:t>
            </w:r>
          </w:p>
        </w:tc>
        <w:tc>
          <w:tcPr>
            <w:tcW w:w="1992" w:type="dxa"/>
            <w:hideMark/>
          </w:tcPr>
          <w:p w14:paraId="1E310A42" w14:textId="77777777" w:rsidR="00C46C84" w:rsidRPr="006068CF" w:rsidRDefault="00C46C84" w:rsidP="000D721D">
            <w:pPr>
              <w:pStyle w:val="NormalWeb"/>
              <w:jc w:val="center"/>
              <w:rPr>
                <w:sz w:val="18"/>
                <w:szCs w:val="18"/>
              </w:rPr>
            </w:pPr>
            <w:r w:rsidRPr="006068CF">
              <w:rPr>
                <w:sz w:val="18"/>
                <w:szCs w:val="18"/>
              </w:rPr>
              <w:t>Qld</w:t>
            </w:r>
          </w:p>
        </w:tc>
        <w:tc>
          <w:tcPr>
            <w:tcW w:w="1992" w:type="dxa"/>
            <w:hideMark/>
          </w:tcPr>
          <w:p w14:paraId="5A633747" w14:textId="77777777" w:rsidR="00C46C84" w:rsidRPr="006068CF" w:rsidRDefault="00C46C84" w:rsidP="000D721D">
            <w:pPr>
              <w:pStyle w:val="NormalWeb"/>
              <w:jc w:val="center"/>
              <w:rPr>
                <w:sz w:val="18"/>
                <w:szCs w:val="18"/>
              </w:rPr>
            </w:pPr>
            <w:r w:rsidRPr="006068CF">
              <w:rPr>
                <w:sz w:val="18"/>
                <w:szCs w:val="18"/>
              </w:rPr>
              <w:t>Papua New Guinea</w:t>
            </w:r>
          </w:p>
        </w:tc>
        <w:tc>
          <w:tcPr>
            <w:tcW w:w="1992" w:type="dxa"/>
            <w:hideMark/>
          </w:tcPr>
          <w:p w14:paraId="2B4C8C91" w14:textId="77777777" w:rsidR="00C46C84" w:rsidRPr="006068CF" w:rsidRDefault="00C46C84" w:rsidP="000D721D">
            <w:pPr>
              <w:pStyle w:val="NormalWeb"/>
              <w:jc w:val="center"/>
              <w:rPr>
                <w:sz w:val="18"/>
                <w:szCs w:val="18"/>
              </w:rPr>
            </w:pPr>
            <w:r w:rsidRPr="006068CF">
              <w:rPr>
                <w:sz w:val="18"/>
                <w:szCs w:val="18"/>
              </w:rPr>
              <w:t>November</w:t>
            </w:r>
          </w:p>
        </w:tc>
        <w:tc>
          <w:tcPr>
            <w:tcW w:w="1992" w:type="dxa"/>
            <w:hideMark/>
          </w:tcPr>
          <w:p w14:paraId="32B94E20" w14:textId="77777777" w:rsidR="00C46C84" w:rsidRPr="006068CF" w:rsidRDefault="00C46C84" w:rsidP="000D721D">
            <w:pPr>
              <w:pStyle w:val="NormalWeb"/>
              <w:jc w:val="center"/>
              <w:rPr>
                <w:sz w:val="18"/>
                <w:szCs w:val="18"/>
              </w:rPr>
            </w:pPr>
            <w:r w:rsidRPr="006068CF">
              <w:rPr>
                <w:sz w:val="18"/>
                <w:szCs w:val="18"/>
              </w:rPr>
              <w:t>25–29</w:t>
            </w:r>
          </w:p>
        </w:tc>
        <w:tc>
          <w:tcPr>
            <w:tcW w:w="1993" w:type="dxa"/>
            <w:hideMark/>
          </w:tcPr>
          <w:p w14:paraId="09F6E4FD" w14:textId="77777777" w:rsidR="00C46C84" w:rsidRPr="006068CF" w:rsidRDefault="00C46C84" w:rsidP="000D721D">
            <w:pPr>
              <w:pStyle w:val="NormalWeb"/>
              <w:jc w:val="center"/>
              <w:rPr>
                <w:sz w:val="18"/>
                <w:szCs w:val="18"/>
              </w:rPr>
            </w:pPr>
            <w:r w:rsidRPr="006068CF">
              <w:rPr>
                <w:sz w:val="18"/>
                <w:szCs w:val="18"/>
              </w:rPr>
              <w:t>Male</w:t>
            </w:r>
          </w:p>
        </w:tc>
      </w:tr>
      <w:tr w:rsidR="00C46C84" w:rsidRPr="006068CF" w14:paraId="6259571E" w14:textId="77777777" w:rsidTr="00494CD5">
        <w:trPr>
          <w:cnfStyle w:val="000000010000" w:firstRow="0" w:lastRow="0" w:firstColumn="0" w:lastColumn="0" w:oddVBand="0" w:evenVBand="0" w:oddHBand="0" w:evenHBand="1" w:firstRowFirstColumn="0" w:firstRowLastColumn="0" w:lastRowFirstColumn="0" w:lastRowLastColumn="0"/>
        </w:trPr>
        <w:tc>
          <w:tcPr>
            <w:tcW w:w="0" w:type="auto"/>
            <w:hideMark/>
          </w:tcPr>
          <w:p w14:paraId="36ABC11C" w14:textId="77777777" w:rsidR="00C46C84" w:rsidRPr="006068CF" w:rsidRDefault="00C46C84" w:rsidP="000D721D">
            <w:pPr>
              <w:pStyle w:val="NormalWeb"/>
              <w:rPr>
                <w:sz w:val="18"/>
                <w:szCs w:val="18"/>
              </w:rPr>
            </w:pPr>
            <w:r w:rsidRPr="006068CF">
              <w:rPr>
                <w:sz w:val="18"/>
                <w:szCs w:val="18"/>
              </w:rPr>
              <w:t>2013</w:t>
            </w:r>
          </w:p>
        </w:tc>
        <w:tc>
          <w:tcPr>
            <w:tcW w:w="1992" w:type="dxa"/>
            <w:hideMark/>
          </w:tcPr>
          <w:p w14:paraId="761C2017" w14:textId="77777777" w:rsidR="00C46C84" w:rsidRPr="006068CF" w:rsidRDefault="00C46C84" w:rsidP="000D721D">
            <w:pPr>
              <w:pStyle w:val="NormalWeb"/>
              <w:jc w:val="center"/>
              <w:rPr>
                <w:sz w:val="18"/>
                <w:szCs w:val="18"/>
              </w:rPr>
            </w:pPr>
            <w:r w:rsidRPr="006068CF">
              <w:rPr>
                <w:sz w:val="18"/>
                <w:szCs w:val="18"/>
              </w:rPr>
              <w:t>Qld</w:t>
            </w:r>
          </w:p>
        </w:tc>
        <w:tc>
          <w:tcPr>
            <w:tcW w:w="1992" w:type="dxa"/>
            <w:hideMark/>
          </w:tcPr>
          <w:p w14:paraId="30081927" w14:textId="77777777" w:rsidR="00C46C84" w:rsidRPr="006068CF" w:rsidRDefault="00C46C84" w:rsidP="000D721D">
            <w:pPr>
              <w:pStyle w:val="NormalWeb"/>
              <w:jc w:val="center"/>
              <w:rPr>
                <w:sz w:val="18"/>
                <w:szCs w:val="18"/>
              </w:rPr>
            </w:pPr>
            <w:r w:rsidRPr="006068CF">
              <w:rPr>
                <w:sz w:val="18"/>
                <w:szCs w:val="18"/>
              </w:rPr>
              <w:t>Timor-Leste</w:t>
            </w:r>
          </w:p>
        </w:tc>
        <w:tc>
          <w:tcPr>
            <w:tcW w:w="1992" w:type="dxa"/>
            <w:hideMark/>
          </w:tcPr>
          <w:p w14:paraId="41B9BE51" w14:textId="77777777" w:rsidR="00C46C84" w:rsidRPr="006068CF" w:rsidRDefault="00C46C84" w:rsidP="000D721D">
            <w:pPr>
              <w:pStyle w:val="NormalWeb"/>
              <w:jc w:val="center"/>
              <w:rPr>
                <w:sz w:val="18"/>
                <w:szCs w:val="18"/>
              </w:rPr>
            </w:pPr>
            <w:r w:rsidRPr="006068CF">
              <w:rPr>
                <w:sz w:val="18"/>
                <w:szCs w:val="18"/>
              </w:rPr>
              <w:t>October</w:t>
            </w:r>
          </w:p>
        </w:tc>
        <w:tc>
          <w:tcPr>
            <w:tcW w:w="1992" w:type="dxa"/>
            <w:hideMark/>
          </w:tcPr>
          <w:p w14:paraId="0DC6F867" w14:textId="77777777" w:rsidR="00C46C84" w:rsidRPr="006068CF" w:rsidRDefault="00C46C84" w:rsidP="000D721D">
            <w:pPr>
              <w:pStyle w:val="NormalWeb"/>
              <w:jc w:val="center"/>
              <w:rPr>
                <w:sz w:val="18"/>
                <w:szCs w:val="18"/>
              </w:rPr>
            </w:pPr>
            <w:r w:rsidRPr="006068CF">
              <w:rPr>
                <w:sz w:val="18"/>
                <w:szCs w:val="18"/>
              </w:rPr>
              <w:t>35–39</w:t>
            </w:r>
          </w:p>
        </w:tc>
        <w:tc>
          <w:tcPr>
            <w:tcW w:w="1993" w:type="dxa"/>
            <w:hideMark/>
          </w:tcPr>
          <w:p w14:paraId="25344C21" w14:textId="77777777" w:rsidR="00C46C84" w:rsidRPr="006068CF" w:rsidRDefault="00C46C84" w:rsidP="000D721D">
            <w:pPr>
              <w:pStyle w:val="NormalWeb"/>
              <w:jc w:val="center"/>
              <w:rPr>
                <w:sz w:val="18"/>
                <w:szCs w:val="18"/>
              </w:rPr>
            </w:pPr>
            <w:r w:rsidRPr="006068CF">
              <w:rPr>
                <w:sz w:val="18"/>
                <w:szCs w:val="18"/>
              </w:rPr>
              <w:t>Male</w:t>
            </w:r>
          </w:p>
        </w:tc>
      </w:tr>
      <w:tr w:rsidR="00C46C84" w:rsidRPr="006068CF" w14:paraId="7DA87BF1" w14:textId="77777777" w:rsidTr="00494CD5">
        <w:tc>
          <w:tcPr>
            <w:tcW w:w="0" w:type="auto"/>
            <w:hideMark/>
          </w:tcPr>
          <w:p w14:paraId="186FFE88" w14:textId="77777777" w:rsidR="00C46C84" w:rsidRPr="006068CF" w:rsidRDefault="00C46C84" w:rsidP="000D721D">
            <w:pPr>
              <w:pStyle w:val="NormalWeb"/>
              <w:rPr>
                <w:sz w:val="18"/>
                <w:szCs w:val="18"/>
              </w:rPr>
            </w:pPr>
            <w:r w:rsidRPr="006068CF">
              <w:rPr>
                <w:sz w:val="18"/>
                <w:szCs w:val="18"/>
              </w:rPr>
              <w:t>2014</w:t>
            </w:r>
          </w:p>
        </w:tc>
        <w:tc>
          <w:tcPr>
            <w:tcW w:w="1992" w:type="dxa"/>
            <w:hideMark/>
          </w:tcPr>
          <w:p w14:paraId="1B8458B6" w14:textId="77777777" w:rsidR="00C46C84" w:rsidRPr="006068CF" w:rsidRDefault="00C46C84" w:rsidP="000D721D">
            <w:pPr>
              <w:pStyle w:val="NormalWeb"/>
              <w:jc w:val="center"/>
              <w:rPr>
                <w:sz w:val="18"/>
                <w:szCs w:val="18"/>
              </w:rPr>
            </w:pPr>
            <w:r w:rsidRPr="006068CF">
              <w:rPr>
                <w:sz w:val="18"/>
                <w:szCs w:val="18"/>
              </w:rPr>
              <w:t>Vic</w:t>
            </w:r>
          </w:p>
        </w:tc>
        <w:tc>
          <w:tcPr>
            <w:tcW w:w="1992" w:type="dxa"/>
            <w:hideMark/>
          </w:tcPr>
          <w:p w14:paraId="3F4C0586" w14:textId="77777777" w:rsidR="00C46C84" w:rsidRPr="006068CF" w:rsidRDefault="00C46C84" w:rsidP="000D721D">
            <w:pPr>
              <w:pStyle w:val="NormalWeb"/>
              <w:jc w:val="center"/>
              <w:rPr>
                <w:sz w:val="18"/>
                <w:szCs w:val="18"/>
              </w:rPr>
            </w:pPr>
            <w:r w:rsidRPr="006068CF">
              <w:rPr>
                <w:sz w:val="18"/>
                <w:szCs w:val="18"/>
              </w:rPr>
              <w:t>Djibouti</w:t>
            </w:r>
          </w:p>
        </w:tc>
        <w:tc>
          <w:tcPr>
            <w:tcW w:w="1992" w:type="dxa"/>
            <w:hideMark/>
          </w:tcPr>
          <w:p w14:paraId="627CC37D" w14:textId="77777777" w:rsidR="00C46C84" w:rsidRPr="006068CF" w:rsidRDefault="00C46C84" w:rsidP="000D721D">
            <w:pPr>
              <w:pStyle w:val="NormalWeb"/>
              <w:jc w:val="center"/>
              <w:rPr>
                <w:sz w:val="18"/>
                <w:szCs w:val="18"/>
              </w:rPr>
            </w:pPr>
            <w:r w:rsidRPr="006068CF">
              <w:rPr>
                <w:sz w:val="18"/>
                <w:szCs w:val="18"/>
              </w:rPr>
              <w:t>April</w:t>
            </w:r>
          </w:p>
        </w:tc>
        <w:tc>
          <w:tcPr>
            <w:tcW w:w="1992" w:type="dxa"/>
            <w:hideMark/>
          </w:tcPr>
          <w:p w14:paraId="67647C22" w14:textId="77777777" w:rsidR="00C46C84" w:rsidRPr="006068CF" w:rsidRDefault="00C46C84" w:rsidP="000D721D">
            <w:pPr>
              <w:pStyle w:val="NormalWeb"/>
              <w:jc w:val="center"/>
              <w:rPr>
                <w:sz w:val="18"/>
                <w:szCs w:val="18"/>
              </w:rPr>
            </w:pPr>
            <w:r w:rsidRPr="006068CF">
              <w:rPr>
                <w:sz w:val="18"/>
                <w:szCs w:val="18"/>
              </w:rPr>
              <w:t>45–49</w:t>
            </w:r>
          </w:p>
        </w:tc>
        <w:tc>
          <w:tcPr>
            <w:tcW w:w="1993" w:type="dxa"/>
            <w:hideMark/>
          </w:tcPr>
          <w:p w14:paraId="14FB0982" w14:textId="77777777" w:rsidR="00C46C84" w:rsidRPr="006068CF" w:rsidRDefault="00C46C84" w:rsidP="000D721D">
            <w:pPr>
              <w:pStyle w:val="NormalWeb"/>
              <w:jc w:val="center"/>
              <w:rPr>
                <w:sz w:val="18"/>
                <w:szCs w:val="18"/>
              </w:rPr>
            </w:pPr>
            <w:r w:rsidRPr="006068CF">
              <w:rPr>
                <w:sz w:val="18"/>
                <w:szCs w:val="18"/>
              </w:rPr>
              <w:t>Male</w:t>
            </w:r>
          </w:p>
        </w:tc>
      </w:tr>
      <w:tr w:rsidR="00C46C84" w:rsidRPr="006068CF" w14:paraId="133284B7" w14:textId="77777777" w:rsidTr="00494CD5">
        <w:trPr>
          <w:cnfStyle w:val="000000010000" w:firstRow="0" w:lastRow="0" w:firstColumn="0" w:lastColumn="0" w:oddVBand="0" w:evenVBand="0" w:oddHBand="0" w:evenHBand="1" w:firstRowFirstColumn="0" w:firstRowLastColumn="0" w:lastRowFirstColumn="0" w:lastRowLastColumn="0"/>
        </w:trPr>
        <w:tc>
          <w:tcPr>
            <w:tcW w:w="0" w:type="auto"/>
            <w:hideMark/>
          </w:tcPr>
          <w:p w14:paraId="43A7C3D6" w14:textId="77777777" w:rsidR="00C46C84" w:rsidRPr="006068CF" w:rsidRDefault="00C46C84" w:rsidP="000D721D">
            <w:pPr>
              <w:pStyle w:val="NormalWeb"/>
              <w:rPr>
                <w:sz w:val="18"/>
                <w:szCs w:val="18"/>
              </w:rPr>
            </w:pPr>
            <w:r w:rsidRPr="006068CF">
              <w:rPr>
                <w:sz w:val="18"/>
                <w:szCs w:val="18"/>
              </w:rPr>
              <w:t>2015</w:t>
            </w:r>
          </w:p>
        </w:tc>
        <w:tc>
          <w:tcPr>
            <w:tcW w:w="1992" w:type="dxa"/>
            <w:hideMark/>
          </w:tcPr>
          <w:p w14:paraId="1610C92E" w14:textId="77777777" w:rsidR="00C46C84" w:rsidRPr="006068CF" w:rsidRDefault="00C46C84" w:rsidP="000D721D">
            <w:pPr>
              <w:pStyle w:val="NormalWeb"/>
              <w:jc w:val="center"/>
              <w:rPr>
                <w:sz w:val="18"/>
                <w:szCs w:val="18"/>
              </w:rPr>
            </w:pPr>
            <w:r w:rsidRPr="006068CF">
              <w:rPr>
                <w:sz w:val="18"/>
                <w:szCs w:val="18"/>
              </w:rPr>
              <w:t>NSW</w:t>
            </w:r>
          </w:p>
        </w:tc>
        <w:tc>
          <w:tcPr>
            <w:tcW w:w="1992" w:type="dxa"/>
            <w:hideMark/>
          </w:tcPr>
          <w:p w14:paraId="1D02946C" w14:textId="77777777" w:rsidR="00C46C84" w:rsidRPr="006068CF" w:rsidRDefault="00C46C84" w:rsidP="000D721D">
            <w:pPr>
              <w:pStyle w:val="NormalWeb"/>
              <w:jc w:val="center"/>
              <w:rPr>
                <w:sz w:val="18"/>
                <w:szCs w:val="18"/>
              </w:rPr>
            </w:pPr>
            <w:r w:rsidRPr="006068CF">
              <w:rPr>
                <w:sz w:val="18"/>
                <w:szCs w:val="18"/>
              </w:rPr>
              <w:t>United States of America</w:t>
            </w:r>
          </w:p>
        </w:tc>
        <w:tc>
          <w:tcPr>
            <w:tcW w:w="1992" w:type="dxa"/>
            <w:hideMark/>
          </w:tcPr>
          <w:p w14:paraId="0704BB3F" w14:textId="77777777" w:rsidR="00C46C84" w:rsidRPr="006068CF" w:rsidRDefault="00C46C84" w:rsidP="000D721D">
            <w:pPr>
              <w:pStyle w:val="NormalWeb"/>
              <w:jc w:val="center"/>
              <w:rPr>
                <w:sz w:val="18"/>
                <w:szCs w:val="18"/>
              </w:rPr>
            </w:pPr>
            <w:r w:rsidRPr="006068CF">
              <w:rPr>
                <w:sz w:val="18"/>
                <w:szCs w:val="18"/>
              </w:rPr>
              <w:t>October</w:t>
            </w:r>
          </w:p>
        </w:tc>
        <w:tc>
          <w:tcPr>
            <w:tcW w:w="1992" w:type="dxa"/>
            <w:hideMark/>
          </w:tcPr>
          <w:p w14:paraId="5B90025A" w14:textId="77777777" w:rsidR="00C46C84" w:rsidRPr="006068CF" w:rsidRDefault="00C46C84" w:rsidP="000D721D">
            <w:pPr>
              <w:pStyle w:val="NormalWeb"/>
              <w:jc w:val="center"/>
              <w:rPr>
                <w:sz w:val="18"/>
                <w:szCs w:val="18"/>
              </w:rPr>
            </w:pPr>
            <w:r w:rsidRPr="006068CF">
              <w:rPr>
                <w:sz w:val="18"/>
                <w:szCs w:val="18"/>
              </w:rPr>
              <w:t>60–64</w:t>
            </w:r>
          </w:p>
        </w:tc>
        <w:tc>
          <w:tcPr>
            <w:tcW w:w="1993" w:type="dxa"/>
            <w:hideMark/>
          </w:tcPr>
          <w:p w14:paraId="3EB725D0" w14:textId="77777777" w:rsidR="00C46C84" w:rsidRPr="006068CF" w:rsidRDefault="00C46C84" w:rsidP="000D721D">
            <w:pPr>
              <w:pStyle w:val="NormalWeb"/>
              <w:jc w:val="center"/>
              <w:rPr>
                <w:sz w:val="18"/>
                <w:szCs w:val="18"/>
              </w:rPr>
            </w:pPr>
            <w:r w:rsidRPr="006068CF">
              <w:rPr>
                <w:sz w:val="18"/>
                <w:szCs w:val="18"/>
              </w:rPr>
              <w:t>Male</w:t>
            </w:r>
          </w:p>
        </w:tc>
      </w:tr>
    </w:tbl>
    <w:p w14:paraId="141A2664" w14:textId="77777777" w:rsidR="00BC628C" w:rsidRDefault="00BC628C" w:rsidP="00C70937">
      <w:pPr>
        <w:pStyle w:val="Heading2"/>
      </w:pPr>
      <w:r w:rsidRPr="00C70937">
        <w:lastRenderedPageBreak/>
        <w:t>Malaria</w:t>
      </w:r>
    </w:p>
    <w:p w14:paraId="4A3F8FDC" w14:textId="77777777" w:rsidR="00022D89" w:rsidRPr="00022D89" w:rsidRDefault="00022D89" w:rsidP="00022D89"/>
    <w:p w14:paraId="037EDA58" w14:textId="77777777" w:rsidR="00FC103B" w:rsidRPr="00FC103B" w:rsidRDefault="00FC103B" w:rsidP="00FC103B">
      <w:r>
        <w:rPr>
          <w:noProof/>
        </w:rPr>
        <mc:AlternateContent>
          <mc:Choice Requires="wps">
            <w:drawing>
              <wp:inline distT="0" distB="0" distL="0" distR="0" wp14:anchorId="3538EA97" wp14:editId="638C695C">
                <wp:extent cx="6629400" cy="704850"/>
                <wp:effectExtent l="0" t="0" r="19050" b="20320"/>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2C3CE9CA" w14:textId="77777777" w:rsidR="00C251D7" w:rsidRDefault="00C251D7" w:rsidP="00304F0E">
                            <w:pPr>
                              <w:pStyle w:val="ListParagraph"/>
                              <w:numPr>
                                <w:ilvl w:val="0"/>
                                <w:numId w:val="46"/>
                              </w:numPr>
                              <w:rPr>
                                <w:rFonts w:eastAsia="Times New Roman"/>
                              </w:rPr>
                            </w:pPr>
                            <w:r w:rsidRPr="003C3A65">
                              <w:rPr>
                                <w:rFonts w:eastAsia="Times New Roman"/>
                              </w:rPr>
                              <w:t>There were 305 no</w:t>
                            </w:r>
                            <w:r>
                              <w:rPr>
                                <w:rFonts w:eastAsia="Times New Roman"/>
                              </w:rPr>
                              <w:t>tifications of malaria in 2016.</w:t>
                            </w:r>
                          </w:p>
                          <w:p w14:paraId="37E1A5BA" w14:textId="77777777" w:rsidR="00C251D7" w:rsidRDefault="00C251D7" w:rsidP="00304F0E">
                            <w:pPr>
                              <w:pStyle w:val="ListParagraph"/>
                              <w:numPr>
                                <w:ilvl w:val="0"/>
                                <w:numId w:val="46"/>
                              </w:numPr>
                              <w:rPr>
                                <w:rFonts w:eastAsia="Times New Roman"/>
                              </w:rPr>
                            </w:pPr>
                            <w:r w:rsidRPr="003C3A65">
                              <w:rPr>
                                <w:rFonts w:eastAsia="Times New Roman"/>
                              </w:rPr>
                              <w:t>Notified cases of malaria were 13% below the preceding 5-year mean in 2016, continuing the decreasing nu</w:t>
                            </w:r>
                            <w:r>
                              <w:rPr>
                                <w:rFonts w:eastAsia="Times New Roman"/>
                              </w:rPr>
                              <w:t>mbers notified since 2004–2005.</w:t>
                            </w:r>
                          </w:p>
                          <w:p w14:paraId="669FA503" w14:textId="77777777" w:rsidR="00C251D7" w:rsidRDefault="00C251D7" w:rsidP="00304F0E">
                            <w:pPr>
                              <w:pStyle w:val="ListParagraph"/>
                              <w:numPr>
                                <w:ilvl w:val="0"/>
                                <w:numId w:val="46"/>
                              </w:numPr>
                              <w:rPr>
                                <w:rFonts w:eastAsia="Times New Roman"/>
                              </w:rPr>
                            </w:pPr>
                            <w:r w:rsidRPr="003C3A65">
                              <w:rPr>
                                <w:rFonts w:eastAsia="Times New Roman"/>
                              </w:rPr>
                              <w:t>All cases in 2016 were overseas acquired, with most reported to b</w:t>
                            </w:r>
                            <w:r>
                              <w:rPr>
                                <w:rFonts w:eastAsia="Times New Roman"/>
                              </w:rPr>
                              <w:t>e acquired in Papua New Guinea.</w:t>
                            </w:r>
                          </w:p>
                          <w:p w14:paraId="158A5921" w14:textId="77777777" w:rsidR="00C251D7" w:rsidRPr="00304F0E" w:rsidRDefault="00C251D7" w:rsidP="00FC103B">
                            <w:pPr>
                              <w:pStyle w:val="ListParagraph"/>
                              <w:numPr>
                                <w:ilvl w:val="0"/>
                                <w:numId w:val="46"/>
                              </w:numPr>
                              <w:rPr>
                                <w:rFonts w:eastAsia="Times New Roman"/>
                              </w:rPr>
                            </w:pPr>
                            <w:r w:rsidRPr="003C3A65">
                              <w:rPr>
                                <w:rFonts w:eastAsia="Times New Roman"/>
                              </w:rPr>
                              <w:t xml:space="preserve">Sixty-four percent of malaria cases in 2016 were reported in men aged 25–49 years. </w:t>
                            </w:r>
                          </w:p>
                        </w:txbxContent>
                      </wps:txbx>
                      <wps:bodyPr rot="0" vert="horz" wrap="square" lIns="91440" tIns="180000" rIns="91440" bIns="0" anchor="t" anchorCtr="0">
                        <a:spAutoFit/>
                      </wps:bodyPr>
                    </wps:wsp>
                  </a:graphicData>
                </a:graphic>
              </wp:inline>
            </w:drawing>
          </mc:Choice>
          <mc:Fallback>
            <w:pict>
              <v:shape w14:anchorId="3538EA97" id="Text Box 208" o:spid="_x0000_s1072"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GXC&#10;qqt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2C3CE9CA" w14:textId="77777777" w:rsidR="00C251D7" w:rsidRDefault="00C251D7" w:rsidP="00304F0E">
                      <w:pPr>
                        <w:pStyle w:val="ListParagraph"/>
                        <w:numPr>
                          <w:ilvl w:val="0"/>
                          <w:numId w:val="46"/>
                        </w:numPr>
                        <w:rPr>
                          <w:rFonts w:eastAsia="Times New Roman"/>
                        </w:rPr>
                      </w:pPr>
                      <w:r w:rsidRPr="003C3A65">
                        <w:rPr>
                          <w:rFonts w:eastAsia="Times New Roman"/>
                        </w:rPr>
                        <w:t>There were 305 no</w:t>
                      </w:r>
                      <w:r>
                        <w:rPr>
                          <w:rFonts w:eastAsia="Times New Roman"/>
                        </w:rPr>
                        <w:t>tifications of malaria in 2016.</w:t>
                      </w:r>
                    </w:p>
                    <w:p w14:paraId="37E1A5BA" w14:textId="77777777" w:rsidR="00C251D7" w:rsidRDefault="00C251D7" w:rsidP="00304F0E">
                      <w:pPr>
                        <w:pStyle w:val="ListParagraph"/>
                        <w:numPr>
                          <w:ilvl w:val="0"/>
                          <w:numId w:val="46"/>
                        </w:numPr>
                        <w:rPr>
                          <w:rFonts w:eastAsia="Times New Roman"/>
                        </w:rPr>
                      </w:pPr>
                      <w:r w:rsidRPr="003C3A65">
                        <w:rPr>
                          <w:rFonts w:eastAsia="Times New Roman"/>
                        </w:rPr>
                        <w:t>Notified cases of malaria were 13% below the preceding 5-year mean in 2016, continuing the decreasing nu</w:t>
                      </w:r>
                      <w:r>
                        <w:rPr>
                          <w:rFonts w:eastAsia="Times New Roman"/>
                        </w:rPr>
                        <w:t>mbers notified since 2004–2005.</w:t>
                      </w:r>
                    </w:p>
                    <w:p w14:paraId="669FA503" w14:textId="77777777" w:rsidR="00C251D7" w:rsidRDefault="00C251D7" w:rsidP="00304F0E">
                      <w:pPr>
                        <w:pStyle w:val="ListParagraph"/>
                        <w:numPr>
                          <w:ilvl w:val="0"/>
                          <w:numId w:val="46"/>
                        </w:numPr>
                        <w:rPr>
                          <w:rFonts w:eastAsia="Times New Roman"/>
                        </w:rPr>
                      </w:pPr>
                      <w:r w:rsidRPr="003C3A65">
                        <w:rPr>
                          <w:rFonts w:eastAsia="Times New Roman"/>
                        </w:rPr>
                        <w:t>All cases in 2016 were overseas acquired, with most reported to b</w:t>
                      </w:r>
                      <w:r>
                        <w:rPr>
                          <w:rFonts w:eastAsia="Times New Roman"/>
                        </w:rPr>
                        <w:t>e acquired in Papua New Guinea.</w:t>
                      </w:r>
                    </w:p>
                    <w:p w14:paraId="158A5921" w14:textId="77777777" w:rsidR="00C251D7" w:rsidRPr="00304F0E" w:rsidRDefault="00C251D7" w:rsidP="00FC103B">
                      <w:pPr>
                        <w:pStyle w:val="ListParagraph"/>
                        <w:numPr>
                          <w:ilvl w:val="0"/>
                          <w:numId w:val="46"/>
                        </w:numPr>
                        <w:rPr>
                          <w:rFonts w:eastAsia="Times New Roman"/>
                        </w:rPr>
                      </w:pPr>
                      <w:r w:rsidRPr="003C3A65">
                        <w:rPr>
                          <w:rFonts w:eastAsia="Times New Roman"/>
                        </w:rPr>
                        <w:t xml:space="preserve">Sixty-four percent of malaria cases in 2016 were reported in men aged 25–49 years. </w:t>
                      </w:r>
                    </w:p>
                  </w:txbxContent>
                </v:textbox>
                <w10:anchorlock/>
              </v:shape>
            </w:pict>
          </mc:Fallback>
        </mc:AlternateContent>
      </w:r>
    </w:p>
    <w:p w14:paraId="348B1944" w14:textId="2BDB8C81" w:rsidR="00BC628C" w:rsidRDefault="00BC628C" w:rsidP="00C70937">
      <w:r>
        <w:t>Malaria is a serious acute febrile illness transmitted through the bite of an infected mosquito of the genus</w:t>
      </w:r>
      <w:r w:rsidR="006D678B">
        <w:t xml:space="preserve"> </w:t>
      </w:r>
      <w:r w:rsidRPr="00AF324C">
        <w:rPr>
          <w:rStyle w:val="Emphasis"/>
          <w:b w:val="0"/>
        </w:rPr>
        <w:t>Anopheles</w:t>
      </w:r>
      <w:r>
        <w:t>. It is caused by a protozoan parasite in the genus</w:t>
      </w:r>
      <w:r w:rsidR="006D678B">
        <w:t xml:space="preserve"> </w:t>
      </w:r>
      <w:r w:rsidRPr="00AF324C">
        <w:rPr>
          <w:rStyle w:val="Emphasis"/>
          <w:b w:val="0"/>
        </w:rPr>
        <w:t>Plasmodium</w:t>
      </w:r>
      <w:r w:rsidR="006D678B">
        <w:rPr>
          <w:rStyle w:val="Emphasis"/>
          <w:b w:val="0"/>
        </w:rPr>
        <w:t xml:space="preserve"> </w:t>
      </w:r>
      <w:r>
        <w:t>which includes five species that infect humans:</w:t>
      </w:r>
      <w:r w:rsidR="00673C6D">
        <w:t xml:space="preserve"> </w:t>
      </w:r>
      <w:r w:rsidRPr="00AF324C">
        <w:rPr>
          <w:rStyle w:val="Emphasis"/>
          <w:b w:val="0"/>
        </w:rPr>
        <w:t xml:space="preserve">Plasmodium </w:t>
      </w:r>
      <w:proofErr w:type="spellStart"/>
      <w:r w:rsidRPr="00AF324C">
        <w:rPr>
          <w:rStyle w:val="Emphasis"/>
          <w:b w:val="0"/>
        </w:rPr>
        <w:t>vivax</w:t>
      </w:r>
      <w:proofErr w:type="spellEnd"/>
      <w:r>
        <w:t>,</w:t>
      </w:r>
      <w:r w:rsidR="006D678B">
        <w:t xml:space="preserve"> </w:t>
      </w:r>
      <w:r w:rsidRPr="00AF324C">
        <w:rPr>
          <w:rStyle w:val="Emphasis"/>
          <w:b w:val="0"/>
        </w:rPr>
        <w:t>Plasmodium falciparum</w:t>
      </w:r>
      <w:r>
        <w:t>,</w:t>
      </w:r>
      <w:r w:rsidR="006D678B">
        <w:t xml:space="preserve"> </w:t>
      </w:r>
      <w:r w:rsidRPr="00AF324C">
        <w:rPr>
          <w:rStyle w:val="Emphasis"/>
          <w:b w:val="0"/>
        </w:rPr>
        <w:t xml:space="preserve">Plasmodium </w:t>
      </w:r>
      <w:proofErr w:type="spellStart"/>
      <w:r w:rsidRPr="00AF324C">
        <w:rPr>
          <w:rStyle w:val="Emphasis"/>
          <w:b w:val="0"/>
        </w:rPr>
        <w:t>malariae</w:t>
      </w:r>
      <w:proofErr w:type="spellEnd"/>
      <w:r>
        <w:t>,</w:t>
      </w:r>
      <w:r w:rsidR="006D678B">
        <w:t xml:space="preserve"> </w:t>
      </w:r>
      <w:r w:rsidRPr="00AF324C">
        <w:rPr>
          <w:rStyle w:val="Emphasis"/>
          <w:b w:val="0"/>
        </w:rPr>
        <w:t xml:space="preserve">Plasmodium </w:t>
      </w:r>
      <w:proofErr w:type="spellStart"/>
      <w:r w:rsidRPr="00AF324C">
        <w:rPr>
          <w:rStyle w:val="Emphasis"/>
          <w:b w:val="0"/>
        </w:rPr>
        <w:t>ovale</w:t>
      </w:r>
      <w:proofErr w:type="spellEnd"/>
      <w:r w:rsidR="00E60B85">
        <w:t xml:space="preserve"> </w:t>
      </w:r>
      <w:r>
        <w:t>and</w:t>
      </w:r>
      <w:r w:rsidR="006D678B">
        <w:t xml:space="preserve"> </w:t>
      </w:r>
      <w:r w:rsidRPr="00AF324C">
        <w:rPr>
          <w:rStyle w:val="Emphasis"/>
          <w:b w:val="0"/>
        </w:rPr>
        <w:t>Plasmodium knowlesi.</w:t>
      </w:r>
      <w:r>
        <w:rPr>
          <w:vertAlign w:val="superscript"/>
        </w:rPr>
        <w:t>23</w:t>
      </w:r>
      <w:proofErr w:type="gramStart"/>
      <w:r>
        <w:rPr>
          <w:vertAlign w:val="superscript"/>
        </w:rPr>
        <w:t>,149</w:t>
      </w:r>
      <w:proofErr w:type="gramEnd"/>
    </w:p>
    <w:p w14:paraId="5755217D" w14:textId="2C90728B" w:rsidR="00BC628C" w:rsidRDefault="00BC628C" w:rsidP="006D678B">
      <w:r>
        <w:t>Australia is free of endemic malaria. However, suitable vectors are present in northern Australia which allow this area to remain receptive to malaria. Malaria in Australia is therefore a disease associated with residing or travelling overseas in areas with endemic transmission. A case series in the Northern Territory showed malaria cases were reported in travellers returning from endemic areas, but also reflected current events such as military operations and increased refugee arrivals from malaria-endemic areas.</w:t>
      </w:r>
      <w:r>
        <w:rPr>
          <w:vertAlign w:val="superscript"/>
        </w:rPr>
        <w:t>150</w:t>
      </w:r>
      <w:r w:rsidR="002D6E3F">
        <w:t xml:space="preserve"> </w:t>
      </w:r>
      <w:r>
        <w:t>The last cases of malaria acquired on mainland Australia were during an outbreak in north Queensland in 2002.</w:t>
      </w:r>
      <w:r>
        <w:rPr>
          <w:vertAlign w:val="superscript"/>
        </w:rPr>
        <w:t>151</w:t>
      </w:r>
      <w:r w:rsidR="002D6E3F">
        <w:t xml:space="preserve"> </w:t>
      </w:r>
      <w:r>
        <w:t>Limited transmission occurs occasionally in the Torres Strait following importation.</w:t>
      </w:r>
    </w:p>
    <w:p w14:paraId="77F2A5CD" w14:textId="77777777" w:rsidR="00BC628C" w:rsidRPr="006D678B" w:rsidRDefault="00BC628C" w:rsidP="006D678B">
      <w:pPr>
        <w:pStyle w:val="Heading3"/>
      </w:pPr>
      <w:r w:rsidRPr="006D678B">
        <w:t>Epidemiological situation in 2016</w:t>
      </w:r>
    </w:p>
    <w:p w14:paraId="32CFB12B" w14:textId="77777777" w:rsidR="00BC628C" w:rsidRDefault="00BC628C" w:rsidP="006D678B">
      <w:r>
        <w:t>In 2016, there were 305 notifications of malaria, representing a rate of 1.3 per 100,000 population. The number of cases in 2016 is a 30% increase on the number of notifications in 2015 (n = 234), but represents a 13% reduction on the historical five-year mean, 2011 to 2015 (n = 349). There have been gradually decreasing notifications in Australia since 2004–2005</w:t>
      </w:r>
      <w:proofErr w:type="gramStart"/>
      <w:r>
        <w:t>,</w:t>
      </w:r>
      <w:r>
        <w:rPr>
          <w:vertAlign w:val="superscript"/>
        </w:rPr>
        <w:t>130</w:t>
      </w:r>
      <w:proofErr w:type="gramEnd"/>
      <w:r w:rsidR="001878B7">
        <w:rPr>
          <w:vertAlign w:val="superscript"/>
        </w:rPr>
        <w:t xml:space="preserve"> </w:t>
      </w:r>
      <w:r>
        <w:t>consistent with the steady decline in malaria incidence globally between 2000 and 2016.</w:t>
      </w:r>
      <w:r>
        <w:rPr>
          <w:vertAlign w:val="superscript"/>
        </w:rPr>
        <w:t>152</w:t>
      </w:r>
    </w:p>
    <w:p w14:paraId="64CC96A9" w14:textId="77777777" w:rsidR="00BC628C" w:rsidRPr="006D678B" w:rsidRDefault="00BC628C" w:rsidP="006D678B">
      <w:pPr>
        <w:pStyle w:val="Heading3"/>
      </w:pPr>
      <w:r w:rsidRPr="006D678B">
        <w:t>Geographical distribution</w:t>
      </w:r>
    </w:p>
    <w:p w14:paraId="17BCBBA5" w14:textId="77777777" w:rsidR="00BC628C" w:rsidRDefault="00BC628C" w:rsidP="006D678B">
      <w:r>
        <w:t>The highest number of notifications of malaria in 2016 was reported in Victoria (n = 78), followed by Queensland (n = 73), which is comparable to 2015. The highest notification rate of malaria was in the Northern Territory (6.9 per 100,000 population) (Figure 93).</w:t>
      </w:r>
    </w:p>
    <w:p w14:paraId="3E777226" w14:textId="77777777" w:rsidR="00BC628C" w:rsidRDefault="00BC628C" w:rsidP="006D678B">
      <w:r>
        <w:t>In 2016, place of acquisition was available for 99% of malaria cases (303/305). Of these cases, all were acquired overseas, most frequently in Papua New Guinea (n = 45); India (n = 27); Sudan (n = 22); and Kenya (n = 20) (Table 23). There were two notifications for which the place of acquisition was unknown. The most recent locally-acquired cases of malaria in Australia were a single case in 2013 acquired on Saibai Island in the Torres Strait and seven locally-acquired cases in the Torres Strait in 2011.</w:t>
      </w:r>
    </w:p>
    <w:p w14:paraId="5E16F040" w14:textId="77777777" w:rsidR="00DD73A4" w:rsidRDefault="00DD73A4">
      <w:pPr>
        <w:rPr>
          <w:rStyle w:val="Strong"/>
          <w:b w:val="0"/>
          <w:bCs w:val="0"/>
        </w:rPr>
      </w:pPr>
      <w:r>
        <w:rPr>
          <w:rStyle w:val="Strong"/>
          <w:b w:val="0"/>
          <w:bCs w:val="0"/>
        </w:rPr>
        <w:br w:type="page"/>
      </w:r>
    </w:p>
    <w:p w14:paraId="101B1D19" w14:textId="77777777" w:rsidR="00DD73A4" w:rsidRPr="003E654A" w:rsidRDefault="00DD73A4" w:rsidP="00DD73A4">
      <w:pPr>
        <w:pStyle w:val="CDIFigures"/>
      </w:pPr>
      <w:r w:rsidRPr="003E654A">
        <w:rPr>
          <w:rStyle w:val="Strong"/>
          <w:b/>
          <w:bCs w:val="0"/>
        </w:rPr>
        <w:lastRenderedPageBreak/>
        <w:t>Figure 93: Notifications of malaria, Australia, 2011 to 2016, by month and year and state or territory</w:t>
      </w:r>
    </w:p>
    <w:p w14:paraId="7B37F808" w14:textId="77777777" w:rsidR="00DD73A4" w:rsidRPr="00E82AA9" w:rsidRDefault="00DD73A4" w:rsidP="00DD73A4">
      <w:pPr>
        <w:rPr>
          <w:rFonts w:eastAsia="Times New Roman"/>
          <w:lang w:val="en-US"/>
        </w:rPr>
      </w:pPr>
      <w:r>
        <w:rPr>
          <w:rFonts w:eastAsia="Times New Roman"/>
          <w:noProof/>
        </w:rPr>
        <w:drawing>
          <wp:inline distT="0" distB="0" distL="0" distR="0" wp14:anchorId="2D3354B3" wp14:editId="7E96EB86">
            <wp:extent cx="6629400" cy="4306136"/>
            <wp:effectExtent l="0" t="0" r="0" b="0"/>
            <wp:docPr id="242" name="Picture 242" descr="This figure shows the place of acquisition for notifications of malaria in Australia between 2011 and 2016, by month and year of diagnosis and state or territory. The figure demonstrates a gradual decrease in notifications from 2011 to 2016, with a peak of cases in January and February 20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This figure shows the place of acquisition for notifications of malaria in Australia between 2011 and 2016, by month and year of diagnosis and state or territory. The figure demonstrates a gradual decrease in notifications from 2011 to 2016, with a peak of cases in January and February 2013.&#10;"/>
                    <pic:cNvPicPr>
                      <a:picLocks noChangeAspect="1" noChangeArrowheads="1"/>
                    </pic:cNvPicPr>
                  </pic:nvPicPr>
                  <pic:blipFill>
                    <a:blip r:embed="rId104" cstate="print">
                      <a:extLst>
                        <a:ext uri="{28A0092B-C50C-407E-A947-70E740481C1C}">
                          <a14:useLocalDpi xmlns:a14="http://schemas.microsoft.com/office/drawing/2010/main" val="0"/>
                        </a:ext>
                      </a:extLst>
                    </a:blip>
                    <a:stretch>
                      <a:fillRect/>
                    </a:stretch>
                  </pic:blipFill>
                  <pic:spPr bwMode="auto">
                    <a:xfrm>
                      <a:off x="0" y="0"/>
                      <a:ext cx="6634039" cy="4309149"/>
                    </a:xfrm>
                    <a:prstGeom prst="rect">
                      <a:avLst/>
                    </a:prstGeom>
                  </pic:spPr>
                </pic:pic>
              </a:graphicData>
            </a:graphic>
          </wp:inline>
        </w:drawing>
      </w:r>
    </w:p>
    <w:p w14:paraId="0762E10B" w14:textId="65969D21" w:rsidR="00E82AA9" w:rsidRDefault="00E82AA9">
      <w:pPr>
        <w:rPr>
          <w:rStyle w:val="Strong"/>
          <w:bCs w:val="0"/>
        </w:rPr>
      </w:pPr>
      <w:r>
        <w:rPr>
          <w:rStyle w:val="Strong"/>
          <w:b w:val="0"/>
          <w:bCs w:val="0"/>
        </w:rPr>
        <w:br w:type="page"/>
      </w:r>
    </w:p>
    <w:p w14:paraId="7760102D" w14:textId="77777777" w:rsidR="00C46C84" w:rsidRPr="00C4124A" w:rsidRDefault="00C46C84" w:rsidP="00C46C84">
      <w:pPr>
        <w:pStyle w:val="CDIFigures"/>
      </w:pPr>
      <w:r w:rsidRPr="00F04220">
        <w:rPr>
          <w:rStyle w:val="Strong"/>
          <w:b/>
          <w:bCs w:val="0"/>
        </w:rPr>
        <w:lastRenderedPageBreak/>
        <w:t>Table 23: Cases of malaria, Australia, 2016, by Plasmodium species and country or region of acquisition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umber of notified malaria cases reported in 2016 by place of acquisition and Plasmodium species. All cases were acquired overseas. Plasmodium falciparum was the most common species to be notified (n=182) in 2016, with the Sudan being the most frequent place of acquisition for this species, while Plasmodium vivax infections were more commonly acquired in Papua New Guinea or India. The most frequent place of acquisition for all cases in 2016 were Papua New Guinea (45/305), India (27/305) and Sudan (22/305).&#10;"/>
      </w:tblPr>
      <w:tblGrid>
        <w:gridCol w:w="1869"/>
        <w:gridCol w:w="1042"/>
        <w:gridCol w:w="904"/>
        <w:gridCol w:w="641"/>
        <w:gridCol w:w="625"/>
        <w:gridCol w:w="1648"/>
        <w:gridCol w:w="1659"/>
        <w:gridCol w:w="1582"/>
        <w:gridCol w:w="496"/>
      </w:tblGrid>
      <w:tr w:rsidR="00C46C84" w:rsidRPr="003E654A" w14:paraId="294374DB"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3B597C7E" w14:textId="77777777" w:rsidR="00C46C84" w:rsidRPr="003E654A" w:rsidRDefault="00C46C84" w:rsidP="000D721D">
            <w:pPr>
              <w:pStyle w:val="NormalWeb"/>
              <w:rPr>
                <w:color w:val="FFFFFF" w:themeColor="background1"/>
                <w:sz w:val="18"/>
                <w:szCs w:val="18"/>
              </w:rPr>
            </w:pPr>
            <w:r w:rsidRPr="003E654A">
              <w:rPr>
                <w:color w:val="FFFFFF" w:themeColor="background1"/>
                <w:sz w:val="18"/>
                <w:szCs w:val="18"/>
              </w:rPr>
              <w:t>Country of acquisition</w:t>
            </w:r>
          </w:p>
        </w:tc>
        <w:tc>
          <w:tcPr>
            <w:tcW w:w="0" w:type="auto"/>
            <w:tcBorders>
              <w:left w:val="single" w:sz="2" w:space="0" w:color="FFFFFF" w:themeColor="background1"/>
              <w:right w:val="single" w:sz="2" w:space="0" w:color="FFFFFF" w:themeColor="background1"/>
            </w:tcBorders>
            <w:hideMark/>
          </w:tcPr>
          <w:p w14:paraId="7309C836" w14:textId="77777777" w:rsidR="00C46C84" w:rsidRPr="00F42CA8" w:rsidRDefault="00C46C84" w:rsidP="000D721D">
            <w:pPr>
              <w:pStyle w:val="NormalWeb"/>
              <w:jc w:val="center"/>
              <w:rPr>
                <w:i/>
                <w:color w:val="FFFFFF" w:themeColor="background1"/>
                <w:sz w:val="18"/>
                <w:szCs w:val="18"/>
              </w:rPr>
            </w:pPr>
            <w:r w:rsidRPr="00F42CA8">
              <w:rPr>
                <w:i/>
                <w:color w:val="FFFFFF" w:themeColor="background1"/>
                <w:sz w:val="18"/>
                <w:szCs w:val="18"/>
              </w:rPr>
              <w:t>P. falciparum</w:t>
            </w:r>
          </w:p>
        </w:tc>
        <w:tc>
          <w:tcPr>
            <w:tcW w:w="0" w:type="auto"/>
            <w:tcBorders>
              <w:left w:val="single" w:sz="2" w:space="0" w:color="FFFFFF" w:themeColor="background1"/>
              <w:right w:val="single" w:sz="2" w:space="0" w:color="FFFFFF" w:themeColor="background1"/>
            </w:tcBorders>
            <w:hideMark/>
          </w:tcPr>
          <w:p w14:paraId="5952A2AC" w14:textId="77777777" w:rsidR="00C46C84" w:rsidRPr="00F42CA8" w:rsidRDefault="00C46C84" w:rsidP="000D721D">
            <w:pPr>
              <w:pStyle w:val="NormalWeb"/>
              <w:jc w:val="center"/>
              <w:rPr>
                <w:i/>
                <w:color w:val="FFFFFF" w:themeColor="background1"/>
                <w:sz w:val="18"/>
                <w:szCs w:val="18"/>
              </w:rPr>
            </w:pPr>
            <w:r w:rsidRPr="00F42CA8">
              <w:rPr>
                <w:i/>
                <w:color w:val="FFFFFF" w:themeColor="background1"/>
                <w:sz w:val="18"/>
                <w:szCs w:val="18"/>
              </w:rPr>
              <w:t xml:space="preserve">P. </w:t>
            </w:r>
            <w:proofErr w:type="spellStart"/>
            <w:r w:rsidRPr="00F42CA8">
              <w:rPr>
                <w:i/>
                <w:color w:val="FFFFFF" w:themeColor="background1"/>
                <w:sz w:val="18"/>
                <w:szCs w:val="18"/>
              </w:rPr>
              <w:t>malariae</w:t>
            </w:r>
            <w:proofErr w:type="spellEnd"/>
          </w:p>
        </w:tc>
        <w:tc>
          <w:tcPr>
            <w:tcW w:w="0" w:type="auto"/>
            <w:tcBorders>
              <w:left w:val="single" w:sz="2" w:space="0" w:color="FFFFFF" w:themeColor="background1"/>
              <w:right w:val="single" w:sz="2" w:space="0" w:color="FFFFFF" w:themeColor="background1"/>
            </w:tcBorders>
            <w:hideMark/>
          </w:tcPr>
          <w:p w14:paraId="52377F6B" w14:textId="77777777" w:rsidR="00C46C84" w:rsidRPr="00F42CA8" w:rsidRDefault="00C46C84" w:rsidP="000D721D">
            <w:pPr>
              <w:pStyle w:val="NormalWeb"/>
              <w:jc w:val="center"/>
              <w:rPr>
                <w:i/>
                <w:color w:val="FFFFFF" w:themeColor="background1"/>
                <w:sz w:val="18"/>
                <w:szCs w:val="18"/>
              </w:rPr>
            </w:pPr>
            <w:r w:rsidRPr="00F42CA8">
              <w:rPr>
                <w:i/>
                <w:color w:val="FFFFFF" w:themeColor="background1"/>
                <w:sz w:val="18"/>
                <w:szCs w:val="18"/>
              </w:rPr>
              <w:t xml:space="preserve">P. </w:t>
            </w:r>
            <w:proofErr w:type="spellStart"/>
            <w:r w:rsidRPr="00F42CA8">
              <w:rPr>
                <w:i/>
                <w:color w:val="FFFFFF" w:themeColor="background1"/>
                <w:sz w:val="18"/>
                <w:szCs w:val="18"/>
              </w:rPr>
              <w:t>ovale</w:t>
            </w:r>
            <w:proofErr w:type="spellEnd"/>
          </w:p>
        </w:tc>
        <w:tc>
          <w:tcPr>
            <w:tcW w:w="0" w:type="auto"/>
            <w:tcBorders>
              <w:left w:val="single" w:sz="2" w:space="0" w:color="FFFFFF" w:themeColor="background1"/>
              <w:right w:val="single" w:sz="2" w:space="0" w:color="FFFFFF" w:themeColor="background1"/>
            </w:tcBorders>
            <w:hideMark/>
          </w:tcPr>
          <w:p w14:paraId="36200B08" w14:textId="77777777" w:rsidR="00C46C84" w:rsidRPr="00F42CA8" w:rsidRDefault="00C46C84" w:rsidP="000D721D">
            <w:pPr>
              <w:pStyle w:val="NormalWeb"/>
              <w:jc w:val="center"/>
              <w:rPr>
                <w:i/>
                <w:color w:val="FFFFFF" w:themeColor="background1"/>
                <w:sz w:val="18"/>
                <w:szCs w:val="18"/>
              </w:rPr>
            </w:pPr>
            <w:r w:rsidRPr="00F42CA8">
              <w:rPr>
                <w:i/>
                <w:color w:val="FFFFFF" w:themeColor="background1"/>
                <w:sz w:val="18"/>
                <w:szCs w:val="18"/>
              </w:rPr>
              <w:t xml:space="preserve">P. </w:t>
            </w:r>
            <w:proofErr w:type="spellStart"/>
            <w:r w:rsidRPr="00F42CA8">
              <w:rPr>
                <w:i/>
                <w:color w:val="FFFFFF" w:themeColor="background1"/>
                <w:sz w:val="18"/>
                <w:szCs w:val="18"/>
              </w:rPr>
              <w:t>vivax</w:t>
            </w:r>
            <w:proofErr w:type="spellEnd"/>
          </w:p>
        </w:tc>
        <w:tc>
          <w:tcPr>
            <w:tcW w:w="0" w:type="auto"/>
            <w:tcBorders>
              <w:left w:val="single" w:sz="2" w:space="0" w:color="FFFFFF" w:themeColor="background1"/>
              <w:right w:val="single" w:sz="2" w:space="0" w:color="FFFFFF" w:themeColor="background1"/>
            </w:tcBorders>
            <w:hideMark/>
          </w:tcPr>
          <w:p w14:paraId="0653FF9C" w14:textId="77777777" w:rsidR="00C46C84" w:rsidRPr="003E654A" w:rsidRDefault="00C46C84" w:rsidP="000D721D">
            <w:pPr>
              <w:pStyle w:val="NormalWeb"/>
              <w:jc w:val="center"/>
              <w:rPr>
                <w:color w:val="FFFFFF" w:themeColor="background1"/>
                <w:sz w:val="18"/>
                <w:szCs w:val="18"/>
              </w:rPr>
            </w:pPr>
            <w:r w:rsidRPr="00F42CA8">
              <w:rPr>
                <w:i/>
                <w:color w:val="FFFFFF" w:themeColor="background1"/>
                <w:sz w:val="18"/>
                <w:szCs w:val="18"/>
              </w:rPr>
              <w:t>P. falciparum</w:t>
            </w:r>
            <w:r w:rsidRPr="003E654A">
              <w:rPr>
                <w:color w:val="FFFFFF" w:themeColor="background1"/>
                <w:sz w:val="18"/>
                <w:szCs w:val="18"/>
              </w:rPr>
              <w:t xml:space="preserve"> and </w:t>
            </w:r>
            <w:r w:rsidRPr="00F42CA8">
              <w:rPr>
                <w:i/>
                <w:color w:val="FFFFFF" w:themeColor="background1"/>
                <w:sz w:val="18"/>
                <w:szCs w:val="18"/>
              </w:rPr>
              <w:t xml:space="preserve">P. </w:t>
            </w:r>
            <w:proofErr w:type="spellStart"/>
            <w:r w:rsidRPr="00F42CA8">
              <w:rPr>
                <w:i/>
                <w:color w:val="FFFFFF" w:themeColor="background1"/>
                <w:sz w:val="18"/>
                <w:szCs w:val="18"/>
              </w:rPr>
              <w:t>vivax</w:t>
            </w:r>
            <w:proofErr w:type="spellEnd"/>
          </w:p>
        </w:tc>
        <w:tc>
          <w:tcPr>
            <w:tcW w:w="0" w:type="auto"/>
            <w:tcBorders>
              <w:left w:val="single" w:sz="2" w:space="0" w:color="FFFFFF" w:themeColor="background1"/>
              <w:right w:val="single" w:sz="2" w:space="0" w:color="FFFFFF" w:themeColor="background1"/>
            </w:tcBorders>
            <w:hideMark/>
          </w:tcPr>
          <w:p w14:paraId="5F81C502" w14:textId="77777777" w:rsidR="00C46C84" w:rsidRPr="003E654A" w:rsidRDefault="00C46C84" w:rsidP="000D721D">
            <w:pPr>
              <w:pStyle w:val="NormalWeb"/>
              <w:jc w:val="center"/>
              <w:rPr>
                <w:color w:val="FFFFFF" w:themeColor="background1"/>
                <w:sz w:val="18"/>
                <w:szCs w:val="18"/>
              </w:rPr>
            </w:pPr>
            <w:r w:rsidRPr="00F42CA8">
              <w:rPr>
                <w:i/>
                <w:color w:val="FFFFFF" w:themeColor="background1"/>
                <w:sz w:val="18"/>
                <w:szCs w:val="18"/>
              </w:rPr>
              <w:t>P. falciparum</w:t>
            </w:r>
            <w:r w:rsidRPr="003E654A">
              <w:rPr>
                <w:color w:val="FFFFFF" w:themeColor="background1"/>
                <w:sz w:val="18"/>
                <w:szCs w:val="18"/>
              </w:rPr>
              <w:t xml:space="preserve"> and </w:t>
            </w:r>
            <w:r w:rsidRPr="00F42CA8">
              <w:rPr>
                <w:i/>
                <w:color w:val="FFFFFF" w:themeColor="background1"/>
                <w:sz w:val="18"/>
                <w:szCs w:val="18"/>
              </w:rPr>
              <w:t xml:space="preserve">P. </w:t>
            </w:r>
            <w:proofErr w:type="spellStart"/>
            <w:r w:rsidRPr="00F42CA8">
              <w:rPr>
                <w:i/>
                <w:color w:val="FFFFFF" w:themeColor="background1"/>
                <w:sz w:val="18"/>
                <w:szCs w:val="18"/>
              </w:rPr>
              <w:t>ovale</w:t>
            </w:r>
            <w:proofErr w:type="spellEnd"/>
          </w:p>
        </w:tc>
        <w:tc>
          <w:tcPr>
            <w:tcW w:w="0" w:type="auto"/>
            <w:tcBorders>
              <w:left w:val="single" w:sz="2" w:space="0" w:color="FFFFFF" w:themeColor="background1"/>
              <w:right w:val="single" w:sz="2" w:space="0" w:color="FFFFFF" w:themeColor="background1"/>
            </w:tcBorders>
            <w:hideMark/>
          </w:tcPr>
          <w:p w14:paraId="106FC68E" w14:textId="77777777" w:rsidR="00C46C84" w:rsidRPr="003E654A" w:rsidRDefault="00C46C84" w:rsidP="000D721D">
            <w:pPr>
              <w:pStyle w:val="NormalWeb"/>
              <w:jc w:val="center"/>
              <w:rPr>
                <w:color w:val="FFFFFF" w:themeColor="background1"/>
                <w:sz w:val="18"/>
                <w:szCs w:val="18"/>
              </w:rPr>
            </w:pPr>
            <w:r w:rsidRPr="00F42CA8">
              <w:rPr>
                <w:i/>
                <w:color w:val="FFFFFF" w:themeColor="background1"/>
                <w:sz w:val="18"/>
                <w:szCs w:val="18"/>
              </w:rPr>
              <w:t>P</w:t>
            </w:r>
            <w:r w:rsidRPr="003E654A">
              <w:rPr>
                <w:color w:val="FFFFFF" w:themeColor="background1"/>
                <w:sz w:val="18"/>
                <w:szCs w:val="18"/>
              </w:rPr>
              <w:t>. species (unspecified)</w:t>
            </w:r>
          </w:p>
        </w:tc>
        <w:tc>
          <w:tcPr>
            <w:tcW w:w="0" w:type="auto"/>
            <w:tcBorders>
              <w:left w:val="single" w:sz="2" w:space="0" w:color="FFFFFF" w:themeColor="background1"/>
            </w:tcBorders>
            <w:hideMark/>
          </w:tcPr>
          <w:p w14:paraId="2B20ED7C" w14:textId="77777777" w:rsidR="00C46C84" w:rsidRPr="003E654A" w:rsidRDefault="00C46C84" w:rsidP="000D721D">
            <w:pPr>
              <w:pStyle w:val="NormalWeb"/>
              <w:jc w:val="center"/>
              <w:rPr>
                <w:color w:val="FFFFFF" w:themeColor="background1"/>
                <w:sz w:val="18"/>
                <w:szCs w:val="18"/>
              </w:rPr>
            </w:pPr>
            <w:r w:rsidRPr="003E654A">
              <w:rPr>
                <w:color w:val="FFFFFF" w:themeColor="background1"/>
                <w:sz w:val="18"/>
                <w:szCs w:val="18"/>
              </w:rPr>
              <w:t>Total</w:t>
            </w:r>
          </w:p>
        </w:tc>
      </w:tr>
      <w:tr w:rsidR="00C46C84" w:rsidRPr="003E654A" w14:paraId="685490A2" w14:textId="77777777" w:rsidTr="000D721D">
        <w:tc>
          <w:tcPr>
            <w:tcW w:w="0" w:type="auto"/>
            <w:hideMark/>
          </w:tcPr>
          <w:p w14:paraId="1BE6C1FD" w14:textId="77777777" w:rsidR="00C46C84" w:rsidRPr="003E654A" w:rsidRDefault="00C46C84" w:rsidP="000D721D">
            <w:pPr>
              <w:pStyle w:val="NormalWeb"/>
              <w:rPr>
                <w:sz w:val="18"/>
                <w:szCs w:val="18"/>
              </w:rPr>
            </w:pPr>
            <w:r w:rsidRPr="003E654A">
              <w:rPr>
                <w:sz w:val="18"/>
                <w:szCs w:val="18"/>
              </w:rPr>
              <w:t>Papua New Guinea</w:t>
            </w:r>
          </w:p>
        </w:tc>
        <w:tc>
          <w:tcPr>
            <w:tcW w:w="0" w:type="auto"/>
            <w:hideMark/>
          </w:tcPr>
          <w:p w14:paraId="7EACC4DF" w14:textId="77777777" w:rsidR="00C46C84" w:rsidRPr="003E654A" w:rsidRDefault="00C46C84" w:rsidP="000D721D">
            <w:pPr>
              <w:pStyle w:val="NormalWeb"/>
              <w:jc w:val="center"/>
              <w:rPr>
                <w:sz w:val="18"/>
                <w:szCs w:val="18"/>
              </w:rPr>
            </w:pPr>
            <w:r w:rsidRPr="003E654A">
              <w:rPr>
                <w:sz w:val="18"/>
                <w:szCs w:val="18"/>
              </w:rPr>
              <w:t>13</w:t>
            </w:r>
          </w:p>
        </w:tc>
        <w:tc>
          <w:tcPr>
            <w:tcW w:w="0" w:type="auto"/>
            <w:hideMark/>
          </w:tcPr>
          <w:p w14:paraId="4509A788"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E6CE473"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284D3A9" w14:textId="77777777" w:rsidR="00C46C84" w:rsidRPr="003E654A" w:rsidRDefault="00C46C84" w:rsidP="000D721D">
            <w:pPr>
              <w:pStyle w:val="NormalWeb"/>
              <w:jc w:val="center"/>
              <w:rPr>
                <w:sz w:val="18"/>
                <w:szCs w:val="18"/>
              </w:rPr>
            </w:pPr>
            <w:r w:rsidRPr="003E654A">
              <w:rPr>
                <w:sz w:val="18"/>
                <w:szCs w:val="18"/>
              </w:rPr>
              <w:t>26</w:t>
            </w:r>
          </w:p>
        </w:tc>
        <w:tc>
          <w:tcPr>
            <w:tcW w:w="0" w:type="auto"/>
            <w:hideMark/>
          </w:tcPr>
          <w:p w14:paraId="4CB8E9F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CF46DF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82B7046" w14:textId="77777777" w:rsidR="00C46C84" w:rsidRPr="003E654A" w:rsidRDefault="00C46C84" w:rsidP="000D721D">
            <w:pPr>
              <w:pStyle w:val="NormalWeb"/>
              <w:jc w:val="center"/>
              <w:rPr>
                <w:sz w:val="18"/>
                <w:szCs w:val="18"/>
              </w:rPr>
            </w:pPr>
            <w:r w:rsidRPr="003E654A">
              <w:rPr>
                <w:sz w:val="18"/>
                <w:szCs w:val="18"/>
              </w:rPr>
              <w:t>6</w:t>
            </w:r>
          </w:p>
        </w:tc>
        <w:tc>
          <w:tcPr>
            <w:tcW w:w="0" w:type="auto"/>
            <w:hideMark/>
          </w:tcPr>
          <w:p w14:paraId="357F1BA6" w14:textId="77777777" w:rsidR="00C46C84" w:rsidRPr="003E654A" w:rsidRDefault="00C46C84" w:rsidP="000D721D">
            <w:pPr>
              <w:pStyle w:val="NormalWeb"/>
              <w:jc w:val="center"/>
              <w:rPr>
                <w:sz w:val="18"/>
                <w:szCs w:val="18"/>
              </w:rPr>
            </w:pPr>
            <w:r w:rsidRPr="003E654A">
              <w:rPr>
                <w:sz w:val="18"/>
                <w:szCs w:val="18"/>
              </w:rPr>
              <w:t>45</w:t>
            </w:r>
          </w:p>
        </w:tc>
      </w:tr>
      <w:tr w:rsidR="00C46C84" w:rsidRPr="003E654A" w14:paraId="658351F0"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F3D952F" w14:textId="77777777" w:rsidR="00C46C84" w:rsidRPr="003E654A" w:rsidRDefault="00C46C84" w:rsidP="000D721D">
            <w:pPr>
              <w:pStyle w:val="NormalWeb"/>
              <w:rPr>
                <w:sz w:val="18"/>
                <w:szCs w:val="18"/>
              </w:rPr>
            </w:pPr>
            <w:r w:rsidRPr="003E654A">
              <w:rPr>
                <w:sz w:val="18"/>
                <w:szCs w:val="18"/>
              </w:rPr>
              <w:t>India</w:t>
            </w:r>
          </w:p>
        </w:tc>
        <w:tc>
          <w:tcPr>
            <w:tcW w:w="0" w:type="auto"/>
            <w:hideMark/>
          </w:tcPr>
          <w:p w14:paraId="4890E8FE" w14:textId="77777777" w:rsidR="00C46C84" w:rsidRPr="003E654A" w:rsidRDefault="00C46C84" w:rsidP="000D721D">
            <w:pPr>
              <w:pStyle w:val="NormalWeb"/>
              <w:jc w:val="center"/>
              <w:rPr>
                <w:sz w:val="18"/>
                <w:szCs w:val="18"/>
              </w:rPr>
            </w:pPr>
            <w:r w:rsidRPr="003E654A">
              <w:rPr>
                <w:sz w:val="18"/>
                <w:szCs w:val="18"/>
              </w:rPr>
              <w:t>4</w:t>
            </w:r>
          </w:p>
        </w:tc>
        <w:tc>
          <w:tcPr>
            <w:tcW w:w="0" w:type="auto"/>
            <w:hideMark/>
          </w:tcPr>
          <w:p w14:paraId="7A472599"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67A49CF"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C6E3AFA" w14:textId="77777777" w:rsidR="00C46C84" w:rsidRPr="003E654A" w:rsidRDefault="00C46C84" w:rsidP="000D721D">
            <w:pPr>
              <w:pStyle w:val="NormalWeb"/>
              <w:jc w:val="center"/>
              <w:rPr>
                <w:sz w:val="18"/>
                <w:szCs w:val="18"/>
              </w:rPr>
            </w:pPr>
            <w:r w:rsidRPr="003E654A">
              <w:rPr>
                <w:sz w:val="18"/>
                <w:szCs w:val="18"/>
              </w:rPr>
              <w:t>18</w:t>
            </w:r>
          </w:p>
        </w:tc>
        <w:tc>
          <w:tcPr>
            <w:tcW w:w="0" w:type="auto"/>
            <w:hideMark/>
          </w:tcPr>
          <w:p w14:paraId="5BD96C2D"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3F17CECB"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F65106D" w14:textId="77777777" w:rsidR="00C46C84" w:rsidRPr="003E654A" w:rsidRDefault="00C46C84" w:rsidP="000D721D">
            <w:pPr>
              <w:pStyle w:val="NormalWeb"/>
              <w:jc w:val="center"/>
              <w:rPr>
                <w:sz w:val="18"/>
                <w:szCs w:val="18"/>
              </w:rPr>
            </w:pPr>
            <w:r w:rsidRPr="003E654A">
              <w:rPr>
                <w:sz w:val="18"/>
                <w:szCs w:val="18"/>
              </w:rPr>
              <w:t>5</w:t>
            </w:r>
          </w:p>
        </w:tc>
        <w:tc>
          <w:tcPr>
            <w:tcW w:w="0" w:type="auto"/>
            <w:hideMark/>
          </w:tcPr>
          <w:p w14:paraId="3333CE6F" w14:textId="77777777" w:rsidR="00C46C84" w:rsidRPr="003E654A" w:rsidRDefault="00C46C84" w:rsidP="000D721D">
            <w:pPr>
              <w:pStyle w:val="NormalWeb"/>
              <w:jc w:val="center"/>
              <w:rPr>
                <w:sz w:val="18"/>
                <w:szCs w:val="18"/>
              </w:rPr>
            </w:pPr>
            <w:r w:rsidRPr="003E654A">
              <w:rPr>
                <w:sz w:val="18"/>
                <w:szCs w:val="18"/>
              </w:rPr>
              <w:t>27</w:t>
            </w:r>
          </w:p>
        </w:tc>
      </w:tr>
      <w:tr w:rsidR="00C46C84" w:rsidRPr="003E654A" w14:paraId="15F32AE5" w14:textId="77777777" w:rsidTr="000D721D">
        <w:tc>
          <w:tcPr>
            <w:tcW w:w="0" w:type="auto"/>
            <w:hideMark/>
          </w:tcPr>
          <w:p w14:paraId="79EB4750" w14:textId="77777777" w:rsidR="00C46C84" w:rsidRPr="003E654A" w:rsidRDefault="00C46C84" w:rsidP="000D721D">
            <w:pPr>
              <w:pStyle w:val="NormalWeb"/>
              <w:rPr>
                <w:sz w:val="18"/>
                <w:szCs w:val="18"/>
              </w:rPr>
            </w:pPr>
            <w:r w:rsidRPr="003E654A">
              <w:rPr>
                <w:sz w:val="18"/>
                <w:szCs w:val="18"/>
              </w:rPr>
              <w:t>Sudan</w:t>
            </w:r>
          </w:p>
        </w:tc>
        <w:tc>
          <w:tcPr>
            <w:tcW w:w="0" w:type="auto"/>
            <w:hideMark/>
          </w:tcPr>
          <w:p w14:paraId="521BD42D" w14:textId="77777777" w:rsidR="00C46C84" w:rsidRPr="003E654A" w:rsidRDefault="00C46C84" w:rsidP="000D721D">
            <w:pPr>
              <w:pStyle w:val="NormalWeb"/>
              <w:jc w:val="center"/>
              <w:rPr>
                <w:sz w:val="18"/>
                <w:szCs w:val="18"/>
              </w:rPr>
            </w:pPr>
            <w:r w:rsidRPr="003E654A">
              <w:rPr>
                <w:sz w:val="18"/>
                <w:szCs w:val="18"/>
              </w:rPr>
              <w:t>18</w:t>
            </w:r>
          </w:p>
        </w:tc>
        <w:tc>
          <w:tcPr>
            <w:tcW w:w="0" w:type="auto"/>
            <w:hideMark/>
          </w:tcPr>
          <w:p w14:paraId="10A7B5F7"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0CFC82A0"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E2BE8F3"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5948E4B"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F2388D2"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144B543" w14:textId="77777777" w:rsidR="00C46C84" w:rsidRPr="003E654A" w:rsidRDefault="00C46C84" w:rsidP="000D721D">
            <w:pPr>
              <w:pStyle w:val="NormalWeb"/>
              <w:jc w:val="center"/>
              <w:rPr>
                <w:sz w:val="18"/>
                <w:szCs w:val="18"/>
              </w:rPr>
            </w:pPr>
            <w:r w:rsidRPr="003E654A">
              <w:rPr>
                <w:sz w:val="18"/>
                <w:szCs w:val="18"/>
              </w:rPr>
              <w:t>3</w:t>
            </w:r>
          </w:p>
        </w:tc>
        <w:tc>
          <w:tcPr>
            <w:tcW w:w="0" w:type="auto"/>
            <w:hideMark/>
          </w:tcPr>
          <w:p w14:paraId="43EA7E11" w14:textId="77777777" w:rsidR="00C46C84" w:rsidRPr="003E654A" w:rsidRDefault="00C46C84" w:rsidP="000D721D">
            <w:pPr>
              <w:pStyle w:val="NormalWeb"/>
              <w:jc w:val="center"/>
              <w:rPr>
                <w:sz w:val="18"/>
                <w:szCs w:val="18"/>
              </w:rPr>
            </w:pPr>
            <w:r w:rsidRPr="003E654A">
              <w:rPr>
                <w:sz w:val="18"/>
                <w:szCs w:val="18"/>
              </w:rPr>
              <w:t>22</w:t>
            </w:r>
          </w:p>
        </w:tc>
      </w:tr>
      <w:tr w:rsidR="00C46C84" w:rsidRPr="003E654A" w14:paraId="1B04111E"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CC15488" w14:textId="77777777" w:rsidR="00C46C84" w:rsidRPr="003E654A" w:rsidRDefault="00C46C84" w:rsidP="000D721D">
            <w:pPr>
              <w:pStyle w:val="NormalWeb"/>
              <w:rPr>
                <w:sz w:val="18"/>
                <w:szCs w:val="18"/>
              </w:rPr>
            </w:pPr>
            <w:r w:rsidRPr="003E654A">
              <w:rPr>
                <w:sz w:val="18"/>
                <w:szCs w:val="18"/>
              </w:rPr>
              <w:t>Kenya</w:t>
            </w:r>
          </w:p>
        </w:tc>
        <w:tc>
          <w:tcPr>
            <w:tcW w:w="0" w:type="auto"/>
            <w:hideMark/>
          </w:tcPr>
          <w:p w14:paraId="0FD4A7DF" w14:textId="77777777" w:rsidR="00C46C84" w:rsidRPr="003E654A" w:rsidRDefault="00C46C84" w:rsidP="000D721D">
            <w:pPr>
              <w:pStyle w:val="NormalWeb"/>
              <w:jc w:val="center"/>
              <w:rPr>
                <w:sz w:val="18"/>
                <w:szCs w:val="18"/>
              </w:rPr>
            </w:pPr>
            <w:r w:rsidRPr="003E654A">
              <w:rPr>
                <w:sz w:val="18"/>
                <w:szCs w:val="18"/>
              </w:rPr>
              <w:t>14</w:t>
            </w:r>
          </w:p>
        </w:tc>
        <w:tc>
          <w:tcPr>
            <w:tcW w:w="0" w:type="auto"/>
            <w:hideMark/>
          </w:tcPr>
          <w:p w14:paraId="6C38CDE8"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5A402A73" w14:textId="77777777" w:rsidR="00C46C84" w:rsidRPr="003E654A" w:rsidRDefault="00C46C84" w:rsidP="000D721D">
            <w:pPr>
              <w:pStyle w:val="NormalWeb"/>
              <w:jc w:val="center"/>
              <w:rPr>
                <w:sz w:val="18"/>
                <w:szCs w:val="18"/>
              </w:rPr>
            </w:pPr>
            <w:r w:rsidRPr="003E654A">
              <w:rPr>
                <w:sz w:val="18"/>
                <w:szCs w:val="18"/>
              </w:rPr>
              <w:t>4</w:t>
            </w:r>
          </w:p>
        </w:tc>
        <w:tc>
          <w:tcPr>
            <w:tcW w:w="0" w:type="auto"/>
            <w:hideMark/>
          </w:tcPr>
          <w:p w14:paraId="6AA970A4"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1532EE1"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F3A2568"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4BA056A"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0F6E717A" w14:textId="77777777" w:rsidR="00C46C84" w:rsidRPr="003E654A" w:rsidRDefault="00C46C84" w:rsidP="000D721D">
            <w:pPr>
              <w:pStyle w:val="NormalWeb"/>
              <w:jc w:val="center"/>
              <w:rPr>
                <w:sz w:val="18"/>
                <w:szCs w:val="18"/>
              </w:rPr>
            </w:pPr>
            <w:r w:rsidRPr="003E654A">
              <w:rPr>
                <w:sz w:val="18"/>
                <w:szCs w:val="18"/>
              </w:rPr>
              <w:t>20</w:t>
            </w:r>
          </w:p>
        </w:tc>
      </w:tr>
      <w:tr w:rsidR="00C46C84" w:rsidRPr="003E654A" w14:paraId="71421057" w14:textId="77777777" w:rsidTr="000D721D">
        <w:tc>
          <w:tcPr>
            <w:tcW w:w="0" w:type="auto"/>
            <w:hideMark/>
          </w:tcPr>
          <w:p w14:paraId="06115D6E" w14:textId="77777777" w:rsidR="00C46C84" w:rsidRPr="003E654A" w:rsidRDefault="00C46C84" w:rsidP="000D721D">
            <w:pPr>
              <w:pStyle w:val="NormalWeb"/>
              <w:rPr>
                <w:sz w:val="18"/>
                <w:szCs w:val="18"/>
              </w:rPr>
            </w:pPr>
            <w:r w:rsidRPr="003E654A">
              <w:rPr>
                <w:sz w:val="18"/>
                <w:szCs w:val="18"/>
              </w:rPr>
              <w:t>Uganda</w:t>
            </w:r>
          </w:p>
        </w:tc>
        <w:tc>
          <w:tcPr>
            <w:tcW w:w="0" w:type="auto"/>
            <w:hideMark/>
          </w:tcPr>
          <w:p w14:paraId="6339FAE8" w14:textId="77777777" w:rsidR="00C46C84" w:rsidRPr="003E654A" w:rsidRDefault="00C46C84" w:rsidP="000D721D">
            <w:pPr>
              <w:pStyle w:val="NormalWeb"/>
              <w:jc w:val="center"/>
              <w:rPr>
                <w:sz w:val="18"/>
                <w:szCs w:val="18"/>
              </w:rPr>
            </w:pPr>
            <w:r w:rsidRPr="003E654A">
              <w:rPr>
                <w:sz w:val="18"/>
                <w:szCs w:val="18"/>
              </w:rPr>
              <w:t>14</w:t>
            </w:r>
          </w:p>
        </w:tc>
        <w:tc>
          <w:tcPr>
            <w:tcW w:w="0" w:type="auto"/>
            <w:hideMark/>
          </w:tcPr>
          <w:p w14:paraId="425B8E17"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4D66F334"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18CEC7C"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1658F551"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DC7D49A"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6341BC9"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381AA53E" w14:textId="77777777" w:rsidR="00C46C84" w:rsidRPr="003E654A" w:rsidRDefault="00C46C84" w:rsidP="000D721D">
            <w:pPr>
              <w:pStyle w:val="NormalWeb"/>
              <w:jc w:val="center"/>
              <w:rPr>
                <w:sz w:val="18"/>
                <w:szCs w:val="18"/>
              </w:rPr>
            </w:pPr>
            <w:r w:rsidRPr="003E654A">
              <w:rPr>
                <w:sz w:val="18"/>
                <w:szCs w:val="18"/>
              </w:rPr>
              <w:t>16</w:t>
            </w:r>
          </w:p>
        </w:tc>
      </w:tr>
      <w:tr w:rsidR="00C46C84" w:rsidRPr="003E654A" w14:paraId="11E16E9F"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E79CB20" w14:textId="77777777" w:rsidR="00C46C84" w:rsidRPr="003E654A" w:rsidRDefault="00C46C84" w:rsidP="000D721D">
            <w:pPr>
              <w:pStyle w:val="NormalWeb"/>
              <w:rPr>
                <w:sz w:val="18"/>
                <w:szCs w:val="18"/>
              </w:rPr>
            </w:pPr>
            <w:r w:rsidRPr="003E654A">
              <w:rPr>
                <w:sz w:val="18"/>
                <w:szCs w:val="18"/>
              </w:rPr>
              <w:t>Nigeria</w:t>
            </w:r>
          </w:p>
        </w:tc>
        <w:tc>
          <w:tcPr>
            <w:tcW w:w="0" w:type="auto"/>
            <w:hideMark/>
          </w:tcPr>
          <w:p w14:paraId="7172454B" w14:textId="77777777" w:rsidR="00C46C84" w:rsidRPr="003E654A" w:rsidRDefault="00C46C84" w:rsidP="000D721D">
            <w:pPr>
              <w:pStyle w:val="NormalWeb"/>
              <w:jc w:val="center"/>
              <w:rPr>
                <w:sz w:val="18"/>
                <w:szCs w:val="18"/>
              </w:rPr>
            </w:pPr>
            <w:r w:rsidRPr="003E654A">
              <w:rPr>
                <w:sz w:val="18"/>
                <w:szCs w:val="18"/>
              </w:rPr>
              <w:t>14</w:t>
            </w:r>
          </w:p>
        </w:tc>
        <w:tc>
          <w:tcPr>
            <w:tcW w:w="0" w:type="auto"/>
            <w:hideMark/>
          </w:tcPr>
          <w:p w14:paraId="47D930B4"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22E36F0"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71FE9550"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EB30F47"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65E0251"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F8BAA01"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C05B444" w14:textId="77777777" w:rsidR="00C46C84" w:rsidRPr="003E654A" w:rsidRDefault="00C46C84" w:rsidP="000D721D">
            <w:pPr>
              <w:pStyle w:val="NormalWeb"/>
              <w:jc w:val="center"/>
              <w:rPr>
                <w:sz w:val="18"/>
                <w:szCs w:val="18"/>
              </w:rPr>
            </w:pPr>
            <w:r w:rsidRPr="003E654A">
              <w:rPr>
                <w:sz w:val="18"/>
                <w:szCs w:val="18"/>
              </w:rPr>
              <w:t>15</w:t>
            </w:r>
          </w:p>
        </w:tc>
      </w:tr>
      <w:tr w:rsidR="00C46C84" w:rsidRPr="003E654A" w14:paraId="183DEEEB" w14:textId="77777777" w:rsidTr="000D721D">
        <w:tc>
          <w:tcPr>
            <w:tcW w:w="0" w:type="auto"/>
            <w:hideMark/>
          </w:tcPr>
          <w:p w14:paraId="105D7C0B" w14:textId="77777777" w:rsidR="00C46C84" w:rsidRPr="003E654A" w:rsidRDefault="00C46C84" w:rsidP="000D721D">
            <w:pPr>
              <w:pStyle w:val="NormalWeb"/>
              <w:rPr>
                <w:sz w:val="18"/>
                <w:szCs w:val="18"/>
              </w:rPr>
            </w:pPr>
            <w:r w:rsidRPr="003E654A">
              <w:rPr>
                <w:sz w:val="18"/>
                <w:szCs w:val="18"/>
              </w:rPr>
              <w:t>Indonesia</w:t>
            </w:r>
          </w:p>
        </w:tc>
        <w:tc>
          <w:tcPr>
            <w:tcW w:w="0" w:type="auto"/>
            <w:hideMark/>
          </w:tcPr>
          <w:p w14:paraId="6D6C60E6" w14:textId="77777777" w:rsidR="00C46C84" w:rsidRPr="003E654A" w:rsidRDefault="00C46C84" w:rsidP="000D721D">
            <w:pPr>
              <w:pStyle w:val="NormalWeb"/>
              <w:jc w:val="center"/>
              <w:rPr>
                <w:sz w:val="18"/>
                <w:szCs w:val="18"/>
              </w:rPr>
            </w:pPr>
            <w:r w:rsidRPr="003E654A">
              <w:rPr>
                <w:sz w:val="18"/>
                <w:szCs w:val="18"/>
              </w:rPr>
              <w:t>6</w:t>
            </w:r>
          </w:p>
        </w:tc>
        <w:tc>
          <w:tcPr>
            <w:tcW w:w="0" w:type="auto"/>
            <w:hideMark/>
          </w:tcPr>
          <w:p w14:paraId="71CE4C84"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25A52A0"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2E20828B" w14:textId="77777777" w:rsidR="00C46C84" w:rsidRPr="003E654A" w:rsidRDefault="00C46C84" w:rsidP="000D721D">
            <w:pPr>
              <w:pStyle w:val="NormalWeb"/>
              <w:jc w:val="center"/>
              <w:rPr>
                <w:sz w:val="18"/>
                <w:szCs w:val="18"/>
              </w:rPr>
            </w:pPr>
            <w:r w:rsidRPr="003E654A">
              <w:rPr>
                <w:sz w:val="18"/>
                <w:szCs w:val="18"/>
              </w:rPr>
              <w:t>8</w:t>
            </w:r>
          </w:p>
        </w:tc>
        <w:tc>
          <w:tcPr>
            <w:tcW w:w="0" w:type="auto"/>
            <w:hideMark/>
          </w:tcPr>
          <w:p w14:paraId="303CCDBD"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7AD8AD4"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7B39F3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0EFBD4C" w14:textId="77777777" w:rsidR="00C46C84" w:rsidRPr="003E654A" w:rsidRDefault="00C46C84" w:rsidP="000D721D">
            <w:pPr>
              <w:pStyle w:val="NormalWeb"/>
              <w:jc w:val="center"/>
              <w:rPr>
                <w:sz w:val="18"/>
                <w:szCs w:val="18"/>
              </w:rPr>
            </w:pPr>
            <w:r w:rsidRPr="003E654A">
              <w:rPr>
                <w:sz w:val="18"/>
                <w:szCs w:val="18"/>
              </w:rPr>
              <w:t>15</w:t>
            </w:r>
          </w:p>
        </w:tc>
      </w:tr>
      <w:tr w:rsidR="00C46C84" w:rsidRPr="003E654A" w14:paraId="1879AFA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1B036CD7" w14:textId="77777777" w:rsidR="00C46C84" w:rsidRPr="003E654A" w:rsidRDefault="00C46C84" w:rsidP="000D721D">
            <w:pPr>
              <w:pStyle w:val="NormalWeb"/>
              <w:rPr>
                <w:sz w:val="18"/>
                <w:szCs w:val="18"/>
              </w:rPr>
            </w:pPr>
            <w:r w:rsidRPr="003E654A">
              <w:rPr>
                <w:sz w:val="18"/>
                <w:szCs w:val="18"/>
              </w:rPr>
              <w:t>Tanzania</w:t>
            </w:r>
          </w:p>
        </w:tc>
        <w:tc>
          <w:tcPr>
            <w:tcW w:w="0" w:type="auto"/>
            <w:hideMark/>
          </w:tcPr>
          <w:p w14:paraId="6D7321CF" w14:textId="77777777" w:rsidR="00C46C84" w:rsidRPr="003E654A" w:rsidRDefault="00C46C84" w:rsidP="000D721D">
            <w:pPr>
              <w:pStyle w:val="NormalWeb"/>
              <w:jc w:val="center"/>
              <w:rPr>
                <w:sz w:val="18"/>
                <w:szCs w:val="18"/>
              </w:rPr>
            </w:pPr>
            <w:r w:rsidRPr="003E654A">
              <w:rPr>
                <w:sz w:val="18"/>
                <w:szCs w:val="18"/>
              </w:rPr>
              <w:t>11</w:t>
            </w:r>
          </w:p>
        </w:tc>
        <w:tc>
          <w:tcPr>
            <w:tcW w:w="0" w:type="auto"/>
            <w:hideMark/>
          </w:tcPr>
          <w:p w14:paraId="74E4FAC2"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0F74C85C"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E3729D9"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54D14B0"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91FA03F"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3D53518D"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406C5EB2" w14:textId="77777777" w:rsidR="00C46C84" w:rsidRPr="003E654A" w:rsidRDefault="00C46C84" w:rsidP="000D721D">
            <w:pPr>
              <w:pStyle w:val="NormalWeb"/>
              <w:jc w:val="center"/>
              <w:rPr>
                <w:sz w:val="18"/>
                <w:szCs w:val="18"/>
              </w:rPr>
            </w:pPr>
            <w:r w:rsidRPr="003E654A">
              <w:rPr>
                <w:sz w:val="18"/>
                <w:szCs w:val="18"/>
              </w:rPr>
              <w:t>14</w:t>
            </w:r>
          </w:p>
        </w:tc>
      </w:tr>
      <w:tr w:rsidR="00C46C84" w:rsidRPr="003E654A" w14:paraId="774E1900" w14:textId="77777777" w:rsidTr="000D721D">
        <w:tc>
          <w:tcPr>
            <w:tcW w:w="0" w:type="auto"/>
            <w:hideMark/>
          </w:tcPr>
          <w:p w14:paraId="0F545D1B" w14:textId="77777777" w:rsidR="00C46C84" w:rsidRPr="003E654A" w:rsidRDefault="00C46C84" w:rsidP="000D721D">
            <w:pPr>
              <w:pStyle w:val="NormalWeb"/>
              <w:rPr>
                <w:sz w:val="18"/>
                <w:szCs w:val="18"/>
              </w:rPr>
            </w:pPr>
            <w:r w:rsidRPr="003E654A">
              <w:rPr>
                <w:sz w:val="18"/>
                <w:szCs w:val="18"/>
              </w:rPr>
              <w:t>South Sudan</w:t>
            </w:r>
          </w:p>
        </w:tc>
        <w:tc>
          <w:tcPr>
            <w:tcW w:w="0" w:type="auto"/>
            <w:hideMark/>
          </w:tcPr>
          <w:p w14:paraId="32849A91" w14:textId="77777777" w:rsidR="00C46C84" w:rsidRPr="003E654A" w:rsidRDefault="00C46C84" w:rsidP="000D721D">
            <w:pPr>
              <w:pStyle w:val="NormalWeb"/>
              <w:jc w:val="center"/>
              <w:rPr>
                <w:sz w:val="18"/>
                <w:szCs w:val="18"/>
              </w:rPr>
            </w:pPr>
            <w:r w:rsidRPr="003E654A">
              <w:rPr>
                <w:sz w:val="18"/>
                <w:szCs w:val="18"/>
              </w:rPr>
              <w:t>8</w:t>
            </w:r>
          </w:p>
        </w:tc>
        <w:tc>
          <w:tcPr>
            <w:tcW w:w="0" w:type="auto"/>
            <w:hideMark/>
          </w:tcPr>
          <w:p w14:paraId="242A8AA3" w14:textId="77777777" w:rsidR="00C46C84" w:rsidRPr="003E654A" w:rsidRDefault="00C46C84" w:rsidP="000D721D">
            <w:pPr>
              <w:pStyle w:val="NormalWeb"/>
              <w:jc w:val="center"/>
              <w:rPr>
                <w:sz w:val="18"/>
                <w:szCs w:val="18"/>
              </w:rPr>
            </w:pPr>
            <w:r w:rsidRPr="003E654A">
              <w:rPr>
                <w:sz w:val="18"/>
                <w:szCs w:val="18"/>
              </w:rPr>
              <w:t>2</w:t>
            </w:r>
          </w:p>
        </w:tc>
        <w:tc>
          <w:tcPr>
            <w:tcW w:w="0" w:type="auto"/>
            <w:hideMark/>
          </w:tcPr>
          <w:p w14:paraId="0F156084"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42245E80"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84A375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23981C3"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333CD11"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454EB3A2" w14:textId="77777777" w:rsidR="00C46C84" w:rsidRPr="003E654A" w:rsidRDefault="00C46C84" w:rsidP="000D721D">
            <w:pPr>
              <w:pStyle w:val="NormalWeb"/>
              <w:jc w:val="center"/>
              <w:rPr>
                <w:sz w:val="18"/>
                <w:szCs w:val="18"/>
              </w:rPr>
            </w:pPr>
            <w:r w:rsidRPr="003E654A">
              <w:rPr>
                <w:sz w:val="18"/>
                <w:szCs w:val="18"/>
              </w:rPr>
              <w:t>12</w:t>
            </w:r>
          </w:p>
        </w:tc>
      </w:tr>
      <w:tr w:rsidR="00C46C84" w:rsidRPr="003E654A" w14:paraId="40E03BD4"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A221C53" w14:textId="77777777" w:rsidR="00C46C84" w:rsidRPr="003E654A" w:rsidRDefault="00C46C84" w:rsidP="000D721D">
            <w:pPr>
              <w:pStyle w:val="NormalWeb"/>
              <w:rPr>
                <w:sz w:val="18"/>
                <w:szCs w:val="18"/>
              </w:rPr>
            </w:pPr>
            <w:r w:rsidRPr="003E654A">
              <w:rPr>
                <w:sz w:val="18"/>
                <w:szCs w:val="18"/>
              </w:rPr>
              <w:t>Zambia</w:t>
            </w:r>
          </w:p>
        </w:tc>
        <w:tc>
          <w:tcPr>
            <w:tcW w:w="0" w:type="auto"/>
            <w:hideMark/>
          </w:tcPr>
          <w:p w14:paraId="59A5516D" w14:textId="77777777" w:rsidR="00C46C84" w:rsidRPr="003E654A" w:rsidRDefault="00C46C84" w:rsidP="000D721D">
            <w:pPr>
              <w:pStyle w:val="NormalWeb"/>
              <w:jc w:val="center"/>
              <w:rPr>
                <w:sz w:val="18"/>
                <w:szCs w:val="18"/>
              </w:rPr>
            </w:pPr>
            <w:r w:rsidRPr="003E654A">
              <w:rPr>
                <w:sz w:val="18"/>
                <w:szCs w:val="18"/>
              </w:rPr>
              <w:t>7</w:t>
            </w:r>
          </w:p>
        </w:tc>
        <w:tc>
          <w:tcPr>
            <w:tcW w:w="0" w:type="auto"/>
            <w:hideMark/>
          </w:tcPr>
          <w:p w14:paraId="3631A20F" w14:textId="77777777" w:rsidR="00C46C84" w:rsidRPr="003E654A" w:rsidRDefault="00C46C84" w:rsidP="000D721D">
            <w:pPr>
              <w:pStyle w:val="NormalWeb"/>
              <w:jc w:val="center"/>
              <w:rPr>
                <w:sz w:val="18"/>
                <w:szCs w:val="18"/>
              </w:rPr>
            </w:pPr>
            <w:r w:rsidRPr="003E654A">
              <w:rPr>
                <w:sz w:val="18"/>
                <w:szCs w:val="18"/>
              </w:rPr>
              <w:t>2</w:t>
            </w:r>
          </w:p>
        </w:tc>
        <w:tc>
          <w:tcPr>
            <w:tcW w:w="0" w:type="auto"/>
            <w:hideMark/>
          </w:tcPr>
          <w:p w14:paraId="2922DCA9"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3978169D"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4F0848FF"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BE52ED0"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241A2AC"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B0A9AC4" w14:textId="77777777" w:rsidR="00C46C84" w:rsidRPr="003E654A" w:rsidRDefault="00C46C84" w:rsidP="000D721D">
            <w:pPr>
              <w:pStyle w:val="NormalWeb"/>
              <w:jc w:val="center"/>
              <w:rPr>
                <w:sz w:val="18"/>
                <w:szCs w:val="18"/>
              </w:rPr>
            </w:pPr>
            <w:r w:rsidRPr="003E654A">
              <w:rPr>
                <w:sz w:val="18"/>
                <w:szCs w:val="18"/>
              </w:rPr>
              <w:t>11</w:t>
            </w:r>
          </w:p>
        </w:tc>
      </w:tr>
      <w:tr w:rsidR="00C46C84" w:rsidRPr="003E654A" w14:paraId="333C5B8A" w14:textId="77777777" w:rsidTr="000D721D">
        <w:tc>
          <w:tcPr>
            <w:tcW w:w="0" w:type="auto"/>
            <w:hideMark/>
          </w:tcPr>
          <w:p w14:paraId="7563F9B2" w14:textId="77777777" w:rsidR="00C46C84" w:rsidRPr="003E654A" w:rsidRDefault="00C46C84" w:rsidP="000D721D">
            <w:pPr>
              <w:pStyle w:val="NormalWeb"/>
              <w:rPr>
                <w:sz w:val="18"/>
                <w:szCs w:val="18"/>
              </w:rPr>
            </w:pPr>
            <w:r w:rsidRPr="003E654A">
              <w:rPr>
                <w:sz w:val="18"/>
                <w:szCs w:val="18"/>
              </w:rPr>
              <w:t>Sierra Leone</w:t>
            </w:r>
          </w:p>
        </w:tc>
        <w:tc>
          <w:tcPr>
            <w:tcW w:w="0" w:type="auto"/>
            <w:hideMark/>
          </w:tcPr>
          <w:p w14:paraId="176F1F06" w14:textId="77777777" w:rsidR="00C46C84" w:rsidRPr="003E654A" w:rsidRDefault="00C46C84" w:rsidP="000D721D">
            <w:pPr>
              <w:pStyle w:val="NormalWeb"/>
              <w:jc w:val="center"/>
              <w:rPr>
                <w:sz w:val="18"/>
                <w:szCs w:val="18"/>
              </w:rPr>
            </w:pPr>
            <w:r w:rsidRPr="003E654A">
              <w:rPr>
                <w:sz w:val="18"/>
                <w:szCs w:val="18"/>
              </w:rPr>
              <w:t>10</w:t>
            </w:r>
          </w:p>
        </w:tc>
        <w:tc>
          <w:tcPr>
            <w:tcW w:w="0" w:type="auto"/>
            <w:hideMark/>
          </w:tcPr>
          <w:p w14:paraId="1D05D850"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4483235"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0BAD71F"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ADB9F1E"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6744074"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4D9740A"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65456B90" w14:textId="77777777" w:rsidR="00C46C84" w:rsidRPr="003E654A" w:rsidRDefault="00C46C84" w:rsidP="000D721D">
            <w:pPr>
              <w:pStyle w:val="NormalWeb"/>
              <w:jc w:val="center"/>
              <w:rPr>
                <w:sz w:val="18"/>
                <w:szCs w:val="18"/>
              </w:rPr>
            </w:pPr>
            <w:r w:rsidRPr="003E654A">
              <w:rPr>
                <w:sz w:val="18"/>
                <w:szCs w:val="18"/>
              </w:rPr>
              <w:t>11</w:t>
            </w:r>
          </w:p>
        </w:tc>
      </w:tr>
      <w:tr w:rsidR="00C46C84" w:rsidRPr="003E654A" w14:paraId="3445B603"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D908A03" w14:textId="77777777" w:rsidR="00C46C84" w:rsidRPr="003E654A" w:rsidRDefault="00C46C84" w:rsidP="000D721D">
            <w:pPr>
              <w:pStyle w:val="NormalWeb"/>
              <w:rPr>
                <w:sz w:val="18"/>
                <w:szCs w:val="18"/>
              </w:rPr>
            </w:pPr>
            <w:r w:rsidRPr="003E654A">
              <w:rPr>
                <w:sz w:val="18"/>
                <w:szCs w:val="18"/>
              </w:rPr>
              <w:t>Malawi</w:t>
            </w:r>
          </w:p>
        </w:tc>
        <w:tc>
          <w:tcPr>
            <w:tcW w:w="0" w:type="auto"/>
            <w:hideMark/>
          </w:tcPr>
          <w:p w14:paraId="1D0B5681" w14:textId="77777777" w:rsidR="00C46C84" w:rsidRPr="003E654A" w:rsidRDefault="00C46C84" w:rsidP="000D721D">
            <w:pPr>
              <w:pStyle w:val="NormalWeb"/>
              <w:jc w:val="center"/>
              <w:rPr>
                <w:sz w:val="18"/>
                <w:szCs w:val="18"/>
              </w:rPr>
            </w:pPr>
            <w:r w:rsidRPr="003E654A">
              <w:rPr>
                <w:sz w:val="18"/>
                <w:szCs w:val="18"/>
              </w:rPr>
              <w:t>7</w:t>
            </w:r>
          </w:p>
        </w:tc>
        <w:tc>
          <w:tcPr>
            <w:tcW w:w="0" w:type="auto"/>
            <w:hideMark/>
          </w:tcPr>
          <w:p w14:paraId="57025C4B"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09B8363"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390C342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4395EB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7F33BD7"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94B8B22"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22583FF" w14:textId="77777777" w:rsidR="00C46C84" w:rsidRPr="003E654A" w:rsidRDefault="00C46C84" w:rsidP="000D721D">
            <w:pPr>
              <w:pStyle w:val="NormalWeb"/>
              <w:jc w:val="center"/>
              <w:rPr>
                <w:sz w:val="18"/>
                <w:szCs w:val="18"/>
              </w:rPr>
            </w:pPr>
            <w:r w:rsidRPr="003E654A">
              <w:rPr>
                <w:sz w:val="18"/>
                <w:szCs w:val="18"/>
              </w:rPr>
              <w:t>8</w:t>
            </w:r>
          </w:p>
        </w:tc>
      </w:tr>
      <w:tr w:rsidR="00C46C84" w:rsidRPr="003E654A" w14:paraId="1837C15D" w14:textId="77777777" w:rsidTr="000D721D">
        <w:tc>
          <w:tcPr>
            <w:tcW w:w="0" w:type="auto"/>
            <w:hideMark/>
          </w:tcPr>
          <w:p w14:paraId="71646BE6" w14:textId="77777777" w:rsidR="00C46C84" w:rsidRPr="003E654A" w:rsidRDefault="00C46C84" w:rsidP="000D721D">
            <w:pPr>
              <w:pStyle w:val="NormalWeb"/>
              <w:rPr>
                <w:sz w:val="18"/>
                <w:szCs w:val="18"/>
              </w:rPr>
            </w:pPr>
            <w:r w:rsidRPr="003E654A">
              <w:rPr>
                <w:sz w:val="18"/>
                <w:szCs w:val="18"/>
              </w:rPr>
              <w:t>Solomon Islands</w:t>
            </w:r>
          </w:p>
        </w:tc>
        <w:tc>
          <w:tcPr>
            <w:tcW w:w="0" w:type="auto"/>
            <w:hideMark/>
          </w:tcPr>
          <w:p w14:paraId="348C5C74"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07C3986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5BA34C1"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386B6B2" w14:textId="77777777" w:rsidR="00C46C84" w:rsidRPr="003E654A" w:rsidRDefault="00C46C84" w:rsidP="000D721D">
            <w:pPr>
              <w:pStyle w:val="NormalWeb"/>
              <w:jc w:val="center"/>
              <w:rPr>
                <w:sz w:val="18"/>
                <w:szCs w:val="18"/>
              </w:rPr>
            </w:pPr>
            <w:r w:rsidRPr="003E654A">
              <w:rPr>
                <w:sz w:val="18"/>
                <w:szCs w:val="18"/>
              </w:rPr>
              <w:t>6</w:t>
            </w:r>
          </w:p>
        </w:tc>
        <w:tc>
          <w:tcPr>
            <w:tcW w:w="0" w:type="auto"/>
            <w:hideMark/>
          </w:tcPr>
          <w:p w14:paraId="621B716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1DA52BC"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3FA4D9BA"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32418FD6" w14:textId="77777777" w:rsidR="00C46C84" w:rsidRPr="003E654A" w:rsidRDefault="00C46C84" w:rsidP="000D721D">
            <w:pPr>
              <w:pStyle w:val="NormalWeb"/>
              <w:jc w:val="center"/>
              <w:rPr>
                <w:sz w:val="18"/>
                <w:szCs w:val="18"/>
              </w:rPr>
            </w:pPr>
            <w:r w:rsidRPr="003E654A">
              <w:rPr>
                <w:sz w:val="18"/>
                <w:szCs w:val="18"/>
              </w:rPr>
              <w:t>7</w:t>
            </w:r>
          </w:p>
        </w:tc>
      </w:tr>
      <w:tr w:rsidR="00C46C84" w:rsidRPr="003E654A" w14:paraId="47136C8E"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E01BE3D" w14:textId="77777777" w:rsidR="00C46C84" w:rsidRPr="003E654A" w:rsidRDefault="00C46C84" w:rsidP="000D721D">
            <w:pPr>
              <w:pStyle w:val="NormalWeb"/>
              <w:rPr>
                <w:sz w:val="18"/>
                <w:szCs w:val="18"/>
              </w:rPr>
            </w:pPr>
            <w:r w:rsidRPr="003E654A">
              <w:rPr>
                <w:sz w:val="18"/>
                <w:szCs w:val="18"/>
              </w:rPr>
              <w:t>Ghana</w:t>
            </w:r>
          </w:p>
        </w:tc>
        <w:tc>
          <w:tcPr>
            <w:tcW w:w="0" w:type="auto"/>
            <w:hideMark/>
          </w:tcPr>
          <w:p w14:paraId="13EBFF82" w14:textId="77777777" w:rsidR="00C46C84" w:rsidRPr="003E654A" w:rsidRDefault="00C46C84" w:rsidP="000D721D">
            <w:pPr>
              <w:pStyle w:val="NormalWeb"/>
              <w:jc w:val="center"/>
              <w:rPr>
                <w:sz w:val="18"/>
                <w:szCs w:val="18"/>
              </w:rPr>
            </w:pPr>
            <w:r w:rsidRPr="003E654A">
              <w:rPr>
                <w:sz w:val="18"/>
                <w:szCs w:val="18"/>
              </w:rPr>
              <w:t>6</w:t>
            </w:r>
          </w:p>
        </w:tc>
        <w:tc>
          <w:tcPr>
            <w:tcW w:w="0" w:type="auto"/>
            <w:hideMark/>
          </w:tcPr>
          <w:p w14:paraId="5FB5CD6E"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C96DF6F"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3068370"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BED188F"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1D3FA9E"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C4262FB"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39DBFA05" w14:textId="77777777" w:rsidR="00C46C84" w:rsidRPr="003E654A" w:rsidRDefault="00C46C84" w:rsidP="000D721D">
            <w:pPr>
              <w:pStyle w:val="NormalWeb"/>
              <w:jc w:val="center"/>
              <w:rPr>
                <w:sz w:val="18"/>
                <w:szCs w:val="18"/>
              </w:rPr>
            </w:pPr>
            <w:r w:rsidRPr="003E654A">
              <w:rPr>
                <w:sz w:val="18"/>
                <w:szCs w:val="18"/>
              </w:rPr>
              <w:t>6</w:t>
            </w:r>
          </w:p>
        </w:tc>
      </w:tr>
      <w:tr w:rsidR="00C46C84" w:rsidRPr="003E654A" w14:paraId="4CF5F6C3" w14:textId="77777777" w:rsidTr="000D721D">
        <w:tc>
          <w:tcPr>
            <w:tcW w:w="0" w:type="auto"/>
            <w:hideMark/>
          </w:tcPr>
          <w:p w14:paraId="4F385C27" w14:textId="77777777" w:rsidR="00C46C84" w:rsidRPr="003E654A" w:rsidRDefault="00C46C84" w:rsidP="000D721D">
            <w:pPr>
              <w:pStyle w:val="NormalWeb"/>
              <w:rPr>
                <w:sz w:val="18"/>
                <w:szCs w:val="18"/>
              </w:rPr>
            </w:pPr>
            <w:r w:rsidRPr="003E654A">
              <w:rPr>
                <w:sz w:val="18"/>
                <w:szCs w:val="18"/>
              </w:rPr>
              <w:t>Guinea</w:t>
            </w:r>
          </w:p>
        </w:tc>
        <w:tc>
          <w:tcPr>
            <w:tcW w:w="0" w:type="auto"/>
            <w:hideMark/>
          </w:tcPr>
          <w:p w14:paraId="40341278" w14:textId="77777777" w:rsidR="00C46C84" w:rsidRPr="003E654A" w:rsidRDefault="00C46C84" w:rsidP="000D721D">
            <w:pPr>
              <w:pStyle w:val="NormalWeb"/>
              <w:jc w:val="center"/>
              <w:rPr>
                <w:sz w:val="18"/>
                <w:szCs w:val="18"/>
              </w:rPr>
            </w:pPr>
            <w:r w:rsidRPr="003E654A">
              <w:rPr>
                <w:sz w:val="18"/>
                <w:szCs w:val="18"/>
              </w:rPr>
              <w:t>3</w:t>
            </w:r>
          </w:p>
        </w:tc>
        <w:tc>
          <w:tcPr>
            <w:tcW w:w="0" w:type="auto"/>
            <w:hideMark/>
          </w:tcPr>
          <w:p w14:paraId="28B55851"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009E348"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661226A"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77720D81"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D7CF543"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DD9FEA7"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5F0B3B7C" w14:textId="77777777" w:rsidR="00C46C84" w:rsidRPr="003E654A" w:rsidRDefault="00C46C84" w:rsidP="000D721D">
            <w:pPr>
              <w:pStyle w:val="NormalWeb"/>
              <w:jc w:val="center"/>
              <w:rPr>
                <w:sz w:val="18"/>
                <w:szCs w:val="18"/>
              </w:rPr>
            </w:pPr>
            <w:r w:rsidRPr="003E654A">
              <w:rPr>
                <w:sz w:val="18"/>
                <w:szCs w:val="18"/>
              </w:rPr>
              <w:t>5</w:t>
            </w:r>
          </w:p>
        </w:tc>
      </w:tr>
      <w:tr w:rsidR="00C46C84" w:rsidRPr="003E654A" w14:paraId="36BAE2B8"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13087434" w14:textId="77777777" w:rsidR="00C46C84" w:rsidRPr="003E654A" w:rsidRDefault="00C46C84" w:rsidP="000D721D">
            <w:pPr>
              <w:pStyle w:val="NormalWeb"/>
              <w:rPr>
                <w:sz w:val="18"/>
                <w:szCs w:val="18"/>
              </w:rPr>
            </w:pPr>
            <w:r w:rsidRPr="003E654A">
              <w:rPr>
                <w:sz w:val="18"/>
                <w:szCs w:val="18"/>
              </w:rPr>
              <w:t>Pakistan</w:t>
            </w:r>
          </w:p>
        </w:tc>
        <w:tc>
          <w:tcPr>
            <w:tcW w:w="0" w:type="auto"/>
            <w:hideMark/>
          </w:tcPr>
          <w:p w14:paraId="465EAECE"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3964EC5A"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FCC1887"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3D5D919" w14:textId="77777777" w:rsidR="00C46C84" w:rsidRPr="003E654A" w:rsidRDefault="00C46C84" w:rsidP="000D721D">
            <w:pPr>
              <w:pStyle w:val="NormalWeb"/>
              <w:jc w:val="center"/>
              <w:rPr>
                <w:sz w:val="18"/>
                <w:szCs w:val="18"/>
              </w:rPr>
            </w:pPr>
            <w:r w:rsidRPr="003E654A">
              <w:rPr>
                <w:sz w:val="18"/>
                <w:szCs w:val="18"/>
              </w:rPr>
              <w:t>5</w:t>
            </w:r>
          </w:p>
        </w:tc>
        <w:tc>
          <w:tcPr>
            <w:tcW w:w="0" w:type="auto"/>
            <w:hideMark/>
          </w:tcPr>
          <w:p w14:paraId="3DF656D8"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E6E703D"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DD4B0D8"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39142C2" w14:textId="77777777" w:rsidR="00C46C84" w:rsidRPr="003E654A" w:rsidRDefault="00C46C84" w:rsidP="000D721D">
            <w:pPr>
              <w:pStyle w:val="NormalWeb"/>
              <w:jc w:val="center"/>
              <w:rPr>
                <w:sz w:val="18"/>
                <w:szCs w:val="18"/>
              </w:rPr>
            </w:pPr>
            <w:r w:rsidRPr="003E654A">
              <w:rPr>
                <w:sz w:val="18"/>
                <w:szCs w:val="18"/>
              </w:rPr>
              <w:t>5</w:t>
            </w:r>
          </w:p>
        </w:tc>
      </w:tr>
      <w:tr w:rsidR="00C46C84" w:rsidRPr="003E654A" w14:paraId="3C0EAD07" w14:textId="77777777" w:rsidTr="000D721D">
        <w:tc>
          <w:tcPr>
            <w:tcW w:w="0" w:type="auto"/>
            <w:hideMark/>
          </w:tcPr>
          <w:p w14:paraId="3A98894E" w14:textId="77777777" w:rsidR="00C46C84" w:rsidRPr="003E654A" w:rsidRDefault="00C46C84" w:rsidP="000D721D">
            <w:pPr>
              <w:pStyle w:val="NormalWeb"/>
              <w:rPr>
                <w:sz w:val="18"/>
                <w:szCs w:val="18"/>
              </w:rPr>
            </w:pPr>
            <w:r w:rsidRPr="003E654A">
              <w:rPr>
                <w:sz w:val="18"/>
                <w:szCs w:val="18"/>
              </w:rPr>
              <w:t>Burundi</w:t>
            </w:r>
          </w:p>
        </w:tc>
        <w:tc>
          <w:tcPr>
            <w:tcW w:w="0" w:type="auto"/>
            <w:hideMark/>
          </w:tcPr>
          <w:p w14:paraId="08D854B9" w14:textId="77777777" w:rsidR="00C46C84" w:rsidRPr="003E654A" w:rsidRDefault="00C46C84" w:rsidP="000D721D">
            <w:pPr>
              <w:pStyle w:val="NormalWeb"/>
              <w:jc w:val="center"/>
              <w:rPr>
                <w:sz w:val="18"/>
                <w:szCs w:val="18"/>
              </w:rPr>
            </w:pPr>
            <w:r w:rsidRPr="003E654A">
              <w:rPr>
                <w:sz w:val="18"/>
                <w:szCs w:val="18"/>
              </w:rPr>
              <w:t>3</w:t>
            </w:r>
          </w:p>
        </w:tc>
        <w:tc>
          <w:tcPr>
            <w:tcW w:w="0" w:type="auto"/>
            <w:hideMark/>
          </w:tcPr>
          <w:p w14:paraId="6E36F972"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E0C8C1D"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2681E8F"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F692E9C"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012E0EA3"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EF42F59"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8C942A6" w14:textId="77777777" w:rsidR="00C46C84" w:rsidRPr="003E654A" w:rsidRDefault="00C46C84" w:rsidP="000D721D">
            <w:pPr>
              <w:pStyle w:val="NormalWeb"/>
              <w:jc w:val="center"/>
              <w:rPr>
                <w:sz w:val="18"/>
                <w:szCs w:val="18"/>
              </w:rPr>
            </w:pPr>
            <w:r w:rsidRPr="003E654A">
              <w:rPr>
                <w:sz w:val="18"/>
                <w:szCs w:val="18"/>
              </w:rPr>
              <w:t>4</w:t>
            </w:r>
          </w:p>
        </w:tc>
      </w:tr>
      <w:tr w:rsidR="00C46C84" w:rsidRPr="003E654A" w14:paraId="5094456E"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1A10AD67" w14:textId="77777777" w:rsidR="00C46C84" w:rsidRPr="003E654A" w:rsidRDefault="00C46C84" w:rsidP="000D721D">
            <w:pPr>
              <w:pStyle w:val="NormalWeb"/>
              <w:rPr>
                <w:sz w:val="18"/>
                <w:szCs w:val="18"/>
              </w:rPr>
            </w:pPr>
            <w:r w:rsidRPr="003E654A">
              <w:rPr>
                <w:sz w:val="18"/>
                <w:szCs w:val="18"/>
              </w:rPr>
              <w:t xml:space="preserve">Sub-Saharan Africa, </w:t>
            </w:r>
            <w:proofErr w:type="spellStart"/>
            <w:r w:rsidRPr="003E654A">
              <w:rPr>
                <w:sz w:val="18"/>
                <w:szCs w:val="18"/>
              </w:rPr>
              <w:t>NFD</w:t>
            </w:r>
            <w:r w:rsidRPr="003E654A">
              <w:rPr>
                <w:sz w:val="18"/>
                <w:szCs w:val="18"/>
                <w:vertAlign w:val="superscript"/>
              </w:rPr>
              <w:t>a</w:t>
            </w:r>
            <w:proofErr w:type="spellEnd"/>
          </w:p>
        </w:tc>
        <w:tc>
          <w:tcPr>
            <w:tcW w:w="0" w:type="auto"/>
            <w:hideMark/>
          </w:tcPr>
          <w:p w14:paraId="0CD90351" w14:textId="77777777" w:rsidR="00C46C84" w:rsidRPr="003E654A" w:rsidRDefault="00C46C84" w:rsidP="000D721D">
            <w:pPr>
              <w:pStyle w:val="NormalWeb"/>
              <w:jc w:val="center"/>
              <w:rPr>
                <w:sz w:val="18"/>
                <w:szCs w:val="18"/>
              </w:rPr>
            </w:pPr>
            <w:r w:rsidRPr="003E654A">
              <w:rPr>
                <w:sz w:val="18"/>
                <w:szCs w:val="18"/>
              </w:rPr>
              <w:t>3</w:t>
            </w:r>
          </w:p>
        </w:tc>
        <w:tc>
          <w:tcPr>
            <w:tcW w:w="0" w:type="auto"/>
            <w:hideMark/>
          </w:tcPr>
          <w:p w14:paraId="7C60E50E"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2C4057DA"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3B77132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226612F"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56B33BE"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CAD00E7"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4086195" w14:textId="77777777" w:rsidR="00C46C84" w:rsidRPr="003E654A" w:rsidRDefault="00C46C84" w:rsidP="000D721D">
            <w:pPr>
              <w:pStyle w:val="NormalWeb"/>
              <w:jc w:val="center"/>
              <w:rPr>
                <w:sz w:val="18"/>
                <w:szCs w:val="18"/>
              </w:rPr>
            </w:pPr>
            <w:r w:rsidRPr="003E654A">
              <w:rPr>
                <w:sz w:val="18"/>
                <w:szCs w:val="18"/>
              </w:rPr>
              <w:t>4</w:t>
            </w:r>
          </w:p>
        </w:tc>
      </w:tr>
      <w:tr w:rsidR="00C46C84" w:rsidRPr="003E654A" w14:paraId="4D15CC5E" w14:textId="77777777" w:rsidTr="000D721D">
        <w:tc>
          <w:tcPr>
            <w:tcW w:w="0" w:type="auto"/>
            <w:hideMark/>
          </w:tcPr>
          <w:p w14:paraId="63385E8E" w14:textId="77777777" w:rsidR="00C46C84" w:rsidRPr="003E654A" w:rsidRDefault="00C46C84" w:rsidP="000D721D">
            <w:pPr>
              <w:pStyle w:val="NormalWeb"/>
              <w:rPr>
                <w:sz w:val="18"/>
                <w:szCs w:val="18"/>
              </w:rPr>
            </w:pPr>
            <w:r w:rsidRPr="003E654A">
              <w:rPr>
                <w:sz w:val="18"/>
                <w:szCs w:val="18"/>
              </w:rPr>
              <w:t>Congo, Democratic Republic of</w:t>
            </w:r>
          </w:p>
        </w:tc>
        <w:tc>
          <w:tcPr>
            <w:tcW w:w="0" w:type="auto"/>
            <w:hideMark/>
          </w:tcPr>
          <w:p w14:paraId="04906660" w14:textId="77777777" w:rsidR="00C46C84" w:rsidRPr="003E654A" w:rsidRDefault="00C46C84" w:rsidP="000D721D">
            <w:pPr>
              <w:pStyle w:val="NormalWeb"/>
              <w:jc w:val="center"/>
              <w:rPr>
                <w:sz w:val="18"/>
                <w:szCs w:val="18"/>
              </w:rPr>
            </w:pPr>
            <w:r w:rsidRPr="003E654A">
              <w:rPr>
                <w:sz w:val="18"/>
                <w:szCs w:val="18"/>
              </w:rPr>
              <w:t>4</w:t>
            </w:r>
          </w:p>
        </w:tc>
        <w:tc>
          <w:tcPr>
            <w:tcW w:w="0" w:type="auto"/>
            <w:hideMark/>
          </w:tcPr>
          <w:p w14:paraId="32B41CDC"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42C3EF4D"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1C02C78"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476ED14"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1721147"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00D91C1"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39D8577" w14:textId="77777777" w:rsidR="00C46C84" w:rsidRPr="003E654A" w:rsidRDefault="00C46C84" w:rsidP="000D721D">
            <w:pPr>
              <w:pStyle w:val="NormalWeb"/>
              <w:jc w:val="center"/>
              <w:rPr>
                <w:sz w:val="18"/>
                <w:szCs w:val="18"/>
              </w:rPr>
            </w:pPr>
            <w:r w:rsidRPr="003E654A">
              <w:rPr>
                <w:sz w:val="18"/>
                <w:szCs w:val="18"/>
              </w:rPr>
              <w:t>4</w:t>
            </w:r>
          </w:p>
        </w:tc>
      </w:tr>
      <w:tr w:rsidR="00C46C84" w:rsidRPr="003E654A" w14:paraId="1D0481FD"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84E1D72" w14:textId="77777777" w:rsidR="00C46C84" w:rsidRPr="003E654A" w:rsidRDefault="00C46C84" w:rsidP="000D721D">
            <w:pPr>
              <w:pStyle w:val="NormalWeb"/>
              <w:rPr>
                <w:sz w:val="18"/>
                <w:szCs w:val="18"/>
              </w:rPr>
            </w:pPr>
            <w:r w:rsidRPr="003E654A">
              <w:rPr>
                <w:sz w:val="18"/>
                <w:szCs w:val="18"/>
              </w:rPr>
              <w:t xml:space="preserve">Other </w:t>
            </w:r>
            <w:proofErr w:type="spellStart"/>
            <w:r w:rsidRPr="003E654A">
              <w:rPr>
                <w:sz w:val="18"/>
                <w:szCs w:val="18"/>
              </w:rPr>
              <w:t>countries</w:t>
            </w:r>
            <w:r w:rsidRPr="003E654A">
              <w:rPr>
                <w:sz w:val="18"/>
                <w:szCs w:val="18"/>
                <w:vertAlign w:val="superscript"/>
              </w:rPr>
              <w:t>b</w:t>
            </w:r>
            <w:proofErr w:type="spellEnd"/>
          </w:p>
        </w:tc>
        <w:tc>
          <w:tcPr>
            <w:tcW w:w="0" w:type="auto"/>
            <w:hideMark/>
          </w:tcPr>
          <w:p w14:paraId="47CC7C73" w14:textId="77777777" w:rsidR="00C46C84" w:rsidRPr="003E654A" w:rsidRDefault="00C46C84" w:rsidP="000D721D">
            <w:pPr>
              <w:pStyle w:val="NormalWeb"/>
              <w:jc w:val="center"/>
              <w:rPr>
                <w:sz w:val="18"/>
                <w:szCs w:val="18"/>
              </w:rPr>
            </w:pPr>
            <w:r w:rsidRPr="003E654A">
              <w:rPr>
                <w:sz w:val="18"/>
                <w:szCs w:val="18"/>
              </w:rPr>
              <w:t>21</w:t>
            </w:r>
          </w:p>
        </w:tc>
        <w:tc>
          <w:tcPr>
            <w:tcW w:w="0" w:type="auto"/>
            <w:hideMark/>
          </w:tcPr>
          <w:p w14:paraId="0ACF200C" w14:textId="77777777" w:rsidR="00C46C84" w:rsidRPr="003E654A" w:rsidRDefault="00C46C84" w:rsidP="000D721D">
            <w:pPr>
              <w:pStyle w:val="NormalWeb"/>
              <w:jc w:val="center"/>
              <w:rPr>
                <w:sz w:val="18"/>
                <w:szCs w:val="18"/>
              </w:rPr>
            </w:pPr>
            <w:r w:rsidRPr="003E654A">
              <w:rPr>
                <w:sz w:val="18"/>
                <w:szCs w:val="18"/>
              </w:rPr>
              <w:t>2</w:t>
            </w:r>
          </w:p>
        </w:tc>
        <w:tc>
          <w:tcPr>
            <w:tcW w:w="0" w:type="auto"/>
            <w:hideMark/>
          </w:tcPr>
          <w:p w14:paraId="470D1EC9"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D62E839" w14:textId="77777777" w:rsidR="00C46C84" w:rsidRPr="003E654A" w:rsidRDefault="00C46C84" w:rsidP="000D721D">
            <w:pPr>
              <w:pStyle w:val="NormalWeb"/>
              <w:jc w:val="center"/>
              <w:rPr>
                <w:sz w:val="18"/>
                <w:szCs w:val="18"/>
              </w:rPr>
            </w:pPr>
            <w:r w:rsidRPr="003E654A">
              <w:rPr>
                <w:sz w:val="18"/>
                <w:szCs w:val="18"/>
              </w:rPr>
              <w:t>5</w:t>
            </w:r>
          </w:p>
        </w:tc>
        <w:tc>
          <w:tcPr>
            <w:tcW w:w="0" w:type="auto"/>
            <w:hideMark/>
          </w:tcPr>
          <w:p w14:paraId="3673BF6E"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183A7F2"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2CE9F3F" w14:textId="77777777" w:rsidR="00C46C84" w:rsidRPr="003E654A" w:rsidRDefault="00C46C84" w:rsidP="000D721D">
            <w:pPr>
              <w:pStyle w:val="NormalWeb"/>
              <w:jc w:val="center"/>
              <w:rPr>
                <w:sz w:val="18"/>
                <w:szCs w:val="18"/>
              </w:rPr>
            </w:pPr>
            <w:r w:rsidRPr="003E654A">
              <w:rPr>
                <w:sz w:val="18"/>
                <w:szCs w:val="18"/>
              </w:rPr>
              <w:t>4</w:t>
            </w:r>
          </w:p>
        </w:tc>
        <w:tc>
          <w:tcPr>
            <w:tcW w:w="0" w:type="auto"/>
            <w:hideMark/>
          </w:tcPr>
          <w:p w14:paraId="4BBFED6E" w14:textId="77777777" w:rsidR="00C46C84" w:rsidRPr="003E654A" w:rsidRDefault="00C46C84" w:rsidP="000D721D">
            <w:pPr>
              <w:pStyle w:val="NormalWeb"/>
              <w:jc w:val="center"/>
              <w:rPr>
                <w:sz w:val="18"/>
                <w:szCs w:val="18"/>
              </w:rPr>
            </w:pPr>
            <w:r w:rsidRPr="003E654A">
              <w:rPr>
                <w:sz w:val="18"/>
                <w:szCs w:val="18"/>
              </w:rPr>
              <w:t>32</w:t>
            </w:r>
          </w:p>
        </w:tc>
      </w:tr>
      <w:tr w:rsidR="00C46C84" w:rsidRPr="003E654A" w14:paraId="6F91D533" w14:textId="77777777" w:rsidTr="000D721D">
        <w:tc>
          <w:tcPr>
            <w:tcW w:w="0" w:type="auto"/>
            <w:hideMark/>
          </w:tcPr>
          <w:p w14:paraId="50FB760A" w14:textId="77777777" w:rsidR="00C46C84" w:rsidRPr="003E654A" w:rsidRDefault="00C46C84" w:rsidP="000D721D">
            <w:pPr>
              <w:pStyle w:val="NormalWeb"/>
              <w:rPr>
                <w:sz w:val="18"/>
                <w:szCs w:val="18"/>
              </w:rPr>
            </w:pPr>
            <w:r w:rsidRPr="003E654A">
              <w:rPr>
                <w:sz w:val="18"/>
                <w:szCs w:val="18"/>
              </w:rPr>
              <w:t>Overseas–country unknown</w:t>
            </w:r>
          </w:p>
        </w:tc>
        <w:tc>
          <w:tcPr>
            <w:tcW w:w="0" w:type="auto"/>
            <w:hideMark/>
          </w:tcPr>
          <w:p w14:paraId="59EC4123" w14:textId="77777777" w:rsidR="00C46C84" w:rsidRPr="003E654A" w:rsidRDefault="00C46C84" w:rsidP="000D721D">
            <w:pPr>
              <w:pStyle w:val="NormalWeb"/>
              <w:jc w:val="center"/>
              <w:rPr>
                <w:sz w:val="18"/>
                <w:szCs w:val="18"/>
              </w:rPr>
            </w:pPr>
            <w:r w:rsidRPr="003E654A">
              <w:rPr>
                <w:sz w:val="18"/>
                <w:szCs w:val="18"/>
              </w:rPr>
              <w:t>14</w:t>
            </w:r>
          </w:p>
        </w:tc>
        <w:tc>
          <w:tcPr>
            <w:tcW w:w="0" w:type="auto"/>
            <w:hideMark/>
          </w:tcPr>
          <w:p w14:paraId="578BBDF2"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2702CBC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3150431F" w14:textId="77777777" w:rsidR="00C46C84" w:rsidRPr="003E654A" w:rsidRDefault="00C46C84" w:rsidP="000D721D">
            <w:pPr>
              <w:pStyle w:val="NormalWeb"/>
              <w:jc w:val="center"/>
              <w:rPr>
                <w:sz w:val="18"/>
                <w:szCs w:val="18"/>
              </w:rPr>
            </w:pPr>
            <w:r w:rsidRPr="003E654A">
              <w:rPr>
                <w:sz w:val="18"/>
                <w:szCs w:val="18"/>
              </w:rPr>
              <w:t>3</w:t>
            </w:r>
          </w:p>
        </w:tc>
        <w:tc>
          <w:tcPr>
            <w:tcW w:w="0" w:type="auto"/>
            <w:hideMark/>
          </w:tcPr>
          <w:p w14:paraId="6F2BCE15"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7E8DE2F4"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4489710" w14:textId="77777777" w:rsidR="00C46C84" w:rsidRPr="003E654A" w:rsidRDefault="00C46C84" w:rsidP="000D721D">
            <w:pPr>
              <w:pStyle w:val="NormalWeb"/>
              <w:jc w:val="center"/>
              <w:rPr>
                <w:sz w:val="18"/>
                <w:szCs w:val="18"/>
              </w:rPr>
            </w:pPr>
            <w:r w:rsidRPr="003E654A">
              <w:rPr>
                <w:sz w:val="18"/>
                <w:szCs w:val="18"/>
              </w:rPr>
              <w:t>2</w:t>
            </w:r>
          </w:p>
        </w:tc>
        <w:tc>
          <w:tcPr>
            <w:tcW w:w="0" w:type="auto"/>
            <w:hideMark/>
          </w:tcPr>
          <w:p w14:paraId="0FD8145C" w14:textId="77777777" w:rsidR="00C46C84" w:rsidRPr="003E654A" w:rsidRDefault="00C46C84" w:rsidP="000D721D">
            <w:pPr>
              <w:pStyle w:val="NormalWeb"/>
              <w:jc w:val="center"/>
              <w:rPr>
                <w:sz w:val="18"/>
                <w:szCs w:val="18"/>
              </w:rPr>
            </w:pPr>
            <w:r w:rsidRPr="003E654A">
              <w:rPr>
                <w:sz w:val="18"/>
                <w:szCs w:val="18"/>
              </w:rPr>
              <w:t>20</w:t>
            </w:r>
          </w:p>
        </w:tc>
      </w:tr>
      <w:tr w:rsidR="00C46C84" w:rsidRPr="003E654A" w14:paraId="110F9F61"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48AD062E" w14:textId="77777777" w:rsidR="00C46C84" w:rsidRPr="003E654A" w:rsidRDefault="00C46C84" w:rsidP="000D721D">
            <w:pPr>
              <w:pStyle w:val="NormalWeb"/>
              <w:rPr>
                <w:sz w:val="18"/>
                <w:szCs w:val="18"/>
              </w:rPr>
            </w:pPr>
            <w:r w:rsidRPr="003E654A">
              <w:rPr>
                <w:sz w:val="18"/>
                <w:szCs w:val="18"/>
              </w:rPr>
              <w:t>Place of acquisition unknown</w:t>
            </w:r>
          </w:p>
        </w:tc>
        <w:tc>
          <w:tcPr>
            <w:tcW w:w="0" w:type="auto"/>
            <w:hideMark/>
          </w:tcPr>
          <w:p w14:paraId="30D2E7E8"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261776EA"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6D39BB5B"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5AD595C8" w14:textId="77777777" w:rsidR="00C46C84" w:rsidRPr="003E654A" w:rsidRDefault="00C46C84" w:rsidP="000D721D">
            <w:pPr>
              <w:pStyle w:val="NormalWeb"/>
              <w:jc w:val="center"/>
              <w:rPr>
                <w:sz w:val="18"/>
                <w:szCs w:val="18"/>
              </w:rPr>
            </w:pPr>
            <w:r w:rsidRPr="003E654A">
              <w:rPr>
                <w:sz w:val="18"/>
                <w:szCs w:val="18"/>
              </w:rPr>
              <w:t>1</w:t>
            </w:r>
          </w:p>
        </w:tc>
        <w:tc>
          <w:tcPr>
            <w:tcW w:w="0" w:type="auto"/>
            <w:hideMark/>
          </w:tcPr>
          <w:p w14:paraId="4EE00015"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02700B16"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1F65FC39" w14:textId="77777777" w:rsidR="00C46C84" w:rsidRPr="003E654A" w:rsidRDefault="00C46C84" w:rsidP="000D721D">
            <w:pPr>
              <w:pStyle w:val="NormalWeb"/>
              <w:jc w:val="center"/>
              <w:rPr>
                <w:sz w:val="18"/>
                <w:szCs w:val="18"/>
              </w:rPr>
            </w:pPr>
            <w:r w:rsidRPr="003E654A">
              <w:rPr>
                <w:sz w:val="18"/>
                <w:szCs w:val="18"/>
              </w:rPr>
              <w:t>0</w:t>
            </w:r>
          </w:p>
        </w:tc>
        <w:tc>
          <w:tcPr>
            <w:tcW w:w="0" w:type="auto"/>
            <w:hideMark/>
          </w:tcPr>
          <w:p w14:paraId="2689D726" w14:textId="77777777" w:rsidR="00C46C84" w:rsidRPr="003E654A" w:rsidRDefault="00C46C84" w:rsidP="000D721D">
            <w:pPr>
              <w:pStyle w:val="NormalWeb"/>
              <w:jc w:val="center"/>
              <w:rPr>
                <w:sz w:val="18"/>
                <w:szCs w:val="18"/>
              </w:rPr>
            </w:pPr>
            <w:r w:rsidRPr="003E654A">
              <w:rPr>
                <w:sz w:val="18"/>
                <w:szCs w:val="18"/>
              </w:rPr>
              <w:t>2</w:t>
            </w:r>
          </w:p>
        </w:tc>
      </w:tr>
      <w:tr w:rsidR="00C46C84" w:rsidRPr="003E654A" w14:paraId="4861616F" w14:textId="77777777" w:rsidTr="000D721D">
        <w:tc>
          <w:tcPr>
            <w:tcW w:w="0" w:type="auto"/>
            <w:shd w:val="clear" w:color="auto" w:fill="FDE9D9" w:themeFill="accent6" w:themeFillTint="33"/>
            <w:hideMark/>
          </w:tcPr>
          <w:p w14:paraId="1F620629" w14:textId="77777777" w:rsidR="00C46C84" w:rsidRPr="003E654A" w:rsidRDefault="00C46C84" w:rsidP="000D721D">
            <w:pPr>
              <w:pStyle w:val="NormalWeb"/>
              <w:rPr>
                <w:b/>
                <w:sz w:val="18"/>
                <w:szCs w:val="18"/>
              </w:rPr>
            </w:pPr>
            <w:r w:rsidRPr="003E654A">
              <w:rPr>
                <w:b/>
                <w:sz w:val="18"/>
                <w:szCs w:val="18"/>
              </w:rPr>
              <w:t>Total</w:t>
            </w:r>
          </w:p>
        </w:tc>
        <w:tc>
          <w:tcPr>
            <w:tcW w:w="0" w:type="auto"/>
            <w:shd w:val="clear" w:color="auto" w:fill="FDE9D9" w:themeFill="accent6" w:themeFillTint="33"/>
            <w:hideMark/>
          </w:tcPr>
          <w:p w14:paraId="0E931609" w14:textId="77777777" w:rsidR="00C46C84" w:rsidRPr="003E654A" w:rsidRDefault="00C46C84" w:rsidP="000D721D">
            <w:pPr>
              <w:pStyle w:val="NormalWeb"/>
              <w:jc w:val="center"/>
              <w:rPr>
                <w:b/>
                <w:sz w:val="18"/>
                <w:szCs w:val="18"/>
              </w:rPr>
            </w:pPr>
            <w:r w:rsidRPr="003E654A">
              <w:rPr>
                <w:b/>
                <w:sz w:val="18"/>
                <w:szCs w:val="18"/>
              </w:rPr>
              <w:t>182</w:t>
            </w:r>
          </w:p>
        </w:tc>
        <w:tc>
          <w:tcPr>
            <w:tcW w:w="0" w:type="auto"/>
            <w:shd w:val="clear" w:color="auto" w:fill="FDE9D9" w:themeFill="accent6" w:themeFillTint="33"/>
            <w:hideMark/>
          </w:tcPr>
          <w:p w14:paraId="3BC10128" w14:textId="77777777" w:rsidR="00C46C84" w:rsidRPr="003E654A" w:rsidRDefault="00C46C84" w:rsidP="000D721D">
            <w:pPr>
              <w:pStyle w:val="NormalWeb"/>
              <w:jc w:val="center"/>
              <w:rPr>
                <w:b/>
                <w:sz w:val="18"/>
                <w:szCs w:val="18"/>
              </w:rPr>
            </w:pPr>
            <w:r w:rsidRPr="003E654A">
              <w:rPr>
                <w:b/>
                <w:sz w:val="18"/>
                <w:szCs w:val="18"/>
              </w:rPr>
              <w:t>12</w:t>
            </w:r>
          </w:p>
        </w:tc>
        <w:tc>
          <w:tcPr>
            <w:tcW w:w="0" w:type="auto"/>
            <w:shd w:val="clear" w:color="auto" w:fill="FDE9D9" w:themeFill="accent6" w:themeFillTint="33"/>
            <w:hideMark/>
          </w:tcPr>
          <w:p w14:paraId="7656239C" w14:textId="77777777" w:rsidR="00C46C84" w:rsidRPr="003E654A" w:rsidRDefault="00C46C84" w:rsidP="000D721D">
            <w:pPr>
              <w:pStyle w:val="NormalWeb"/>
              <w:jc w:val="center"/>
              <w:rPr>
                <w:b/>
                <w:sz w:val="18"/>
                <w:szCs w:val="18"/>
              </w:rPr>
            </w:pPr>
            <w:r w:rsidRPr="003E654A">
              <w:rPr>
                <w:b/>
                <w:sz w:val="18"/>
                <w:szCs w:val="18"/>
              </w:rPr>
              <w:t>9</w:t>
            </w:r>
          </w:p>
        </w:tc>
        <w:tc>
          <w:tcPr>
            <w:tcW w:w="0" w:type="auto"/>
            <w:shd w:val="clear" w:color="auto" w:fill="FDE9D9" w:themeFill="accent6" w:themeFillTint="33"/>
            <w:hideMark/>
          </w:tcPr>
          <w:p w14:paraId="61A10DD5" w14:textId="77777777" w:rsidR="00C46C84" w:rsidRPr="003E654A" w:rsidRDefault="00C46C84" w:rsidP="000D721D">
            <w:pPr>
              <w:pStyle w:val="NormalWeb"/>
              <w:jc w:val="center"/>
              <w:rPr>
                <w:b/>
                <w:sz w:val="18"/>
                <w:szCs w:val="18"/>
              </w:rPr>
            </w:pPr>
            <w:r w:rsidRPr="003E654A">
              <w:rPr>
                <w:b/>
                <w:sz w:val="18"/>
                <w:szCs w:val="18"/>
              </w:rPr>
              <w:t>75</w:t>
            </w:r>
          </w:p>
        </w:tc>
        <w:tc>
          <w:tcPr>
            <w:tcW w:w="0" w:type="auto"/>
            <w:shd w:val="clear" w:color="auto" w:fill="FDE9D9" w:themeFill="accent6" w:themeFillTint="33"/>
            <w:hideMark/>
          </w:tcPr>
          <w:p w14:paraId="7A9C8F73" w14:textId="77777777" w:rsidR="00C46C84" w:rsidRPr="003E654A" w:rsidRDefault="00C46C84" w:rsidP="000D721D">
            <w:pPr>
              <w:pStyle w:val="NormalWeb"/>
              <w:jc w:val="center"/>
              <w:rPr>
                <w:b/>
                <w:sz w:val="18"/>
                <w:szCs w:val="18"/>
              </w:rPr>
            </w:pPr>
            <w:r w:rsidRPr="003E654A">
              <w:rPr>
                <w:b/>
                <w:sz w:val="18"/>
                <w:szCs w:val="18"/>
              </w:rPr>
              <w:t>1</w:t>
            </w:r>
          </w:p>
        </w:tc>
        <w:tc>
          <w:tcPr>
            <w:tcW w:w="0" w:type="auto"/>
            <w:shd w:val="clear" w:color="auto" w:fill="FDE9D9" w:themeFill="accent6" w:themeFillTint="33"/>
            <w:hideMark/>
          </w:tcPr>
          <w:p w14:paraId="63381E45" w14:textId="77777777" w:rsidR="00C46C84" w:rsidRPr="003E654A" w:rsidRDefault="00C46C84" w:rsidP="000D721D">
            <w:pPr>
              <w:pStyle w:val="NormalWeb"/>
              <w:jc w:val="center"/>
              <w:rPr>
                <w:b/>
                <w:sz w:val="18"/>
                <w:szCs w:val="18"/>
              </w:rPr>
            </w:pPr>
            <w:r w:rsidRPr="003E654A">
              <w:rPr>
                <w:b/>
                <w:sz w:val="18"/>
                <w:szCs w:val="18"/>
              </w:rPr>
              <w:t>1</w:t>
            </w:r>
          </w:p>
        </w:tc>
        <w:tc>
          <w:tcPr>
            <w:tcW w:w="0" w:type="auto"/>
            <w:shd w:val="clear" w:color="auto" w:fill="FDE9D9" w:themeFill="accent6" w:themeFillTint="33"/>
            <w:hideMark/>
          </w:tcPr>
          <w:p w14:paraId="7AEE21B1" w14:textId="77777777" w:rsidR="00C46C84" w:rsidRPr="003E654A" w:rsidRDefault="00C46C84" w:rsidP="000D721D">
            <w:pPr>
              <w:pStyle w:val="NormalWeb"/>
              <w:jc w:val="center"/>
              <w:rPr>
                <w:b/>
                <w:sz w:val="18"/>
                <w:szCs w:val="18"/>
              </w:rPr>
            </w:pPr>
            <w:r w:rsidRPr="003E654A">
              <w:rPr>
                <w:b/>
                <w:sz w:val="18"/>
                <w:szCs w:val="18"/>
              </w:rPr>
              <w:t>25</w:t>
            </w:r>
          </w:p>
        </w:tc>
        <w:tc>
          <w:tcPr>
            <w:tcW w:w="0" w:type="auto"/>
            <w:shd w:val="clear" w:color="auto" w:fill="FDE9D9" w:themeFill="accent6" w:themeFillTint="33"/>
            <w:hideMark/>
          </w:tcPr>
          <w:p w14:paraId="1C8F8155" w14:textId="77777777" w:rsidR="00C46C84" w:rsidRPr="003E654A" w:rsidRDefault="00C46C84" w:rsidP="000D721D">
            <w:pPr>
              <w:pStyle w:val="NormalWeb"/>
              <w:jc w:val="center"/>
              <w:rPr>
                <w:b/>
                <w:sz w:val="18"/>
                <w:szCs w:val="18"/>
              </w:rPr>
            </w:pPr>
            <w:r w:rsidRPr="003E654A">
              <w:rPr>
                <w:b/>
                <w:sz w:val="18"/>
                <w:szCs w:val="18"/>
              </w:rPr>
              <w:t>305</w:t>
            </w:r>
          </w:p>
        </w:tc>
      </w:tr>
    </w:tbl>
    <w:p w14:paraId="5AE3CB12" w14:textId="77777777" w:rsidR="00C46C84" w:rsidRDefault="00C46C84" w:rsidP="00C46C84">
      <w:pPr>
        <w:pStyle w:val="CDIfootnotes"/>
        <w:rPr>
          <w:lang w:val="en-US"/>
        </w:rPr>
      </w:pPr>
      <w:proofErr w:type="gramStart"/>
      <w:r>
        <w:rPr>
          <w:lang w:val="en-US"/>
        </w:rPr>
        <w:t>a</w:t>
      </w:r>
      <w:proofErr w:type="gramEnd"/>
      <w:r>
        <w:rPr>
          <w:lang w:val="en-US"/>
        </w:rPr>
        <w:tab/>
        <w:t>NFD: not further defined.</w:t>
      </w:r>
    </w:p>
    <w:p w14:paraId="6FF25305" w14:textId="77777777" w:rsidR="00C46C84" w:rsidRDefault="00C46C84" w:rsidP="00C46C84">
      <w:pPr>
        <w:pStyle w:val="CDIfootnotes"/>
        <w:rPr>
          <w:rStyle w:val="Strong"/>
          <w:b w:val="0"/>
          <w:bCs w:val="0"/>
        </w:rPr>
      </w:pPr>
      <w:proofErr w:type="gramStart"/>
      <w:r>
        <w:rPr>
          <w:lang w:val="en-US"/>
        </w:rPr>
        <w:t>b</w:t>
      </w:r>
      <w:proofErr w:type="gramEnd"/>
      <w:r>
        <w:rPr>
          <w:lang w:val="en-US"/>
        </w:rPr>
        <w:tab/>
        <w:t>Countries with fewer than four cases in 2016.</w:t>
      </w:r>
    </w:p>
    <w:p w14:paraId="3E67CCB8" w14:textId="77777777" w:rsidR="00C46C84" w:rsidRDefault="00C46C84" w:rsidP="006D678B"/>
    <w:p w14:paraId="2F2589E2" w14:textId="77777777" w:rsidR="00BC628C" w:rsidRPr="006D678B" w:rsidRDefault="00BC628C" w:rsidP="006D678B">
      <w:pPr>
        <w:pStyle w:val="Heading3"/>
      </w:pPr>
      <w:r w:rsidRPr="006D678B">
        <w:t>Age and sex distribution</w:t>
      </w:r>
    </w:p>
    <w:p w14:paraId="4E27712D" w14:textId="77777777" w:rsidR="00BC628C" w:rsidRDefault="00BC628C" w:rsidP="006D678B">
      <w:r>
        <w:t>Malaria is more commonly reported in younger and middle-aged adults, and in Australia disproportionately affects male travellers, some of whom are likely to be working in endemic countries when infected. The median age of notifications in 2016 was 35.5 years (range 1–83 years) and 64% of cases were male. Notifications peaked in males aged 25–49 years and in females aged 15–29 years (Figure 94).</w:t>
      </w:r>
    </w:p>
    <w:p w14:paraId="5A2DAF87" w14:textId="77777777" w:rsidR="00E82AA9" w:rsidRDefault="00E82AA9">
      <w:pPr>
        <w:rPr>
          <w:rStyle w:val="Strong"/>
          <w:bCs w:val="0"/>
        </w:rPr>
      </w:pPr>
      <w:r>
        <w:rPr>
          <w:rStyle w:val="Strong"/>
          <w:b w:val="0"/>
          <w:bCs w:val="0"/>
        </w:rPr>
        <w:br w:type="page"/>
      </w:r>
    </w:p>
    <w:p w14:paraId="25B3A244" w14:textId="77777777" w:rsidR="00C46C84" w:rsidRPr="003E654A" w:rsidRDefault="00C46C84" w:rsidP="00C46C84">
      <w:pPr>
        <w:pStyle w:val="CDIFigures"/>
      </w:pPr>
      <w:r w:rsidRPr="003E654A">
        <w:rPr>
          <w:rStyle w:val="Strong"/>
          <w:b/>
          <w:bCs w:val="0"/>
        </w:rPr>
        <w:lastRenderedPageBreak/>
        <w:t>Figure 94: Notifications of malaria, 2016, by age group and sex</w:t>
      </w:r>
    </w:p>
    <w:p w14:paraId="7764C478" w14:textId="77777777" w:rsidR="00C46C84" w:rsidRDefault="00C46C84" w:rsidP="00C46C84">
      <w:pPr>
        <w:rPr>
          <w:rFonts w:eastAsia="Times New Roman"/>
          <w:lang w:val="en-US"/>
        </w:rPr>
      </w:pPr>
    </w:p>
    <w:p w14:paraId="6FD23184" w14:textId="77777777" w:rsidR="00C46C84" w:rsidRDefault="00C46C84" w:rsidP="00C46C84">
      <w:pPr>
        <w:rPr>
          <w:rFonts w:eastAsia="Times New Roman"/>
          <w:lang w:val="en-US"/>
        </w:rPr>
      </w:pPr>
      <w:r>
        <w:rPr>
          <w:rFonts w:eastAsia="Times New Roman"/>
          <w:noProof/>
        </w:rPr>
        <w:drawing>
          <wp:inline distT="0" distB="0" distL="0" distR="0" wp14:anchorId="1CB2EBB4" wp14:editId="7ED671DB">
            <wp:extent cx="6629400" cy="4319594"/>
            <wp:effectExtent l="0" t="0" r="0" b="5080"/>
            <wp:docPr id="94" name="Picture 94" descr="This figure shows the majority of notified cases of malaria in 2016 were male and the infection is most commonly reported in younger and middle aged adults (particularly those aged between 15 and 59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This figure shows the majority of notified cases of malaria in 2016 were male and the infection is most commonly reported in younger and middle aged adults (particularly those aged between 15 and 59 years).&#10;"/>
                    <pic:cNvPicPr>
                      <a:picLocks noChangeAspect="1" noChangeArrowheads="1"/>
                    </pic:cNvPicPr>
                  </pic:nvPicPr>
                  <pic:blipFill>
                    <a:blip r:embed="rId105" cstate="print">
                      <a:extLst>
                        <a:ext uri="{28A0092B-C50C-407E-A947-70E740481C1C}">
                          <a14:useLocalDpi xmlns:a14="http://schemas.microsoft.com/office/drawing/2010/main" val="0"/>
                        </a:ext>
                      </a:extLst>
                    </a:blip>
                    <a:stretch>
                      <a:fillRect/>
                    </a:stretch>
                  </pic:blipFill>
                  <pic:spPr bwMode="auto">
                    <a:xfrm>
                      <a:off x="0" y="0"/>
                      <a:ext cx="6631734" cy="4321115"/>
                    </a:xfrm>
                    <a:prstGeom prst="rect">
                      <a:avLst/>
                    </a:prstGeom>
                  </pic:spPr>
                </pic:pic>
              </a:graphicData>
            </a:graphic>
          </wp:inline>
        </w:drawing>
      </w:r>
    </w:p>
    <w:p w14:paraId="6DC293F4" w14:textId="77777777" w:rsidR="00C46C84" w:rsidRDefault="00C46C84" w:rsidP="006D678B"/>
    <w:p w14:paraId="5CB2F359" w14:textId="77777777" w:rsidR="00BC628C" w:rsidRPr="006D678B" w:rsidRDefault="00BC628C" w:rsidP="006D678B">
      <w:pPr>
        <w:pStyle w:val="Heading3"/>
      </w:pPr>
      <w:r w:rsidRPr="006D678B">
        <w:t>Seasonality</w:t>
      </w:r>
    </w:p>
    <w:p w14:paraId="582E72F9" w14:textId="77777777" w:rsidR="00E82AA9" w:rsidRPr="009F2009" w:rsidRDefault="00BC628C">
      <w:r>
        <w:t>Diseases almost exclusively acquired overseas (such as malaria) tend to increase during peak periods of travel by Australians overseas, or during outbreaks in a country or region. In 2016, no seasonal trend was observed.</w:t>
      </w:r>
    </w:p>
    <w:p w14:paraId="08FDABE7" w14:textId="77777777" w:rsidR="00BC628C" w:rsidRDefault="00BC628C" w:rsidP="006D678B">
      <w:pPr>
        <w:pStyle w:val="Heading2"/>
      </w:pPr>
      <w:r w:rsidRPr="006D678B">
        <w:t>Murray Valley encephalitis virus</w:t>
      </w:r>
    </w:p>
    <w:p w14:paraId="06B8708C" w14:textId="77777777" w:rsidR="005338A9" w:rsidRPr="005338A9" w:rsidRDefault="005338A9" w:rsidP="005338A9"/>
    <w:p w14:paraId="6CC2641A" w14:textId="77777777" w:rsidR="00FC103B" w:rsidRPr="00FC103B" w:rsidRDefault="00FC103B" w:rsidP="00FC103B">
      <w:r>
        <w:rPr>
          <w:noProof/>
        </w:rPr>
        <mc:AlternateContent>
          <mc:Choice Requires="wps">
            <w:drawing>
              <wp:inline distT="0" distB="0" distL="0" distR="0" wp14:anchorId="5523E6C3" wp14:editId="5D58ACD1">
                <wp:extent cx="6629400" cy="704850"/>
                <wp:effectExtent l="0" t="0" r="19050" b="20320"/>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782090E" w14:textId="77777777" w:rsidR="00C251D7" w:rsidRPr="00304F0E" w:rsidRDefault="00C251D7" w:rsidP="00FC103B">
                            <w:pPr>
                              <w:pStyle w:val="ListParagraph"/>
                              <w:numPr>
                                <w:ilvl w:val="0"/>
                                <w:numId w:val="47"/>
                              </w:numPr>
                              <w:rPr>
                                <w:rFonts w:eastAsia="Times New Roman"/>
                              </w:rPr>
                            </w:pPr>
                            <w:r w:rsidRPr="00E129D2">
                              <w:rPr>
                                <w:rFonts w:eastAsia="Times New Roman"/>
                              </w:rPr>
                              <w:t xml:space="preserve">There were no notifications of MVEV notified in 2016. </w:t>
                            </w:r>
                          </w:p>
                        </w:txbxContent>
                      </wps:txbx>
                      <wps:bodyPr rot="0" vert="horz" wrap="square" lIns="91440" tIns="180000" rIns="91440" bIns="0" anchor="t" anchorCtr="0">
                        <a:spAutoFit/>
                      </wps:bodyPr>
                    </wps:wsp>
                  </a:graphicData>
                </a:graphic>
              </wp:inline>
            </w:drawing>
          </mc:Choice>
          <mc:Fallback>
            <w:pict>
              <v:shape w14:anchorId="5523E6C3" id="Text Box 209" o:spid="_x0000_s1073"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DA&#10;jYnN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0782090E" w14:textId="77777777" w:rsidR="00C251D7" w:rsidRPr="00304F0E" w:rsidRDefault="00C251D7" w:rsidP="00FC103B">
                      <w:pPr>
                        <w:pStyle w:val="ListParagraph"/>
                        <w:numPr>
                          <w:ilvl w:val="0"/>
                          <w:numId w:val="47"/>
                        </w:numPr>
                        <w:rPr>
                          <w:rFonts w:eastAsia="Times New Roman"/>
                        </w:rPr>
                      </w:pPr>
                      <w:r w:rsidRPr="00E129D2">
                        <w:rPr>
                          <w:rFonts w:eastAsia="Times New Roman"/>
                        </w:rPr>
                        <w:t xml:space="preserve">There were no notifications of MVEV notified in 2016. </w:t>
                      </w:r>
                    </w:p>
                  </w:txbxContent>
                </v:textbox>
                <w10:anchorlock/>
              </v:shape>
            </w:pict>
          </mc:Fallback>
        </mc:AlternateContent>
      </w:r>
    </w:p>
    <w:p w14:paraId="788730F4" w14:textId="77777777" w:rsidR="00BC628C" w:rsidRDefault="00BC628C" w:rsidP="006D678B">
      <w:r>
        <w:t>Infection with MVEV is usually asymptomatic or causes non-specific febrile illness. Clinical encephalitis occurs in one in every 150–1000 infections. No specific treatment is available for infections with MVEV and care is largely supportive. No vaccine is available.</w:t>
      </w:r>
      <w:r w:rsidR="006D678B">
        <w:t xml:space="preserve"> </w:t>
      </w:r>
      <w:proofErr w:type="spellStart"/>
      <w:r w:rsidRPr="00AF324C">
        <w:rPr>
          <w:rStyle w:val="Emphasis"/>
          <w:b w:val="0"/>
        </w:rPr>
        <w:t>Culex</w:t>
      </w:r>
      <w:proofErr w:type="spellEnd"/>
      <w:r w:rsidRPr="00AF324C">
        <w:rPr>
          <w:rStyle w:val="Emphasis"/>
          <w:b w:val="0"/>
        </w:rPr>
        <w:t xml:space="preserve"> </w:t>
      </w:r>
      <w:proofErr w:type="spellStart"/>
      <w:r w:rsidRPr="00AF324C">
        <w:rPr>
          <w:rStyle w:val="Emphasis"/>
          <w:b w:val="0"/>
        </w:rPr>
        <w:t>annulirostris</w:t>
      </w:r>
      <w:proofErr w:type="spellEnd"/>
      <w:r w:rsidR="00673C6D">
        <w:rPr>
          <w:rStyle w:val="Emphasis"/>
          <w:b w:val="0"/>
        </w:rPr>
        <w:t xml:space="preserve"> </w:t>
      </w:r>
      <w:r>
        <w:t>is the major vector of MVEV.</w:t>
      </w:r>
      <w:r>
        <w:rPr>
          <w:vertAlign w:val="superscript"/>
        </w:rPr>
        <w:t>153</w:t>
      </w:r>
    </w:p>
    <w:p w14:paraId="756DF60D" w14:textId="77777777" w:rsidR="00BC628C" w:rsidRPr="006D678B" w:rsidRDefault="00BC628C" w:rsidP="006D678B">
      <w:pPr>
        <w:pStyle w:val="Heading3"/>
      </w:pPr>
      <w:r w:rsidRPr="006D678B">
        <w:t>Epidemiological situation in 2016</w:t>
      </w:r>
    </w:p>
    <w:p w14:paraId="168542D7" w14:textId="77777777" w:rsidR="00BC628C" w:rsidRDefault="00BC628C" w:rsidP="006D678B">
      <w:r>
        <w:t>In 2016, there were no notifications of MVEV infection. A total of 19 cases were reported between 2011 and 2015, of which 16 were reported in 2011 (Figure 95). The details of the 16 cases in 2011 have been published elsewhere</w:t>
      </w:r>
      <w:proofErr w:type="gramStart"/>
      <w:r>
        <w:t>;</w:t>
      </w:r>
      <w:r>
        <w:rPr>
          <w:vertAlign w:val="superscript"/>
        </w:rPr>
        <w:t>154</w:t>
      </w:r>
      <w:proofErr w:type="gramEnd"/>
      <w:r w:rsidR="001878B7">
        <w:rPr>
          <w:vertAlign w:val="superscript"/>
        </w:rPr>
        <w:t xml:space="preserve"> </w:t>
      </w:r>
      <w:r>
        <w:t xml:space="preserve">one further case was acquired in Papua New Guinea in 2012, and two in Australia in 2015. MVEV acquired in </w:t>
      </w:r>
      <w:r>
        <w:lastRenderedPageBreak/>
        <w:t>Australia is more commonly reported during the warmer, wetter months, with all cases between 2011 and 2016 having dates of diagnosis between December and May.</w:t>
      </w:r>
    </w:p>
    <w:p w14:paraId="1161FE29" w14:textId="77777777" w:rsidR="0067227E" w:rsidRPr="003E654A" w:rsidRDefault="0067227E" w:rsidP="0067227E">
      <w:pPr>
        <w:pStyle w:val="CDIFigures"/>
      </w:pPr>
      <w:r w:rsidRPr="003E654A">
        <w:rPr>
          <w:rStyle w:val="Strong"/>
          <w:b/>
          <w:bCs w:val="0"/>
        </w:rPr>
        <w:t>Figure 95: Notifications of Murray Valley encephalitis virus infection, Australia, 2011 to 2016, by month and place of acquisition</w:t>
      </w:r>
    </w:p>
    <w:p w14:paraId="77602C61" w14:textId="77777777" w:rsidR="0067227E" w:rsidRDefault="0067227E" w:rsidP="0067227E">
      <w:pPr>
        <w:rPr>
          <w:rFonts w:eastAsia="Times New Roman"/>
          <w:lang w:val="en-US"/>
        </w:rPr>
      </w:pPr>
      <w:r>
        <w:rPr>
          <w:rFonts w:eastAsia="Times New Roman"/>
          <w:noProof/>
        </w:rPr>
        <w:drawing>
          <wp:inline distT="0" distB="0" distL="0" distR="0" wp14:anchorId="2DEAAFEF" wp14:editId="03DADA45">
            <wp:extent cx="6632689" cy="4279900"/>
            <wp:effectExtent l="0" t="0" r="0" b="6350"/>
            <wp:docPr id="95" name="Picture 95" descr="This figure shows notifications of Murray Valley encephalitis virus infection by month and place of acquisition from 2011 to 2016. No cases were reported in 2016. There were 16 cases reported in 2011, of which all were acquired in Australia; one case reported in 2012 which was acquired in Papua New Guinea; and two cases reported in 2015, both acquired in Austral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his figure shows notifications of Murray Valley encephalitis virus infection by month and place of acquisition from 2011 to 2016. No cases were reported in 2016. There were 16 cases reported in 2011, of which all were acquired in Australia; one case reported in 2012 which was acquired in Papua New Guinea; and two cases reported in 2015, both acquired in Australia.&#10;"/>
                    <pic:cNvPicPr>
                      <a:picLocks noChangeAspect="1" noChangeArrowheads="1"/>
                    </pic:cNvPicPr>
                  </pic:nvPicPr>
                  <pic:blipFill>
                    <a:blip r:embed="rId106" cstate="print">
                      <a:extLst>
                        <a:ext uri="{28A0092B-C50C-407E-A947-70E740481C1C}">
                          <a14:useLocalDpi xmlns:a14="http://schemas.microsoft.com/office/drawing/2010/main" val="0"/>
                        </a:ext>
                      </a:extLst>
                    </a:blip>
                    <a:stretch>
                      <a:fillRect/>
                    </a:stretch>
                  </pic:blipFill>
                  <pic:spPr bwMode="auto">
                    <a:xfrm>
                      <a:off x="0" y="0"/>
                      <a:ext cx="6634491" cy="4281063"/>
                    </a:xfrm>
                    <a:prstGeom prst="rect">
                      <a:avLst/>
                    </a:prstGeom>
                  </pic:spPr>
                </pic:pic>
              </a:graphicData>
            </a:graphic>
          </wp:inline>
        </w:drawing>
      </w:r>
    </w:p>
    <w:p w14:paraId="3F937C00" w14:textId="77777777" w:rsidR="00E82AA9" w:rsidRDefault="00E82AA9">
      <w:pPr>
        <w:rPr>
          <w:rFonts w:asciiTheme="majorHAnsi" w:eastAsiaTheme="majorEastAsia" w:hAnsiTheme="majorHAnsi" w:cstheme="majorBidi"/>
          <w:b/>
          <w:bCs/>
          <w:sz w:val="26"/>
          <w:szCs w:val="26"/>
        </w:rPr>
      </w:pPr>
    </w:p>
    <w:p w14:paraId="1808E218" w14:textId="77777777" w:rsidR="00BC628C" w:rsidRDefault="00BC628C" w:rsidP="006D678B">
      <w:pPr>
        <w:pStyle w:val="Heading2"/>
      </w:pPr>
      <w:r w:rsidRPr="006D678B">
        <w:t>Ross River virus</w:t>
      </w:r>
    </w:p>
    <w:p w14:paraId="27D6813F" w14:textId="77777777" w:rsidR="005338A9" w:rsidRPr="005338A9" w:rsidRDefault="005338A9" w:rsidP="005338A9"/>
    <w:p w14:paraId="6B290F26" w14:textId="77777777" w:rsidR="00FC103B" w:rsidRPr="00FC103B" w:rsidRDefault="00FC103B" w:rsidP="00FC103B">
      <w:r>
        <w:rPr>
          <w:noProof/>
        </w:rPr>
        <mc:AlternateContent>
          <mc:Choice Requires="wps">
            <w:drawing>
              <wp:inline distT="0" distB="0" distL="0" distR="0" wp14:anchorId="14250FDA" wp14:editId="6CDDC887">
                <wp:extent cx="6629400" cy="704850"/>
                <wp:effectExtent l="0" t="0" r="19050" b="20320"/>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3FED02F3" w14:textId="77777777" w:rsidR="00C251D7" w:rsidRDefault="00C251D7" w:rsidP="001F2ABD">
                            <w:pPr>
                              <w:pStyle w:val="ListParagraph"/>
                              <w:numPr>
                                <w:ilvl w:val="0"/>
                                <w:numId w:val="47"/>
                              </w:numPr>
                              <w:rPr>
                                <w:rFonts w:eastAsia="Times New Roman"/>
                              </w:rPr>
                            </w:pPr>
                            <w:r w:rsidRPr="00F2434C">
                              <w:rPr>
                                <w:rFonts w:eastAsia="Times New Roman"/>
                              </w:rPr>
                              <w:t>There were 3,677 notifications of RRV in 2016, which is a 62% decrease on the number of not</w:t>
                            </w:r>
                            <w:r>
                              <w:rPr>
                                <w:rFonts w:eastAsia="Times New Roman"/>
                              </w:rPr>
                              <w:t>ifications in 2015 (n = 9,555).</w:t>
                            </w:r>
                          </w:p>
                          <w:p w14:paraId="0296F162" w14:textId="77777777" w:rsidR="00C251D7" w:rsidRDefault="00C251D7" w:rsidP="001F2ABD">
                            <w:pPr>
                              <w:pStyle w:val="ListParagraph"/>
                              <w:numPr>
                                <w:ilvl w:val="0"/>
                                <w:numId w:val="47"/>
                              </w:numPr>
                              <w:rPr>
                                <w:rFonts w:eastAsia="Times New Roman"/>
                              </w:rPr>
                            </w:pPr>
                            <w:r w:rsidRPr="00F2434C">
                              <w:rPr>
                                <w:rFonts w:eastAsia="Times New Roman"/>
                              </w:rPr>
                              <w:t xml:space="preserve">In 2016, the majority of RRV was reported in middle-aged to older age groups, with a median age of 45 years (range two to 99 years), and there was an even proportion of notifications (50% each) in males and females. </w:t>
                            </w:r>
                          </w:p>
                          <w:p w14:paraId="73B6EC8E" w14:textId="77777777" w:rsidR="00C251D7" w:rsidRPr="001F2ABD" w:rsidRDefault="00C251D7" w:rsidP="00FC103B">
                            <w:pPr>
                              <w:pStyle w:val="ListParagraph"/>
                              <w:numPr>
                                <w:ilvl w:val="0"/>
                                <w:numId w:val="47"/>
                              </w:numPr>
                              <w:rPr>
                                <w:rFonts w:eastAsia="Times New Roman"/>
                              </w:rPr>
                            </w:pPr>
                            <w:r w:rsidRPr="00F2434C">
                              <w:rPr>
                                <w:rFonts w:eastAsia="Times New Roman"/>
                              </w:rPr>
                              <w:t xml:space="preserve">The highest number of notifications in 2016 were recorded in December (n = 813) due to an outbreak in Victoria and Western Australia. </w:t>
                            </w:r>
                          </w:p>
                        </w:txbxContent>
                      </wps:txbx>
                      <wps:bodyPr rot="0" vert="horz" wrap="square" lIns="91440" tIns="180000" rIns="91440" bIns="0" anchor="t" anchorCtr="0">
                        <a:spAutoFit/>
                      </wps:bodyPr>
                    </wps:wsp>
                  </a:graphicData>
                </a:graphic>
              </wp:inline>
            </w:drawing>
          </mc:Choice>
          <mc:Fallback>
            <w:pict>
              <v:shape w14:anchorId="14250FDA" id="Text Box 210" o:spid="_x0000_s1074"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N9I&#10;LSF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3FED02F3" w14:textId="77777777" w:rsidR="00C251D7" w:rsidRDefault="00C251D7" w:rsidP="001F2ABD">
                      <w:pPr>
                        <w:pStyle w:val="ListParagraph"/>
                        <w:numPr>
                          <w:ilvl w:val="0"/>
                          <w:numId w:val="47"/>
                        </w:numPr>
                        <w:rPr>
                          <w:rFonts w:eastAsia="Times New Roman"/>
                        </w:rPr>
                      </w:pPr>
                      <w:r w:rsidRPr="00F2434C">
                        <w:rPr>
                          <w:rFonts w:eastAsia="Times New Roman"/>
                        </w:rPr>
                        <w:t>There were 3,677 notifications of RRV in 2016, which is a 62% decrease on the number of not</w:t>
                      </w:r>
                      <w:r>
                        <w:rPr>
                          <w:rFonts w:eastAsia="Times New Roman"/>
                        </w:rPr>
                        <w:t>ifications in 2015 (n = 9,555).</w:t>
                      </w:r>
                    </w:p>
                    <w:p w14:paraId="0296F162" w14:textId="77777777" w:rsidR="00C251D7" w:rsidRDefault="00C251D7" w:rsidP="001F2ABD">
                      <w:pPr>
                        <w:pStyle w:val="ListParagraph"/>
                        <w:numPr>
                          <w:ilvl w:val="0"/>
                          <w:numId w:val="47"/>
                        </w:numPr>
                        <w:rPr>
                          <w:rFonts w:eastAsia="Times New Roman"/>
                        </w:rPr>
                      </w:pPr>
                      <w:r w:rsidRPr="00F2434C">
                        <w:rPr>
                          <w:rFonts w:eastAsia="Times New Roman"/>
                        </w:rPr>
                        <w:t xml:space="preserve">In 2016, the majority of RRV was reported in middle-aged to older age groups, with a median age of 45 years (range two to 99 years), and there was an even proportion of notifications (50% each) in males and females. </w:t>
                      </w:r>
                    </w:p>
                    <w:p w14:paraId="73B6EC8E" w14:textId="77777777" w:rsidR="00C251D7" w:rsidRPr="001F2ABD" w:rsidRDefault="00C251D7" w:rsidP="00FC103B">
                      <w:pPr>
                        <w:pStyle w:val="ListParagraph"/>
                        <w:numPr>
                          <w:ilvl w:val="0"/>
                          <w:numId w:val="47"/>
                        </w:numPr>
                        <w:rPr>
                          <w:rFonts w:eastAsia="Times New Roman"/>
                        </w:rPr>
                      </w:pPr>
                      <w:r w:rsidRPr="00F2434C">
                        <w:rPr>
                          <w:rFonts w:eastAsia="Times New Roman"/>
                        </w:rPr>
                        <w:t xml:space="preserve">The highest number of notifications in 2016 were recorded in December (n = 813) due to an outbreak in Victoria and Western Australia. </w:t>
                      </w:r>
                    </w:p>
                  </w:txbxContent>
                </v:textbox>
                <w10:anchorlock/>
              </v:shape>
            </w:pict>
          </mc:Fallback>
        </mc:AlternateContent>
      </w:r>
    </w:p>
    <w:p w14:paraId="213706AA" w14:textId="77777777" w:rsidR="00BC628C" w:rsidRDefault="00BC628C" w:rsidP="006D678B">
      <w:r>
        <w:t>RRV occurs exclusively in the Australasian region.</w:t>
      </w:r>
      <w:r>
        <w:rPr>
          <w:vertAlign w:val="superscript"/>
        </w:rPr>
        <w:t>119</w:t>
      </w:r>
      <w:r w:rsidR="00343C66">
        <w:t xml:space="preserve"> </w:t>
      </w:r>
      <w:r>
        <w:t xml:space="preserve">Infection can cause a clinical illness, which is characterised by fever, rash and polyarthritis. The virus is transmitted by numerous species of mosquito that breed in diverse </w:t>
      </w:r>
      <w:r>
        <w:lastRenderedPageBreak/>
        <w:t>environments.</w:t>
      </w:r>
      <w:r>
        <w:rPr>
          <w:vertAlign w:val="superscript"/>
        </w:rPr>
        <w:t>120</w:t>
      </w:r>
      <w:r w:rsidR="00343C66">
        <w:t xml:space="preserve"> </w:t>
      </w:r>
      <w:r>
        <w:t>A revised case definition</w:t>
      </w:r>
      <w:r w:rsidR="00C14A35">
        <w:rPr>
          <w:rStyle w:val="FootnoteReference"/>
        </w:rPr>
        <w:footnoteReference w:id="18"/>
      </w:r>
      <w:r>
        <w:t xml:space="preserve"> was implemented on 1 January 2016, under which a single IgM test is no longer considered sufficient evidence for a confirmed case.</w:t>
      </w:r>
      <w:r>
        <w:rPr>
          <w:vertAlign w:val="superscript"/>
        </w:rPr>
        <w:t>155</w:t>
      </w:r>
    </w:p>
    <w:p w14:paraId="570763ED" w14:textId="77777777" w:rsidR="00BC628C" w:rsidRPr="006D678B" w:rsidRDefault="00BC628C" w:rsidP="006D678B">
      <w:pPr>
        <w:pStyle w:val="Heading3"/>
      </w:pPr>
      <w:r w:rsidRPr="006D678B">
        <w:t>Epidemiological situation in 2016</w:t>
      </w:r>
    </w:p>
    <w:p w14:paraId="51914F77" w14:textId="77777777" w:rsidR="005338A9" w:rsidRPr="009F2009" w:rsidRDefault="00BC628C">
      <w:pPr>
        <w:rPr>
          <w:rStyle w:val="Strong"/>
          <w:b w:val="0"/>
          <w:bCs w:val="0"/>
          <w:vertAlign w:val="superscript"/>
        </w:rPr>
      </w:pPr>
      <w:r>
        <w:t>In 2016, there were 3,677 notifications of RRV, representing a rate of 15.2 per 100,000 population, and a 62% reduction on 2015 (n = 9,555; notification rate = 40.1 per 100,000 population). The notification rate of RRV in 2016 is a 39% decrease on the historical five-year mean, 2011 to 2015 (25.0 per 100,000 population) (Figure 96) and is the lowest notification rate since 2005 (12.5 per 100,000 population). Interpretation of the five-year mean needs to be done with caution, given the influence of the 2014–2015 outbreak in Queensland on the mean.</w:t>
      </w:r>
      <w:r>
        <w:rPr>
          <w:vertAlign w:val="superscript"/>
        </w:rPr>
        <w:t>156</w:t>
      </w:r>
    </w:p>
    <w:p w14:paraId="4EA2764D" w14:textId="77777777" w:rsidR="0067227E" w:rsidRPr="003E654A" w:rsidRDefault="0067227E" w:rsidP="0067227E">
      <w:pPr>
        <w:pStyle w:val="CDIFigures"/>
      </w:pPr>
      <w:r w:rsidRPr="003E654A">
        <w:rPr>
          <w:rStyle w:val="Strong"/>
          <w:b/>
          <w:bCs w:val="0"/>
        </w:rPr>
        <w:t>Figure 96: Notifications of Ross River virus infection, Australia, 2011 to 2016, by month and year and state or</w:t>
      </w:r>
      <w:r w:rsidR="001878B7">
        <w:rPr>
          <w:rStyle w:val="Strong"/>
          <w:b/>
          <w:bCs w:val="0"/>
        </w:rPr>
        <w:t> </w:t>
      </w:r>
      <w:r w:rsidRPr="003E654A">
        <w:rPr>
          <w:rStyle w:val="Strong"/>
          <w:b/>
          <w:bCs w:val="0"/>
        </w:rPr>
        <w:t>territory</w:t>
      </w:r>
    </w:p>
    <w:p w14:paraId="49A13B4B" w14:textId="77777777" w:rsidR="0067227E" w:rsidRPr="005338A9" w:rsidRDefault="0067227E" w:rsidP="006D678B">
      <w:pPr>
        <w:rPr>
          <w:rFonts w:eastAsia="Times New Roman"/>
          <w:lang w:val="en-US"/>
        </w:rPr>
      </w:pPr>
      <w:r>
        <w:rPr>
          <w:rFonts w:eastAsia="Times New Roman"/>
          <w:noProof/>
        </w:rPr>
        <w:drawing>
          <wp:inline distT="0" distB="0" distL="0" distR="0" wp14:anchorId="1362D4F0" wp14:editId="7DF43858">
            <wp:extent cx="6603472" cy="4233333"/>
            <wp:effectExtent l="0" t="0" r="6985" b="0"/>
            <wp:docPr id="125" name="Picture 125" descr="This figure show notified cases of Ross River virus infection in Australia between 2011 and 2016, by month and year and state or territory. The figure shows an increase in cases in Victoria in early 2011 and a large increase in Queensland in early 2015. There was also a smaller increase in cases in December 2016. In most years, Queensland had the largest number of cases reported. The figure also shows the marked seasonality of Ross River virus infection, with case numbers peaking during the warmer month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his figure show notified cases of Ross River virus infection in Australia between 2011 and 2016, by month and year and state or territory. The figure shows an increase in cases in Victoria in early 2011 and a large increase in Queensland in early 2015. There was also a smaller increase in cases in December 2016. In most years, Queensland had the largest number of cases reported. The figure also shows the marked seasonality of Ross River virus infection, with case numbers peaking during the warmer months.&#10;"/>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6610267" cy="4237689"/>
                    </a:xfrm>
                    <a:prstGeom prst="rect">
                      <a:avLst/>
                    </a:prstGeom>
                  </pic:spPr>
                </pic:pic>
              </a:graphicData>
            </a:graphic>
          </wp:inline>
        </w:drawing>
      </w:r>
    </w:p>
    <w:p w14:paraId="496C857C" w14:textId="77777777" w:rsidR="00BC628C" w:rsidRPr="006D678B" w:rsidRDefault="00BC628C" w:rsidP="006D678B">
      <w:pPr>
        <w:pStyle w:val="Heading3"/>
      </w:pPr>
      <w:r w:rsidRPr="006D678B">
        <w:t>Geographical distribution</w:t>
      </w:r>
    </w:p>
    <w:p w14:paraId="6349CCB2" w14:textId="77777777" w:rsidR="00BC628C" w:rsidRDefault="00BC628C" w:rsidP="006D678B">
      <w:r>
        <w:t>The highest number of notifications of RRV was in Queensland (n = 1,626), followed by New South Wales (n = 641), Victoria (n = 544) and Western Australia (n = 478); and the highest notification rate was in the Northern Territory (81.8 per 100,000 population) (Figure 97). It is important to note seasonal trends vary between and within states and territories according to differences in mosquito vectors, hosts and climate. In addition, comparisons between regions are likely to be influenced by accuracy of case-ascertainment, which can vary between jurisdictions due to differences in reporting criteria and in the quality of diagnostic tests used.</w:t>
      </w:r>
    </w:p>
    <w:p w14:paraId="213EC306" w14:textId="77777777" w:rsidR="005338A9" w:rsidRDefault="005338A9">
      <w:pPr>
        <w:rPr>
          <w:rStyle w:val="Strong"/>
          <w:bCs w:val="0"/>
        </w:rPr>
      </w:pPr>
      <w:r>
        <w:rPr>
          <w:rStyle w:val="Strong"/>
          <w:b w:val="0"/>
          <w:bCs w:val="0"/>
        </w:rPr>
        <w:br w:type="page"/>
      </w:r>
    </w:p>
    <w:p w14:paraId="7FCC8867" w14:textId="77777777" w:rsidR="00904A23" w:rsidRPr="00E82AA9" w:rsidRDefault="00904A23" w:rsidP="00E82AA9">
      <w:pPr>
        <w:pStyle w:val="CDIFigures"/>
      </w:pPr>
      <w:r w:rsidRPr="003E654A">
        <w:rPr>
          <w:rStyle w:val="Strong"/>
          <w:b/>
          <w:bCs w:val="0"/>
        </w:rPr>
        <w:lastRenderedPageBreak/>
        <w:t>Figure 97: Notification rates of Ross River virus infection, Australia, 2011 to 2016, by state or territory and year</w:t>
      </w:r>
    </w:p>
    <w:p w14:paraId="6499E5B4" w14:textId="77777777" w:rsidR="00904A23" w:rsidRDefault="00904A23" w:rsidP="00904A23">
      <w:pPr>
        <w:rPr>
          <w:rFonts w:eastAsia="Times New Roman"/>
          <w:lang w:val="en-US"/>
        </w:rPr>
      </w:pPr>
      <w:r>
        <w:rPr>
          <w:rFonts w:eastAsia="Times New Roman"/>
          <w:noProof/>
        </w:rPr>
        <w:drawing>
          <wp:inline distT="0" distB="0" distL="0" distR="0" wp14:anchorId="10B67B3A" wp14:editId="1D22796A">
            <wp:extent cx="6544579" cy="4305300"/>
            <wp:effectExtent l="0" t="0" r="8890" b="0"/>
            <wp:docPr id="126" name="Picture 126" descr="This figure shows notification rates of Ross River virus infection in Australia between 2011 and 2016, by year and state or territory. For the reporting period rates were highest in the Northern Territory. Rates in Queensland peaked in 2015 before declining again in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his figure shows notification rates of Ross River virus infection in Australia between 2011 and 2016, by year and state or territory. For the reporting period rates were highest in the Northern Territory. Rates in Queensland peaked in 2015 before declining again in 2016.&#10;"/>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6545985" cy="4306225"/>
                    </a:xfrm>
                    <a:prstGeom prst="rect">
                      <a:avLst/>
                    </a:prstGeom>
                  </pic:spPr>
                </pic:pic>
              </a:graphicData>
            </a:graphic>
          </wp:inline>
        </w:drawing>
      </w:r>
    </w:p>
    <w:p w14:paraId="7F0E2831" w14:textId="77777777" w:rsidR="00904A23" w:rsidRDefault="00904A23" w:rsidP="006D678B"/>
    <w:p w14:paraId="5D28DF07" w14:textId="77777777" w:rsidR="00BC628C" w:rsidRPr="006D678B" w:rsidRDefault="00BC628C" w:rsidP="006D678B">
      <w:pPr>
        <w:pStyle w:val="Heading3"/>
      </w:pPr>
      <w:r w:rsidRPr="006D678B">
        <w:t>Age and sex distribution</w:t>
      </w:r>
    </w:p>
    <w:p w14:paraId="0400F9DF" w14:textId="77777777" w:rsidR="00BC628C" w:rsidRDefault="00BC628C" w:rsidP="006D678B">
      <w:r>
        <w:t>RRV is more commonly reported in middle-aged and older adults. The median age of notifications in 2016 was 45 years (range 2 to 99 years) and there was an even proportion of notifications (50% each) in males and females. Rates of RRV peaked in males and females aged 50–54 years (28.3 per 100,000 population and 27.5 per 100,000 population respectively) (Figure 98).</w:t>
      </w:r>
    </w:p>
    <w:p w14:paraId="347E89D3" w14:textId="77777777" w:rsidR="00E82AA9" w:rsidRDefault="00E82AA9">
      <w:pPr>
        <w:rPr>
          <w:rStyle w:val="Strong"/>
          <w:bCs w:val="0"/>
        </w:rPr>
      </w:pPr>
      <w:r>
        <w:rPr>
          <w:rStyle w:val="Strong"/>
          <w:b w:val="0"/>
          <w:bCs w:val="0"/>
        </w:rPr>
        <w:br w:type="page"/>
      </w:r>
    </w:p>
    <w:p w14:paraId="04D972A6" w14:textId="77777777" w:rsidR="00DD73A4" w:rsidRPr="003E654A" w:rsidRDefault="00DD73A4" w:rsidP="00DD73A4">
      <w:pPr>
        <w:pStyle w:val="CDIFigures"/>
      </w:pPr>
      <w:r w:rsidRPr="003E654A">
        <w:rPr>
          <w:rStyle w:val="Strong"/>
          <w:b/>
          <w:bCs w:val="0"/>
        </w:rPr>
        <w:lastRenderedPageBreak/>
        <w:t>Figure 98: Notification rates for Ross River virus infection, 2016, by age group and sex</w:t>
      </w:r>
    </w:p>
    <w:p w14:paraId="250FED4C" w14:textId="77777777" w:rsidR="00DD73A4" w:rsidRDefault="00DD73A4" w:rsidP="00DD73A4">
      <w:pPr>
        <w:rPr>
          <w:rFonts w:eastAsia="Times New Roman"/>
          <w:lang w:val="en-US"/>
        </w:rPr>
      </w:pPr>
      <w:r>
        <w:rPr>
          <w:rFonts w:eastAsia="Times New Roman"/>
          <w:noProof/>
        </w:rPr>
        <w:drawing>
          <wp:inline distT="0" distB="0" distL="0" distR="0" wp14:anchorId="6F0F4FC7" wp14:editId="4E988B48">
            <wp:extent cx="6677760" cy="4347633"/>
            <wp:effectExtent l="0" t="0" r="8890" b="0"/>
            <wp:docPr id="127" name="Picture 127" descr="This figure shows the age and sex specific notification rates for Ross River virus infection in 2016. The figure demonstrates a peak of infection in middle aged males and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his figure shows the age and sex specific notification rates for Ross River virus infection in 2016. The figure demonstrates a peak of infection in middle aged males and females.&#10;"/>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6683669" cy="4351480"/>
                    </a:xfrm>
                    <a:prstGeom prst="rect">
                      <a:avLst/>
                    </a:prstGeom>
                  </pic:spPr>
                </pic:pic>
              </a:graphicData>
            </a:graphic>
          </wp:inline>
        </w:drawing>
      </w:r>
    </w:p>
    <w:p w14:paraId="02725AE4" w14:textId="77777777" w:rsidR="00BC628C" w:rsidRPr="006D678B" w:rsidRDefault="00BC628C" w:rsidP="006D678B">
      <w:pPr>
        <w:pStyle w:val="Heading3"/>
      </w:pPr>
      <w:r w:rsidRPr="006D678B">
        <w:t>Seasonality</w:t>
      </w:r>
    </w:p>
    <w:p w14:paraId="78157C25" w14:textId="77777777" w:rsidR="00BC628C" w:rsidRDefault="00BC628C" w:rsidP="006D678B">
      <w:r>
        <w:t>In 2016, RRV was more commonly reported between January and April, with 49% (1,798/3,677) of cases notified during these months; this is comparable to the historical five-year mean, 2011 to 2015 (56%). However, the highest number of notifications in a month (n = 813) was reported in December, and was due to an outbreak in Victoria and New South Wales as a result of heavy spring rainfall.</w:t>
      </w:r>
      <w:r>
        <w:rPr>
          <w:vertAlign w:val="superscript"/>
        </w:rPr>
        <w:t>157,158</w:t>
      </w:r>
    </w:p>
    <w:p w14:paraId="6B4894CC" w14:textId="77777777" w:rsidR="00E82AA9" w:rsidRDefault="00E82AA9">
      <w:pPr>
        <w:rPr>
          <w:rFonts w:asciiTheme="majorHAnsi" w:eastAsiaTheme="majorEastAsia" w:hAnsiTheme="majorHAnsi" w:cstheme="majorBidi"/>
          <w:b/>
          <w:bCs/>
          <w:sz w:val="32"/>
          <w:szCs w:val="28"/>
        </w:rPr>
      </w:pPr>
      <w:r>
        <w:br w:type="page"/>
      </w:r>
    </w:p>
    <w:p w14:paraId="5A814288" w14:textId="77777777" w:rsidR="00BC628C" w:rsidRPr="006D678B" w:rsidRDefault="00BC628C" w:rsidP="00EF3AB9">
      <w:pPr>
        <w:pStyle w:val="Heading1"/>
      </w:pPr>
      <w:r w:rsidRPr="006D678B">
        <w:lastRenderedPageBreak/>
        <w:t>Zoonoses</w:t>
      </w:r>
    </w:p>
    <w:p w14:paraId="2BE22EF4" w14:textId="0D1F0630" w:rsidR="00BC628C" w:rsidRDefault="00BC628C" w:rsidP="006D678B">
      <w:r>
        <w:t>Zoonoses are infectious diseases which are naturally transmitted between vertebrate animals and humans.</w:t>
      </w:r>
      <w:r>
        <w:rPr>
          <w:vertAlign w:val="superscript"/>
        </w:rPr>
        <w:t>159</w:t>
      </w:r>
      <w:r w:rsidR="002D6E3F">
        <w:t xml:space="preserve"> </w:t>
      </w:r>
      <w:r>
        <w:t>Approximately 60–70% of emerging human infectious diseases are zoonoses</w:t>
      </w:r>
      <w:proofErr w:type="gramStart"/>
      <w:r>
        <w:t>,</w:t>
      </w:r>
      <w:r>
        <w:rPr>
          <w:vertAlign w:val="superscript"/>
        </w:rPr>
        <w:t>159</w:t>
      </w:r>
      <w:proofErr w:type="gramEnd"/>
      <w:r>
        <w:rPr>
          <w:vertAlign w:val="superscript"/>
        </w:rPr>
        <w:t>–161</w:t>
      </w:r>
      <w:r w:rsidR="002D6E3F">
        <w:t xml:space="preserve"> </w:t>
      </w:r>
      <w:r>
        <w:t xml:space="preserve">and more than 70% of emerging </w:t>
      </w:r>
      <w:proofErr w:type="spellStart"/>
      <w:r>
        <w:t>zoonoses</w:t>
      </w:r>
      <w:proofErr w:type="spellEnd"/>
      <w:r>
        <w:t xml:space="preserve"> originate from wildlife.</w:t>
      </w:r>
      <w:r>
        <w:rPr>
          <w:vertAlign w:val="superscript"/>
        </w:rPr>
        <w:t>160</w:t>
      </w:r>
      <w:r w:rsidR="002D6E3F">
        <w:t xml:space="preserve"> </w:t>
      </w:r>
      <w:r>
        <w:t>An emerging zoonosis is defined by WHO as “a zoonosis that is newly recognised or newly evolved, or that has occurred previously but shows an increase in incidence or expansion in geographical, host or vector range”.</w:t>
      </w:r>
      <w:r>
        <w:rPr>
          <w:vertAlign w:val="superscript"/>
        </w:rPr>
        <w:t>162</w:t>
      </w:r>
    </w:p>
    <w:p w14:paraId="1F300E6D" w14:textId="77777777" w:rsidR="00BC628C" w:rsidRDefault="00BC628C" w:rsidP="006D678B">
      <w:r>
        <w:t xml:space="preserve">The </w:t>
      </w:r>
      <w:proofErr w:type="spellStart"/>
      <w:r>
        <w:t>zoonoses</w:t>
      </w:r>
      <w:proofErr w:type="spellEnd"/>
      <w:r>
        <w:t xml:space="preserve"> notifiable to the NNDSS included in this chapter are: anthrax; Australian bat lyssavirus (ABVL) or lyssavirus (unspecified) infection; brucellosis; leptospirosis; psittacosis (</w:t>
      </w:r>
      <w:proofErr w:type="spellStart"/>
      <w:r>
        <w:t>ornithosis</w:t>
      </w:r>
      <w:proofErr w:type="spellEnd"/>
      <w:r>
        <w:t xml:space="preserve">); Q fever; and tularaemia. In 2016, </w:t>
      </w:r>
      <w:proofErr w:type="spellStart"/>
      <w:r>
        <w:t>zoonoses</w:t>
      </w:r>
      <w:proofErr w:type="spellEnd"/>
      <w:r>
        <w:t xml:space="preserve"> comprised 0.2% of all notifications to the NNDSS.</w:t>
      </w:r>
    </w:p>
    <w:p w14:paraId="11A61F87" w14:textId="77777777" w:rsidR="00E82AA9" w:rsidRPr="009F2009" w:rsidRDefault="00BC628C">
      <w:pPr>
        <w:rPr>
          <w:rFonts w:eastAsia="Times New Roman"/>
        </w:rPr>
      </w:pPr>
      <w:r>
        <w:rPr>
          <w:rFonts w:eastAsia="Times New Roman"/>
        </w:rPr>
        <w:t xml:space="preserve">Several </w:t>
      </w:r>
      <w:proofErr w:type="spellStart"/>
      <w:r>
        <w:rPr>
          <w:rFonts w:eastAsia="Times New Roman"/>
        </w:rPr>
        <w:t>zoonoses</w:t>
      </w:r>
      <w:proofErr w:type="spellEnd"/>
      <w:r>
        <w:rPr>
          <w:rFonts w:eastAsia="Times New Roman"/>
        </w:rPr>
        <w:t xml:space="preserve"> notifiable to the NNDSS are included under other headings in this report. For example, salmonellosis and </w:t>
      </w:r>
      <w:proofErr w:type="spellStart"/>
      <w:r>
        <w:rPr>
          <w:rFonts w:eastAsia="Times New Roman"/>
        </w:rPr>
        <w:t>campylobacteriosis</w:t>
      </w:r>
      <w:proofErr w:type="spellEnd"/>
      <w:r>
        <w:rPr>
          <w:rFonts w:eastAsia="Times New Roman"/>
        </w:rPr>
        <w:t xml:space="preserve"> are typically acquired from contaminated food and are listed under the gastrointestinal diseases section. Rabies is listed under </w:t>
      </w:r>
      <w:proofErr w:type="spellStart"/>
      <w:r>
        <w:rPr>
          <w:rFonts w:eastAsia="Times New Roman"/>
        </w:rPr>
        <w:t>quarantinable</w:t>
      </w:r>
      <w:proofErr w:type="spellEnd"/>
      <w:r>
        <w:rPr>
          <w:rFonts w:eastAsia="Times New Roman"/>
        </w:rPr>
        <w:t xml:space="preserve"> diseases. </w:t>
      </w:r>
    </w:p>
    <w:p w14:paraId="2D142CCD" w14:textId="77777777" w:rsidR="00BC628C" w:rsidRDefault="00BC628C" w:rsidP="006D678B">
      <w:pPr>
        <w:pStyle w:val="Heading2"/>
      </w:pPr>
      <w:r w:rsidRPr="006D678B">
        <w:t>Anthrax</w:t>
      </w:r>
    </w:p>
    <w:p w14:paraId="7A077522" w14:textId="77777777" w:rsidR="005338A9" w:rsidRPr="005338A9" w:rsidRDefault="005338A9" w:rsidP="005338A9"/>
    <w:p w14:paraId="0B259031" w14:textId="77777777" w:rsidR="00FC103B" w:rsidRPr="00FC103B" w:rsidRDefault="00FC103B" w:rsidP="00FC103B">
      <w:r>
        <w:rPr>
          <w:noProof/>
        </w:rPr>
        <mc:AlternateContent>
          <mc:Choice Requires="wps">
            <w:drawing>
              <wp:inline distT="0" distB="0" distL="0" distR="0" wp14:anchorId="585E0BE5" wp14:editId="2AFB3E43">
                <wp:extent cx="6629400" cy="704850"/>
                <wp:effectExtent l="0" t="0" r="19050" b="20320"/>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3B476B9" w14:textId="77777777" w:rsidR="00C251D7" w:rsidRDefault="00C251D7" w:rsidP="001F2ABD">
                            <w:pPr>
                              <w:pStyle w:val="ListParagraph"/>
                              <w:numPr>
                                <w:ilvl w:val="0"/>
                                <w:numId w:val="48"/>
                              </w:numPr>
                              <w:rPr>
                                <w:rFonts w:eastAsia="Times New Roman"/>
                              </w:rPr>
                            </w:pPr>
                            <w:r w:rsidRPr="00E31368">
                              <w:rPr>
                                <w:rFonts w:eastAsia="Times New Roman"/>
                              </w:rPr>
                              <w:t>There were no no</w:t>
                            </w:r>
                            <w:r>
                              <w:rPr>
                                <w:rFonts w:eastAsia="Times New Roman"/>
                              </w:rPr>
                              <w:t>tifications of anthrax in 2016.</w:t>
                            </w:r>
                          </w:p>
                          <w:p w14:paraId="3D3B4AC2" w14:textId="77777777" w:rsidR="00C251D7" w:rsidRPr="001F2ABD" w:rsidRDefault="00C251D7" w:rsidP="00FC103B">
                            <w:pPr>
                              <w:pStyle w:val="ListParagraph"/>
                              <w:numPr>
                                <w:ilvl w:val="0"/>
                                <w:numId w:val="48"/>
                              </w:numPr>
                              <w:rPr>
                                <w:rFonts w:eastAsia="Times New Roman"/>
                              </w:rPr>
                            </w:pPr>
                            <w:r w:rsidRPr="00E31368">
                              <w:rPr>
                                <w:rFonts w:eastAsia="Times New Roman"/>
                              </w:rPr>
                              <w:t xml:space="preserve">The last case of human anthrax reported in Australia was in 2010. </w:t>
                            </w:r>
                          </w:p>
                        </w:txbxContent>
                      </wps:txbx>
                      <wps:bodyPr rot="0" vert="horz" wrap="square" lIns="91440" tIns="180000" rIns="91440" bIns="0" anchor="t" anchorCtr="0">
                        <a:spAutoFit/>
                      </wps:bodyPr>
                    </wps:wsp>
                  </a:graphicData>
                </a:graphic>
              </wp:inline>
            </w:drawing>
          </mc:Choice>
          <mc:Fallback>
            <w:pict>
              <v:shape w14:anchorId="585E0BE5" id="Text Box 211" o:spid="_x0000_s1075"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B6&#10;Bw5H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03B476B9" w14:textId="77777777" w:rsidR="00C251D7" w:rsidRDefault="00C251D7" w:rsidP="001F2ABD">
                      <w:pPr>
                        <w:pStyle w:val="ListParagraph"/>
                        <w:numPr>
                          <w:ilvl w:val="0"/>
                          <w:numId w:val="48"/>
                        </w:numPr>
                        <w:rPr>
                          <w:rFonts w:eastAsia="Times New Roman"/>
                        </w:rPr>
                      </w:pPr>
                      <w:r w:rsidRPr="00E31368">
                        <w:rPr>
                          <w:rFonts w:eastAsia="Times New Roman"/>
                        </w:rPr>
                        <w:t>There were no no</w:t>
                      </w:r>
                      <w:r>
                        <w:rPr>
                          <w:rFonts w:eastAsia="Times New Roman"/>
                        </w:rPr>
                        <w:t>tifications of anthrax in 2016.</w:t>
                      </w:r>
                    </w:p>
                    <w:p w14:paraId="3D3B4AC2" w14:textId="77777777" w:rsidR="00C251D7" w:rsidRPr="001F2ABD" w:rsidRDefault="00C251D7" w:rsidP="00FC103B">
                      <w:pPr>
                        <w:pStyle w:val="ListParagraph"/>
                        <w:numPr>
                          <w:ilvl w:val="0"/>
                          <w:numId w:val="48"/>
                        </w:numPr>
                        <w:rPr>
                          <w:rFonts w:eastAsia="Times New Roman"/>
                        </w:rPr>
                      </w:pPr>
                      <w:r w:rsidRPr="00E31368">
                        <w:rPr>
                          <w:rFonts w:eastAsia="Times New Roman"/>
                        </w:rPr>
                        <w:t xml:space="preserve">The last case of human anthrax reported in Australia was in 2010. </w:t>
                      </w:r>
                    </w:p>
                  </w:txbxContent>
                </v:textbox>
                <w10:anchorlock/>
              </v:shape>
            </w:pict>
          </mc:Fallback>
        </mc:AlternateContent>
      </w:r>
    </w:p>
    <w:p w14:paraId="3B195E93" w14:textId="77777777" w:rsidR="00BC628C" w:rsidRDefault="00BC628C" w:rsidP="006D678B">
      <w:r>
        <w:t>Anthrax is caused by the bacterium</w:t>
      </w:r>
      <w:r w:rsidR="00E7699B">
        <w:t xml:space="preserve"> </w:t>
      </w:r>
      <w:r w:rsidRPr="00AF324C">
        <w:rPr>
          <w:rStyle w:val="Emphasis"/>
          <w:b w:val="0"/>
        </w:rPr>
        <w:t xml:space="preserve">Bacillus </w:t>
      </w:r>
      <w:proofErr w:type="spellStart"/>
      <w:r w:rsidRPr="00AF324C">
        <w:rPr>
          <w:rStyle w:val="Emphasis"/>
          <w:b w:val="0"/>
        </w:rPr>
        <w:t>anthracis</w:t>
      </w:r>
      <w:proofErr w:type="spellEnd"/>
      <w:r w:rsidR="00E7699B">
        <w:rPr>
          <w:rStyle w:val="Emphasis"/>
          <w:b w:val="0"/>
        </w:rPr>
        <w:t xml:space="preserve"> </w:t>
      </w:r>
      <w:r>
        <w:t>and most frequently causes cutaneous infection. However, it can also cause gastrointestinal and respiratory infections. Anthrax is primarily a disease of herbivores; humans and carnivores are incidental hosts. It can be an occupational hazard for veterinarians and for agriculture, wildlife and livestock workers who handle infected animals or by-products.</w:t>
      </w:r>
      <w:r>
        <w:rPr>
          <w:vertAlign w:val="superscript"/>
        </w:rPr>
        <w:t>163</w:t>
      </w:r>
    </w:p>
    <w:p w14:paraId="574DFEC6" w14:textId="77777777" w:rsidR="00BC628C" w:rsidRDefault="00BC628C" w:rsidP="006D678B">
      <w:r>
        <w:t>In Australia, the areas of anthrax risk are well-defined and include the northern and north-eastern districts of Victoria and central New South Wales. Anthrax occurs only sporadically in livestock in the at-risk areas. Rare or isolated incidents or cases in animals have historically occurred in Queensland, South Australia, Tasmania and Western Australia.</w:t>
      </w:r>
      <w:r>
        <w:rPr>
          <w:vertAlign w:val="superscript"/>
        </w:rPr>
        <w:t>164</w:t>
      </w:r>
    </w:p>
    <w:p w14:paraId="6633D5CF" w14:textId="77777777" w:rsidR="00BC628C" w:rsidRPr="006D678B" w:rsidRDefault="00BC628C" w:rsidP="006D678B">
      <w:pPr>
        <w:pStyle w:val="Heading3"/>
      </w:pPr>
      <w:r w:rsidRPr="006D678B">
        <w:t>Epidemiological situation in 2016</w:t>
      </w:r>
    </w:p>
    <w:p w14:paraId="6D9E44E8" w14:textId="77777777" w:rsidR="00BC628C" w:rsidRDefault="00BC628C" w:rsidP="006D678B">
      <w:r>
        <w:t>In 2016 there were no notified cases of anthrax in Australia. Over the previous 10 years, three human cases of anthrax were reported in Australia in 2006, 2007 and 2010. Of these, all had domestic farm or animal-related exposure, and all were cutaneous anthrax. Australia has never recorded a human case of inhalational or gastrointestinal anthrax.</w:t>
      </w:r>
      <w:r>
        <w:rPr>
          <w:vertAlign w:val="superscript"/>
        </w:rPr>
        <w:t>165–167</w:t>
      </w:r>
    </w:p>
    <w:p w14:paraId="6BC668E5" w14:textId="77777777" w:rsidR="00E82AA9" w:rsidRDefault="00E82AA9">
      <w:pPr>
        <w:rPr>
          <w:rFonts w:asciiTheme="majorHAnsi" w:eastAsiaTheme="majorEastAsia" w:hAnsiTheme="majorHAnsi" w:cstheme="majorBidi"/>
          <w:b/>
          <w:bCs/>
          <w:sz w:val="26"/>
          <w:szCs w:val="26"/>
        </w:rPr>
      </w:pPr>
      <w:r>
        <w:br w:type="page"/>
      </w:r>
    </w:p>
    <w:p w14:paraId="35B319B2" w14:textId="77777777" w:rsidR="00BC628C" w:rsidRDefault="00BC628C" w:rsidP="00291FA1">
      <w:pPr>
        <w:pStyle w:val="Heading2"/>
      </w:pPr>
      <w:r w:rsidRPr="00291FA1">
        <w:lastRenderedPageBreak/>
        <w:t>Australian bat lyssavirus and lyssavirus (unspecified)</w:t>
      </w:r>
    </w:p>
    <w:p w14:paraId="32ED88EC" w14:textId="77777777" w:rsidR="005338A9" w:rsidRPr="005338A9" w:rsidRDefault="005338A9" w:rsidP="005338A9"/>
    <w:p w14:paraId="5DAA959B" w14:textId="77777777" w:rsidR="00FC103B" w:rsidRPr="00FC103B" w:rsidRDefault="00FC103B" w:rsidP="00FC103B">
      <w:r>
        <w:rPr>
          <w:noProof/>
        </w:rPr>
        <mc:AlternateContent>
          <mc:Choice Requires="wps">
            <w:drawing>
              <wp:inline distT="0" distB="0" distL="0" distR="0" wp14:anchorId="039063AA" wp14:editId="554C23A2">
                <wp:extent cx="6629400" cy="704850"/>
                <wp:effectExtent l="0" t="0" r="19050" b="20320"/>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415CCD2B" w14:textId="77777777" w:rsidR="00C251D7" w:rsidRDefault="00C251D7" w:rsidP="001F2ABD">
                            <w:pPr>
                              <w:pStyle w:val="ListParagraph"/>
                              <w:numPr>
                                <w:ilvl w:val="0"/>
                                <w:numId w:val="49"/>
                              </w:numPr>
                              <w:rPr>
                                <w:rFonts w:eastAsia="Times New Roman"/>
                              </w:rPr>
                            </w:pPr>
                            <w:r w:rsidRPr="00CF0DF8">
                              <w:rPr>
                                <w:rFonts w:eastAsia="Times New Roman"/>
                              </w:rPr>
                              <w:t>There were no notifica</w:t>
                            </w:r>
                            <w:r>
                              <w:rPr>
                                <w:rFonts w:eastAsia="Times New Roman"/>
                              </w:rPr>
                              <w:t>tions of ABLV notified in 2016.</w:t>
                            </w:r>
                          </w:p>
                          <w:p w14:paraId="2037B939" w14:textId="77777777" w:rsidR="00C251D7" w:rsidRPr="001F2ABD" w:rsidRDefault="00C251D7" w:rsidP="00FC103B">
                            <w:pPr>
                              <w:pStyle w:val="ListParagraph"/>
                              <w:numPr>
                                <w:ilvl w:val="0"/>
                                <w:numId w:val="49"/>
                              </w:numPr>
                              <w:rPr>
                                <w:rFonts w:eastAsia="Times New Roman"/>
                              </w:rPr>
                            </w:pPr>
                            <w:r w:rsidRPr="00CF0DF8">
                              <w:rPr>
                                <w:rFonts w:eastAsia="Times New Roman"/>
                              </w:rPr>
                              <w:t xml:space="preserve">The last case of ABLV in Australia was reported in 2013. </w:t>
                            </w:r>
                          </w:p>
                        </w:txbxContent>
                      </wps:txbx>
                      <wps:bodyPr rot="0" vert="horz" wrap="square" lIns="91440" tIns="180000" rIns="91440" bIns="0" anchor="t" anchorCtr="0">
                        <a:spAutoFit/>
                      </wps:bodyPr>
                    </wps:wsp>
                  </a:graphicData>
                </a:graphic>
              </wp:inline>
            </w:drawing>
          </mc:Choice>
          <mc:Fallback>
            <w:pict>
              <v:shape w14:anchorId="039063AA" id="Text Box 212" o:spid="_x0000_s1076"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" fillcolor="#fde9d9 [665]" strokecolor="#fbd4b4 [1305]" strokeweight=".25pt">
                <v:textbox style="mso-fit-shape-to-text:t" inset=",5mm,,0">
                  <w:txbxContent>
                    <w:p w14:paraId="415CCD2B" w14:textId="77777777" w:rsidR="00C251D7" w:rsidRDefault="00C251D7" w:rsidP="001F2ABD">
                      <w:pPr>
                        <w:pStyle w:val="ListParagraph"/>
                        <w:numPr>
                          <w:ilvl w:val="0"/>
                          <w:numId w:val="49"/>
                        </w:numPr>
                        <w:rPr>
                          <w:rFonts w:eastAsia="Times New Roman"/>
                        </w:rPr>
                      </w:pPr>
                      <w:r w:rsidRPr="00CF0DF8">
                        <w:rPr>
                          <w:rFonts w:eastAsia="Times New Roman"/>
                        </w:rPr>
                        <w:t>There were no notifica</w:t>
                      </w:r>
                      <w:r>
                        <w:rPr>
                          <w:rFonts w:eastAsia="Times New Roman"/>
                        </w:rPr>
                        <w:t>tions of ABLV notified in 2016.</w:t>
                      </w:r>
                    </w:p>
                    <w:p w14:paraId="2037B939" w14:textId="77777777" w:rsidR="00C251D7" w:rsidRPr="001F2ABD" w:rsidRDefault="00C251D7" w:rsidP="00FC103B">
                      <w:pPr>
                        <w:pStyle w:val="ListParagraph"/>
                        <w:numPr>
                          <w:ilvl w:val="0"/>
                          <w:numId w:val="49"/>
                        </w:numPr>
                        <w:rPr>
                          <w:rFonts w:eastAsia="Times New Roman"/>
                        </w:rPr>
                      </w:pPr>
                      <w:r w:rsidRPr="00CF0DF8">
                        <w:rPr>
                          <w:rFonts w:eastAsia="Times New Roman"/>
                        </w:rPr>
                        <w:t xml:space="preserve">The last case of ABLV in Australia was reported in 2013. </w:t>
                      </w:r>
                    </w:p>
                  </w:txbxContent>
                </v:textbox>
                <w10:anchorlock/>
              </v:shape>
            </w:pict>
          </mc:Fallback>
        </mc:AlternateContent>
      </w:r>
    </w:p>
    <w:p w14:paraId="743A4D46" w14:textId="559A3F01" w:rsidR="00BC628C" w:rsidRDefault="00BC628C" w:rsidP="00291FA1">
      <w:r>
        <w:t>ABLV belongs to the genus lyssavirus, which also includes the rabies virus. Both invariably result in progressive, fatal encephalomyelitis in humans.</w:t>
      </w:r>
      <w:r>
        <w:rPr>
          <w:vertAlign w:val="superscript"/>
        </w:rPr>
        <w:t>168</w:t>
      </w:r>
      <w:r w:rsidR="00DD73A4">
        <w:t xml:space="preserve"> </w:t>
      </w:r>
      <w:r>
        <w:t>ABLV was first identified in Australia in 1996,</w:t>
      </w:r>
      <w:r>
        <w:rPr>
          <w:vertAlign w:val="superscript"/>
        </w:rPr>
        <w:t>169,170</w:t>
      </w:r>
      <w:r w:rsidR="00DD73A4">
        <w:t xml:space="preserve"> </w:t>
      </w:r>
      <w:r>
        <w:t xml:space="preserve">and is present in several Australian species of bats (including flying foxes and </w:t>
      </w:r>
      <w:proofErr w:type="spellStart"/>
      <w:r>
        <w:t>microbats</w:t>
      </w:r>
      <w:proofErr w:type="spellEnd"/>
      <w:r>
        <w:t>). Australia is free of terrestrial rabies.</w:t>
      </w:r>
    </w:p>
    <w:p w14:paraId="7BB35AD5" w14:textId="77F6CD08" w:rsidR="00BC628C" w:rsidRDefault="00BC628C" w:rsidP="00291FA1">
      <w:r>
        <w:t>The best way to prevent ABLV infection is to avoid contact with bats. For people whose occupations (including volunteer work) or recreational activities place them at increased risk of being exposed to ABLV, rabies virus vaccine is effective in preventing infection. Pre-exposure immunisation with rabies virus vaccine is recommended for bat handlers, veterinarians and laboratory personnel working with live lyssaviruses.</w:t>
      </w:r>
      <w:r>
        <w:rPr>
          <w:vertAlign w:val="superscript"/>
        </w:rPr>
        <w:t>171</w:t>
      </w:r>
      <w:r w:rsidR="00DD73A4">
        <w:t xml:space="preserve"> </w:t>
      </w:r>
      <w:r>
        <w:t>Post-exposure prophylaxis for ABLV consists of wound care and administration of a combination of rabies virus vaccine and human rabies virus immunoglobulin, depending on exposure category and prior immunisation or antibody status.</w:t>
      </w:r>
      <w:r>
        <w:rPr>
          <w:vertAlign w:val="superscript"/>
        </w:rPr>
        <w:t>68,171</w:t>
      </w:r>
    </w:p>
    <w:p w14:paraId="2AB08681" w14:textId="77777777" w:rsidR="00BC628C" w:rsidRPr="00291FA1" w:rsidRDefault="00BC628C" w:rsidP="00291FA1">
      <w:pPr>
        <w:pStyle w:val="Heading3"/>
      </w:pPr>
      <w:r w:rsidRPr="00291FA1">
        <w:t>Epidemiological situation in 2016</w:t>
      </w:r>
    </w:p>
    <w:p w14:paraId="5124D6B5" w14:textId="77777777" w:rsidR="00BC628C" w:rsidRDefault="00BC628C" w:rsidP="00291FA1">
      <w:r>
        <w:t>In 2016 there were no notified cases of ABLV or lyssavirus (unspecified) infection in Australia.</w:t>
      </w:r>
    </w:p>
    <w:p w14:paraId="0D4DC169" w14:textId="1FDF4427" w:rsidR="00BC628C" w:rsidRDefault="00BC628C" w:rsidP="00291FA1">
      <w:r>
        <w:t>There have been three cases of ABLV infection notified in humans in Australia, with single cases notified in each of 1996, 1998 and 2013. All three cases occurred following close contact with an infected bat in Queensland and all were fatal.</w:t>
      </w:r>
      <w:r>
        <w:rPr>
          <w:vertAlign w:val="superscript"/>
        </w:rPr>
        <w:t>172–174</w:t>
      </w:r>
      <w:r w:rsidR="00DD73A4">
        <w:t xml:space="preserve"> </w:t>
      </w:r>
      <w:r>
        <w:t>In 2013, the Queensland Department of Agriculture, Fisheries and Forestry (DAFF) confirmed the first known equine cases of ABLV infection in two horses on a Queensland property.</w:t>
      </w:r>
      <w:r>
        <w:rPr>
          <w:vertAlign w:val="superscript"/>
        </w:rPr>
        <w:t>175</w:t>
      </w:r>
      <w:proofErr w:type="gramStart"/>
      <w:r>
        <w:rPr>
          <w:vertAlign w:val="superscript"/>
        </w:rPr>
        <w:t>,176</w:t>
      </w:r>
      <w:proofErr w:type="gramEnd"/>
    </w:p>
    <w:p w14:paraId="7B01A2F2" w14:textId="77777777" w:rsidR="00E82AA9" w:rsidRPr="009F2009" w:rsidRDefault="00BC628C">
      <w:r>
        <w:t>The Bat Health Focus Group of Wildlife Health Australia</w:t>
      </w:r>
      <w:r w:rsidR="00343C66">
        <w:rPr>
          <w:rStyle w:val="FootnoteReference"/>
        </w:rPr>
        <w:footnoteReference w:id="19"/>
      </w:r>
      <w:r>
        <w:t xml:space="preserve"> (formerly the Australian Wildlife Health Network</w:t>
      </w:r>
      <w:proofErr w:type="gramStart"/>
      <w:r>
        <w:t>)</w:t>
      </w:r>
      <w:r>
        <w:rPr>
          <w:vertAlign w:val="superscript"/>
        </w:rPr>
        <w:t>177</w:t>
      </w:r>
      <w:proofErr w:type="gramEnd"/>
      <w:r w:rsidR="001F6882">
        <w:rPr>
          <w:vertAlign w:val="superscript"/>
        </w:rPr>
        <w:t xml:space="preserve"> </w:t>
      </w:r>
      <w:r>
        <w:t>gathers and collates information from a range of organisations on opportunistic testing of bats for ABLV. In 2016, there were 15 ABLV detections in bats, compared to 22 detections during 2015.</w:t>
      </w:r>
      <w:r>
        <w:rPr>
          <w:vertAlign w:val="superscript"/>
        </w:rPr>
        <w:t>178</w:t>
      </w:r>
    </w:p>
    <w:p w14:paraId="08D51AE6" w14:textId="77777777" w:rsidR="00BC628C" w:rsidRDefault="00BC628C" w:rsidP="00291FA1">
      <w:pPr>
        <w:pStyle w:val="Heading2"/>
      </w:pPr>
      <w:r w:rsidRPr="00291FA1">
        <w:t>Brucellosis</w:t>
      </w:r>
    </w:p>
    <w:p w14:paraId="72759C21" w14:textId="77777777" w:rsidR="005338A9" w:rsidRPr="005338A9" w:rsidRDefault="005338A9" w:rsidP="005338A9"/>
    <w:p w14:paraId="24F38F22" w14:textId="77777777" w:rsidR="00FC103B" w:rsidRPr="00FC103B" w:rsidRDefault="00FC103B" w:rsidP="00FC103B">
      <w:r>
        <w:rPr>
          <w:noProof/>
        </w:rPr>
        <mc:AlternateContent>
          <mc:Choice Requires="wps">
            <w:drawing>
              <wp:inline distT="0" distB="0" distL="0" distR="0" wp14:anchorId="64FFE480" wp14:editId="47EDFCDC">
                <wp:extent cx="6629400" cy="704850"/>
                <wp:effectExtent l="0" t="0" r="19050" b="20320"/>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1270DFED" w14:textId="77777777" w:rsidR="00C251D7" w:rsidRDefault="00C251D7" w:rsidP="001F2ABD">
                            <w:pPr>
                              <w:pStyle w:val="ListParagraph"/>
                              <w:numPr>
                                <w:ilvl w:val="0"/>
                                <w:numId w:val="50"/>
                              </w:numPr>
                              <w:rPr>
                                <w:rFonts w:eastAsia="Times New Roman"/>
                              </w:rPr>
                            </w:pPr>
                            <w:r w:rsidRPr="00D1632F">
                              <w:rPr>
                                <w:rFonts w:eastAsia="Times New Roman"/>
                              </w:rPr>
                              <w:t>There were 18 cases of brucellosis notified in 2016, a 24% decrease on the historical five-ye</w:t>
                            </w:r>
                            <w:r>
                              <w:rPr>
                                <w:rFonts w:eastAsia="Times New Roman"/>
                              </w:rPr>
                              <w:t>ar mean, 2011 to 2015 (n = 24).</w:t>
                            </w:r>
                          </w:p>
                          <w:p w14:paraId="0F4B437E" w14:textId="77777777" w:rsidR="00C251D7" w:rsidRDefault="00C251D7" w:rsidP="001F2ABD">
                            <w:pPr>
                              <w:pStyle w:val="ListParagraph"/>
                              <w:numPr>
                                <w:ilvl w:val="0"/>
                                <w:numId w:val="50"/>
                              </w:numPr>
                              <w:rPr>
                                <w:rFonts w:eastAsia="Times New Roman"/>
                              </w:rPr>
                            </w:pPr>
                            <w:r w:rsidRPr="00D1632F">
                              <w:rPr>
                                <w:rFonts w:eastAsia="Times New Roman"/>
                              </w:rPr>
                              <w:t>The notification rate of brucellosis has remained at 0.1 per 100,000 population since 2012.</w:t>
                            </w:r>
                          </w:p>
                          <w:p w14:paraId="5568FBAF" w14:textId="77777777" w:rsidR="00C251D7" w:rsidRDefault="00C251D7" w:rsidP="001F2ABD">
                            <w:pPr>
                              <w:pStyle w:val="ListParagraph"/>
                              <w:numPr>
                                <w:ilvl w:val="0"/>
                                <w:numId w:val="50"/>
                              </w:numPr>
                              <w:rPr>
                                <w:rFonts w:eastAsia="Times New Roman"/>
                              </w:rPr>
                            </w:pPr>
                            <w:r w:rsidRPr="00D1632F">
                              <w:rPr>
                                <w:rFonts w:eastAsia="Times New Roman"/>
                              </w:rPr>
                              <w:t>New South Wales and Queensland accounted for 89% of brucellosis notifications, both reporting eight cases eac</w:t>
                            </w:r>
                            <w:r>
                              <w:rPr>
                                <w:rFonts w:eastAsia="Times New Roman"/>
                              </w:rPr>
                              <w:t>h.</w:t>
                            </w:r>
                          </w:p>
                          <w:p w14:paraId="378C4A48" w14:textId="77777777" w:rsidR="00C251D7" w:rsidRPr="001F2ABD" w:rsidRDefault="00C251D7" w:rsidP="00FC103B">
                            <w:pPr>
                              <w:pStyle w:val="ListParagraph"/>
                              <w:numPr>
                                <w:ilvl w:val="0"/>
                                <w:numId w:val="50"/>
                              </w:numPr>
                              <w:rPr>
                                <w:rFonts w:eastAsia="Times New Roman"/>
                              </w:rPr>
                            </w:pPr>
                            <w:r w:rsidRPr="00D1632F">
                              <w:rPr>
                                <w:rFonts w:eastAsia="Times New Roman"/>
                              </w:rPr>
                              <w:t xml:space="preserve">Sixty-seven percent (n = 12) of cases in 2016 were male. </w:t>
                            </w:r>
                          </w:p>
                        </w:txbxContent>
                      </wps:txbx>
                      <wps:bodyPr rot="0" vert="horz" wrap="square" lIns="91440" tIns="180000" rIns="91440" bIns="0" anchor="t" anchorCtr="0">
                        <a:spAutoFit/>
                      </wps:bodyPr>
                    </wps:wsp>
                  </a:graphicData>
                </a:graphic>
              </wp:inline>
            </w:drawing>
          </mc:Choice>
          <mc:Fallback>
            <w:pict>
              <v:shape w14:anchorId="64FFE480" id="Text Box 213" o:spid="_x0000_s1077"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" fillcolor="#fde9d9 [665]" strokecolor="#fbd4b4 [1305]" strokeweight=".25pt">
                <v:textbox style="mso-fit-shape-to-text:t" inset=",5mm,,0">
                  <w:txbxContent>
                    <w:p w14:paraId="1270DFED" w14:textId="77777777" w:rsidR="00C251D7" w:rsidRDefault="00C251D7" w:rsidP="001F2ABD">
                      <w:pPr>
                        <w:pStyle w:val="ListParagraph"/>
                        <w:numPr>
                          <w:ilvl w:val="0"/>
                          <w:numId w:val="50"/>
                        </w:numPr>
                        <w:rPr>
                          <w:rFonts w:eastAsia="Times New Roman"/>
                        </w:rPr>
                      </w:pPr>
                      <w:r w:rsidRPr="00D1632F">
                        <w:rPr>
                          <w:rFonts w:eastAsia="Times New Roman"/>
                        </w:rPr>
                        <w:t>There were 18 cases of brucellosis notified in 2016, a 24% decrease on the historical five-ye</w:t>
                      </w:r>
                      <w:r>
                        <w:rPr>
                          <w:rFonts w:eastAsia="Times New Roman"/>
                        </w:rPr>
                        <w:t>ar mean, 2011 to 2015 (n = 24).</w:t>
                      </w:r>
                    </w:p>
                    <w:p w14:paraId="0F4B437E" w14:textId="77777777" w:rsidR="00C251D7" w:rsidRDefault="00C251D7" w:rsidP="001F2ABD">
                      <w:pPr>
                        <w:pStyle w:val="ListParagraph"/>
                        <w:numPr>
                          <w:ilvl w:val="0"/>
                          <w:numId w:val="50"/>
                        </w:numPr>
                        <w:rPr>
                          <w:rFonts w:eastAsia="Times New Roman"/>
                        </w:rPr>
                      </w:pPr>
                      <w:r w:rsidRPr="00D1632F">
                        <w:rPr>
                          <w:rFonts w:eastAsia="Times New Roman"/>
                        </w:rPr>
                        <w:t>The notification rate of brucellosis has remained at 0.1 per 100,000 population since 2012.</w:t>
                      </w:r>
                    </w:p>
                    <w:p w14:paraId="5568FBAF" w14:textId="77777777" w:rsidR="00C251D7" w:rsidRDefault="00C251D7" w:rsidP="001F2ABD">
                      <w:pPr>
                        <w:pStyle w:val="ListParagraph"/>
                        <w:numPr>
                          <w:ilvl w:val="0"/>
                          <w:numId w:val="50"/>
                        </w:numPr>
                        <w:rPr>
                          <w:rFonts w:eastAsia="Times New Roman"/>
                        </w:rPr>
                      </w:pPr>
                      <w:r w:rsidRPr="00D1632F">
                        <w:rPr>
                          <w:rFonts w:eastAsia="Times New Roman"/>
                        </w:rPr>
                        <w:t>New South Wales and Queensland accounted for 89% of brucellosis notifications, both reporting eight cases eac</w:t>
                      </w:r>
                      <w:r>
                        <w:rPr>
                          <w:rFonts w:eastAsia="Times New Roman"/>
                        </w:rPr>
                        <w:t>h.</w:t>
                      </w:r>
                    </w:p>
                    <w:p w14:paraId="378C4A48" w14:textId="77777777" w:rsidR="00C251D7" w:rsidRPr="001F2ABD" w:rsidRDefault="00C251D7" w:rsidP="00FC103B">
                      <w:pPr>
                        <w:pStyle w:val="ListParagraph"/>
                        <w:numPr>
                          <w:ilvl w:val="0"/>
                          <w:numId w:val="50"/>
                        </w:numPr>
                        <w:rPr>
                          <w:rFonts w:eastAsia="Times New Roman"/>
                        </w:rPr>
                      </w:pPr>
                      <w:r w:rsidRPr="00D1632F">
                        <w:rPr>
                          <w:rFonts w:eastAsia="Times New Roman"/>
                        </w:rPr>
                        <w:t xml:space="preserve">Sixty-seven percent (n = 12) of cases in 2016 were male. </w:t>
                      </w:r>
                    </w:p>
                  </w:txbxContent>
                </v:textbox>
                <w10:anchorlock/>
              </v:shape>
            </w:pict>
          </mc:Fallback>
        </mc:AlternateContent>
      </w:r>
    </w:p>
    <w:p w14:paraId="2EC6C99E" w14:textId="66D4EC1B" w:rsidR="00BC628C" w:rsidRDefault="00BC628C" w:rsidP="00291FA1">
      <w:r>
        <w:t>Brucellosis is characterised by a fever of variable duration, with a range of other symptoms including headache; weakness; profuse sweating; chills; arthralgia; depression; weight loss; and generalised aching.</w:t>
      </w:r>
      <w:r>
        <w:rPr>
          <w:vertAlign w:val="superscript"/>
        </w:rPr>
        <w:t>23</w:t>
      </w:r>
      <w:r w:rsidR="00DD73A4">
        <w:t xml:space="preserve"> </w:t>
      </w:r>
      <w:proofErr w:type="spellStart"/>
      <w:r w:rsidRPr="00AF324C">
        <w:rPr>
          <w:rStyle w:val="Emphasis"/>
          <w:b w:val="0"/>
        </w:rPr>
        <w:t>Brucella</w:t>
      </w:r>
      <w:r>
        <w:t>species</w:t>
      </w:r>
      <w:proofErr w:type="spellEnd"/>
      <w:r>
        <w:t xml:space="preserve"> that can cause illness in humans include</w:t>
      </w:r>
      <w:r w:rsidR="00E7699B">
        <w:t xml:space="preserve"> </w:t>
      </w:r>
      <w:proofErr w:type="spellStart"/>
      <w:r w:rsidRPr="00AF324C">
        <w:rPr>
          <w:rStyle w:val="Emphasis"/>
          <w:b w:val="0"/>
        </w:rPr>
        <w:t>Brucella</w:t>
      </w:r>
      <w:proofErr w:type="spellEnd"/>
      <w:r w:rsidRPr="00AF324C">
        <w:rPr>
          <w:rStyle w:val="Emphasis"/>
          <w:b w:val="0"/>
        </w:rPr>
        <w:t xml:space="preserve"> </w:t>
      </w:r>
      <w:proofErr w:type="spellStart"/>
      <w:r w:rsidRPr="00AF324C">
        <w:rPr>
          <w:rStyle w:val="Emphasis"/>
          <w:b w:val="0"/>
        </w:rPr>
        <w:t>melitensis</w:t>
      </w:r>
      <w:proofErr w:type="spellEnd"/>
      <w:r w:rsidR="005949C0">
        <w:rPr>
          <w:rStyle w:val="Emphasis"/>
          <w:b w:val="0"/>
        </w:rPr>
        <w:t xml:space="preserve"> </w:t>
      </w:r>
      <w:r>
        <w:t>acquired from sheep and goats,</w:t>
      </w:r>
      <w:r w:rsidR="00E7699B">
        <w:t xml:space="preserve"> </w:t>
      </w:r>
      <w:proofErr w:type="spellStart"/>
      <w:r w:rsidRPr="00AF324C">
        <w:rPr>
          <w:rStyle w:val="Emphasis"/>
          <w:b w:val="0"/>
        </w:rPr>
        <w:t>Brucella</w:t>
      </w:r>
      <w:proofErr w:type="spellEnd"/>
      <w:r w:rsidRPr="00AF324C">
        <w:rPr>
          <w:rStyle w:val="Emphasis"/>
          <w:b w:val="0"/>
        </w:rPr>
        <w:t xml:space="preserve"> </w:t>
      </w:r>
      <w:proofErr w:type="spellStart"/>
      <w:proofErr w:type="gramStart"/>
      <w:r w:rsidRPr="00AF324C">
        <w:rPr>
          <w:rStyle w:val="Emphasis"/>
          <w:b w:val="0"/>
        </w:rPr>
        <w:t>suis</w:t>
      </w:r>
      <w:proofErr w:type="spellEnd"/>
      <w:proofErr w:type="gramEnd"/>
      <w:r w:rsidR="005949C0">
        <w:rPr>
          <w:rStyle w:val="Emphasis"/>
          <w:b w:val="0"/>
        </w:rPr>
        <w:t xml:space="preserve"> </w:t>
      </w:r>
      <w:r>
        <w:t>from pigs and</w:t>
      </w:r>
      <w:r w:rsidR="00E7699B">
        <w:t xml:space="preserve"> </w:t>
      </w:r>
      <w:proofErr w:type="spellStart"/>
      <w:r w:rsidRPr="00AF324C">
        <w:rPr>
          <w:rStyle w:val="Emphasis"/>
          <w:b w:val="0"/>
        </w:rPr>
        <w:t>Brucella</w:t>
      </w:r>
      <w:proofErr w:type="spellEnd"/>
      <w:r w:rsidRPr="00AF324C">
        <w:rPr>
          <w:rStyle w:val="Emphasis"/>
          <w:b w:val="0"/>
        </w:rPr>
        <w:t xml:space="preserve"> </w:t>
      </w:r>
      <w:proofErr w:type="spellStart"/>
      <w:r w:rsidRPr="00AF324C">
        <w:rPr>
          <w:rStyle w:val="Emphasis"/>
          <w:b w:val="0"/>
        </w:rPr>
        <w:t>abortus</w:t>
      </w:r>
      <w:proofErr w:type="spellEnd"/>
      <w:r w:rsidR="00E7699B">
        <w:rPr>
          <w:rStyle w:val="Emphasis"/>
          <w:b w:val="0"/>
        </w:rPr>
        <w:t xml:space="preserve"> </w:t>
      </w:r>
      <w:r>
        <w:t>from cattle.</w:t>
      </w:r>
      <w:r w:rsidR="00E60B85">
        <w:t xml:space="preserve"> </w:t>
      </w:r>
      <w:r w:rsidRPr="00AF324C">
        <w:rPr>
          <w:rStyle w:val="Emphasis"/>
          <w:b w:val="0"/>
        </w:rPr>
        <w:t>B. </w:t>
      </w:r>
      <w:proofErr w:type="spellStart"/>
      <w:r w:rsidRPr="00AF324C">
        <w:rPr>
          <w:rStyle w:val="Emphasis"/>
          <w:b w:val="0"/>
        </w:rPr>
        <w:t>abortus</w:t>
      </w:r>
      <w:proofErr w:type="spellEnd"/>
      <w:r w:rsidR="00E7699B">
        <w:rPr>
          <w:rStyle w:val="Emphasis"/>
          <w:b w:val="0"/>
        </w:rPr>
        <w:t xml:space="preserve"> </w:t>
      </w:r>
      <w:r>
        <w:t>was eradicated from Australian cattle herds in 1989 and</w:t>
      </w:r>
      <w:r w:rsidR="00E7699B">
        <w:t xml:space="preserve"> </w:t>
      </w:r>
      <w:r w:rsidRPr="00AF324C">
        <w:rPr>
          <w:rStyle w:val="Emphasis"/>
          <w:b w:val="0"/>
        </w:rPr>
        <w:t xml:space="preserve">B. </w:t>
      </w:r>
      <w:proofErr w:type="spellStart"/>
      <w:r w:rsidRPr="00AF324C">
        <w:rPr>
          <w:rStyle w:val="Emphasis"/>
          <w:b w:val="0"/>
        </w:rPr>
        <w:lastRenderedPageBreak/>
        <w:t>melitensis</w:t>
      </w:r>
      <w:r>
        <w:t>has</w:t>
      </w:r>
      <w:proofErr w:type="spellEnd"/>
      <w:r>
        <w:t xml:space="preserve"> never been reported in Australian sheep or goats.</w:t>
      </w:r>
      <w:r>
        <w:rPr>
          <w:vertAlign w:val="superscript"/>
        </w:rPr>
        <w:t>179</w:t>
      </w:r>
      <w:r w:rsidR="00DD73A4">
        <w:t xml:space="preserve"> </w:t>
      </w:r>
      <w:r>
        <w:t>Therefore, all cases of</w:t>
      </w:r>
      <w:r w:rsidR="00E7699B">
        <w:t xml:space="preserve"> </w:t>
      </w:r>
      <w:r w:rsidRPr="00AF324C">
        <w:rPr>
          <w:rStyle w:val="Emphasis"/>
          <w:b w:val="0"/>
        </w:rPr>
        <w:t xml:space="preserve">B. </w:t>
      </w:r>
      <w:proofErr w:type="spellStart"/>
      <w:r w:rsidRPr="00AF324C">
        <w:rPr>
          <w:rStyle w:val="Emphasis"/>
          <w:b w:val="0"/>
        </w:rPr>
        <w:t>melitensis</w:t>
      </w:r>
      <w:proofErr w:type="spellEnd"/>
      <w:r w:rsidR="00E60B85">
        <w:t xml:space="preserve"> </w:t>
      </w:r>
      <w:r>
        <w:t>or</w:t>
      </w:r>
      <w:r w:rsidR="005949C0">
        <w:t xml:space="preserve"> </w:t>
      </w:r>
      <w:r w:rsidRPr="00AF324C">
        <w:rPr>
          <w:rStyle w:val="Emphasis"/>
          <w:b w:val="0"/>
        </w:rPr>
        <w:t xml:space="preserve">B. </w:t>
      </w:r>
      <w:proofErr w:type="spellStart"/>
      <w:r w:rsidR="00E7699B" w:rsidRPr="00AF324C">
        <w:rPr>
          <w:rStyle w:val="Emphasis"/>
          <w:b w:val="0"/>
        </w:rPr>
        <w:t>A</w:t>
      </w:r>
      <w:r w:rsidRPr="00AF324C">
        <w:rPr>
          <w:rStyle w:val="Emphasis"/>
          <w:b w:val="0"/>
        </w:rPr>
        <w:t>bortus</w:t>
      </w:r>
      <w:proofErr w:type="spellEnd"/>
      <w:r w:rsidR="00E7699B">
        <w:rPr>
          <w:rStyle w:val="Emphasis"/>
          <w:b w:val="0"/>
        </w:rPr>
        <w:t xml:space="preserve"> </w:t>
      </w:r>
      <w:r>
        <w:t>in Australia are related to overseas travel. Eales</w:t>
      </w:r>
      <w:r w:rsidR="00E7699B">
        <w:t xml:space="preserve"> </w:t>
      </w:r>
      <w:r w:rsidRPr="00AF324C">
        <w:rPr>
          <w:rStyle w:val="Emphasis"/>
          <w:b w:val="0"/>
        </w:rPr>
        <w:t>et al</w:t>
      </w:r>
      <w:r w:rsidR="00E7699B">
        <w:rPr>
          <w:rStyle w:val="Emphasis"/>
          <w:b w:val="0"/>
        </w:rPr>
        <w:t xml:space="preserve"> </w:t>
      </w:r>
      <w:r>
        <w:t>found that feral pig hunting was the most common risk factor for brucellosis.</w:t>
      </w:r>
      <w:r>
        <w:rPr>
          <w:vertAlign w:val="superscript"/>
        </w:rPr>
        <w:t>180</w:t>
      </w:r>
    </w:p>
    <w:p w14:paraId="1B318A11" w14:textId="77777777" w:rsidR="00BC628C" w:rsidRPr="00291FA1" w:rsidRDefault="00BC628C" w:rsidP="00291FA1">
      <w:pPr>
        <w:pStyle w:val="Heading3"/>
      </w:pPr>
      <w:r w:rsidRPr="00291FA1">
        <w:t>Epidemiological situation in 2016</w:t>
      </w:r>
    </w:p>
    <w:p w14:paraId="568A7595" w14:textId="77777777" w:rsidR="00BC628C" w:rsidRDefault="00BC628C" w:rsidP="00291FA1">
      <w:r>
        <w:t>In 2016 there were 18 notified cases of brucellosis in Australia (0.1 per 100,000 population) which is a 24% decrease compared with the historical five-year mean, 2011 to 2015 (n = 24, notification rate = 0.1 per 100,000 population).</w:t>
      </w:r>
      <w:r w:rsidR="00343C66">
        <w:rPr>
          <w:rStyle w:val="FootnoteReference"/>
        </w:rPr>
        <w:footnoteReference w:id="20"/>
      </w:r>
    </w:p>
    <w:p w14:paraId="18CDB2F1" w14:textId="77777777" w:rsidR="00BC628C" w:rsidRPr="00291FA1" w:rsidRDefault="00BC628C" w:rsidP="00291FA1">
      <w:pPr>
        <w:pStyle w:val="Heading3"/>
      </w:pPr>
      <w:r w:rsidRPr="00291FA1">
        <w:t>Geographical distribution</w:t>
      </w:r>
    </w:p>
    <w:p w14:paraId="26568AEA" w14:textId="77777777" w:rsidR="00BC628C" w:rsidRDefault="00BC628C" w:rsidP="00291FA1">
      <w:r>
        <w:t>In 2016, residents of New South Wales and Queensland accounted for 89% of brucellosis notifications, both reporting eight cases each; Western Australia reported two cases (Figure 99). Queensland reported a state-specific notification rate of 0.2</w:t>
      </w:r>
      <w:r w:rsidR="00291FA1">
        <w:t xml:space="preserve"> </w:t>
      </w:r>
      <w:r>
        <w:t>per 100,000 population and both New South Wales and Western Australia reported 0.1 cases per 100,000 population.</w:t>
      </w:r>
    </w:p>
    <w:p w14:paraId="611BF1CC" w14:textId="77777777" w:rsidR="00BC628C" w:rsidRPr="00291FA1" w:rsidRDefault="00BC628C" w:rsidP="00291FA1">
      <w:pPr>
        <w:pStyle w:val="Heading3"/>
      </w:pPr>
      <w:r w:rsidRPr="00291FA1">
        <w:t>Age and sex distribution</w:t>
      </w:r>
    </w:p>
    <w:p w14:paraId="08180132" w14:textId="77777777" w:rsidR="00BC628C" w:rsidRDefault="00BC628C" w:rsidP="00291FA1">
      <w:r>
        <w:t>In 2016, the median age of notified brucellosis cases was 37 years (range 20 to 64 years) and the majority were male (67%; 12/18) (Figure 100).</w:t>
      </w:r>
    </w:p>
    <w:p w14:paraId="1BF285BA" w14:textId="77777777" w:rsidR="00BC628C" w:rsidRPr="00291FA1" w:rsidRDefault="00BC628C" w:rsidP="00291FA1">
      <w:pPr>
        <w:pStyle w:val="Heading3"/>
      </w:pPr>
      <w:r w:rsidRPr="00291FA1">
        <w:t>Microbiological trends</w:t>
      </w:r>
    </w:p>
    <w:p w14:paraId="4200EAA4" w14:textId="77777777" w:rsidR="00BC628C" w:rsidRDefault="00BC628C" w:rsidP="00291FA1">
      <w:r>
        <w:t>The species of the infecting organism was available for 50% (9/18) of brucellosis notifications in 2016. There were six cases of</w:t>
      </w:r>
      <w:r w:rsidR="00291FA1">
        <w:t xml:space="preserve"> </w:t>
      </w:r>
      <w:r w:rsidRPr="00AF324C">
        <w:rPr>
          <w:rStyle w:val="Emphasis"/>
          <w:b w:val="0"/>
        </w:rPr>
        <w:t xml:space="preserve">B. </w:t>
      </w:r>
      <w:proofErr w:type="spellStart"/>
      <w:r w:rsidRPr="00AF324C">
        <w:rPr>
          <w:rStyle w:val="Emphasis"/>
          <w:b w:val="0"/>
        </w:rPr>
        <w:t>suis</w:t>
      </w:r>
      <w:proofErr w:type="spellEnd"/>
      <w:r w:rsidR="005949C0">
        <w:rPr>
          <w:rStyle w:val="Emphasis"/>
          <w:b w:val="0"/>
        </w:rPr>
        <w:t xml:space="preserve"> </w:t>
      </w:r>
      <w:r>
        <w:t>acquired in Australia, three cases each from New South Wales and Queensland; and three cases of</w:t>
      </w:r>
      <w:r w:rsidR="00291FA1">
        <w:t xml:space="preserve"> </w:t>
      </w:r>
      <w:r w:rsidRPr="00AF324C">
        <w:rPr>
          <w:rStyle w:val="Emphasis"/>
          <w:b w:val="0"/>
        </w:rPr>
        <w:t xml:space="preserve">B. </w:t>
      </w:r>
      <w:proofErr w:type="spellStart"/>
      <w:r w:rsidRPr="00AF324C">
        <w:rPr>
          <w:rStyle w:val="Emphasis"/>
          <w:b w:val="0"/>
        </w:rPr>
        <w:t>melitensis</w:t>
      </w:r>
      <w:proofErr w:type="spellEnd"/>
      <w:r w:rsidR="00291FA1">
        <w:rPr>
          <w:rStyle w:val="Emphasis"/>
          <w:b w:val="0"/>
        </w:rPr>
        <w:t xml:space="preserve"> </w:t>
      </w:r>
      <w:r>
        <w:t>acquired overseas, two from Western Australia (acquired in Ethiopia and India, respectively) and one from New South Wales (acquired in the Philippines). The nine remaining cases where the infecting organism was not specified were acquired in Australia</w:t>
      </w:r>
      <w:r w:rsidR="00291FA1">
        <w:t xml:space="preserve"> </w:t>
      </w:r>
      <w:r>
        <w:t>(n = 6); Afghanistan (n = 1); United Kingdom (n = 1); and an unknown overseas country (n = 1).</w:t>
      </w:r>
    </w:p>
    <w:p w14:paraId="383666A7" w14:textId="77777777" w:rsidR="00E82AA9" w:rsidRDefault="00E82AA9">
      <w:pPr>
        <w:rPr>
          <w:rStyle w:val="Strong"/>
          <w:bCs w:val="0"/>
        </w:rPr>
      </w:pPr>
      <w:r>
        <w:rPr>
          <w:rStyle w:val="Strong"/>
          <w:b w:val="0"/>
          <w:bCs w:val="0"/>
        </w:rPr>
        <w:br w:type="page"/>
      </w:r>
    </w:p>
    <w:p w14:paraId="0EF6E3F6" w14:textId="77777777" w:rsidR="00904A23" w:rsidRPr="003E654A" w:rsidRDefault="00904A23" w:rsidP="00904A23">
      <w:pPr>
        <w:pStyle w:val="CDIFigures"/>
      </w:pPr>
      <w:r w:rsidRPr="003E654A">
        <w:rPr>
          <w:rStyle w:val="Strong"/>
          <w:b/>
          <w:bCs w:val="0"/>
        </w:rPr>
        <w:lastRenderedPageBreak/>
        <w:t>Figure 99: Notifications of brucellosis, Australia, 2011 to 2016, by month and year of diagnosis and state or</w:t>
      </w:r>
      <w:r w:rsidR="005338A9">
        <w:rPr>
          <w:rStyle w:val="Strong"/>
          <w:b/>
          <w:bCs w:val="0"/>
        </w:rPr>
        <w:t> </w:t>
      </w:r>
      <w:r w:rsidRPr="003E654A">
        <w:rPr>
          <w:rStyle w:val="Strong"/>
          <w:b/>
          <w:bCs w:val="0"/>
        </w:rPr>
        <w:t>territory</w:t>
      </w:r>
    </w:p>
    <w:p w14:paraId="3093FAE2" w14:textId="77777777" w:rsidR="00904A23" w:rsidRDefault="00904A23" w:rsidP="00904A23">
      <w:pPr>
        <w:rPr>
          <w:rFonts w:eastAsia="Times New Roman"/>
          <w:lang w:val="en-US"/>
        </w:rPr>
      </w:pPr>
      <w:r>
        <w:rPr>
          <w:rFonts w:eastAsia="Times New Roman"/>
          <w:noProof/>
        </w:rPr>
        <w:drawing>
          <wp:inline distT="0" distB="0" distL="0" distR="0" wp14:anchorId="590B794C" wp14:editId="4D2436B3">
            <wp:extent cx="6566971" cy="4466326"/>
            <wp:effectExtent l="0" t="0" r="5715" b="0"/>
            <wp:docPr id="224" name="Picture 224" descr="This figure shows notifications of brucellosis in Australia between 2011 and 2016 by state and territory. National brucellosis notifications have gradually decreased between 2011 and 2016. Most cases in the period were reported in New South Wales or Queensl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his figure shows notifications of brucellosis in Australia between 2011 and 2016 by state and territory. National brucellosis notifications have gradually decreased between 2011 and 2016. Most cases in the period were report in New South Wales or Queensland.&#10;"/>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6573047" cy="4470458"/>
                    </a:xfrm>
                    <a:prstGeom prst="rect">
                      <a:avLst/>
                    </a:prstGeom>
                  </pic:spPr>
                </pic:pic>
              </a:graphicData>
            </a:graphic>
          </wp:inline>
        </w:drawing>
      </w:r>
    </w:p>
    <w:p w14:paraId="380C7184" w14:textId="77777777" w:rsidR="00E82AA9" w:rsidRDefault="00E82AA9">
      <w:pPr>
        <w:rPr>
          <w:rStyle w:val="Strong"/>
          <w:bCs w:val="0"/>
        </w:rPr>
      </w:pPr>
      <w:r>
        <w:rPr>
          <w:rStyle w:val="Strong"/>
          <w:b w:val="0"/>
          <w:bCs w:val="0"/>
        </w:rPr>
        <w:br w:type="page"/>
      </w:r>
    </w:p>
    <w:p w14:paraId="506B9E62" w14:textId="77777777" w:rsidR="00904A23" w:rsidRPr="003E654A" w:rsidRDefault="00904A23" w:rsidP="00904A23">
      <w:pPr>
        <w:pStyle w:val="CDIFigures"/>
      </w:pPr>
      <w:r w:rsidRPr="003E654A">
        <w:rPr>
          <w:rStyle w:val="Strong"/>
          <w:b/>
          <w:bCs w:val="0"/>
        </w:rPr>
        <w:lastRenderedPageBreak/>
        <w:t>Figure 100: Notifications of brucellosis, Australia, 2016, by age group and sex</w:t>
      </w:r>
    </w:p>
    <w:p w14:paraId="4BA7EFBD" w14:textId="77777777" w:rsidR="00904A23" w:rsidRDefault="00904A23" w:rsidP="00904A23">
      <w:pPr>
        <w:rPr>
          <w:rFonts w:eastAsia="Times New Roman"/>
          <w:lang w:val="en-US"/>
        </w:rPr>
      </w:pPr>
    </w:p>
    <w:p w14:paraId="04A51336" w14:textId="77777777" w:rsidR="00E82AA9" w:rsidRDefault="00904A23" w:rsidP="00E82AA9">
      <w:pPr>
        <w:rPr>
          <w:rFonts w:eastAsia="Times New Roman"/>
          <w:lang w:val="en-US"/>
        </w:rPr>
      </w:pPr>
      <w:r>
        <w:rPr>
          <w:rFonts w:eastAsia="Times New Roman"/>
          <w:noProof/>
        </w:rPr>
        <w:drawing>
          <wp:inline distT="0" distB="0" distL="0" distR="0" wp14:anchorId="39E602AF" wp14:editId="0153604D">
            <wp:extent cx="6697664" cy="4336930"/>
            <wp:effectExtent l="0" t="0" r="8255" b="6985"/>
            <wp:docPr id="225" name="Picture 225" descr="This figure shows notifications of brucellosis in 2016 by age group and sex. In 2016, the highest number of notifications was reported in males in those aged 35 to 44 age group and in females in those aged 25 to 3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his figure shows notifications of brucellosis in 2016 by age group and sex. In 2016, the highest number of notifications was reported in males in those aged 35 to 44 age group and in females in those aged 25 to 34. &#10;"/>
                    <pic:cNvPicPr>
                      <a:picLocks noChangeAspect="1" noChangeArrowheads="1"/>
                    </pic:cNvPicPr>
                  </pic:nvPicPr>
                  <pic:blipFill>
                    <a:blip r:embed="rId111" cstate="print">
                      <a:extLst>
                        <a:ext uri="{28A0092B-C50C-407E-A947-70E740481C1C}">
                          <a14:useLocalDpi xmlns:a14="http://schemas.microsoft.com/office/drawing/2010/main" val="0"/>
                        </a:ext>
                      </a:extLst>
                    </a:blip>
                    <a:stretch>
                      <a:fillRect/>
                    </a:stretch>
                  </pic:blipFill>
                  <pic:spPr bwMode="auto">
                    <a:xfrm>
                      <a:off x="0" y="0"/>
                      <a:ext cx="6701548" cy="4339445"/>
                    </a:xfrm>
                    <a:prstGeom prst="rect">
                      <a:avLst/>
                    </a:prstGeom>
                  </pic:spPr>
                </pic:pic>
              </a:graphicData>
            </a:graphic>
          </wp:inline>
        </w:drawing>
      </w:r>
    </w:p>
    <w:p w14:paraId="4BDEA129" w14:textId="77777777" w:rsidR="00BC628C" w:rsidRDefault="00BC628C" w:rsidP="00291FA1">
      <w:pPr>
        <w:pStyle w:val="Heading2"/>
      </w:pPr>
      <w:r w:rsidRPr="00291FA1">
        <w:t>Leptospirosis</w:t>
      </w:r>
    </w:p>
    <w:p w14:paraId="36D9719E" w14:textId="77777777" w:rsidR="005338A9" w:rsidRPr="005338A9" w:rsidRDefault="005338A9" w:rsidP="005338A9"/>
    <w:p w14:paraId="4EE89E6D" w14:textId="77777777" w:rsidR="00FC103B" w:rsidRPr="00FC103B" w:rsidRDefault="00FC103B" w:rsidP="00FC103B">
      <w:r>
        <w:rPr>
          <w:noProof/>
        </w:rPr>
        <mc:AlternateContent>
          <mc:Choice Requires="wps">
            <w:drawing>
              <wp:inline distT="0" distB="0" distL="0" distR="0" wp14:anchorId="091DE294" wp14:editId="5A8A0222">
                <wp:extent cx="6629400" cy="704850"/>
                <wp:effectExtent l="0" t="0" r="19050" b="20320"/>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9F4629E" w14:textId="77777777" w:rsidR="00C251D7" w:rsidRDefault="00C251D7" w:rsidP="001F2ABD">
                            <w:pPr>
                              <w:pStyle w:val="ListParagraph"/>
                              <w:numPr>
                                <w:ilvl w:val="0"/>
                                <w:numId w:val="51"/>
                              </w:numPr>
                              <w:rPr>
                                <w:rFonts w:eastAsia="Times New Roman"/>
                              </w:rPr>
                            </w:pPr>
                            <w:r w:rsidRPr="00F446FC">
                              <w:rPr>
                                <w:rFonts w:eastAsia="Times New Roman"/>
                              </w:rPr>
                              <w:t>There were 134 cases of leptospirosis notified in 2016, which is an 86% increase on 2015. The majority of case</w:t>
                            </w:r>
                            <w:r>
                              <w:rPr>
                                <w:rFonts w:eastAsia="Times New Roman"/>
                              </w:rPr>
                              <w:t>s (81%) were observed in males.</w:t>
                            </w:r>
                          </w:p>
                          <w:p w14:paraId="0F783CF7" w14:textId="77777777" w:rsidR="00C251D7" w:rsidRPr="001F2ABD" w:rsidRDefault="00C251D7" w:rsidP="00FC103B">
                            <w:pPr>
                              <w:pStyle w:val="ListParagraph"/>
                              <w:numPr>
                                <w:ilvl w:val="0"/>
                                <w:numId w:val="51"/>
                              </w:numPr>
                              <w:rPr>
                                <w:rFonts w:eastAsia="Times New Roman"/>
                              </w:rPr>
                            </w:pPr>
                            <w:r w:rsidRPr="00F446FC">
                              <w:rPr>
                                <w:rFonts w:eastAsia="Times New Roman"/>
                              </w:rPr>
                              <w:t xml:space="preserve">The highest numbers of cases were observed in males in the 20–29 years and 50–59 years age groups. </w:t>
                            </w:r>
                          </w:p>
                        </w:txbxContent>
                      </wps:txbx>
                      <wps:bodyPr rot="0" vert="horz" wrap="square" lIns="91440" tIns="180000" rIns="91440" bIns="0" anchor="t" anchorCtr="0">
                        <a:spAutoFit/>
                      </wps:bodyPr>
                    </wps:wsp>
                  </a:graphicData>
                </a:graphic>
              </wp:inline>
            </w:drawing>
          </mc:Choice>
          <mc:Fallback>
            <w:pict>
              <v:shape w14:anchorId="091DE294" id="Text Box 214" o:spid="_x0000_s1078"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DR&#10;sw01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59F4629E" w14:textId="77777777" w:rsidR="00C251D7" w:rsidRDefault="00C251D7" w:rsidP="001F2ABD">
                      <w:pPr>
                        <w:pStyle w:val="ListParagraph"/>
                        <w:numPr>
                          <w:ilvl w:val="0"/>
                          <w:numId w:val="51"/>
                        </w:numPr>
                        <w:rPr>
                          <w:rFonts w:eastAsia="Times New Roman"/>
                        </w:rPr>
                      </w:pPr>
                      <w:r w:rsidRPr="00F446FC">
                        <w:rPr>
                          <w:rFonts w:eastAsia="Times New Roman"/>
                        </w:rPr>
                        <w:t>There were 134 cases of leptospirosis notified in 2016, which is an 86% increase on 2015. The majority of case</w:t>
                      </w:r>
                      <w:r>
                        <w:rPr>
                          <w:rFonts w:eastAsia="Times New Roman"/>
                        </w:rPr>
                        <w:t>s (81%) were observed in males.</w:t>
                      </w:r>
                    </w:p>
                    <w:p w14:paraId="0F783CF7" w14:textId="77777777" w:rsidR="00C251D7" w:rsidRPr="001F2ABD" w:rsidRDefault="00C251D7" w:rsidP="00FC103B">
                      <w:pPr>
                        <w:pStyle w:val="ListParagraph"/>
                        <w:numPr>
                          <w:ilvl w:val="0"/>
                          <w:numId w:val="51"/>
                        </w:numPr>
                        <w:rPr>
                          <w:rFonts w:eastAsia="Times New Roman"/>
                        </w:rPr>
                      </w:pPr>
                      <w:r w:rsidRPr="00F446FC">
                        <w:rPr>
                          <w:rFonts w:eastAsia="Times New Roman"/>
                        </w:rPr>
                        <w:t xml:space="preserve">The highest numbers of cases were observed in males in the 20–29 years and 50–59 years age groups. </w:t>
                      </w:r>
                    </w:p>
                  </w:txbxContent>
                </v:textbox>
                <w10:anchorlock/>
              </v:shape>
            </w:pict>
          </mc:Fallback>
        </mc:AlternateContent>
      </w:r>
    </w:p>
    <w:p w14:paraId="4D12A83E" w14:textId="77777777" w:rsidR="00BC628C" w:rsidRDefault="00BC628C" w:rsidP="00291FA1">
      <w:r>
        <w:t>Leptospirosis can cause a variety of illnesses varying in severity from a mild influenza-like illness to Weil’s syndrome, meningitis or pulmonary haemorrhage with respiratory failure possibly leading to death.</w:t>
      </w:r>
      <w:r>
        <w:rPr>
          <w:vertAlign w:val="superscript"/>
        </w:rPr>
        <w:t>23</w:t>
      </w:r>
      <w:r w:rsidR="00834861">
        <w:rPr>
          <w:vertAlign w:val="superscript"/>
        </w:rPr>
        <w:t xml:space="preserve"> </w:t>
      </w:r>
      <w:r>
        <w:t>Leptospirosis is caused by spirochaetes of the genus</w:t>
      </w:r>
      <w:r w:rsidR="00291FA1">
        <w:t xml:space="preserve"> </w:t>
      </w:r>
      <w:proofErr w:type="spellStart"/>
      <w:r w:rsidRPr="00AF324C">
        <w:rPr>
          <w:rStyle w:val="Emphasis"/>
          <w:b w:val="0"/>
        </w:rPr>
        <w:t>Leptospira</w:t>
      </w:r>
      <w:proofErr w:type="spellEnd"/>
      <w:r w:rsidRPr="00AF324C">
        <w:rPr>
          <w:rStyle w:val="Emphasis"/>
          <w:b w:val="0"/>
        </w:rPr>
        <w:t>,</w:t>
      </w:r>
      <w:r w:rsidR="00291FA1">
        <w:rPr>
          <w:rStyle w:val="Emphasis"/>
          <w:b w:val="0"/>
        </w:rPr>
        <w:t xml:space="preserve"> </w:t>
      </w:r>
      <w:r>
        <w:t>which is found in the genital tract and renal tubules of domestic and wild animals. In affected areas, where there is exposure to infected urine of domestic and wild animals, this disease can be an occupational and recreational hazard (such as in certain agricultural sectors and swimming or wading in contaminated water).</w:t>
      </w:r>
      <w:r>
        <w:rPr>
          <w:vertAlign w:val="superscript"/>
        </w:rPr>
        <w:t>181</w:t>
      </w:r>
      <w:proofErr w:type="gramStart"/>
      <w:r>
        <w:rPr>
          <w:vertAlign w:val="superscript"/>
        </w:rPr>
        <w:t>,182</w:t>
      </w:r>
      <w:proofErr w:type="gramEnd"/>
    </w:p>
    <w:p w14:paraId="5FCD3AE6" w14:textId="77777777" w:rsidR="00BC628C" w:rsidRPr="00291FA1" w:rsidRDefault="00BC628C" w:rsidP="00291FA1">
      <w:pPr>
        <w:pStyle w:val="Heading3"/>
      </w:pPr>
      <w:r w:rsidRPr="00291FA1">
        <w:t>Epidemiological situation in 2016</w:t>
      </w:r>
    </w:p>
    <w:p w14:paraId="5F59645E" w14:textId="77777777" w:rsidR="00BC628C" w:rsidRDefault="00BC628C" w:rsidP="00291FA1">
      <w:r>
        <w:t>In 2016, there were 134 notified cases of leptospirosis in Australia, which is an 86% increase in notifications on 2015 (n = 72) and a 17% increase on the historical five-year mean, 2011 to 2015 (n = 115). The notification rate of leptospirosis in 2016 was 0.6 per 100,000 population, an increase on the rate in 2015 (0.3 per 100,000 population).</w:t>
      </w:r>
    </w:p>
    <w:p w14:paraId="036C49B0" w14:textId="77777777" w:rsidR="00BC628C" w:rsidRPr="00291FA1" w:rsidRDefault="00BC628C" w:rsidP="00291FA1">
      <w:pPr>
        <w:pStyle w:val="Heading3"/>
      </w:pPr>
      <w:r w:rsidRPr="00291FA1">
        <w:lastRenderedPageBreak/>
        <w:t>Geographical distribution</w:t>
      </w:r>
    </w:p>
    <w:p w14:paraId="6C5388C0" w14:textId="77777777" w:rsidR="00E82AA9" w:rsidRPr="009F2009" w:rsidRDefault="00BC628C">
      <w:pPr>
        <w:rPr>
          <w:rStyle w:val="Strong"/>
          <w:b w:val="0"/>
          <w:bCs w:val="0"/>
        </w:rPr>
      </w:pPr>
      <w:r>
        <w:t>Seventy-two per cent (n = 96) of notified cases were in Queensland residents, followed by Victoria (11%; n = 15) and New South Wales (10%; n = 13) (Figure 101). Queensland had the highest state-specific notification rate of 2.0 per 100,000 population, followed by the Northern Territory (0.4 per 100,000 population).</w:t>
      </w:r>
    </w:p>
    <w:p w14:paraId="5BB22735" w14:textId="77777777" w:rsidR="00541FF0" w:rsidRPr="00D16FD8" w:rsidRDefault="00541FF0" w:rsidP="00541FF0">
      <w:pPr>
        <w:pStyle w:val="CDIFigures"/>
      </w:pPr>
      <w:r w:rsidRPr="00D16FD8">
        <w:rPr>
          <w:rStyle w:val="Strong"/>
          <w:b/>
          <w:bCs w:val="0"/>
        </w:rPr>
        <w:t>Figure 101: Notifications of leptospirosis, Australia, 2011 to 2016, by month and year of diagnosis and state or</w:t>
      </w:r>
      <w:r w:rsidR="005338A9">
        <w:rPr>
          <w:rStyle w:val="Strong"/>
          <w:b/>
          <w:bCs w:val="0"/>
        </w:rPr>
        <w:t> </w:t>
      </w:r>
      <w:r w:rsidRPr="00D16FD8">
        <w:rPr>
          <w:rStyle w:val="Strong"/>
          <w:b/>
          <w:bCs w:val="0"/>
        </w:rPr>
        <w:t>territory</w:t>
      </w:r>
    </w:p>
    <w:p w14:paraId="5C970706" w14:textId="77777777" w:rsidR="00541FF0" w:rsidRDefault="00541FF0" w:rsidP="00541FF0">
      <w:pPr>
        <w:rPr>
          <w:rFonts w:eastAsia="Times New Roman"/>
          <w:lang w:val="en-US"/>
        </w:rPr>
      </w:pPr>
      <w:r>
        <w:rPr>
          <w:rFonts w:eastAsia="Times New Roman"/>
          <w:noProof/>
        </w:rPr>
        <w:drawing>
          <wp:inline distT="0" distB="0" distL="0" distR="0" wp14:anchorId="7B80BF4B" wp14:editId="76A21354">
            <wp:extent cx="6536189" cy="4352026"/>
            <wp:effectExtent l="0" t="0" r="0" b="0"/>
            <wp:docPr id="226" name="Picture 226" descr="This figure shows the notifications of leptospirosis in Australia between 2011 and 2016 by state and territory. The highest number of notifications across the time period are reported from Queensland, and there was an increase in notifications in the first half on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his figure shows the notifications of leptospirosis in Australia between 2011 and 2016 by state and territory. The highest number of notifications across the time period are reported from Queensland, and there was an increase in notifications in the first half on 2016.&#10;"/>
                    <pic:cNvPicPr>
                      <a:picLocks noChangeAspect="1" noChangeArrowheads="1"/>
                    </pic:cNvPicPr>
                  </pic:nvPicPr>
                  <pic:blipFill>
                    <a:blip r:embed="rId112" cstate="print">
                      <a:extLst>
                        <a:ext uri="{28A0092B-C50C-407E-A947-70E740481C1C}">
                          <a14:useLocalDpi xmlns:a14="http://schemas.microsoft.com/office/drawing/2010/main" val="0"/>
                        </a:ext>
                      </a:extLst>
                    </a:blip>
                    <a:stretch>
                      <a:fillRect/>
                    </a:stretch>
                  </pic:blipFill>
                  <pic:spPr bwMode="auto">
                    <a:xfrm>
                      <a:off x="0" y="0"/>
                      <a:ext cx="6539575" cy="4354280"/>
                    </a:xfrm>
                    <a:prstGeom prst="rect">
                      <a:avLst/>
                    </a:prstGeom>
                  </pic:spPr>
                </pic:pic>
              </a:graphicData>
            </a:graphic>
          </wp:inline>
        </w:drawing>
      </w:r>
    </w:p>
    <w:p w14:paraId="28F56B2A" w14:textId="77777777" w:rsidR="00541FF0" w:rsidRDefault="00541FF0" w:rsidP="00291FA1"/>
    <w:p w14:paraId="6A1CF901" w14:textId="77777777" w:rsidR="00BC628C" w:rsidRPr="00291FA1" w:rsidRDefault="00BC628C" w:rsidP="00291FA1">
      <w:pPr>
        <w:pStyle w:val="Heading3"/>
      </w:pPr>
      <w:r w:rsidRPr="00291FA1">
        <w:t>Age and sex distribution</w:t>
      </w:r>
    </w:p>
    <w:p w14:paraId="748997E4" w14:textId="77777777" w:rsidR="00BC628C" w:rsidRDefault="00BC628C" w:rsidP="00291FA1">
      <w:r>
        <w:t>In 2016, the highest numbers of leptospirosis notifications were in those aged 20–29 years (n = 33) and 50–59 years (n = 26) for males, and 35–39 years (n = 6) for females (Figure 102). In 2016, the median age of reported leptospirosis cases was 38 years (range 14 to 74 years), and the majority were male (81%; 108/134).</w:t>
      </w:r>
    </w:p>
    <w:p w14:paraId="5D9501AF" w14:textId="77777777" w:rsidR="00E82AA9" w:rsidRDefault="00E82AA9">
      <w:pPr>
        <w:rPr>
          <w:rStyle w:val="Strong"/>
          <w:bCs w:val="0"/>
        </w:rPr>
      </w:pPr>
      <w:r>
        <w:rPr>
          <w:rStyle w:val="Strong"/>
          <w:b w:val="0"/>
          <w:bCs w:val="0"/>
        </w:rPr>
        <w:br w:type="page"/>
      </w:r>
    </w:p>
    <w:p w14:paraId="386E7A28" w14:textId="77777777" w:rsidR="001F6C07" w:rsidRPr="00D16FD8" w:rsidRDefault="001F6C07" w:rsidP="001F6C07">
      <w:pPr>
        <w:pStyle w:val="CDIFigures"/>
      </w:pPr>
      <w:r w:rsidRPr="00D16FD8">
        <w:rPr>
          <w:rStyle w:val="Strong"/>
          <w:b/>
          <w:bCs w:val="0"/>
        </w:rPr>
        <w:lastRenderedPageBreak/>
        <w:t>Figure 102: Notifications of leptospirosis, Australia, 2016, by age group and sex</w:t>
      </w:r>
    </w:p>
    <w:p w14:paraId="0151135F" w14:textId="77777777" w:rsidR="001F6C07" w:rsidRDefault="001F6C07" w:rsidP="001F6C07">
      <w:pPr>
        <w:rPr>
          <w:rFonts w:eastAsia="Times New Roman"/>
          <w:lang w:val="en-US"/>
        </w:rPr>
      </w:pPr>
    </w:p>
    <w:p w14:paraId="1E60D7E4" w14:textId="77777777" w:rsidR="001F6C07" w:rsidRPr="005338A9" w:rsidRDefault="001F6C07" w:rsidP="00291FA1">
      <w:pPr>
        <w:rPr>
          <w:rFonts w:eastAsia="Times New Roman"/>
          <w:lang w:val="en-US"/>
        </w:rPr>
      </w:pPr>
      <w:r>
        <w:rPr>
          <w:rFonts w:eastAsia="Times New Roman"/>
          <w:noProof/>
        </w:rPr>
        <w:drawing>
          <wp:inline distT="0" distB="0" distL="0" distR="0" wp14:anchorId="12AE668B" wp14:editId="42CC87E9">
            <wp:extent cx="6673952" cy="4108330"/>
            <wp:effectExtent l="0" t="0" r="0" b="6985"/>
            <wp:docPr id="227" name="Picture 227" descr="This figure shows notifications of leptospirosis in 2016 by age group and sex. Notifications were higher in males than females in all age groups other than those aged 15 to 19, where notifications in males and females were equal. The highest counts were observed in males aged 20 to 2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This figure shows notifications of leptospirosis in 2016 by age group and sex. Notifications were higher in males than females in all age groups other than those aged 15 to 19, where notifications in males and females were equal. The highest counts were observed in males aged 20 to 24. &#10;"/>
                    <pic:cNvPicPr>
                      <a:picLocks noChangeAspect="1" noChangeArrowheads="1"/>
                    </pic:cNvPicPr>
                  </pic:nvPicPr>
                  <pic:blipFill>
                    <a:blip r:embed="rId113" cstate="print">
                      <a:extLst>
                        <a:ext uri="{28A0092B-C50C-407E-A947-70E740481C1C}">
                          <a14:useLocalDpi xmlns:a14="http://schemas.microsoft.com/office/drawing/2010/main" val="0"/>
                        </a:ext>
                      </a:extLst>
                    </a:blip>
                    <a:stretch>
                      <a:fillRect/>
                    </a:stretch>
                  </pic:blipFill>
                  <pic:spPr bwMode="auto">
                    <a:xfrm>
                      <a:off x="0" y="0"/>
                      <a:ext cx="6683013" cy="4113908"/>
                    </a:xfrm>
                    <a:prstGeom prst="rect">
                      <a:avLst/>
                    </a:prstGeom>
                  </pic:spPr>
                </pic:pic>
              </a:graphicData>
            </a:graphic>
          </wp:inline>
        </w:drawing>
      </w:r>
    </w:p>
    <w:p w14:paraId="0446F809" w14:textId="77777777" w:rsidR="00BC628C" w:rsidRPr="00291FA1" w:rsidRDefault="00BC628C" w:rsidP="00291FA1">
      <w:pPr>
        <w:pStyle w:val="Heading3"/>
      </w:pPr>
      <w:r w:rsidRPr="00291FA1">
        <w:t>Microbiological trends</w:t>
      </w:r>
    </w:p>
    <w:p w14:paraId="31A624B6" w14:textId="77777777" w:rsidR="00BC628C" w:rsidRDefault="00BC628C" w:rsidP="00291FA1">
      <w:r>
        <w:t>The WHO/Food and Agriculture Organization of the United Nations/World Organisation for Animal Health Collaborating Centre for Reference and Research on Leptospirosis (Leptospirosis Reference Laboratory, Queensland)</w:t>
      </w:r>
      <w:r w:rsidR="00343C66">
        <w:rPr>
          <w:rStyle w:val="FootnoteReference"/>
        </w:rPr>
        <w:footnoteReference w:id="21"/>
      </w:r>
      <w:r>
        <w:t xml:space="preserve"> routinely conducts PCR-based serotyping for leptospirosis cases from Queensland (from where the majority of cases are reported), and collates national data submitted to the laboratory from other states or territories. At the time of compiling this report, data for 2016 were not publicly available.</w:t>
      </w:r>
    </w:p>
    <w:p w14:paraId="4DDB151F" w14:textId="77777777" w:rsidR="00BC628C" w:rsidRDefault="00BC628C" w:rsidP="00291FA1">
      <w:r>
        <w:t>In Australia, serotyping is only conducted on pathogenic</w:t>
      </w:r>
      <w:r w:rsidR="00291FA1">
        <w:t xml:space="preserve"> </w:t>
      </w:r>
      <w:proofErr w:type="spellStart"/>
      <w:r w:rsidRPr="00AF324C">
        <w:rPr>
          <w:rStyle w:val="Emphasis"/>
          <w:b w:val="0"/>
        </w:rPr>
        <w:t>Leptospira</w:t>
      </w:r>
      <w:proofErr w:type="spellEnd"/>
      <w:r w:rsidR="00476812">
        <w:rPr>
          <w:rStyle w:val="Emphasis"/>
          <w:b w:val="0"/>
        </w:rPr>
        <w:t xml:space="preserve"> </w:t>
      </w:r>
      <w:r>
        <w:t xml:space="preserve">species. In 2016, typing information was available for 82% of cases (110/134). Where typing data was available, the most frequently-reported </w:t>
      </w:r>
      <w:proofErr w:type="spellStart"/>
      <w:r>
        <w:t>serovars</w:t>
      </w:r>
      <w:proofErr w:type="spellEnd"/>
      <w:r>
        <w:t xml:space="preserve"> were</w:t>
      </w:r>
      <w:r w:rsidR="00291FA1">
        <w:t xml:space="preserve"> </w:t>
      </w:r>
      <w:r w:rsidRPr="00AF324C">
        <w:rPr>
          <w:rStyle w:val="Emphasis"/>
          <w:b w:val="0"/>
        </w:rPr>
        <w:t>L. </w:t>
      </w:r>
      <w:proofErr w:type="spellStart"/>
      <w:r w:rsidRPr="00AF324C">
        <w:rPr>
          <w:rStyle w:val="Emphasis"/>
          <w:b w:val="0"/>
        </w:rPr>
        <w:t>interrogans</w:t>
      </w:r>
      <w:proofErr w:type="spellEnd"/>
      <w:r w:rsidR="00476812">
        <w:rPr>
          <w:rStyle w:val="Emphasis"/>
          <w:b w:val="0"/>
        </w:rPr>
        <w:t xml:space="preserve"> </w:t>
      </w:r>
      <w:proofErr w:type="spellStart"/>
      <w:r>
        <w:t>serovar</w:t>
      </w:r>
      <w:proofErr w:type="spellEnd"/>
      <w:r>
        <w:t xml:space="preserve"> </w:t>
      </w:r>
      <w:proofErr w:type="spellStart"/>
      <w:r>
        <w:t>Arborea</w:t>
      </w:r>
      <w:proofErr w:type="spellEnd"/>
      <w:r>
        <w:t xml:space="preserve"> (27%; 30/110),</w:t>
      </w:r>
      <w:r w:rsidR="00361C31">
        <w:t xml:space="preserve"> </w:t>
      </w:r>
      <w:r w:rsidRPr="00AF324C">
        <w:rPr>
          <w:rStyle w:val="Emphasis"/>
          <w:b w:val="0"/>
        </w:rPr>
        <w:t>L. </w:t>
      </w:r>
      <w:proofErr w:type="spellStart"/>
      <w:r w:rsidRPr="00AF324C">
        <w:rPr>
          <w:rStyle w:val="Emphasis"/>
          <w:b w:val="0"/>
        </w:rPr>
        <w:t>interrogans</w:t>
      </w:r>
      <w:proofErr w:type="spellEnd"/>
      <w:r w:rsidR="00476812">
        <w:rPr>
          <w:rStyle w:val="Emphasis"/>
          <w:b w:val="0"/>
        </w:rPr>
        <w:t xml:space="preserve"> </w:t>
      </w:r>
      <w:proofErr w:type="spellStart"/>
      <w:r>
        <w:t>serovar</w:t>
      </w:r>
      <w:proofErr w:type="spellEnd"/>
      <w:r>
        <w:t xml:space="preserve"> </w:t>
      </w:r>
      <w:proofErr w:type="spellStart"/>
      <w:r>
        <w:t>Zanoni</w:t>
      </w:r>
      <w:proofErr w:type="spellEnd"/>
      <w:r>
        <w:t xml:space="preserve"> (20%; 22/110),</w:t>
      </w:r>
      <w:r w:rsidR="00361C31">
        <w:t xml:space="preserve"> </w:t>
      </w:r>
      <w:r w:rsidRPr="00AF324C">
        <w:rPr>
          <w:rStyle w:val="Emphasis"/>
          <w:b w:val="0"/>
        </w:rPr>
        <w:t>L. </w:t>
      </w:r>
      <w:proofErr w:type="spellStart"/>
      <w:r w:rsidRPr="00AF324C">
        <w:rPr>
          <w:rStyle w:val="Emphasis"/>
          <w:b w:val="0"/>
        </w:rPr>
        <w:t>interrogans</w:t>
      </w:r>
      <w:proofErr w:type="spellEnd"/>
      <w:r w:rsidR="00476812">
        <w:rPr>
          <w:rStyle w:val="Emphasis"/>
          <w:b w:val="0"/>
        </w:rPr>
        <w:t xml:space="preserve"> </w:t>
      </w:r>
      <w:proofErr w:type="spellStart"/>
      <w:r>
        <w:t>serovar</w:t>
      </w:r>
      <w:proofErr w:type="spellEnd"/>
      <w:r>
        <w:t xml:space="preserve"> </w:t>
      </w:r>
      <w:proofErr w:type="spellStart"/>
      <w:r>
        <w:t>Hardjo</w:t>
      </w:r>
      <w:proofErr w:type="spellEnd"/>
      <w:r>
        <w:t xml:space="preserve"> (15%; 17/110) and</w:t>
      </w:r>
      <w:r w:rsidR="00291FA1">
        <w:t xml:space="preserve"> </w:t>
      </w:r>
      <w:r w:rsidRPr="00AF324C">
        <w:rPr>
          <w:rStyle w:val="Emphasis"/>
          <w:b w:val="0"/>
        </w:rPr>
        <w:t xml:space="preserve">L. </w:t>
      </w:r>
      <w:proofErr w:type="spellStart"/>
      <w:r w:rsidRPr="00AF324C">
        <w:rPr>
          <w:rStyle w:val="Emphasis"/>
          <w:b w:val="0"/>
        </w:rPr>
        <w:t>interrogans</w:t>
      </w:r>
      <w:proofErr w:type="spellEnd"/>
      <w:r w:rsidR="00476812">
        <w:rPr>
          <w:rStyle w:val="Emphasis"/>
          <w:b w:val="0"/>
        </w:rPr>
        <w:t xml:space="preserve"> </w:t>
      </w:r>
      <w:proofErr w:type="spellStart"/>
      <w:r>
        <w:t>serovar</w:t>
      </w:r>
      <w:proofErr w:type="spellEnd"/>
      <w:r>
        <w:t xml:space="preserve"> </w:t>
      </w:r>
      <w:proofErr w:type="spellStart"/>
      <w:r>
        <w:t>Australis</w:t>
      </w:r>
      <w:proofErr w:type="spellEnd"/>
      <w:r>
        <w:t xml:space="preserve"> (14%; 15/110); of the remaining </w:t>
      </w:r>
      <w:proofErr w:type="spellStart"/>
      <w:r>
        <w:t>serovars</w:t>
      </w:r>
      <w:proofErr w:type="spellEnd"/>
      <w:r>
        <w:t>, each had below five notifications.</w:t>
      </w:r>
    </w:p>
    <w:p w14:paraId="68C634E4" w14:textId="77777777" w:rsidR="00BC628C" w:rsidRDefault="00BC628C" w:rsidP="00291FA1">
      <w:r>
        <w:t>In 2016, thirty-seven percent of reported leptospirosis cases (50/134) were acquired locally; 7% (10/134) were acquired overseas; 55% (74/134) were acquired in an unknown location.</w:t>
      </w:r>
    </w:p>
    <w:p w14:paraId="16E80345" w14:textId="77777777" w:rsidR="00E82AA9" w:rsidRDefault="00E82AA9">
      <w:pPr>
        <w:rPr>
          <w:rFonts w:asciiTheme="majorHAnsi" w:eastAsiaTheme="majorEastAsia" w:hAnsiTheme="majorHAnsi" w:cstheme="majorBidi"/>
          <w:b/>
          <w:bCs/>
          <w:sz w:val="26"/>
          <w:szCs w:val="26"/>
        </w:rPr>
      </w:pPr>
      <w:r>
        <w:br w:type="page"/>
      </w:r>
    </w:p>
    <w:p w14:paraId="5DD22BE1" w14:textId="77777777" w:rsidR="00BC628C" w:rsidRDefault="00BC628C" w:rsidP="00291FA1">
      <w:pPr>
        <w:pStyle w:val="Heading2"/>
      </w:pPr>
      <w:r w:rsidRPr="00291FA1">
        <w:lastRenderedPageBreak/>
        <w:t>Psittacosis</w:t>
      </w:r>
    </w:p>
    <w:p w14:paraId="62EA5152" w14:textId="77777777" w:rsidR="005338A9" w:rsidRPr="005338A9" w:rsidRDefault="005338A9" w:rsidP="005338A9"/>
    <w:p w14:paraId="523E96EC" w14:textId="77777777" w:rsidR="00FC103B" w:rsidRPr="00FC103B" w:rsidRDefault="00FC103B" w:rsidP="00FC103B">
      <w:r>
        <w:rPr>
          <w:noProof/>
        </w:rPr>
        <mc:AlternateContent>
          <mc:Choice Requires="wps">
            <w:drawing>
              <wp:inline distT="0" distB="0" distL="0" distR="0" wp14:anchorId="78C58AAF" wp14:editId="4D664FB6">
                <wp:extent cx="6629400" cy="704850"/>
                <wp:effectExtent l="0" t="0" r="19050" b="20320"/>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AF8BA51" w14:textId="77777777" w:rsidR="00C251D7" w:rsidRDefault="00C251D7" w:rsidP="001F2ABD">
                            <w:pPr>
                              <w:pStyle w:val="ListParagraph"/>
                              <w:numPr>
                                <w:ilvl w:val="0"/>
                                <w:numId w:val="52"/>
                              </w:numPr>
                              <w:rPr>
                                <w:rFonts w:eastAsia="Times New Roman"/>
                              </w:rPr>
                            </w:pPr>
                            <w:r w:rsidRPr="003F1221">
                              <w:rPr>
                                <w:rFonts w:eastAsia="Times New Roman"/>
                              </w:rPr>
                              <w:t>There were 22 cases of psittacosis (</w:t>
                            </w:r>
                            <w:proofErr w:type="spellStart"/>
                            <w:r w:rsidRPr="003F1221">
                              <w:rPr>
                                <w:rFonts w:eastAsia="Times New Roman"/>
                              </w:rPr>
                              <w:t>ornithosis</w:t>
                            </w:r>
                            <w:proofErr w:type="spellEnd"/>
                            <w:r w:rsidRPr="003F1221">
                              <w:rPr>
                                <w:rFonts w:eastAsia="Times New Roman"/>
                              </w:rPr>
                              <w:t xml:space="preserve">) notified in 2016, a 38% increase on 2015 (n = 16) but a 59% decrease on the historical five-year mean, 2011 to 2015 </w:t>
                            </w:r>
                            <w:r>
                              <w:rPr>
                                <w:rFonts w:eastAsia="Times New Roman"/>
                              </w:rPr>
                              <w:t>(n = 54).</w:t>
                            </w:r>
                          </w:p>
                          <w:p w14:paraId="031074D2" w14:textId="77777777" w:rsidR="00C251D7" w:rsidRDefault="00C251D7" w:rsidP="001F2ABD">
                            <w:pPr>
                              <w:pStyle w:val="ListParagraph"/>
                              <w:numPr>
                                <w:ilvl w:val="0"/>
                                <w:numId w:val="52"/>
                              </w:numPr>
                              <w:rPr>
                                <w:rFonts w:eastAsia="Times New Roman"/>
                              </w:rPr>
                            </w:pPr>
                            <w:r w:rsidRPr="003F1221">
                              <w:rPr>
                                <w:rFonts w:eastAsia="Times New Roman"/>
                              </w:rPr>
                              <w:t>Sixty-four percent (n = 14) of cases were from New South Wales, in contrast to previous years when most no</w:t>
                            </w:r>
                            <w:r>
                              <w:rPr>
                                <w:rFonts w:eastAsia="Times New Roman"/>
                              </w:rPr>
                              <w:t>tifications were from Victoria.</w:t>
                            </w:r>
                          </w:p>
                          <w:p w14:paraId="295E4307" w14:textId="77777777" w:rsidR="00C251D7" w:rsidRPr="001F2ABD" w:rsidRDefault="00C251D7" w:rsidP="00FC103B">
                            <w:pPr>
                              <w:pStyle w:val="ListParagraph"/>
                              <w:numPr>
                                <w:ilvl w:val="0"/>
                                <w:numId w:val="52"/>
                              </w:numPr>
                              <w:rPr>
                                <w:rFonts w:eastAsia="Times New Roman"/>
                              </w:rPr>
                            </w:pPr>
                            <w:r w:rsidRPr="003F1221">
                              <w:rPr>
                                <w:rFonts w:eastAsia="Times New Roman"/>
                              </w:rPr>
                              <w:t xml:space="preserve">Fifty-nine percent (n = 13) of cases reported in 2016 were male. </w:t>
                            </w:r>
                          </w:p>
                        </w:txbxContent>
                      </wps:txbx>
                      <wps:bodyPr rot="0" vert="horz" wrap="square" lIns="91440" tIns="180000" rIns="91440" bIns="0" anchor="t" anchorCtr="0">
                        <a:spAutoFit/>
                      </wps:bodyPr>
                    </wps:wsp>
                  </a:graphicData>
                </a:graphic>
              </wp:inline>
            </w:drawing>
          </mc:Choice>
          <mc:Fallback>
            <w:pict>
              <v:shape w14:anchorId="78C58AAF" id="Text Box 215" o:spid="_x0000_s1079"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B0&#10;/C5T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0AF8BA51" w14:textId="77777777" w:rsidR="00C251D7" w:rsidRDefault="00C251D7" w:rsidP="001F2ABD">
                      <w:pPr>
                        <w:pStyle w:val="ListParagraph"/>
                        <w:numPr>
                          <w:ilvl w:val="0"/>
                          <w:numId w:val="52"/>
                        </w:numPr>
                        <w:rPr>
                          <w:rFonts w:eastAsia="Times New Roman"/>
                        </w:rPr>
                      </w:pPr>
                      <w:r w:rsidRPr="003F1221">
                        <w:rPr>
                          <w:rFonts w:eastAsia="Times New Roman"/>
                        </w:rPr>
                        <w:t xml:space="preserve">There were 22 cases of psittacosis (ornithosis) notified in 2016, a 38% increase on 2015 (n = 16) but a 59% decrease on the historical five-year mean, 2011 to 2015 </w:t>
                      </w:r>
                      <w:r>
                        <w:rPr>
                          <w:rFonts w:eastAsia="Times New Roman"/>
                        </w:rPr>
                        <w:t>(n = 54).</w:t>
                      </w:r>
                    </w:p>
                    <w:p w14:paraId="031074D2" w14:textId="77777777" w:rsidR="00C251D7" w:rsidRDefault="00C251D7" w:rsidP="001F2ABD">
                      <w:pPr>
                        <w:pStyle w:val="ListParagraph"/>
                        <w:numPr>
                          <w:ilvl w:val="0"/>
                          <w:numId w:val="52"/>
                        </w:numPr>
                        <w:rPr>
                          <w:rFonts w:eastAsia="Times New Roman"/>
                        </w:rPr>
                      </w:pPr>
                      <w:r w:rsidRPr="003F1221">
                        <w:rPr>
                          <w:rFonts w:eastAsia="Times New Roman"/>
                        </w:rPr>
                        <w:t>Sixty-four percent (n = 14) of cases were from New South Wales, in contrast to previous years when most no</w:t>
                      </w:r>
                      <w:r>
                        <w:rPr>
                          <w:rFonts w:eastAsia="Times New Roman"/>
                        </w:rPr>
                        <w:t>tifications were from Victoria.</w:t>
                      </w:r>
                    </w:p>
                    <w:p w14:paraId="295E4307" w14:textId="77777777" w:rsidR="00C251D7" w:rsidRPr="001F2ABD" w:rsidRDefault="00C251D7" w:rsidP="00FC103B">
                      <w:pPr>
                        <w:pStyle w:val="ListParagraph"/>
                        <w:numPr>
                          <w:ilvl w:val="0"/>
                          <w:numId w:val="52"/>
                        </w:numPr>
                        <w:rPr>
                          <w:rFonts w:eastAsia="Times New Roman"/>
                        </w:rPr>
                      </w:pPr>
                      <w:r w:rsidRPr="003F1221">
                        <w:rPr>
                          <w:rFonts w:eastAsia="Times New Roman"/>
                        </w:rPr>
                        <w:t xml:space="preserve">Fifty-nine percent (n = 13) of cases reported in 2016 were male. </w:t>
                      </w:r>
                    </w:p>
                  </w:txbxContent>
                </v:textbox>
                <w10:anchorlock/>
              </v:shape>
            </w:pict>
          </mc:Fallback>
        </mc:AlternateContent>
      </w:r>
    </w:p>
    <w:p w14:paraId="4630B74C" w14:textId="75414473" w:rsidR="00BC628C" w:rsidRDefault="00BC628C" w:rsidP="00291FA1">
      <w:r>
        <w:t>Psittacosis (</w:t>
      </w:r>
      <w:proofErr w:type="spellStart"/>
      <w:r>
        <w:t>ornithosis</w:t>
      </w:r>
      <w:proofErr w:type="spellEnd"/>
      <w:r>
        <w:t>) is a pneumonia-like illness caused by infection with the bacterium</w:t>
      </w:r>
      <w:r w:rsidR="00EA4950">
        <w:t xml:space="preserve"> </w:t>
      </w:r>
      <w:r w:rsidRPr="00AF324C">
        <w:rPr>
          <w:rStyle w:val="Emphasis"/>
          <w:b w:val="0"/>
        </w:rPr>
        <w:t>Chlamydia psittaci</w:t>
      </w:r>
      <w:r>
        <w:t>.</w:t>
      </w:r>
      <w:r>
        <w:rPr>
          <w:vertAlign w:val="superscript"/>
        </w:rPr>
        <w:t>23</w:t>
      </w:r>
      <w:r w:rsidR="00DD73A4">
        <w:t xml:space="preserve"> </w:t>
      </w:r>
      <w:r>
        <w:t>It is transmitted to humans primarily from infected parrots, but transmission to humans has also been known to occur from poultry and a range of other birds.</w:t>
      </w:r>
      <w:r>
        <w:rPr>
          <w:vertAlign w:val="superscript"/>
        </w:rPr>
        <w:t>183</w:t>
      </w:r>
      <w:r w:rsidR="00DD73A4">
        <w:t xml:space="preserve"> </w:t>
      </w:r>
      <w:r>
        <w:t xml:space="preserve">There have also been reports of psittacosis in horses resulting in </w:t>
      </w:r>
      <w:proofErr w:type="spellStart"/>
      <w:r>
        <w:t>fetal</w:t>
      </w:r>
      <w:proofErr w:type="spellEnd"/>
      <w:r>
        <w:t xml:space="preserve"> abortion in pregnant mares; contact with </w:t>
      </w:r>
      <w:proofErr w:type="spellStart"/>
      <w:r>
        <w:t>fetal</w:t>
      </w:r>
      <w:proofErr w:type="spellEnd"/>
      <w:r>
        <w:t xml:space="preserve"> or placental material poses a transmission risk to humans. Transmission to humans occurs via the inhalation of contaminated dried faeces, respiratory secretions and dust from feathers. Individuals at risk of contracting psittacosis include bird owners and those with occupational exposure to birds.</w:t>
      </w:r>
      <w:r>
        <w:rPr>
          <w:vertAlign w:val="superscript"/>
        </w:rPr>
        <w:t>183</w:t>
      </w:r>
    </w:p>
    <w:p w14:paraId="55F4B719" w14:textId="77777777" w:rsidR="00BC628C" w:rsidRPr="00291FA1" w:rsidRDefault="00BC628C" w:rsidP="00291FA1">
      <w:pPr>
        <w:pStyle w:val="Heading3"/>
      </w:pPr>
      <w:r w:rsidRPr="00291FA1">
        <w:t>Epidemiological situation in 2016</w:t>
      </w:r>
    </w:p>
    <w:p w14:paraId="282127C7" w14:textId="77777777" w:rsidR="00BC628C" w:rsidRDefault="00BC628C" w:rsidP="00291FA1">
      <w:r>
        <w:t>In 2016, there were 22 notified cases of psittacosis in Australia (0.1 per 100,000 population), which is a 38% increase on 2015 (n = 16) but a 59% decrease on the historical five-year mean, 2011 to 2015 (n = 54).</w:t>
      </w:r>
    </w:p>
    <w:p w14:paraId="1AFFD423" w14:textId="77777777" w:rsidR="00BC628C" w:rsidRPr="00291FA1" w:rsidRDefault="00BC628C" w:rsidP="00291FA1">
      <w:pPr>
        <w:pStyle w:val="Heading3"/>
      </w:pPr>
      <w:r w:rsidRPr="00291FA1">
        <w:t>Geographical distribution</w:t>
      </w:r>
    </w:p>
    <w:p w14:paraId="637A0A32" w14:textId="77777777" w:rsidR="00BC628C" w:rsidRDefault="00BC628C" w:rsidP="00291FA1">
      <w:r>
        <w:t>In 2016, New South Wales accounted for 64% (n = 14) of psittacosis notifications, in contrast to previous years when Victoria accounted for approximately two-thirds of annual notifications (Figure 103).</w:t>
      </w:r>
    </w:p>
    <w:p w14:paraId="5BE604F1" w14:textId="77777777" w:rsidR="00E82AA9" w:rsidRDefault="00E82AA9">
      <w:pPr>
        <w:rPr>
          <w:rStyle w:val="Strong"/>
          <w:bCs w:val="0"/>
        </w:rPr>
      </w:pPr>
      <w:r>
        <w:rPr>
          <w:rStyle w:val="Strong"/>
          <w:b w:val="0"/>
          <w:bCs w:val="0"/>
        </w:rPr>
        <w:br w:type="page"/>
      </w:r>
    </w:p>
    <w:p w14:paraId="22587728" w14:textId="77777777" w:rsidR="001F6C07" w:rsidRPr="00D16FD8" w:rsidRDefault="001F6C07" w:rsidP="001F6C07">
      <w:pPr>
        <w:pStyle w:val="CDIFigures"/>
      </w:pPr>
      <w:r w:rsidRPr="00D16FD8">
        <w:rPr>
          <w:rStyle w:val="Strong"/>
          <w:b/>
          <w:bCs w:val="0"/>
        </w:rPr>
        <w:lastRenderedPageBreak/>
        <w:t>Figure 103: Notifications of psittacosis, Australia, 2011 to 2016, by month and year of diagnosis and state or</w:t>
      </w:r>
      <w:r w:rsidR="005338A9">
        <w:rPr>
          <w:rStyle w:val="Strong"/>
          <w:b/>
          <w:bCs w:val="0"/>
        </w:rPr>
        <w:t> </w:t>
      </w:r>
      <w:r w:rsidRPr="00D16FD8">
        <w:rPr>
          <w:rStyle w:val="Strong"/>
          <w:b/>
          <w:bCs w:val="0"/>
        </w:rPr>
        <w:t>territory</w:t>
      </w:r>
    </w:p>
    <w:p w14:paraId="36DFF8B2" w14:textId="77777777" w:rsidR="001F6C07" w:rsidRDefault="001F6C07" w:rsidP="001F6C07">
      <w:pPr>
        <w:rPr>
          <w:rFonts w:eastAsia="Times New Roman"/>
          <w:lang w:val="en-US"/>
        </w:rPr>
      </w:pPr>
      <w:r>
        <w:rPr>
          <w:rFonts w:eastAsia="Times New Roman"/>
          <w:noProof/>
        </w:rPr>
        <w:drawing>
          <wp:inline distT="0" distB="0" distL="0" distR="0" wp14:anchorId="690CE7EF" wp14:editId="3B86C78B">
            <wp:extent cx="6578873" cy="4352026"/>
            <wp:effectExtent l="0" t="0" r="0" b="0"/>
            <wp:docPr id="228" name="Picture 228" descr="This figure shows the notifications of psittacosis in Australia between 2011 and 2016 by state and territory. National psittacosis notifications have gradually decreased between 2011 and 2016, with a peak of notifications received in October 2012.  Notifications were received mostly from New South Wales and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his figure shows the notifications of psittacosis in Australia between 2011 and 2016 by state and territory. National psittacosis notifications have gradually decreased between 2011 and 2016, with a peak of notifications received in October 2012.  Notifications were received mostly from New South Wales and Victoria.&#10;"/>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6583526" cy="4355104"/>
                    </a:xfrm>
                    <a:prstGeom prst="rect">
                      <a:avLst/>
                    </a:prstGeom>
                  </pic:spPr>
                </pic:pic>
              </a:graphicData>
            </a:graphic>
          </wp:inline>
        </w:drawing>
      </w:r>
    </w:p>
    <w:p w14:paraId="4954A339" w14:textId="77777777" w:rsidR="00BC628C" w:rsidRPr="00291FA1" w:rsidRDefault="00BC628C" w:rsidP="00291FA1">
      <w:pPr>
        <w:pStyle w:val="Heading3"/>
      </w:pPr>
      <w:r w:rsidRPr="00291FA1">
        <w:t>Age and sex distribution</w:t>
      </w:r>
    </w:p>
    <w:p w14:paraId="4F06A463" w14:textId="77777777" w:rsidR="00BC628C" w:rsidRDefault="00BC628C" w:rsidP="00291FA1">
      <w:r>
        <w:t>In 2016, the median age of psittacosis notifications was 56 years old (range 23 to 76 years) and the majority of cases were male (59%; 13/22) (Figure 104).</w:t>
      </w:r>
    </w:p>
    <w:p w14:paraId="4CDD4C45" w14:textId="77777777" w:rsidR="00E82AA9" w:rsidRDefault="00E82AA9">
      <w:pPr>
        <w:rPr>
          <w:rStyle w:val="Strong"/>
          <w:bCs w:val="0"/>
        </w:rPr>
      </w:pPr>
      <w:r>
        <w:rPr>
          <w:rStyle w:val="Strong"/>
          <w:b w:val="0"/>
          <w:bCs w:val="0"/>
        </w:rPr>
        <w:br w:type="page"/>
      </w:r>
    </w:p>
    <w:p w14:paraId="60C3D8E4" w14:textId="77777777" w:rsidR="001F6C07" w:rsidRPr="009416D6" w:rsidRDefault="001F6C07" w:rsidP="001F6C07">
      <w:pPr>
        <w:pStyle w:val="CDIFigures"/>
      </w:pPr>
      <w:r w:rsidRPr="009416D6">
        <w:rPr>
          <w:rStyle w:val="Strong"/>
          <w:b/>
          <w:bCs w:val="0"/>
        </w:rPr>
        <w:lastRenderedPageBreak/>
        <w:t>Figure 104: Notifications of psittacosis, Australia, 2016, by age group and sex</w:t>
      </w:r>
    </w:p>
    <w:p w14:paraId="54649D43" w14:textId="77777777" w:rsidR="001F6C07" w:rsidRDefault="001F6C07" w:rsidP="001F6C07">
      <w:pPr>
        <w:rPr>
          <w:rFonts w:eastAsia="Times New Roman"/>
          <w:lang w:val="en-US"/>
        </w:rPr>
      </w:pPr>
      <w:r>
        <w:rPr>
          <w:rFonts w:eastAsia="Times New Roman"/>
          <w:noProof/>
        </w:rPr>
        <w:drawing>
          <wp:inline distT="0" distB="0" distL="0" distR="0" wp14:anchorId="1373E1A0" wp14:editId="3CA1E76E">
            <wp:extent cx="6664355" cy="4313208"/>
            <wp:effectExtent l="0" t="0" r="3175" b="0"/>
            <wp:docPr id="229" name="Picture 229" descr="This figure shows notifications of psittacosis in 2016 by age group and sex. The highest number of notifications in males was in those aged 65 to 69 and in females was in those aged 40 to 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This figure shows notifications of psittacosis in 2016 by age group and sex. The highest number of notifications in males was in those aged 65 to 69 and in females was in those aged 40 to 44.&#10;"/>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bwMode="auto">
                    <a:xfrm>
                      <a:off x="0" y="0"/>
                      <a:ext cx="6667877" cy="4315487"/>
                    </a:xfrm>
                    <a:prstGeom prst="rect">
                      <a:avLst/>
                    </a:prstGeom>
                  </pic:spPr>
                </pic:pic>
              </a:graphicData>
            </a:graphic>
          </wp:inline>
        </w:drawing>
      </w:r>
    </w:p>
    <w:p w14:paraId="32F1E58A" w14:textId="77777777" w:rsidR="00BC628C" w:rsidRDefault="00BC628C" w:rsidP="00291FA1">
      <w:pPr>
        <w:pStyle w:val="Heading2"/>
      </w:pPr>
      <w:r w:rsidRPr="00291FA1">
        <w:t>Q fever</w:t>
      </w:r>
    </w:p>
    <w:p w14:paraId="04FF9C94" w14:textId="77777777" w:rsidR="005338A9" w:rsidRPr="005338A9" w:rsidRDefault="005338A9" w:rsidP="005338A9"/>
    <w:p w14:paraId="5D268B24" w14:textId="77777777" w:rsidR="00FC103B" w:rsidRPr="00FC103B" w:rsidRDefault="00FC103B" w:rsidP="00FC103B">
      <w:r>
        <w:rPr>
          <w:noProof/>
        </w:rPr>
        <mc:AlternateContent>
          <mc:Choice Requires="wps">
            <w:drawing>
              <wp:inline distT="0" distB="0" distL="0" distR="0" wp14:anchorId="1DB8AB0A" wp14:editId="50865BA0">
                <wp:extent cx="6629400" cy="704850"/>
                <wp:effectExtent l="0" t="0" r="19050" b="20320"/>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E3EA75C" w14:textId="77777777" w:rsidR="00C251D7" w:rsidRDefault="00C251D7" w:rsidP="001F2ABD">
                            <w:pPr>
                              <w:pStyle w:val="ListParagraph"/>
                              <w:numPr>
                                <w:ilvl w:val="0"/>
                                <w:numId w:val="53"/>
                              </w:numPr>
                              <w:rPr>
                                <w:rFonts w:eastAsia="Times New Roman"/>
                              </w:rPr>
                            </w:pPr>
                            <w:r w:rsidRPr="00E14D07">
                              <w:rPr>
                                <w:rFonts w:eastAsia="Times New Roman"/>
                              </w:rPr>
                              <w:t>There were 551 notifications of Q fever in 2016, a</w:t>
                            </w:r>
                            <w:r>
                              <w:rPr>
                                <w:rFonts w:eastAsia="Times New Roman"/>
                              </w:rPr>
                              <w:t xml:space="preserve"> 9% decrease on 2015 (n = 606).</w:t>
                            </w:r>
                          </w:p>
                          <w:p w14:paraId="14A72042" w14:textId="77777777" w:rsidR="00C251D7" w:rsidRDefault="00C251D7" w:rsidP="001F2ABD">
                            <w:pPr>
                              <w:pStyle w:val="ListParagraph"/>
                              <w:numPr>
                                <w:ilvl w:val="0"/>
                                <w:numId w:val="53"/>
                              </w:numPr>
                              <w:rPr>
                                <w:rFonts w:eastAsia="Times New Roman"/>
                              </w:rPr>
                            </w:pPr>
                            <w:r w:rsidRPr="00E14D07">
                              <w:rPr>
                                <w:rFonts w:eastAsia="Times New Roman"/>
                              </w:rPr>
                              <w:t>Q fever notifications were reported in all jurisdictions except Tasmania; the highest notification rate was in Queensland (4.8 per 100,00</w:t>
                            </w:r>
                            <w:r>
                              <w:rPr>
                                <w:rFonts w:eastAsia="Times New Roman"/>
                              </w:rPr>
                              <w:t>0 population).</w:t>
                            </w:r>
                          </w:p>
                          <w:p w14:paraId="6A8D416A" w14:textId="77777777" w:rsidR="00C251D7" w:rsidRDefault="00C251D7" w:rsidP="001F2ABD">
                            <w:pPr>
                              <w:pStyle w:val="ListParagraph"/>
                              <w:numPr>
                                <w:ilvl w:val="0"/>
                                <w:numId w:val="53"/>
                              </w:numPr>
                              <w:rPr>
                                <w:rFonts w:eastAsia="Times New Roman"/>
                              </w:rPr>
                            </w:pPr>
                            <w:r w:rsidRPr="00E14D07">
                              <w:rPr>
                                <w:rFonts w:eastAsia="Times New Roman"/>
                              </w:rPr>
                              <w:t>Seventy-seven percent (n = 424) of notificati</w:t>
                            </w:r>
                            <w:r>
                              <w:rPr>
                                <w:rFonts w:eastAsia="Times New Roman"/>
                              </w:rPr>
                              <w:t>ons reported in 2016 were male.</w:t>
                            </w:r>
                          </w:p>
                          <w:p w14:paraId="48137D9D" w14:textId="77777777" w:rsidR="00C251D7" w:rsidRPr="001F2ABD" w:rsidRDefault="00C251D7" w:rsidP="00FC103B">
                            <w:pPr>
                              <w:pStyle w:val="ListParagraph"/>
                              <w:numPr>
                                <w:ilvl w:val="0"/>
                                <w:numId w:val="53"/>
                              </w:numPr>
                              <w:rPr>
                                <w:rFonts w:eastAsia="Times New Roman"/>
                              </w:rPr>
                            </w:pPr>
                            <w:r w:rsidRPr="00E14D07">
                              <w:rPr>
                                <w:rFonts w:eastAsia="Times New Roman"/>
                              </w:rPr>
                              <w:t xml:space="preserve">More than a third (41%, n = 223) of notified cases were males aged 45–64 years </w:t>
                            </w:r>
                          </w:p>
                        </w:txbxContent>
                      </wps:txbx>
                      <wps:bodyPr rot="0" vert="horz" wrap="square" lIns="91440" tIns="180000" rIns="91440" bIns="0" anchor="t" anchorCtr="0">
                        <a:spAutoFit/>
                      </wps:bodyPr>
                    </wps:wsp>
                  </a:graphicData>
                </a:graphic>
              </wp:inline>
            </w:drawing>
          </mc:Choice>
          <mc:Fallback>
            <w:pict>
              <v:shape w14:anchorId="1DB8AB0A" id="Text Box 216" o:spid="_x0000_s1080"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DK&#10;Cc9q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0E3EA75C" w14:textId="77777777" w:rsidR="00C251D7" w:rsidRDefault="00C251D7" w:rsidP="001F2ABD">
                      <w:pPr>
                        <w:pStyle w:val="ListParagraph"/>
                        <w:numPr>
                          <w:ilvl w:val="0"/>
                          <w:numId w:val="53"/>
                        </w:numPr>
                        <w:rPr>
                          <w:rFonts w:eastAsia="Times New Roman"/>
                        </w:rPr>
                      </w:pPr>
                      <w:r w:rsidRPr="00E14D07">
                        <w:rPr>
                          <w:rFonts w:eastAsia="Times New Roman"/>
                        </w:rPr>
                        <w:t>There were 551 notifications of Q fever in 2016, a</w:t>
                      </w:r>
                      <w:r>
                        <w:rPr>
                          <w:rFonts w:eastAsia="Times New Roman"/>
                        </w:rPr>
                        <w:t xml:space="preserve"> 9% decrease on 2015 (n = 606).</w:t>
                      </w:r>
                    </w:p>
                    <w:p w14:paraId="14A72042" w14:textId="77777777" w:rsidR="00C251D7" w:rsidRDefault="00C251D7" w:rsidP="001F2ABD">
                      <w:pPr>
                        <w:pStyle w:val="ListParagraph"/>
                        <w:numPr>
                          <w:ilvl w:val="0"/>
                          <w:numId w:val="53"/>
                        </w:numPr>
                        <w:rPr>
                          <w:rFonts w:eastAsia="Times New Roman"/>
                        </w:rPr>
                      </w:pPr>
                      <w:r w:rsidRPr="00E14D07">
                        <w:rPr>
                          <w:rFonts w:eastAsia="Times New Roman"/>
                        </w:rPr>
                        <w:t>Q fever notifications were reported in all jurisdictions except Tasmania; the highest notification rate was in Queensland (4.8 per 100,00</w:t>
                      </w:r>
                      <w:r>
                        <w:rPr>
                          <w:rFonts w:eastAsia="Times New Roman"/>
                        </w:rPr>
                        <w:t>0 population).</w:t>
                      </w:r>
                    </w:p>
                    <w:p w14:paraId="6A8D416A" w14:textId="77777777" w:rsidR="00C251D7" w:rsidRDefault="00C251D7" w:rsidP="001F2ABD">
                      <w:pPr>
                        <w:pStyle w:val="ListParagraph"/>
                        <w:numPr>
                          <w:ilvl w:val="0"/>
                          <w:numId w:val="53"/>
                        </w:numPr>
                        <w:rPr>
                          <w:rFonts w:eastAsia="Times New Roman"/>
                        </w:rPr>
                      </w:pPr>
                      <w:r w:rsidRPr="00E14D07">
                        <w:rPr>
                          <w:rFonts w:eastAsia="Times New Roman"/>
                        </w:rPr>
                        <w:t>Seventy-seven percent (n = 424) of notificati</w:t>
                      </w:r>
                      <w:r>
                        <w:rPr>
                          <w:rFonts w:eastAsia="Times New Roman"/>
                        </w:rPr>
                        <w:t>ons reported in 2016 were male.</w:t>
                      </w:r>
                    </w:p>
                    <w:p w14:paraId="48137D9D" w14:textId="77777777" w:rsidR="00C251D7" w:rsidRPr="001F2ABD" w:rsidRDefault="00C251D7" w:rsidP="00FC103B">
                      <w:pPr>
                        <w:pStyle w:val="ListParagraph"/>
                        <w:numPr>
                          <w:ilvl w:val="0"/>
                          <w:numId w:val="53"/>
                        </w:numPr>
                        <w:rPr>
                          <w:rFonts w:eastAsia="Times New Roman"/>
                        </w:rPr>
                      </w:pPr>
                      <w:r w:rsidRPr="00E14D07">
                        <w:rPr>
                          <w:rFonts w:eastAsia="Times New Roman"/>
                        </w:rPr>
                        <w:t xml:space="preserve">More than a third (41%, n = 223) of notified cases were males aged 45–64 years </w:t>
                      </w:r>
                    </w:p>
                  </w:txbxContent>
                </v:textbox>
                <w10:anchorlock/>
              </v:shape>
            </w:pict>
          </mc:Fallback>
        </mc:AlternateContent>
      </w:r>
    </w:p>
    <w:p w14:paraId="2AB4D8D1" w14:textId="49BE6524" w:rsidR="00BC628C" w:rsidRDefault="00BC628C" w:rsidP="00291FA1">
      <w:r>
        <w:t>Q fever is caused by infection with the bacterium</w:t>
      </w:r>
      <w:r w:rsidR="00F31A27">
        <w:t xml:space="preserve"> </w:t>
      </w:r>
      <w:proofErr w:type="spellStart"/>
      <w:r w:rsidRPr="00AF324C">
        <w:rPr>
          <w:rStyle w:val="Emphasis"/>
          <w:b w:val="0"/>
        </w:rPr>
        <w:t>Coxiella</w:t>
      </w:r>
      <w:proofErr w:type="spellEnd"/>
      <w:r w:rsidRPr="00AF324C">
        <w:rPr>
          <w:rStyle w:val="Emphasis"/>
          <w:b w:val="0"/>
        </w:rPr>
        <w:t xml:space="preserve"> </w:t>
      </w:r>
      <w:proofErr w:type="spellStart"/>
      <w:r w:rsidRPr="00AF324C">
        <w:rPr>
          <w:rStyle w:val="Emphasis"/>
          <w:b w:val="0"/>
        </w:rPr>
        <w:t>burnetii</w:t>
      </w:r>
      <w:proofErr w:type="spellEnd"/>
      <w:r w:rsidRPr="00AF324C">
        <w:rPr>
          <w:rStyle w:val="Emphasis"/>
          <w:b w:val="0"/>
        </w:rPr>
        <w:t>.</w:t>
      </w:r>
      <w:r w:rsidR="00F31A27">
        <w:rPr>
          <w:rStyle w:val="Emphasis"/>
          <w:b w:val="0"/>
        </w:rPr>
        <w:t xml:space="preserve"> </w:t>
      </w:r>
      <w:r>
        <w:t>The primary reservoirs of these bacteria are cattle, sheep and goats.</w:t>
      </w:r>
      <w:r w:rsidR="00F31A27">
        <w:t xml:space="preserve"> </w:t>
      </w:r>
      <w:r w:rsidRPr="00AF324C">
        <w:rPr>
          <w:rStyle w:val="Emphasis"/>
          <w:b w:val="0"/>
        </w:rPr>
        <w:t xml:space="preserve">C. </w:t>
      </w:r>
      <w:proofErr w:type="spellStart"/>
      <w:r w:rsidRPr="00AF324C">
        <w:rPr>
          <w:rStyle w:val="Emphasis"/>
          <w:b w:val="0"/>
        </w:rPr>
        <w:t>burnetii</w:t>
      </w:r>
      <w:proofErr w:type="spellEnd"/>
      <w:r w:rsidR="00F31A27">
        <w:rPr>
          <w:rStyle w:val="Emphasis"/>
          <w:b w:val="0"/>
        </w:rPr>
        <w:t xml:space="preserve"> </w:t>
      </w:r>
      <w:r>
        <w:t>is resistant to environmental conditions and many common disinfectants.</w:t>
      </w:r>
      <w:r>
        <w:rPr>
          <w:vertAlign w:val="superscript"/>
        </w:rPr>
        <w:t>185</w:t>
      </w:r>
      <w:r w:rsidR="00DD73A4">
        <w:t xml:space="preserve"> </w:t>
      </w:r>
      <w:r>
        <w:t>Q</w:t>
      </w:r>
      <w:r w:rsidR="00A43511">
        <w:t> </w:t>
      </w:r>
      <w:r>
        <w:t>fever is most commonly transmitted via the airborne route, where the organism is carried in dust contaminated with tissue, birth fluids or excreta from infected animals.</w:t>
      </w:r>
      <w:r>
        <w:rPr>
          <w:vertAlign w:val="superscript"/>
        </w:rPr>
        <w:t>186</w:t>
      </w:r>
      <w:r w:rsidR="00DD73A4">
        <w:t xml:space="preserve"> </w:t>
      </w:r>
      <w:r>
        <w:t>Prior to the commencement of immunisation programs in Australia, approximately half of all cases in New South Wales, Queensland and Victoria were amongst abattoir workers.</w:t>
      </w:r>
      <w:r>
        <w:rPr>
          <w:vertAlign w:val="superscript"/>
        </w:rPr>
        <w:t>187</w:t>
      </w:r>
      <w:proofErr w:type="gramStart"/>
      <w:r>
        <w:rPr>
          <w:vertAlign w:val="superscript"/>
        </w:rPr>
        <w:t>,188</w:t>
      </w:r>
      <w:proofErr w:type="gramEnd"/>
    </w:p>
    <w:p w14:paraId="76EEA39D" w14:textId="77777777" w:rsidR="00BC628C" w:rsidRDefault="00BC628C" w:rsidP="00291FA1">
      <w:r>
        <w:t>The Australian Government funded the National Q Fever Management Program (NQFMP) between 2001 and 2006 for states and territories to provide free vaccine to at-risk occupational groups (such as abattoir workers).</w:t>
      </w:r>
      <w:r>
        <w:rPr>
          <w:vertAlign w:val="superscript"/>
        </w:rPr>
        <w:t>189</w:t>
      </w:r>
    </w:p>
    <w:p w14:paraId="3C07A822" w14:textId="77777777" w:rsidR="00BC628C" w:rsidRDefault="00BC628C" w:rsidP="00291FA1">
      <w:r>
        <w:t xml:space="preserve">Adults at risk of Q fever infection, including abattoir workers, farmers, veterinarians, stockyard workers, shearers and animal transporters, should be considered for immunisation. The administration of the Q fever vaccine requires </w:t>
      </w:r>
      <w:r>
        <w:lastRenderedPageBreak/>
        <w:t>a pre-immunisation screening test to exclude those recipients with a previous (possibly unrecognised) exposure to the organism, including previous immunisation. A Q fever vaccine may cause an adverse reaction in a person who has already been exposed to the bacterium. Immunisation is not recommended for children under 15 years of age or pregnant females.</w:t>
      </w:r>
      <w:r>
        <w:rPr>
          <w:vertAlign w:val="superscript"/>
        </w:rPr>
        <w:t>68</w:t>
      </w:r>
    </w:p>
    <w:p w14:paraId="0CCA01FD" w14:textId="77777777" w:rsidR="00BC628C" w:rsidRPr="00291FA1" w:rsidRDefault="00BC628C" w:rsidP="00291FA1">
      <w:pPr>
        <w:pStyle w:val="Heading3"/>
      </w:pPr>
      <w:r w:rsidRPr="00291FA1">
        <w:t>Epidemiological situation in 2016</w:t>
      </w:r>
    </w:p>
    <w:p w14:paraId="3CBAEE06" w14:textId="77777777" w:rsidR="00BC628C" w:rsidRDefault="00BC628C" w:rsidP="00291FA1">
      <w:r>
        <w:t>In 2016, there were 551 notifications of Q fever in Australia (2.3 per 100,000 population), which is a 9% decrease on 2015 (n = 606; 2.5 per 100,000 population) and a 20% increase on the historical five year mean, 2011 to 2015 (n = 459).</w:t>
      </w:r>
    </w:p>
    <w:p w14:paraId="6A4A2EF9" w14:textId="18A563AC" w:rsidR="00BC628C" w:rsidRDefault="00BC628C" w:rsidP="00291FA1">
      <w:r>
        <w:t>Between 1991 and 2001, and prior to the introduction of the NQFMP, Q fever notification rates ranged between 2.5 and 4.9 cases per 100,000 population.</w:t>
      </w:r>
      <w:r>
        <w:rPr>
          <w:vertAlign w:val="superscript"/>
        </w:rPr>
        <w:t>189</w:t>
      </w:r>
      <w:r w:rsidR="00E60B85">
        <w:t xml:space="preserve"> </w:t>
      </w:r>
      <w:r>
        <w:t>Between 2009 and 2015, the notification rates of Q fever increased from 1.5 per 100,000 population to 2.5 per 100,000 population, before decreasing to 2.3 per 100,000 population in 2016.</w:t>
      </w:r>
    </w:p>
    <w:p w14:paraId="3AF8FBA5" w14:textId="77777777" w:rsidR="00BC628C" w:rsidRPr="00291FA1" w:rsidRDefault="00BC628C" w:rsidP="00291FA1">
      <w:pPr>
        <w:pStyle w:val="Heading3"/>
      </w:pPr>
      <w:r w:rsidRPr="00291FA1">
        <w:t>Geographical distribution</w:t>
      </w:r>
    </w:p>
    <w:p w14:paraId="7CDAC613" w14:textId="77777777" w:rsidR="00E82AA9" w:rsidRPr="009F2009" w:rsidRDefault="00BC628C">
      <w:pPr>
        <w:rPr>
          <w:rStyle w:val="Strong"/>
          <w:b w:val="0"/>
          <w:bCs w:val="0"/>
        </w:rPr>
      </w:pPr>
      <w:r>
        <w:t>The highest notification rate was seen in Queensland (4.8 per 100,000 population; n = 234), followed by New South Wales (3.0 per 100,000 population; n = 231). Notifications were reported in all jurisdictions, except Tasmania (Figure 105).</w:t>
      </w:r>
    </w:p>
    <w:p w14:paraId="6FEDBEA3" w14:textId="77777777" w:rsidR="001F6C07" w:rsidRPr="009416D6" w:rsidRDefault="001F6C07" w:rsidP="001F6C07">
      <w:pPr>
        <w:pStyle w:val="CDIFigures"/>
      </w:pPr>
      <w:r w:rsidRPr="009416D6">
        <w:rPr>
          <w:rStyle w:val="Strong"/>
          <w:b/>
          <w:bCs w:val="0"/>
        </w:rPr>
        <w:t>Figure 105: Notifications of Q fever, Australia, 2011 to 2016, by month and year of diagnosis and state or territory</w:t>
      </w:r>
    </w:p>
    <w:p w14:paraId="0EB7573F" w14:textId="77777777" w:rsidR="001F6C07" w:rsidRPr="005338A9" w:rsidRDefault="001F6C07" w:rsidP="00291FA1">
      <w:pPr>
        <w:rPr>
          <w:rFonts w:eastAsia="Times New Roman"/>
          <w:lang w:val="en-US"/>
        </w:rPr>
      </w:pPr>
      <w:r>
        <w:rPr>
          <w:rFonts w:eastAsia="Times New Roman"/>
          <w:noProof/>
        </w:rPr>
        <w:drawing>
          <wp:inline distT="0" distB="0" distL="0" distR="0" wp14:anchorId="4D75DD6B" wp14:editId="2A3828D3">
            <wp:extent cx="6609943" cy="4427508"/>
            <wp:effectExtent l="0" t="0" r="635" b="0"/>
            <wp:docPr id="230" name="Picture 230" descr="This figure shows the notifications of Q fever in Australia between 2011 and 2016 by state and territory. There has been a gradual increase in Q fever notifications over the five year period, with most cases reported in New South Wales and Queenslan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This figure shows the notifications of Q fever in Australia between 2011 and 2016 by state and territory. There has been a gradual increase in Q fever notifications over the five year period, with most cases reported in New South Wales and Queensland. &#10;"/>
                    <pic:cNvPicPr>
                      <a:picLocks noChangeAspect="1" noChangeArrowheads="1"/>
                    </pic:cNvPicPr>
                  </pic:nvPicPr>
                  <pic:blipFill>
                    <a:blip r:embed="rId116" cstate="print">
                      <a:extLst>
                        <a:ext uri="{28A0092B-C50C-407E-A947-70E740481C1C}">
                          <a14:useLocalDpi xmlns:a14="http://schemas.microsoft.com/office/drawing/2010/main" val="0"/>
                        </a:ext>
                      </a:extLst>
                    </a:blip>
                    <a:stretch>
                      <a:fillRect/>
                    </a:stretch>
                  </pic:blipFill>
                  <pic:spPr bwMode="auto">
                    <a:xfrm>
                      <a:off x="0" y="0"/>
                      <a:ext cx="6612544" cy="4429250"/>
                    </a:xfrm>
                    <a:prstGeom prst="rect">
                      <a:avLst/>
                    </a:prstGeom>
                  </pic:spPr>
                </pic:pic>
              </a:graphicData>
            </a:graphic>
          </wp:inline>
        </w:drawing>
      </w:r>
    </w:p>
    <w:p w14:paraId="2A9AD23F" w14:textId="77777777" w:rsidR="00BC628C" w:rsidRPr="00291FA1" w:rsidRDefault="00BC628C" w:rsidP="00291FA1">
      <w:pPr>
        <w:pStyle w:val="Heading3"/>
      </w:pPr>
      <w:r w:rsidRPr="00291FA1">
        <w:t>Age and sex distribution</w:t>
      </w:r>
    </w:p>
    <w:p w14:paraId="108083DF" w14:textId="77777777" w:rsidR="00E82AA9" w:rsidRPr="009F2009" w:rsidRDefault="00BC628C">
      <w:pPr>
        <w:rPr>
          <w:rStyle w:val="Strong"/>
          <w:b w:val="0"/>
          <w:bCs w:val="0"/>
          <w:vertAlign w:val="superscript"/>
        </w:rPr>
      </w:pPr>
      <w:r>
        <w:t xml:space="preserve">The median age of Q fever notifications in 2016 was 49 years (range two to 82 years) and the majority were male (76%, (424/551). More than a third of notified cases (41%, 223/551) were males aged 45–64 years (Figure 106). This </w:t>
      </w:r>
      <w:r>
        <w:lastRenderedPageBreak/>
        <w:t>is consistent with a previous report which found higher rates of Q fever in men aged 50–59 years, and which found also that agriculture-related occupations (including farming) are the most commonly reported occupation.</w:t>
      </w:r>
      <w:r>
        <w:rPr>
          <w:vertAlign w:val="superscript"/>
        </w:rPr>
        <w:t>186</w:t>
      </w:r>
    </w:p>
    <w:p w14:paraId="2D4FB258" w14:textId="77777777" w:rsidR="001F6C07" w:rsidRPr="00E82AA9" w:rsidRDefault="001F6C07" w:rsidP="00E82AA9">
      <w:pPr>
        <w:pStyle w:val="CDIFigures"/>
      </w:pPr>
      <w:r w:rsidRPr="003E654A">
        <w:rPr>
          <w:rStyle w:val="Strong"/>
          <w:b/>
          <w:bCs w:val="0"/>
        </w:rPr>
        <w:t>Figure 106: Notifications of Q fever, Australia, 2016, by age group and sex</w:t>
      </w:r>
    </w:p>
    <w:p w14:paraId="65799383" w14:textId="77777777" w:rsidR="00E82AA9" w:rsidRPr="009F2009" w:rsidRDefault="001F6C07">
      <w:pPr>
        <w:rPr>
          <w:rFonts w:eastAsia="Times New Roman"/>
          <w:lang w:val="en-US"/>
        </w:rPr>
      </w:pPr>
      <w:r>
        <w:rPr>
          <w:rFonts w:eastAsia="Times New Roman"/>
          <w:noProof/>
        </w:rPr>
        <w:drawing>
          <wp:inline distT="0" distB="0" distL="0" distR="0" wp14:anchorId="78E27FE5" wp14:editId="4782F387">
            <wp:extent cx="6646908" cy="4313208"/>
            <wp:effectExtent l="0" t="0" r="1905" b="0"/>
            <wp:docPr id="231" name="Picture 231" descr="This figure shows notifications of Q fever in 2016 by age group and sex. The majority of cases were male, with the highest number of notifications being received in those aged 50 to 54.  The highest number of notifications in females was in those aged 40 to 4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his figure shows notifications of Q fever in 2016 by age group and sex. The majority of cases were male, with the highest number of notifications being received in those aged 50 to 54.  The highest number of notifications in females was in those aged 40 to 44. &#10;"/>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a:off x="0" y="0"/>
                      <a:ext cx="6651095" cy="4315925"/>
                    </a:xfrm>
                    <a:prstGeom prst="rect">
                      <a:avLst/>
                    </a:prstGeom>
                  </pic:spPr>
                </pic:pic>
              </a:graphicData>
            </a:graphic>
          </wp:inline>
        </w:drawing>
      </w:r>
    </w:p>
    <w:p w14:paraId="041CF59D" w14:textId="77777777" w:rsidR="00BC628C" w:rsidRDefault="00BC628C" w:rsidP="00291FA1">
      <w:pPr>
        <w:pStyle w:val="Heading2"/>
      </w:pPr>
      <w:r w:rsidRPr="00291FA1">
        <w:t>Tularaemia</w:t>
      </w:r>
    </w:p>
    <w:p w14:paraId="66074686" w14:textId="77777777" w:rsidR="005338A9" w:rsidRPr="005338A9" w:rsidRDefault="005338A9" w:rsidP="005338A9"/>
    <w:p w14:paraId="40296F40" w14:textId="77777777" w:rsidR="00FC103B" w:rsidRPr="00FC103B" w:rsidRDefault="00FC103B" w:rsidP="00FC103B">
      <w:r>
        <w:rPr>
          <w:noProof/>
        </w:rPr>
        <mc:AlternateContent>
          <mc:Choice Requires="wps">
            <w:drawing>
              <wp:inline distT="0" distB="0" distL="0" distR="0" wp14:anchorId="63C5BA31" wp14:editId="3384E057">
                <wp:extent cx="6629400" cy="704850"/>
                <wp:effectExtent l="0" t="0" r="19050" b="20320"/>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19839BD6" w14:textId="77777777" w:rsidR="00C251D7" w:rsidRDefault="00C251D7" w:rsidP="007D6700">
                            <w:pPr>
                              <w:pStyle w:val="ListParagraph"/>
                              <w:numPr>
                                <w:ilvl w:val="0"/>
                                <w:numId w:val="54"/>
                              </w:numPr>
                              <w:rPr>
                                <w:rFonts w:eastAsia="Times New Roman"/>
                              </w:rPr>
                            </w:pPr>
                            <w:r w:rsidRPr="00B848B6">
                              <w:rPr>
                                <w:rFonts w:eastAsia="Times New Roman"/>
                              </w:rPr>
                              <w:t>There were no notif</w:t>
                            </w:r>
                            <w:r>
                              <w:rPr>
                                <w:rFonts w:eastAsia="Times New Roman"/>
                              </w:rPr>
                              <w:t>ications of tularaemia in 2016.</w:t>
                            </w:r>
                          </w:p>
                          <w:p w14:paraId="68FE247A" w14:textId="77777777" w:rsidR="00C251D7" w:rsidRPr="007D6700" w:rsidRDefault="00C251D7" w:rsidP="00FC103B">
                            <w:pPr>
                              <w:pStyle w:val="ListParagraph"/>
                              <w:numPr>
                                <w:ilvl w:val="0"/>
                                <w:numId w:val="54"/>
                              </w:numPr>
                              <w:rPr>
                                <w:rFonts w:eastAsia="Times New Roman"/>
                              </w:rPr>
                            </w:pPr>
                            <w:r w:rsidRPr="00B848B6">
                              <w:rPr>
                                <w:rFonts w:eastAsia="Times New Roman"/>
                              </w:rPr>
                              <w:t xml:space="preserve">The last reported cases of tularaemia in Australia were notified in 2011. </w:t>
                            </w:r>
                          </w:p>
                        </w:txbxContent>
                      </wps:txbx>
                      <wps:bodyPr rot="0" vert="horz" wrap="square" lIns="91440" tIns="180000" rIns="91440" bIns="0" anchor="t" anchorCtr="0">
                        <a:spAutoFit/>
                      </wps:bodyPr>
                    </wps:wsp>
                  </a:graphicData>
                </a:graphic>
              </wp:inline>
            </w:drawing>
          </mc:Choice>
          <mc:Fallback>
            <w:pict>
              <v:shape w14:anchorId="63C5BA31" id="Text Box 218" o:spid="_x0000_s1081"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AFv&#10;N/t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19839BD6" w14:textId="77777777" w:rsidR="00C251D7" w:rsidRDefault="00C251D7" w:rsidP="007D6700">
                      <w:pPr>
                        <w:pStyle w:val="ListParagraph"/>
                        <w:numPr>
                          <w:ilvl w:val="0"/>
                          <w:numId w:val="54"/>
                        </w:numPr>
                        <w:rPr>
                          <w:rFonts w:eastAsia="Times New Roman"/>
                        </w:rPr>
                      </w:pPr>
                      <w:r w:rsidRPr="00B848B6">
                        <w:rPr>
                          <w:rFonts w:eastAsia="Times New Roman"/>
                        </w:rPr>
                        <w:t>There were no notif</w:t>
                      </w:r>
                      <w:r>
                        <w:rPr>
                          <w:rFonts w:eastAsia="Times New Roman"/>
                        </w:rPr>
                        <w:t>ications of tularaemia in 2016.</w:t>
                      </w:r>
                    </w:p>
                    <w:p w14:paraId="68FE247A" w14:textId="77777777" w:rsidR="00C251D7" w:rsidRPr="007D6700" w:rsidRDefault="00C251D7" w:rsidP="00FC103B">
                      <w:pPr>
                        <w:pStyle w:val="ListParagraph"/>
                        <w:numPr>
                          <w:ilvl w:val="0"/>
                          <w:numId w:val="54"/>
                        </w:numPr>
                        <w:rPr>
                          <w:rFonts w:eastAsia="Times New Roman"/>
                        </w:rPr>
                      </w:pPr>
                      <w:r w:rsidRPr="00B848B6">
                        <w:rPr>
                          <w:rFonts w:eastAsia="Times New Roman"/>
                        </w:rPr>
                        <w:t xml:space="preserve">The last reported cases of tularaemia in Australia were notified in 2011. </w:t>
                      </w:r>
                    </w:p>
                  </w:txbxContent>
                </v:textbox>
                <w10:anchorlock/>
              </v:shape>
            </w:pict>
          </mc:Fallback>
        </mc:AlternateContent>
      </w:r>
    </w:p>
    <w:p w14:paraId="109DCBA9" w14:textId="6DCD7B56" w:rsidR="00BC628C" w:rsidRDefault="00BC628C" w:rsidP="00291FA1">
      <w:r>
        <w:t>Tularaemia is a non-specific disease with diverse manifestations, often with an influenza-like onset, caused by infection with the bacterium</w:t>
      </w:r>
      <w:r w:rsidR="00F31A27">
        <w:t xml:space="preserve"> </w:t>
      </w:r>
      <w:proofErr w:type="spellStart"/>
      <w:r w:rsidRPr="00AF324C">
        <w:rPr>
          <w:rStyle w:val="Emphasis"/>
          <w:b w:val="0"/>
        </w:rPr>
        <w:t>Francisella</w:t>
      </w:r>
      <w:proofErr w:type="spellEnd"/>
      <w:r w:rsidRPr="00AF324C">
        <w:rPr>
          <w:rStyle w:val="Emphasis"/>
          <w:b w:val="0"/>
        </w:rPr>
        <w:t xml:space="preserve"> tularensis</w:t>
      </w:r>
      <w:r>
        <w:t>.</w:t>
      </w:r>
      <w:r>
        <w:rPr>
          <w:vertAlign w:val="superscript"/>
        </w:rPr>
        <w:t>23</w:t>
      </w:r>
      <w:r w:rsidR="00E60B85">
        <w:t xml:space="preserve"> </w:t>
      </w:r>
      <w:proofErr w:type="gramStart"/>
      <w:r>
        <w:t>The</w:t>
      </w:r>
      <w:proofErr w:type="gramEnd"/>
      <w:r>
        <w:t xml:space="preserve"> most common modes of transmission are through arthropod bites, handling infected animals, inhalation of infectious aerosols or exposure to contaminated food or water. Small mammals such as rodents, rabbits and hares are often the reservoir.</w:t>
      </w:r>
      <w:r>
        <w:rPr>
          <w:vertAlign w:val="superscript"/>
        </w:rPr>
        <w:t>190</w:t>
      </w:r>
    </w:p>
    <w:p w14:paraId="109ACAF8" w14:textId="77777777" w:rsidR="00BC628C" w:rsidRPr="00291FA1" w:rsidRDefault="00BC628C" w:rsidP="00291FA1">
      <w:pPr>
        <w:pStyle w:val="Heading3"/>
      </w:pPr>
      <w:r w:rsidRPr="00291FA1">
        <w:t>Epidemiological situation in 2016</w:t>
      </w:r>
    </w:p>
    <w:p w14:paraId="1D6944E4" w14:textId="77777777" w:rsidR="00BC628C" w:rsidRDefault="00BC628C" w:rsidP="00291FA1">
      <w:r>
        <w:t>In 2016, there were no notified cases of tularaemia in Australia. Tularaemia was last notified in 2011, with two cases reported in Tasmania. This was the first time that</w:t>
      </w:r>
      <w:r w:rsidR="00F31A27">
        <w:t xml:space="preserve"> </w:t>
      </w:r>
      <w:r w:rsidRPr="00AF324C">
        <w:rPr>
          <w:rStyle w:val="Emphasis"/>
          <w:b w:val="0"/>
        </w:rPr>
        <w:t xml:space="preserve">F. </w:t>
      </w:r>
      <w:proofErr w:type="spellStart"/>
      <w:r w:rsidRPr="00AF324C">
        <w:rPr>
          <w:rStyle w:val="Emphasis"/>
          <w:b w:val="0"/>
        </w:rPr>
        <w:t>tularensis</w:t>
      </w:r>
      <w:proofErr w:type="spellEnd"/>
      <w:r w:rsidR="00F31A27">
        <w:rPr>
          <w:rStyle w:val="Emphasis"/>
          <w:b w:val="0"/>
        </w:rPr>
        <w:t xml:space="preserve"> </w:t>
      </w:r>
      <w:r>
        <w:t>type B had been detected in the southern hemisphere.</w:t>
      </w:r>
      <w:r>
        <w:rPr>
          <w:vertAlign w:val="superscript"/>
        </w:rPr>
        <w:t>191–193</w:t>
      </w:r>
    </w:p>
    <w:p w14:paraId="6A84AC87" w14:textId="77777777" w:rsidR="00E82AA9" w:rsidRDefault="00E82AA9">
      <w:pPr>
        <w:rPr>
          <w:rFonts w:asciiTheme="majorHAnsi" w:eastAsiaTheme="majorEastAsia" w:hAnsiTheme="majorHAnsi" w:cstheme="majorBidi"/>
          <w:b/>
          <w:bCs/>
          <w:sz w:val="32"/>
          <w:szCs w:val="28"/>
        </w:rPr>
      </w:pPr>
      <w:r>
        <w:br w:type="page"/>
      </w:r>
    </w:p>
    <w:p w14:paraId="7EDB9EBD" w14:textId="77777777" w:rsidR="00BC628C" w:rsidRPr="00291FA1" w:rsidRDefault="00BC628C" w:rsidP="00EF3AB9">
      <w:pPr>
        <w:pStyle w:val="Heading1"/>
      </w:pPr>
      <w:r w:rsidRPr="00291FA1">
        <w:lastRenderedPageBreak/>
        <w:t>Other bacterial infections</w:t>
      </w:r>
    </w:p>
    <w:p w14:paraId="4A65C7D9" w14:textId="77777777" w:rsidR="005338A9" w:rsidRPr="009F2009" w:rsidRDefault="00BC628C">
      <w:pPr>
        <w:rPr>
          <w:rFonts w:eastAsia="Times New Roman"/>
        </w:rPr>
      </w:pPr>
      <w:r>
        <w:rPr>
          <w:rFonts w:eastAsia="Times New Roman"/>
        </w:rPr>
        <w:t xml:space="preserve">Other bacterial diseases in the national notifiable disease list are </w:t>
      </w:r>
      <w:proofErr w:type="spellStart"/>
      <w:r>
        <w:rPr>
          <w:rFonts w:eastAsia="Times New Roman"/>
        </w:rPr>
        <w:t>legionellosis</w:t>
      </w:r>
      <w:proofErr w:type="spellEnd"/>
      <w:r>
        <w:rPr>
          <w:rFonts w:eastAsia="Times New Roman"/>
        </w:rPr>
        <w:t xml:space="preserve">; leprosy; invasive meningococcal disease; and tuberculosis. In 2016, there were 2,020 cases of these other bacterial infections notified to the NNDSS, representing 0.6% of all reported cases; this is an 11% increase on the number notified in 2015 (n = 1,815). Common objectives for the surveillance of diseases in this section are to monitor their epidemiology and to identify risk groups to accurately target control strategies. </w:t>
      </w:r>
    </w:p>
    <w:p w14:paraId="3DB0AE2B" w14:textId="77777777" w:rsidR="00BC628C" w:rsidRDefault="00BC628C" w:rsidP="00291FA1">
      <w:pPr>
        <w:pStyle w:val="Heading2"/>
      </w:pPr>
      <w:proofErr w:type="spellStart"/>
      <w:r w:rsidRPr="00291FA1">
        <w:t>Legionellosis</w:t>
      </w:r>
      <w:proofErr w:type="spellEnd"/>
    </w:p>
    <w:p w14:paraId="3E167566" w14:textId="77777777" w:rsidR="005338A9" w:rsidRPr="005338A9" w:rsidRDefault="005338A9" w:rsidP="005338A9"/>
    <w:p w14:paraId="7EA2925B" w14:textId="77777777" w:rsidR="00FC103B" w:rsidRPr="00FC103B" w:rsidRDefault="00FC103B" w:rsidP="00FC103B">
      <w:r>
        <w:rPr>
          <w:noProof/>
        </w:rPr>
        <mc:AlternateContent>
          <mc:Choice Requires="wps">
            <w:drawing>
              <wp:inline distT="0" distB="0" distL="0" distR="0" wp14:anchorId="0B9F2AB9" wp14:editId="7436A8C3">
                <wp:extent cx="6629400" cy="704850"/>
                <wp:effectExtent l="0" t="0" r="19050" b="20320"/>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01B7871F" w14:textId="77777777" w:rsidR="00C251D7" w:rsidRDefault="00C251D7" w:rsidP="007D6700">
                            <w:pPr>
                              <w:pStyle w:val="ListParagraph"/>
                              <w:numPr>
                                <w:ilvl w:val="0"/>
                                <w:numId w:val="55"/>
                              </w:numPr>
                              <w:rPr>
                                <w:rFonts w:eastAsia="Times New Roman"/>
                              </w:rPr>
                            </w:pPr>
                            <w:r w:rsidRPr="002E1F93">
                              <w:rPr>
                                <w:rFonts w:eastAsia="Times New Roman"/>
                              </w:rPr>
                              <w:t xml:space="preserve">There were 369 notifications of </w:t>
                            </w:r>
                            <w:proofErr w:type="spellStart"/>
                            <w:r w:rsidRPr="002E1F93">
                              <w:rPr>
                                <w:rFonts w:eastAsia="Times New Roman"/>
                              </w:rPr>
                              <w:t>legionellosis</w:t>
                            </w:r>
                            <w:proofErr w:type="spellEnd"/>
                            <w:r w:rsidRPr="002E1F93">
                              <w:rPr>
                                <w:rFonts w:eastAsia="Times New Roman"/>
                              </w:rPr>
                              <w:t xml:space="preserve"> in 2016, which is comparable to the number of notifications in 2015 (n = 365), and is a 9% decrease on the historical five-year mean, 2011 to 2015 (n = 407).</w:t>
                            </w:r>
                          </w:p>
                          <w:p w14:paraId="78C75CD7" w14:textId="77777777" w:rsidR="00C251D7" w:rsidRPr="007D6700" w:rsidRDefault="00C251D7" w:rsidP="00FC103B">
                            <w:pPr>
                              <w:pStyle w:val="ListParagraph"/>
                              <w:numPr>
                                <w:ilvl w:val="0"/>
                                <w:numId w:val="55"/>
                              </w:numPr>
                              <w:rPr>
                                <w:rFonts w:eastAsia="Times New Roman"/>
                              </w:rPr>
                            </w:pPr>
                            <w:r w:rsidRPr="002E1F93">
                              <w:rPr>
                                <w:rStyle w:val="Emphasis"/>
                                <w:rFonts w:eastAsia="Times New Roman"/>
                                <w:b w:val="0"/>
                              </w:rPr>
                              <w:t xml:space="preserve">Legionella </w:t>
                            </w:r>
                            <w:proofErr w:type="spellStart"/>
                            <w:r w:rsidRPr="002E1F93">
                              <w:rPr>
                                <w:rStyle w:val="Emphasis"/>
                                <w:rFonts w:eastAsia="Times New Roman"/>
                                <w:b w:val="0"/>
                              </w:rPr>
                              <w:t>pneumophila</w:t>
                            </w:r>
                            <w:proofErr w:type="spellEnd"/>
                            <w:r w:rsidRPr="002E1F93">
                              <w:rPr>
                                <w:rFonts w:eastAsia="Times New Roman"/>
                              </w:rPr>
                              <w:t xml:space="preserve">, commonly associated with man-made water systems, was the most frequently-reported causative species in 2016. </w:t>
                            </w:r>
                          </w:p>
                        </w:txbxContent>
                      </wps:txbx>
                      <wps:bodyPr rot="0" vert="horz" wrap="square" lIns="91440" tIns="180000" rIns="91440" bIns="0" anchor="t" anchorCtr="0">
                        <a:spAutoFit/>
                      </wps:bodyPr>
                    </wps:wsp>
                  </a:graphicData>
                </a:graphic>
              </wp:inline>
            </w:drawing>
          </mc:Choice>
          <mc:Fallback>
            <w:pict>
              <v:shape w14:anchorId="0B9F2AB9" id="Text Box 219" o:spid="_x0000_s1082"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As&#10;sW45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01B7871F" w14:textId="77777777" w:rsidR="00C251D7" w:rsidRDefault="00C251D7" w:rsidP="007D6700">
                      <w:pPr>
                        <w:pStyle w:val="ListParagraph"/>
                        <w:numPr>
                          <w:ilvl w:val="0"/>
                          <w:numId w:val="55"/>
                        </w:numPr>
                        <w:rPr>
                          <w:rFonts w:eastAsia="Times New Roman"/>
                        </w:rPr>
                      </w:pPr>
                      <w:r w:rsidRPr="002E1F93">
                        <w:rPr>
                          <w:rFonts w:eastAsia="Times New Roman"/>
                        </w:rPr>
                        <w:t>There were 369 notifications of legionellosis in 2016, which is comparable to the number of notifications in 2015 (n = 365), and is a 9% decrease on the historical five-year mean, 2011 to 2015 (n = 407).</w:t>
                      </w:r>
                    </w:p>
                    <w:p w14:paraId="78C75CD7" w14:textId="77777777" w:rsidR="00C251D7" w:rsidRPr="007D6700" w:rsidRDefault="00C251D7" w:rsidP="00FC103B">
                      <w:pPr>
                        <w:pStyle w:val="ListParagraph"/>
                        <w:numPr>
                          <w:ilvl w:val="0"/>
                          <w:numId w:val="55"/>
                        </w:numPr>
                        <w:rPr>
                          <w:rFonts w:eastAsia="Times New Roman"/>
                        </w:rPr>
                      </w:pPr>
                      <w:r w:rsidRPr="002E1F93">
                        <w:rPr>
                          <w:rStyle w:val="Emphasis"/>
                          <w:rFonts w:eastAsia="Times New Roman"/>
                          <w:b w:val="0"/>
                        </w:rPr>
                        <w:t>Legionella pneumophila</w:t>
                      </w:r>
                      <w:r w:rsidRPr="002E1F93">
                        <w:rPr>
                          <w:rFonts w:eastAsia="Times New Roman"/>
                        </w:rPr>
                        <w:t xml:space="preserve">, commonly associated with man-made water systems, was the most frequently-reported causative species in 2016. </w:t>
                      </w:r>
                    </w:p>
                  </w:txbxContent>
                </v:textbox>
                <w10:anchorlock/>
              </v:shape>
            </w:pict>
          </mc:Fallback>
        </mc:AlternateContent>
      </w:r>
    </w:p>
    <w:p w14:paraId="3DD5B820" w14:textId="77777777" w:rsidR="00BC628C" w:rsidRDefault="00BC628C" w:rsidP="00291FA1">
      <w:proofErr w:type="spellStart"/>
      <w:r>
        <w:t>Legionellosis</w:t>
      </w:r>
      <w:proofErr w:type="spellEnd"/>
      <w:r>
        <w:t xml:space="preserve"> is an environmentally-acquired pneumonia caused by the bacteria</w:t>
      </w:r>
      <w:r w:rsidR="002B2EC7">
        <w:t xml:space="preserve"> </w:t>
      </w:r>
      <w:r w:rsidRPr="00AF324C">
        <w:rPr>
          <w:rStyle w:val="Emphasis"/>
          <w:b w:val="0"/>
        </w:rPr>
        <w:t>Legionella</w:t>
      </w:r>
      <w:r>
        <w:t>. It can take the form of either Legionnaires’ disease, a severe form of infection of the lungs, or Pontiac fever, a milder influenza-like illness.</w:t>
      </w:r>
      <w:r>
        <w:rPr>
          <w:vertAlign w:val="superscript"/>
        </w:rPr>
        <w:t>23</w:t>
      </w:r>
      <w:r w:rsidR="002B2EC7">
        <w:rPr>
          <w:vertAlign w:val="superscript"/>
        </w:rPr>
        <w:t xml:space="preserve"> </w:t>
      </w:r>
      <w:r>
        <w:t>The species most associated with human disease in Australia are</w:t>
      </w:r>
      <w:r w:rsidR="002B2EC7">
        <w:t xml:space="preserve"> </w:t>
      </w:r>
      <w:r w:rsidRPr="00AF324C">
        <w:rPr>
          <w:rStyle w:val="Emphasis"/>
          <w:b w:val="0"/>
        </w:rPr>
        <w:t xml:space="preserve">Legionella </w:t>
      </w:r>
      <w:proofErr w:type="spellStart"/>
      <w:r w:rsidRPr="00AF324C">
        <w:rPr>
          <w:rStyle w:val="Emphasis"/>
          <w:b w:val="0"/>
        </w:rPr>
        <w:t>pneumophila</w:t>
      </w:r>
      <w:proofErr w:type="spellEnd"/>
      <w:r w:rsidR="002B2EC7">
        <w:rPr>
          <w:rStyle w:val="Emphasis"/>
          <w:b w:val="0"/>
        </w:rPr>
        <w:t xml:space="preserve"> </w:t>
      </w:r>
      <w:r>
        <w:t>and</w:t>
      </w:r>
      <w:r w:rsidR="002B2EC7">
        <w:t xml:space="preserve"> </w:t>
      </w:r>
      <w:r w:rsidRPr="00AF324C">
        <w:rPr>
          <w:rStyle w:val="Emphasis"/>
          <w:b w:val="0"/>
        </w:rPr>
        <w:t xml:space="preserve">Legionella </w:t>
      </w:r>
      <w:proofErr w:type="spellStart"/>
      <w:r w:rsidRPr="00AF324C">
        <w:rPr>
          <w:rStyle w:val="Emphasis"/>
          <w:b w:val="0"/>
        </w:rPr>
        <w:t>longbeachae</w:t>
      </w:r>
      <w:proofErr w:type="spellEnd"/>
      <w:r>
        <w:t>.</w:t>
      </w:r>
      <w:r w:rsidR="002B2EC7">
        <w:t xml:space="preserve"> </w:t>
      </w:r>
      <w:r w:rsidRPr="00AF324C">
        <w:rPr>
          <w:rStyle w:val="Emphasis"/>
          <w:b w:val="0"/>
        </w:rPr>
        <w:t>Legionella</w:t>
      </w:r>
      <w:r w:rsidR="002B2EC7">
        <w:rPr>
          <w:rStyle w:val="Emphasis"/>
          <w:b w:val="0"/>
        </w:rPr>
        <w:t xml:space="preserve"> </w:t>
      </w:r>
      <w:r>
        <w:t>bacteria are found naturally in low levels in the environment. In the absence of effective environmental treatments,</w:t>
      </w:r>
      <w:r w:rsidR="002B2EC7">
        <w:t xml:space="preserve"> </w:t>
      </w:r>
      <w:r w:rsidRPr="00AF324C">
        <w:rPr>
          <w:rStyle w:val="Emphasis"/>
          <w:b w:val="0"/>
        </w:rPr>
        <w:t>Legionella</w:t>
      </w:r>
      <w:r w:rsidR="002B2EC7">
        <w:rPr>
          <w:rStyle w:val="Emphasis"/>
          <w:b w:val="0"/>
        </w:rPr>
        <w:t xml:space="preserve"> </w:t>
      </w:r>
      <w:r>
        <w:t>organisms can proliferate in air conditioning cooling towers; hot water systems; showerheads; spa pools; fountains; commercial potting mix; and other decomposing material, such as bark and sawdust.</w:t>
      </w:r>
      <w:r w:rsidR="002B2EC7">
        <w:t xml:space="preserve"> </w:t>
      </w:r>
      <w:r w:rsidRPr="00AF324C">
        <w:rPr>
          <w:rStyle w:val="Emphasis"/>
          <w:b w:val="0"/>
        </w:rPr>
        <w:t>Legionella</w:t>
      </w:r>
      <w:r w:rsidR="002B2EC7">
        <w:rPr>
          <w:rStyle w:val="Emphasis"/>
          <w:b w:val="0"/>
        </w:rPr>
        <w:t xml:space="preserve"> </w:t>
      </w:r>
      <w:r>
        <w:t>is generally transmitted to humans through contaminated water or dust aerosols.</w:t>
      </w:r>
      <w:r>
        <w:rPr>
          <w:vertAlign w:val="superscript"/>
        </w:rPr>
        <w:t>193–196</w:t>
      </w:r>
    </w:p>
    <w:p w14:paraId="4B058242" w14:textId="77777777" w:rsidR="00BC628C" w:rsidRPr="00291FA1" w:rsidRDefault="00BC628C" w:rsidP="00291FA1">
      <w:pPr>
        <w:pStyle w:val="Heading3"/>
      </w:pPr>
      <w:r w:rsidRPr="00291FA1">
        <w:t>Epidemiological situation in 2016</w:t>
      </w:r>
    </w:p>
    <w:p w14:paraId="2D6307A0" w14:textId="77777777" w:rsidR="00BC628C" w:rsidRDefault="00BC628C" w:rsidP="00291FA1">
      <w:r>
        <w:t xml:space="preserve">In 2016, there were 369 notifications of </w:t>
      </w:r>
      <w:proofErr w:type="spellStart"/>
      <w:r>
        <w:t>legionellosis</w:t>
      </w:r>
      <w:proofErr w:type="spellEnd"/>
      <w:r>
        <w:t>, representing a notification rate of 1.5 per 100,000 population. This is comparable to 2015 (n = 365; notification rate 1.5 per 100,000 population), and is a 9% decrease on the historical five-year mean (n = 407) (Figure 107).</w:t>
      </w:r>
    </w:p>
    <w:p w14:paraId="4B28634F" w14:textId="77777777" w:rsidR="00BC628C" w:rsidRDefault="00BC628C" w:rsidP="00291FA1">
      <w:r>
        <w:t>In 2016, data on the causative species were available for 98% (n = 361) of notifications reported. Of these cases, the most frequently reported causative species were</w:t>
      </w:r>
      <w:r w:rsidR="002B2EC7">
        <w:t xml:space="preserve"> </w:t>
      </w:r>
      <w:r w:rsidRPr="00AF324C">
        <w:rPr>
          <w:rStyle w:val="Emphasis"/>
          <w:b w:val="0"/>
        </w:rPr>
        <w:t xml:space="preserve">L. </w:t>
      </w:r>
      <w:proofErr w:type="spellStart"/>
      <w:r w:rsidR="00291FA1" w:rsidRPr="00AF324C">
        <w:rPr>
          <w:rStyle w:val="Emphasis"/>
          <w:b w:val="0"/>
        </w:rPr>
        <w:t>P</w:t>
      </w:r>
      <w:r w:rsidRPr="00AF324C">
        <w:rPr>
          <w:rStyle w:val="Emphasis"/>
          <w:b w:val="0"/>
        </w:rPr>
        <w:t>neumophila</w:t>
      </w:r>
      <w:proofErr w:type="spellEnd"/>
      <w:r w:rsidR="00291FA1">
        <w:rPr>
          <w:rStyle w:val="Emphasis"/>
          <w:b w:val="0"/>
        </w:rPr>
        <w:t xml:space="preserve"> </w:t>
      </w:r>
      <w:r>
        <w:t>(60%; 215/361), followed by</w:t>
      </w:r>
      <w:r w:rsidR="00291FA1">
        <w:t xml:space="preserve"> </w:t>
      </w:r>
      <w:r w:rsidRPr="00AF324C">
        <w:rPr>
          <w:rStyle w:val="Emphasis"/>
          <w:b w:val="0"/>
        </w:rPr>
        <w:t xml:space="preserve">L. </w:t>
      </w:r>
      <w:proofErr w:type="spellStart"/>
      <w:r w:rsidRPr="00AF324C">
        <w:rPr>
          <w:rStyle w:val="Emphasis"/>
          <w:b w:val="0"/>
        </w:rPr>
        <w:t>longbeachae</w:t>
      </w:r>
      <w:proofErr w:type="spellEnd"/>
      <w:r w:rsidR="00291FA1">
        <w:rPr>
          <w:rStyle w:val="Emphasis"/>
          <w:b w:val="0"/>
        </w:rPr>
        <w:t xml:space="preserve"> </w:t>
      </w:r>
      <w:r>
        <w:t>(40%; 146/361). A single notification each of</w:t>
      </w:r>
      <w:r w:rsidR="00291FA1">
        <w:t xml:space="preserve"> </w:t>
      </w:r>
      <w:r w:rsidRPr="00AF324C">
        <w:rPr>
          <w:rStyle w:val="Emphasis"/>
          <w:b w:val="0"/>
        </w:rPr>
        <w:t xml:space="preserve">Legionella </w:t>
      </w:r>
      <w:proofErr w:type="spellStart"/>
      <w:r w:rsidRPr="00AF324C">
        <w:rPr>
          <w:rStyle w:val="Emphasis"/>
          <w:b w:val="0"/>
        </w:rPr>
        <w:t>maceachernii</w:t>
      </w:r>
      <w:proofErr w:type="spellEnd"/>
      <w:r w:rsidR="00291FA1">
        <w:rPr>
          <w:rStyle w:val="Emphasis"/>
          <w:b w:val="0"/>
        </w:rPr>
        <w:t xml:space="preserve"> </w:t>
      </w:r>
      <w:r>
        <w:t>and</w:t>
      </w:r>
      <w:r w:rsidR="00291FA1">
        <w:t xml:space="preserve"> </w:t>
      </w:r>
      <w:r w:rsidRPr="00AF324C">
        <w:rPr>
          <w:rStyle w:val="Emphasis"/>
          <w:b w:val="0"/>
        </w:rPr>
        <w:t xml:space="preserve">Legionella </w:t>
      </w:r>
      <w:proofErr w:type="spellStart"/>
      <w:r w:rsidRPr="00AF324C">
        <w:rPr>
          <w:rStyle w:val="Emphasis"/>
          <w:b w:val="0"/>
        </w:rPr>
        <w:t>micdadei</w:t>
      </w:r>
      <w:proofErr w:type="spellEnd"/>
      <w:r w:rsidR="00291FA1">
        <w:rPr>
          <w:rStyle w:val="Emphasis"/>
          <w:b w:val="0"/>
        </w:rPr>
        <w:t xml:space="preserve"> </w:t>
      </w:r>
      <w:r>
        <w:t xml:space="preserve">was also reported (Table 24). </w:t>
      </w:r>
      <w:proofErr w:type="spellStart"/>
      <w:r>
        <w:t>Serogroup</w:t>
      </w:r>
      <w:proofErr w:type="spellEnd"/>
      <w:r>
        <w:t xml:space="preserve"> information was reported for 70% of</w:t>
      </w:r>
      <w:r w:rsidR="00291FA1">
        <w:t xml:space="preserve"> </w:t>
      </w:r>
      <w:r w:rsidRPr="00AF324C">
        <w:rPr>
          <w:rStyle w:val="Emphasis"/>
          <w:b w:val="0"/>
        </w:rPr>
        <w:t xml:space="preserve">L. </w:t>
      </w:r>
      <w:proofErr w:type="spellStart"/>
      <w:r w:rsidRPr="00AF324C">
        <w:rPr>
          <w:rStyle w:val="Emphasis"/>
          <w:b w:val="0"/>
        </w:rPr>
        <w:t>pneumophila</w:t>
      </w:r>
      <w:r>
        <w:t>notifications</w:t>
      </w:r>
      <w:proofErr w:type="spellEnd"/>
      <w:r>
        <w:t xml:space="preserve"> (150/215), and the majority of these (97%; 146/150) were </w:t>
      </w:r>
      <w:proofErr w:type="spellStart"/>
      <w:r>
        <w:t>serogroup</w:t>
      </w:r>
      <w:proofErr w:type="spellEnd"/>
      <w:r>
        <w:t xml:space="preserve"> 1 infections. For</w:t>
      </w:r>
      <w:r w:rsidR="00291FA1">
        <w:t xml:space="preserve"> </w:t>
      </w:r>
      <w:r w:rsidRPr="00AF324C">
        <w:rPr>
          <w:rStyle w:val="Emphasis"/>
          <w:b w:val="0"/>
        </w:rPr>
        <w:t xml:space="preserve">L. </w:t>
      </w:r>
      <w:proofErr w:type="spellStart"/>
      <w:r w:rsidRPr="00AF324C">
        <w:rPr>
          <w:rStyle w:val="Emphasis"/>
          <w:b w:val="0"/>
        </w:rPr>
        <w:t>longbeachae</w:t>
      </w:r>
      <w:proofErr w:type="spellEnd"/>
      <w:r w:rsidR="002B2EC7">
        <w:rPr>
          <w:rStyle w:val="Emphasis"/>
          <w:b w:val="0"/>
        </w:rPr>
        <w:t xml:space="preserve"> </w:t>
      </w:r>
      <w:r>
        <w:t xml:space="preserve">notifications, </w:t>
      </w:r>
      <w:proofErr w:type="spellStart"/>
      <w:r>
        <w:t>serogroup</w:t>
      </w:r>
      <w:proofErr w:type="spellEnd"/>
      <w:r>
        <w:t xml:space="preserve"> information was provided for 16% (24/146), of which all were </w:t>
      </w:r>
      <w:proofErr w:type="spellStart"/>
      <w:r>
        <w:t>serogroup</w:t>
      </w:r>
      <w:proofErr w:type="spellEnd"/>
      <w:r>
        <w:t xml:space="preserve"> 1 infections.</w:t>
      </w:r>
    </w:p>
    <w:p w14:paraId="6776B3E6" w14:textId="77777777" w:rsidR="00E82AA9" w:rsidRDefault="00E82AA9">
      <w:pPr>
        <w:rPr>
          <w:rStyle w:val="Strong"/>
          <w:bCs w:val="0"/>
        </w:rPr>
      </w:pPr>
      <w:r>
        <w:rPr>
          <w:rStyle w:val="Strong"/>
          <w:b w:val="0"/>
          <w:bCs w:val="0"/>
        </w:rPr>
        <w:br w:type="page"/>
      </w:r>
    </w:p>
    <w:p w14:paraId="4FE07577" w14:textId="77777777" w:rsidR="00965A13" w:rsidRPr="009416D6" w:rsidRDefault="00965A13" w:rsidP="00965A13">
      <w:pPr>
        <w:pStyle w:val="CDIFigures"/>
      </w:pPr>
      <w:r w:rsidRPr="009416D6">
        <w:rPr>
          <w:rStyle w:val="Strong"/>
          <w:b/>
          <w:bCs w:val="0"/>
        </w:rPr>
        <w:lastRenderedPageBreak/>
        <w:t xml:space="preserve">Table 24: Notifications, notification rates and deaths for </w:t>
      </w:r>
      <w:proofErr w:type="spellStart"/>
      <w:r w:rsidRPr="009416D6">
        <w:rPr>
          <w:rStyle w:val="Strong"/>
          <w:b/>
          <w:bCs w:val="0"/>
        </w:rPr>
        <w:t>legionellosis</w:t>
      </w:r>
      <w:proofErr w:type="spellEnd"/>
      <w:r w:rsidRPr="009416D6">
        <w:rPr>
          <w:rStyle w:val="Strong"/>
          <w:b/>
          <w:bCs w:val="0"/>
        </w:rPr>
        <w:t>, Australia, 2016, by species and state or</w:t>
      </w:r>
      <w:r w:rsidR="005338A9">
        <w:rPr>
          <w:rStyle w:val="Strong"/>
          <w:b/>
          <w:bCs w:val="0"/>
        </w:rPr>
        <w:t> </w:t>
      </w:r>
      <w:r w:rsidRPr="009416D6">
        <w:rPr>
          <w:rStyle w:val="Strong"/>
          <w:b/>
          <w:bCs w:val="0"/>
        </w:rPr>
        <w:t>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umber of legionellosis notifications in each state and territory by legionella species and the number of deaths due to legionella in 2016. In 2016, L. pneumophila was the most notified causative species in New South Wales and Victoria, while L. longbeachae was more frequently notified in Western Australia and South Australia. Queensland and Tasmania reported either equal or similar proportions of both species. &#10;"/>
      </w:tblPr>
      <w:tblGrid>
        <w:gridCol w:w="2278"/>
        <w:gridCol w:w="408"/>
        <w:gridCol w:w="742"/>
        <w:gridCol w:w="742"/>
        <w:gridCol w:w="742"/>
        <w:gridCol w:w="743"/>
        <w:gridCol w:w="742"/>
        <w:gridCol w:w="742"/>
        <w:gridCol w:w="743"/>
        <w:gridCol w:w="784"/>
        <w:gridCol w:w="1800"/>
      </w:tblGrid>
      <w:tr w:rsidR="00965A13" w:rsidRPr="002E5A12" w14:paraId="73E1C818"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71073A2F" w14:textId="77777777" w:rsidR="00965A13" w:rsidRPr="002E5A12" w:rsidRDefault="00965A13" w:rsidP="000D721D">
            <w:pPr>
              <w:rPr>
                <w:color w:val="FFFFFF" w:themeColor="background1"/>
                <w:sz w:val="18"/>
                <w:szCs w:val="18"/>
                <w:lang w:val="en-US"/>
              </w:rPr>
            </w:pPr>
          </w:p>
        </w:tc>
        <w:tc>
          <w:tcPr>
            <w:tcW w:w="5604" w:type="dxa"/>
            <w:gridSpan w:val="8"/>
            <w:tcBorders>
              <w:left w:val="single" w:sz="2" w:space="0" w:color="FFFFFF" w:themeColor="background1"/>
              <w:bottom w:val="single" w:sz="2" w:space="0" w:color="FFFFFF" w:themeColor="background1"/>
              <w:right w:val="single" w:sz="2" w:space="0" w:color="FFFFFF" w:themeColor="background1"/>
            </w:tcBorders>
            <w:hideMark/>
          </w:tcPr>
          <w:p w14:paraId="3D5002C1"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State or territory</w:t>
            </w:r>
          </w:p>
        </w:tc>
        <w:tc>
          <w:tcPr>
            <w:tcW w:w="78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1866C52"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Australia</w:t>
            </w:r>
          </w:p>
        </w:tc>
        <w:tc>
          <w:tcPr>
            <w:tcW w:w="1800" w:type="dxa"/>
            <w:vMerge w:val="restart"/>
            <w:tcBorders>
              <w:left w:val="single" w:sz="2" w:space="0" w:color="FFFFFF" w:themeColor="background1"/>
              <w:bottom w:val="single" w:sz="2" w:space="0" w:color="FFFFFF" w:themeColor="background1"/>
            </w:tcBorders>
            <w:hideMark/>
          </w:tcPr>
          <w:p w14:paraId="5CF66732"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 xml:space="preserve">Deaths due to </w:t>
            </w:r>
            <w:proofErr w:type="spellStart"/>
            <w:r w:rsidRPr="002E5A12">
              <w:rPr>
                <w:color w:val="FFFFFF" w:themeColor="background1"/>
                <w:sz w:val="18"/>
                <w:szCs w:val="18"/>
              </w:rPr>
              <w:t>legionellosis</w:t>
            </w:r>
            <w:proofErr w:type="spellEnd"/>
          </w:p>
        </w:tc>
      </w:tr>
      <w:tr w:rsidR="00965A13" w:rsidRPr="002E5A12" w14:paraId="663D3BE7"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37C6463E" w14:textId="77777777" w:rsidR="00965A13" w:rsidRPr="002E5A12" w:rsidRDefault="00965A13" w:rsidP="000D721D">
            <w:pPr>
              <w:pStyle w:val="NormalWeb"/>
              <w:rPr>
                <w:color w:val="FFFFFF" w:themeColor="background1"/>
                <w:sz w:val="18"/>
                <w:szCs w:val="18"/>
              </w:rPr>
            </w:pPr>
            <w:r w:rsidRPr="002E5A12">
              <w:rPr>
                <w:color w:val="FFFFFF" w:themeColor="background1"/>
                <w:sz w:val="18"/>
                <w:szCs w:val="18"/>
              </w:rPr>
              <w:t>Species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C818660"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ACT</w:t>
            </w:r>
          </w:p>
        </w:tc>
        <w:tc>
          <w:tcPr>
            <w:tcW w:w="742" w:type="dxa"/>
            <w:tcBorders>
              <w:top w:val="single" w:sz="2" w:space="0" w:color="FFFFFF" w:themeColor="background1"/>
              <w:left w:val="single" w:sz="2" w:space="0" w:color="FFFFFF" w:themeColor="background1"/>
              <w:right w:val="single" w:sz="2" w:space="0" w:color="FFFFFF" w:themeColor="background1"/>
            </w:tcBorders>
            <w:hideMark/>
          </w:tcPr>
          <w:p w14:paraId="200CE027"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NSW</w:t>
            </w:r>
          </w:p>
        </w:tc>
        <w:tc>
          <w:tcPr>
            <w:tcW w:w="742" w:type="dxa"/>
            <w:tcBorders>
              <w:top w:val="single" w:sz="2" w:space="0" w:color="FFFFFF" w:themeColor="background1"/>
              <w:left w:val="single" w:sz="2" w:space="0" w:color="FFFFFF" w:themeColor="background1"/>
              <w:right w:val="single" w:sz="2" w:space="0" w:color="FFFFFF" w:themeColor="background1"/>
            </w:tcBorders>
            <w:hideMark/>
          </w:tcPr>
          <w:p w14:paraId="28FFF264"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NT</w:t>
            </w:r>
          </w:p>
        </w:tc>
        <w:tc>
          <w:tcPr>
            <w:tcW w:w="742" w:type="dxa"/>
            <w:tcBorders>
              <w:top w:val="single" w:sz="2" w:space="0" w:color="FFFFFF" w:themeColor="background1"/>
              <w:left w:val="single" w:sz="2" w:space="0" w:color="FFFFFF" w:themeColor="background1"/>
              <w:right w:val="single" w:sz="2" w:space="0" w:color="FFFFFF" w:themeColor="background1"/>
            </w:tcBorders>
            <w:hideMark/>
          </w:tcPr>
          <w:p w14:paraId="7E029EF8"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Qld</w:t>
            </w:r>
          </w:p>
        </w:tc>
        <w:tc>
          <w:tcPr>
            <w:tcW w:w="743" w:type="dxa"/>
            <w:tcBorders>
              <w:top w:val="single" w:sz="2" w:space="0" w:color="FFFFFF" w:themeColor="background1"/>
              <w:left w:val="single" w:sz="2" w:space="0" w:color="FFFFFF" w:themeColor="background1"/>
              <w:right w:val="single" w:sz="2" w:space="0" w:color="FFFFFF" w:themeColor="background1"/>
            </w:tcBorders>
            <w:hideMark/>
          </w:tcPr>
          <w:p w14:paraId="45999C96"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SA</w:t>
            </w:r>
          </w:p>
        </w:tc>
        <w:tc>
          <w:tcPr>
            <w:tcW w:w="742" w:type="dxa"/>
            <w:tcBorders>
              <w:top w:val="single" w:sz="2" w:space="0" w:color="FFFFFF" w:themeColor="background1"/>
              <w:left w:val="single" w:sz="2" w:space="0" w:color="FFFFFF" w:themeColor="background1"/>
              <w:right w:val="single" w:sz="2" w:space="0" w:color="FFFFFF" w:themeColor="background1"/>
            </w:tcBorders>
            <w:hideMark/>
          </w:tcPr>
          <w:p w14:paraId="3118F026"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Tas.</w:t>
            </w:r>
          </w:p>
        </w:tc>
        <w:tc>
          <w:tcPr>
            <w:tcW w:w="742" w:type="dxa"/>
            <w:tcBorders>
              <w:top w:val="single" w:sz="2" w:space="0" w:color="FFFFFF" w:themeColor="background1"/>
              <w:left w:val="single" w:sz="2" w:space="0" w:color="FFFFFF" w:themeColor="background1"/>
              <w:right w:val="single" w:sz="2" w:space="0" w:color="FFFFFF" w:themeColor="background1"/>
            </w:tcBorders>
            <w:hideMark/>
          </w:tcPr>
          <w:p w14:paraId="24C1AA7D"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Vic.</w:t>
            </w:r>
          </w:p>
        </w:tc>
        <w:tc>
          <w:tcPr>
            <w:tcW w:w="743" w:type="dxa"/>
            <w:tcBorders>
              <w:top w:val="single" w:sz="2" w:space="0" w:color="FFFFFF" w:themeColor="background1"/>
              <w:left w:val="single" w:sz="2" w:space="0" w:color="FFFFFF" w:themeColor="background1"/>
              <w:right w:val="single" w:sz="2" w:space="0" w:color="FFFFFF" w:themeColor="background1"/>
            </w:tcBorders>
            <w:hideMark/>
          </w:tcPr>
          <w:p w14:paraId="34B6383B" w14:textId="77777777" w:rsidR="00965A13" w:rsidRPr="002E5A12" w:rsidRDefault="00965A13" w:rsidP="000D721D">
            <w:pPr>
              <w:pStyle w:val="NormalWeb"/>
              <w:jc w:val="center"/>
              <w:rPr>
                <w:color w:val="FFFFFF" w:themeColor="background1"/>
                <w:sz w:val="18"/>
                <w:szCs w:val="18"/>
              </w:rPr>
            </w:pPr>
            <w:r w:rsidRPr="002E5A12">
              <w:rPr>
                <w:color w:val="FFFFFF" w:themeColor="background1"/>
                <w:sz w:val="18"/>
                <w:szCs w:val="18"/>
              </w:rPr>
              <w:t>WA</w:t>
            </w:r>
          </w:p>
        </w:tc>
        <w:tc>
          <w:tcPr>
            <w:tcW w:w="784" w:type="dxa"/>
            <w:vMerge/>
            <w:tcBorders>
              <w:top w:val="single" w:sz="2" w:space="0" w:color="FFFFFF" w:themeColor="background1"/>
              <w:left w:val="single" w:sz="2" w:space="0" w:color="FFFFFF" w:themeColor="background1"/>
              <w:right w:val="single" w:sz="2" w:space="0" w:color="FFFFFF" w:themeColor="background1"/>
            </w:tcBorders>
            <w:hideMark/>
          </w:tcPr>
          <w:p w14:paraId="4D97F976" w14:textId="77777777" w:rsidR="00965A13" w:rsidRPr="002E5A12" w:rsidRDefault="00965A13" w:rsidP="000D721D">
            <w:pPr>
              <w:jc w:val="center"/>
              <w:rPr>
                <w:color w:val="FFFFFF" w:themeColor="background1"/>
                <w:sz w:val="18"/>
                <w:szCs w:val="18"/>
              </w:rPr>
            </w:pPr>
          </w:p>
        </w:tc>
        <w:tc>
          <w:tcPr>
            <w:tcW w:w="1800" w:type="dxa"/>
            <w:vMerge/>
            <w:tcBorders>
              <w:top w:val="single" w:sz="2" w:space="0" w:color="FFFFFF" w:themeColor="background1"/>
              <w:left w:val="single" w:sz="2" w:space="0" w:color="FFFFFF" w:themeColor="background1"/>
            </w:tcBorders>
            <w:hideMark/>
          </w:tcPr>
          <w:p w14:paraId="5A4A0F63" w14:textId="77777777" w:rsidR="00965A13" w:rsidRPr="002E5A12" w:rsidRDefault="00965A13" w:rsidP="000D721D">
            <w:pPr>
              <w:jc w:val="center"/>
              <w:rPr>
                <w:color w:val="FFFFFF" w:themeColor="background1"/>
                <w:sz w:val="18"/>
                <w:szCs w:val="18"/>
              </w:rPr>
            </w:pPr>
          </w:p>
        </w:tc>
      </w:tr>
      <w:tr w:rsidR="00965A13" w:rsidRPr="002E5A12" w14:paraId="003B40FA" w14:textId="77777777" w:rsidTr="000D721D">
        <w:tc>
          <w:tcPr>
            <w:tcW w:w="0" w:type="auto"/>
            <w:hideMark/>
          </w:tcPr>
          <w:p w14:paraId="562FFF2F" w14:textId="77777777" w:rsidR="00965A13" w:rsidRPr="002E5A12" w:rsidRDefault="00965A13" w:rsidP="000D721D">
            <w:pPr>
              <w:pStyle w:val="NormalWeb"/>
              <w:rPr>
                <w:sz w:val="18"/>
                <w:szCs w:val="18"/>
              </w:rPr>
            </w:pPr>
            <w:r w:rsidRPr="002E5A12">
              <w:rPr>
                <w:sz w:val="18"/>
                <w:szCs w:val="18"/>
              </w:rPr>
              <w:t xml:space="preserve">L. </w:t>
            </w:r>
            <w:proofErr w:type="spellStart"/>
            <w:r w:rsidRPr="002E5A12">
              <w:rPr>
                <w:sz w:val="18"/>
                <w:szCs w:val="18"/>
              </w:rPr>
              <w:t>pneumophila</w:t>
            </w:r>
            <w:proofErr w:type="spellEnd"/>
          </w:p>
        </w:tc>
        <w:tc>
          <w:tcPr>
            <w:tcW w:w="0" w:type="auto"/>
            <w:hideMark/>
          </w:tcPr>
          <w:p w14:paraId="0A5D87FE"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4136CD8D" w14:textId="77777777" w:rsidR="00965A13" w:rsidRPr="002E5A12" w:rsidRDefault="00965A13" w:rsidP="000D721D">
            <w:pPr>
              <w:pStyle w:val="NormalWeb"/>
              <w:jc w:val="center"/>
              <w:rPr>
                <w:sz w:val="18"/>
                <w:szCs w:val="18"/>
              </w:rPr>
            </w:pPr>
            <w:r w:rsidRPr="002E5A12">
              <w:rPr>
                <w:sz w:val="18"/>
                <w:szCs w:val="18"/>
              </w:rPr>
              <w:t>93</w:t>
            </w:r>
          </w:p>
        </w:tc>
        <w:tc>
          <w:tcPr>
            <w:tcW w:w="742" w:type="dxa"/>
            <w:hideMark/>
          </w:tcPr>
          <w:p w14:paraId="6E786F7D"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1D5A0360" w14:textId="77777777" w:rsidR="00965A13" w:rsidRPr="002E5A12" w:rsidRDefault="00965A13" w:rsidP="000D721D">
            <w:pPr>
              <w:pStyle w:val="NormalWeb"/>
              <w:jc w:val="center"/>
              <w:rPr>
                <w:sz w:val="18"/>
                <w:szCs w:val="18"/>
              </w:rPr>
            </w:pPr>
            <w:r w:rsidRPr="002E5A12">
              <w:rPr>
                <w:sz w:val="18"/>
                <w:szCs w:val="18"/>
              </w:rPr>
              <w:t>29</w:t>
            </w:r>
          </w:p>
        </w:tc>
        <w:tc>
          <w:tcPr>
            <w:tcW w:w="743" w:type="dxa"/>
            <w:hideMark/>
          </w:tcPr>
          <w:p w14:paraId="2140422F" w14:textId="77777777" w:rsidR="00965A13" w:rsidRPr="002E5A12" w:rsidRDefault="00965A13" w:rsidP="000D721D">
            <w:pPr>
              <w:pStyle w:val="NormalWeb"/>
              <w:jc w:val="center"/>
              <w:rPr>
                <w:sz w:val="18"/>
                <w:szCs w:val="18"/>
              </w:rPr>
            </w:pPr>
            <w:r w:rsidRPr="002E5A12">
              <w:rPr>
                <w:sz w:val="18"/>
                <w:szCs w:val="18"/>
              </w:rPr>
              <w:t>9</w:t>
            </w:r>
          </w:p>
        </w:tc>
        <w:tc>
          <w:tcPr>
            <w:tcW w:w="742" w:type="dxa"/>
            <w:hideMark/>
          </w:tcPr>
          <w:p w14:paraId="3937C36A" w14:textId="77777777" w:rsidR="00965A13" w:rsidRPr="002E5A12" w:rsidRDefault="00965A13" w:rsidP="000D721D">
            <w:pPr>
              <w:pStyle w:val="NormalWeb"/>
              <w:jc w:val="center"/>
              <w:rPr>
                <w:sz w:val="18"/>
                <w:szCs w:val="18"/>
              </w:rPr>
            </w:pPr>
            <w:r w:rsidRPr="002E5A12">
              <w:rPr>
                <w:sz w:val="18"/>
                <w:szCs w:val="18"/>
              </w:rPr>
              <w:t>5</w:t>
            </w:r>
          </w:p>
        </w:tc>
        <w:tc>
          <w:tcPr>
            <w:tcW w:w="742" w:type="dxa"/>
            <w:hideMark/>
          </w:tcPr>
          <w:p w14:paraId="2B509825" w14:textId="77777777" w:rsidR="00965A13" w:rsidRPr="002E5A12" w:rsidRDefault="00965A13" w:rsidP="000D721D">
            <w:pPr>
              <w:pStyle w:val="NormalWeb"/>
              <w:jc w:val="center"/>
              <w:rPr>
                <w:sz w:val="18"/>
                <w:szCs w:val="18"/>
              </w:rPr>
            </w:pPr>
            <w:r w:rsidRPr="002E5A12">
              <w:rPr>
                <w:sz w:val="18"/>
                <w:szCs w:val="18"/>
              </w:rPr>
              <w:t>59</w:t>
            </w:r>
          </w:p>
        </w:tc>
        <w:tc>
          <w:tcPr>
            <w:tcW w:w="743" w:type="dxa"/>
            <w:hideMark/>
          </w:tcPr>
          <w:p w14:paraId="4DE986BA" w14:textId="77777777" w:rsidR="00965A13" w:rsidRPr="002E5A12" w:rsidRDefault="00965A13" w:rsidP="000D721D">
            <w:pPr>
              <w:pStyle w:val="NormalWeb"/>
              <w:jc w:val="center"/>
              <w:rPr>
                <w:sz w:val="18"/>
                <w:szCs w:val="18"/>
              </w:rPr>
            </w:pPr>
            <w:r w:rsidRPr="002E5A12">
              <w:rPr>
                <w:sz w:val="18"/>
                <w:szCs w:val="18"/>
              </w:rPr>
              <w:t>20</w:t>
            </w:r>
          </w:p>
        </w:tc>
        <w:tc>
          <w:tcPr>
            <w:tcW w:w="784" w:type="dxa"/>
            <w:hideMark/>
          </w:tcPr>
          <w:p w14:paraId="12E26BC2" w14:textId="77777777" w:rsidR="00965A13" w:rsidRPr="002E5A12" w:rsidRDefault="00965A13" w:rsidP="000D721D">
            <w:pPr>
              <w:pStyle w:val="NormalWeb"/>
              <w:jc w:val="center"/>
              <w:rPr>
                <w:sz w:val="18"/>
                <w:szCs w:val="18"/>
              </w:rPr>
            </w:pPr>
            <w:r w:rsidRPr="002E5A12">
              <w:rPr>
                <w:sz w:val="18"/>
                <w:szCs w:val="18"/>
              </w:rPr>
              <w:t>215</w:t>
            </w:r>
          </w:p>
        </w:tc>
        <w:tc>
          <w:tcPr>
            <w:tcW w:w="1800" w:type="dxa"/>
            <w:hideMark/>
          </w:tcPr>
          <w:p w14:paraId="134CB152" w14:textId="77777777" w:rsidR="00965A13" w:rsidRPr="002E5A12" w:rsidRDefault="00965A13" w:rsidP="000D721D">
            <w:pPr>
              <w:pStyle w:val="NormalWeb"/>
              <w:jc w:val="center"/>
              <w:rPr>
                <w:sz w:val="18"/>
                <w:szCs w:val="18"/>
              </w:rPr>
            </w:pPr>
            <w:r w:rsidRPr="002E5A12">
              <w:rPr>
                <w:sz w:val="18"/>
                <w:szCs w:val="18"/>
              </w:rPr>
              <w:t>11</w:t>
            </w:r>
          </w:p>
        </w:tc>
      </w:tr>
      <w:tr w:rsidR="00965A13" w:rsidRPr="002E5A12" w14:paraId="549691FB"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7C387468" w14:textId="77777777" w:rsidR="00965A13" w:rsidRPr="002E5A12" w:rsidRDefault="00965A13" w:rsidP="000D721D">
            <w:pPr>
              <w:pStyle w:val="NormalWeb"/>
              <w:rPr>
                <w:sz w:val="18"/>
                <w:szCs w:val="18"/>
              </w:rPr>
            </w:pPr>
            <w:r w:rsidRPr="002E5A12">
              <w:rPr>
                <w:sz w:val="18"/>
                <w:szCs w:val="18"/>
              </w:rPr>
              <w:t xml:space="preserve">L. </w:t>
            </w:r>
            <w:proofErr w:type="spellStart"/>
            <w:r w:rsidRPr="002E5A12">
              <w:rPr>
                <w:sz w:val="18"/>
                <w:szCs w:val="18"/>
              </w:rPr>
              <w:t>longbeachae</w:t>
            </w:r>
            <w:proofErr w:type="spellEnd"/>
          </w:p>
        </w:tc>
        <w:tc>
          <w:tcPr>
            <w:tcW w:w="0" w:type="auto"/>
            <w:hideMark/>
          </w:tcPr>
          <w:p w14:paraId="1CD6C5D3"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7670043E" w14:textId="77777777" w:rsidR="00965A13" w:rsidRPr="002E5A12" w:rsidRDefault="00965A13" w:rsidP="000D721D">
            <w:pPr>
              <w:pStyle w:val="NormalWeb"/>
              <w:jc w:val="center"/>
              <w:rPr>
                <w:sz w:val="18"/>
                <w:szCs w:val="18"/>
              </w:rPr>
            </w:pPr>
            <w:r w:rsidRPr="002E5A12">
              <w:rPr>
                <w:sz w:val="18"/>
                <w:szCs w:val="18"/>
              </w:rPr>
              <w:t>42</w:t>
            </w:r>
          </w:p>
        </w:tc>
        <w:tc>
          <w:tcPr>
            <w:tcW w:w="742" w:type="dxa"/>
            <w:hideMark/>
          </w:tcPr>
          <w:p w14:paraId="425FC180"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6E8F1274" w14:textId="77777777" w:rsidR="00965A13" w:rsidRPr="002E5A12" w:rsidRDefault="00965A13" w:rsidP="000D721D">
            <w:pPr>
              <w:pStyle w:val="NormalWeb"/>
              <w:jc w:val="center"/>
              <w:rPr>
                <w:sz w:val="18"/>
                <w:szCs w:val="18"/>
              </w:rPr>
            </w:pPr>
            <w:r w:rsidRPr="002E5A12">
              <w:rPr>
                <w:sz w:val="18"/>
                <w:szCs w:val="18"/>
              </w:rPr>
              <w:t>20</w:t>
            </w:r>
          </w:p>
        </w:tc>
        <w:tc>
          <w:tcPr>
            <w:tcW w:w="743" w:type="dxa"/>
            <w:hideMark/>
          </w:tcPr>
          <w:p w14:paraId="01C3ECDF" w14:textId="77777777" w:rsidR="00965A13" w:rsidRPr="002E5A12" w:rsidRDefault="00965A13" w:rsidP="000D721D">
            <w:pPr>
              <w:pStyle w:val="NormalWeb"/>
              <w:jc w:val="center"/>
              <w:rPr>
                <w:sz w:val="18"/>
                <w:szCs w:val="18"/>
              </w:rPr>
            </w:pPr>
            <w:r w:rsidRPr="002E5A12">
              <w:rPr>
                <w:sz w:val="18"/>
                <w:szCs w:val="18"/>
              </w:rPr>
              <w:t>19</w:t>
            </w:r>
          </w:p>
        </w:tc>
        <w:tc>
          <w:tcPr>
            <w:tcW w:w="742" w:type="dxa"/>
            <w:hideMark/>
          </w:tcPr>
          <w:p w14:paraId="5462DCE2" w14:textId="77777777" w:rsidR="00965A13" w:rsidRPr="002E5A12" w:rsidRDefault="00965A13" w:rsidP="000D721D">
            <w:pPr>
              <w:pStyle w:val="NormalWeb"/>
              <w:jc w:val="center"/>
              <w:rPr>
                <w:sz w:val="18"/>
                <w:szCs w:val="18"/>
              </w:rPr>
            </w:pPr>
            <w:r w:rsidRPr="002E5A12">
              <w:rPr>
                <w:sz w:val="18"/>
                <w:szCs w:val="18"/>
              </w:rPr>
              <w:t>4</w:t>
            </w:r>
          </w:p>
        </w:tc>
        <w:tc>
          <w:tcPr>
            <w:tcW w:w="742" w:type="dxa"/>
            <w:hideMark/>
          </w:tcPr>
          <w:p w14:paraId="6FC0BAF1" w14:textId="77777777" w:rsidR="00965A13" w:rsidRPr="002E5A12" w:rsidRDefault="00965A13" w:rsidP="000D721D">
            <w:pPr>
              <w:pStyle w:val="NormalWeb"/>
              <w:jc w:val="center"/>
              <w:rPr>
                <w:sz w:val="18"/>
                <w:szCs w:val="18"/>
              </w:rPr>
            </w:pPr>
            <w:r w:rsidRPr="002E5A12">
              <w:rPr>
                <w:sz w:val="18"/>
                <w:szCs w:val="18"/>
              </w:rPr>
              <w:t>12</w:t>
            </w:r>
          </w:p>
        </w:tc>
        <w:tc>
          <w:tcPr>
            <w:tcW w:w="743" w:type="dxa"/>
            <w:hideMark/>
          </w:tcPr>
          <w:p w14:paraId="4FD0B586" w14:textId="77777777" w:rsidR="00965A13" w:rsidRPr="002E5A12" w:rsidRDefault="00965A13" w:rsidP="000D721D">
            <w:pPr>
              <w:pStyle w:val="NormalWeb"/>
              <w:jc w:val="center"/>
              <w:rPr>
                <w:sz w:val="18"/>
                <w:szCs w:val="18"/>
              </w:rPr>
            </w:pPr>
            <w:r w:rsidRPr="002E5A12">
              <w:rPr>
                <w:sz w:val="18"/>
                <w:szCs w:val="18"/>
              </w:rPr>
              <w:t>49</w:t>
            </w:r>
          </w:p>
        </w:tc>
        <w:tc>
          <w:tcPr>
            <w:tcW w:w="784" w:type="dxa"/>
            <w:hideMark/>
          </w:tcPr>
          <w:p w14:paraId="14D0A6D4" w14:textId="77777777" w:rsidR="00965A13" w:rsidRPr="002E5A12" w:rsidRDefault="00965A13" w:rsidP="000D721D">
            <w:pPr>
              <w:pStyle w:val="NormalWeb"/>
              <w:jc w:val="center"/>
              <w:rPr>
                <w:sz w:val="18"/>
                <w:szCs w:val="18"/>
              </w:rPr>
            </w:pPr>
            <w:r w:rsidRPr="002E5A12">
              <w:rPr>
                <w:sz w:val="18"/>
                <w:szCs w:val="18"/>
              </w:rPr>
              <w:t>146</w:t>
            </w:r>
          </w:p>
        </w:tc>
        <w:tc>
          <w:tcPr>
            <w:tcW w:w="1800" w:type="dxa"/>
            <w:hideMark/>
          </w:tcPr>
          <w:p w14:paraId="239CE1FE" w14:textId="77777777" w:rsidR="00965A13" w:rsidRPr="002E5A12" w:rsidRDefault="00965A13" w:rsidP="000D721D">
            <w:pPr>
              <w:pStyle w:val="NormalWeb"/>
              <w:jc w:val="center"/>
              <w:rPr>
                <w:sz w:val="18"/>
                <w:szCs w:val="18"/>
              </w:rPr>
            </w:pPr>
            <w:r w:rsidRPr="002E5A12">
              <w:rPr>
                <w:sz w:val="18"/>
                <w:szCs w:val="18"/>
              </w:rPr>
              <w:t>3</w:t>
            </w:r>
          </w:p>
        </w:tc>
      </w:tr>
      <w:tr w:rsidR="00965A13" w:rsidRPr="002E5A12" w14:paraId="1CC7724E" w14:textId="77777777" w:rsidTr="000D721D">
        <w:tc>
          <w:tcPr>
            <w:tcW w:w="0" w:type="auto"/>
            <w:hideMark/>
          </w:tcPr>
          <w:p w14:paraId="2F6B39AE" w14:textId="77777777" w:rsidR="00965A13" w:rsidRPr="002E5A12" w:rsidRDefault="00965A13" w:rsidP="000D721D">
            <w:pPr>
              <w:pStyle w:val="NormalWeb"/>
              <w:rPr>
                <w:sz w:val="18"/>
                <w:szCs w:val="18"/>
              </w:rPr>
            </w:pPr>
            <w:r w:rsidRPr="002E5A12">
              <w:rPr>
                <w:sz w:val="18"/>
                <w:szCs w:val="18"/>
              </w:rPr>
              <w:t xml:space="preserve">L. </w:t>
            </w:r>
            <w:proofErr w:type="spellStart"/>
            <w:r w:rsidRPr="002E5A12">
              <w:rPr>
                <w:sz w:val="18"/>
                <w:szCs w:val="18"/>
              </w:rPr>
              <w:t>maceachernii</w:t>
            </w:r>
            <w:proofErr w:type="spellEnd"/>
          </w:p>
        </w:tc>
        <w:tc>
          <w:tcPr>
            <w:tcW w:w="0" w:type="auto"/>
            <w:hideMark/>
          </w:tcPr>
          <w:p w14:paraId="3F90867A"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2683CDFD"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29822A52"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019E433D" w14:textId="77777777" w:rsidR="00965A13" w:rsidRPr="002E5A12" w:rsidRDefault="00965A13" w:rsidP="000D721D">
            <w:pPr>
              <w:pStyle w:val="NormalWeb"/>
              <w:jc w:val="center"/>
              <w:rPr>
                <w:sz w:val="18"/>
                <w:szCs w:val="18"/>
              </w:rPr>
            </w:pPr>
            <w:r w:rsidRPr="002E5A12">
              <w:rPr>
                <w:sz w:val="18"/>
                <w:szCs w:val="18"/>
              </w:rPr>
              <w:t>–</w:t>
            </w:r>
          </w:p>
        </w:tc>
        <w:tc>
          <w:tcPr>
            <w:tcW w:w="743" w:type="dxa"/>
            <w:hideMark/>
          </w:tcPr>
          <w:p w14:paraId="2F863E86" w14:textId="77777777" w:rsidR="00965A13" w:rsidRPr="002E5A12" w:rsidRDefault="00965A13" w:rsidP="000D721D">
            <w:pPr>
              <w:pStyle w:val="NormalWeb"/>
              <w:jc w:val="center"/>
              <w:rPr>
                <w:sz w:val="18"/>
                <w:szCs w:val="18"/>
              </w:rPr>
            </w:pPr>
            <w:r w:rsidRPr="002E5A12">
              <w:rPr>
                <w:sz w:val="18"/>
                <w:szCs w:val="18"/>
              </w:rPr>
              <w:t>1</w:t>
            </w:r>
          </w:p>
        </w:tc>
        <w:tc>
          <w:tcPr>
            <w:tcW w:w="742" w:type="dxa"/>
            <w:hideMark/>
          </w:tcPr>
          <w:p w14:paraId="4C195978"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038A3E2E" w14:textId="77777777" w:rsidR="00965A13" w:rsidRPr="002E5A12" w:rsidRDefault="00965A13" w:rsidP="000D721D">
            <w:pPr>
              <w:pStyle w:val="NormalWeb"/>
              <w:jc w:val="center"/>
              <w:rPr>
                <w:sz w:val="18"/>
                <w:szCs w:val="18"/>
              </w:rPr>
            </w:pPr>
            <w:r w:rsidRPr="002E5A12">
              <w:rPr>
                <w:sz w:val="18"/>
                <w:szCs w:val="18"/>
              </w:rPr>
              <w:t>–</w:t>
            </w:r>
          </w:p>
        </w:tc>
        <w:tc>
          <w:tcPr>
            <w:tcW w:w="743" w:type="dxa"/>
            <w:hideMark/>
          </w:tcPr>
          <w:p w14:paraId="698023F4" w14:textId="77777777" w:rsidR="00965A13" w:rsidRPr="002E5A12" w:rsidRDefault="00965A13" w:rsidP="000D721D">
            <w:pPr>
              <w:pStyle w:val="NormalWeb"/>
              <w:jc w:val="center"/>
              <w:rPr>
                <w:sz w:val="18"/>
                <w:szCs w:val="18"/>
              </w:rPr>
            </w:pPr>
            <w:r w:rsidRPr="002E5A12">
              <w:rPr>
                <w:sz w:val="18"/>
                <w:szCs w:val="18"/>
              </w:rPr>
              <w:t>–</w:t>
            </w:r>
          </w:p>
        </w:tc>
        <w:tc>
          <w:tcPr>
            <w:tcW w:w="784" w:type="dxa"/>
            <w:hideMark/>
          </w:tcPr>
          <w:p w14:paraId="73F03F26" w14:textId="77777777" w:rsidR="00965A13" w:rsidRPr="002E5A12" w:rsidRDefault="00965A13" w:rsidP="000D721D">
            <w:pPr>
              <w:pStyle w:val="NormalWeb"/>
              <w:jc w:val="center"/>
              <w:rPr>
                <w:sz w:val="18"/>
                <w:szCs w:val="18"/>
              </w:rPr>
            </w:pPr>
            <w:r w:rsidRPr="002E5A12">
              <w:rPr>
                <w:sz w:val="18"/>
                <w:szCs w:val="18"/>
              </w:rPr>
              <w:t>1</w:t>
            </w:r>
          </w:p>
        </w:tc>
        <w:tc>
          <w:tcPr>
            <w:tcW w:w="1800" w:type="dxa"/>
            <w:hideMark/>
          </w:tcPr>
          <w:p w14:paraId="62B38A24" w14:textId="77777777" w:rsidR="00965A13" w:rsidRPr="002E5A12" w:rsidRDefault="00965A13" w:rsidP="000D721D">
            <w:pPr>
              <w:pStyle w:val="NormalWeb"/>
              <w:jc w:val="center"/>
              <w:rPr>
                <w:sz w:val="18"/>
                <w:szCs w:val="18"/>
              </w:rPr>
            </w:pPr>
            <w:r w:rsidRPr="002E5A12">
              <w:rPr>
                <w:sz w:val="18"/>
                <w:szCs w:val="18"/>
              </w:rPr>
              <w:t>–</w:t>
            </w:r>
          </w:p>
        </w:tc>
      </w:tr>
      <w:tr w:rsidR="00965A13" w:rsidRPr="002E5A12" w14:paraId="121D81FC"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A78CB0A" w14:textId="77777777" w:rsidR="00965A13" w:rsidRPr="002E5A12" w:rsidRDefault="00965A13" w:rsidP="000D721D">
            <w:pPr>
              <w:pStyle w:val="NormalWeb"/>
              <w:rPr>
                <w:sz w:val="18"/>
                <w:szCs w:val="18"/>
              </w:rPr>
            </w:pPr>
            <w:r w:rsidRPr="002E5A12">
              <w:rPr>
                <w:sz w:val="18"/>
                <w:szCs w:val="18"/>
              </w:rPr>
              <w:t xml:space="preserve">L. </w:t>
            </w:r>
            <w:proofErr w:type="spellStart"/>
            <w:r w:rsidRPr="002E5A12">
              <w:rPr>
                <w:sz w:val="18"/>
                <w:szCs w:val="18"/>
              </w:rPr>
              <w:t>micdadei</w:t>
            </w:r>
            <w:proofErr w:type="spellEnd"/>
          </w:p>
        </w:tc>
        <w:tc>
          <w:tcPr>
            <w:tcW w:w="0" w:type="auto"/>
            <w:hideMark/>
          </w:tcPr>
          <w:p w14:paraId="77121B04"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0CA3673C"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73BC2928"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1483E4DC" w14:textId="77777777" w:rsidR="00965A13" w:rsidRPr="002E5A12" w:rsidRDefault="00965A13" w:rsidP="000D721D">
            <w:pPr>
              <w:pStyle w:val="NormalWeb"/>
              <w:jc w:val="center"/>
              <w:rPr>
                <w:sz w:val="18"/>
                <w:szCs w:val="18"/>
              </w:rPr>
            </w:pPr>
            <w:r w:rsidRPr="002E5A12">
              <w:rPr>
                <w:sz w:val="18"/>
                <w:szCs w:val="18"/>
              </w:rPr>
              <w:t>–</w:t>
            </w:r>
          </w:p>
        </w:tc>
        <w:tc>
          <w:tcPr>
            <w:tcW w:w="743" w:type="dxa"/>
            <w:hideMark/>
          </w:tcPr>
          <w:p w14:paraId="22EF932E"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5BEE1B95"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58A51518" w14:textId="77777777" w:rsidR="00965A13" w:rsidRPr="002E5A12" w:rsidRDefault="00965A13" w:rsidP="000D721D">
            <w:pPr>
              <w:pStyle w:val="NormalWeb"/>
              <w:jc w:val="center"/>
              <w:rPr>
                <w:sz w:val="18"/>
                <w:szCs w:val="18"/>
              </w:rPr>
            </w:pPr>
            <w:r w:rsidRPr="002E5A12">
              <w:rPr>
                <w:sz w:val="18"/>
                <w:szCs w:val="18"/>
              </w:rPr>
              <w:t>1</w:t>
            </w:r>
          </w:p>
        </w:tc>
        <w:tc>
          <w:tcPr>
            <w:tcW w:w="743" w:type="dxa"/>
            <w:hideMark/>
          </w:tcPr>
          <w:p w14:paraId="50271E1F" w14:textId="77777777" w:rsidR="00965A13" w:rsidRPr="002E5A12" w:rsidRDefault="00965A13" w:rsidP="000D721D">
            <w:pPr>
              <w:pStyle w:val="NormalWeb"/>
              <w:jc w:val="center"/>
              <w:rPr>
                <w:sz w:val="18"/>
                <w:szCs w:val="18"/>
              </w:rPr>
            </w:pPr>
            <w:r w:rsidRPr="002E5A12">
              <w:rPr>
                <w:sz w:val="18"/>
                <w:szCs w:val="18"/>
              </w:rPr>
              <w:t>–</w:t>
            </w:r>
          </w:p>
        </w:tc>
        <w:tc>
          <w:tcPr>
            <w:tcW w:w="784" w:type="dxa"/>
            <w:hideMark/>
          </w:tcPr>
          <w:p w14:paraId="07BB7464" w14:textId="77777777" w:rsidR="00965A13" w:rsidRPr="002E5A12" w:rsidRDefault="00965A13" w:rsidP="000D721D">
            <w:pPr>
              <w:pStyle w:val="NormalWeb"/>
              <w:jc w:val="center"/>
              <w:rPr>
                <w:sz w:val="18"/>
                <w:szCs w:val="18"/>
              </w:rPr>
            </w:pPr>
            <w:r w:rsidRPr="002E5A12">
              <w:rPr>
                <w:sz w:val="18"/>
                <w:szCs w:val="18"/>
              </w:rPr>
              <w:t>1</w:t>
            </w:r>
          </w:p>
        </w:tc>
        <w:tc>
          <w:tcPr>
            <w:tcW w:w="1800" w:type="dxa"/>
            <w:hideMark/>
          </w:tcPr>
          <w:p w14:paraId="3D6CCDBC" w14:textId="77777777" w:rsidR="00965A13" w:rsidRPr="002E5A12" w:rsidRDefault="00965A13" w:rsidP="000D721D">
            <w:pPr>
              <w:pStyle w:val="NormalWeb"/>
              <w:jc w:val="center"/>
              <w:rPr>
                <w:sz w:val="18"/>
                <w:szCs w:val="18"/>
              </w:rPr>
            </w:pPr>
            <w:r w:rsidRPr="002E5A12">
              <w:rPr>
                <w:sz w:val="18"/>
                <w:szCs w:val="18"/>
              </w:rPr>
              <w:t>–</w:t>
            </w:r>
          </w:p>
        </w:tc>
      </w:tr>
      <w:tr w:rsidR="00965A13" w:rsidRPr="002E5A12" w14:paraId="5826A77D" w14:textId="77777777" w:rsidTr="000D721D">
        <w:tc>
          <w:tcPr>
            <w:tcW w:w="0" w:type="auto"/>
            <w:hideMark/>
          </w:tcPr>
          <w:p w14:paraId="11106E7A" w14:textId="77777777" w:rsidR="00965A13" w:rsidRPr="002E5A12" w:rsidRDefault="00965A13" w:rsidP="000D721D">
            <w:pPr>
              <w:pStyle w:val="NormalWeb"/>
              <w:rPr>
                <w:sz w:val="18"/>
                <w:szCs w:val="18"/>
              </w:rPr>
            </w:pPr>
            <w:r w:rsidRPr="002E5A12">
              <w:rPr>
                <w:sz w:val="18"/>
                <w:szCs w:val="18"/>
              </w:rPr>
              <w:t>Unknown species</w:t>
            </w:r>
          </w:p>
        </w:tc>
        <w:tc>
          <w:tcPr>
            <w:tcW w:w="0" w:type="auto"/>
            <w:hideMark/>
          </w:tcPr>
          <w:p w14:paraId="3E6AEE33" w14:textId="77777777" w:rsidR="00965A13" w:rsidRPr="002E5A12" w:rsidRDefault="00965A13" w:rsidP="000D721D">
            <w:pPr>
              <w:pStyle w:val="NormalWeb"/>
              <w:jc w:val="center"/>
              <w:rPr>
                <w:sz w:val="18"/>
                <w:szCs w:val="18"/>
              </w:rPr>
            </w:pPr>
            <w:r w:rsidRPr="002E5A12">
              <w:rPr>
                <w:sz w:val="18"/>
                <w:szCs w:val="18"/>
              </w:rPr>
              <w:t>2</w:t>
            </w:r>
          </w:p>
        </w:tc>
        <w:tc>
          <w:tcPr>
            <w:tcW w:w="742" w:type="dxa"/>
            <w:hideMark/>
          </w:tcPr>
          <w:p w14:paraId="2740F6FE" w14:textId="77777777" w:rsidR="00965A13" w:rsidRPr="002E5A12" w:rsidRDefault="00965A13" w:rsidP="000D721D">
            <w:pPr>
              <w:pStyle w:val="NormalWeb"/>
              <w:jc w:val="center"/>
              <w:rPr>
                <w:sz w:val="18"/>
                <w:szCs w:val="18"/>
              </w:rPr>
            </w:pPr>
            <w:r w:rsidRPr="002E5A12">
              <w:rPr>
                <w:sz w:val="18"/>
                <w:szCs w:val="18"/>
              </w:rPr>
              <w:t>1</w:t>
            </w:r>
          </w:p>
        </w:tc>
        <w:tc>
          <w:tcPr>
            <w:tcW w:w="742" w:type="dxa"/>
            <w:hideMark/>
          </w:tcPr>
          <w:p w14:paraId="0250274C"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58004ADA" w14:textId="77777777" w:rsidR="00965A13" w:rsidRPr="002E5A12" w:rsidRDefault="00965A13" w:rsidP="000D721D">
            <w:pPr>
              <w:pStyle w:val="NormalWeb"/>
              <w:jc w:val="center"/>
              <w:rPr>
                <w:sz w:val="18"/>
                <w:szCs w:val="18"/>
              </w:rPr>
            </w:pPr>
            <w:r w:rsidRPr="002E5A12">
              <w:rPr>
                <w:sz w:val="18"/>
                <w:szCs w:val="18"/>
              </w:rPr>
              <w:t>–</w:t>
            </w:r>
          </w:p>
        </w:tc>
        <w:tc>
          <w:tcPr>
            <w:tcW w:w="743" w:type="dxa"/>
            <w:hideMark/>
          </w:tcPr>
          <w:p w14:paraId="1E44688A"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416B2A5C" w14:textId="77777777" w:rsidR="00965A13" w:rsidRPr="002E5A12" w:rsidRDefault="00965A13" w:rsidP="000D721D">
            <w:pPr>
              <w:pStyle w:val="NormalWeb"/>
              <w:jc w:val="center"/>
              <w:rPr>
                <w:sz w:val="18"/>
                <w:szCs w:val="18"/>
              </w:rPr>
            </w:pPr>
            <w:r w:rsidRPr="002E5A12">
              <w:rPr>
                <w:sz w:val="18"/>
                <w:szCs w:val="18"/>
              </w:rPr>
              <w:t>–</w:t>
            </w:r>
          </w:p>
        </w:tc>
        <w:tc>
          <w:tcPr>
            <w:tcW w:w="742" w:type="dxa"/>
            <w:hideMark/>
          </w:tcPr>
          <w:p w14:paraId="4744D60D" w14:textId="77777777" w:rsidR="00965A13" w:rsidRPr="002E5A12" w:rsidRDefault="00965A13" w:rsidP="000D721D">
            <w:pPr>
              <w:pStyle w:val="NormalWeb"/>
              <w:jc w:val="center"/>
              <w:rPr>
                <w:sz w:val="18"/>
                <w:szCs w:val="18"/>
              </w:rPr>
            </w:pPr>
            <w:r w:rsidRPr="002E5A12">
              <w:rPr>
                <w:sz w:val="18"/>
                <w:szCs w:val="18"/>
              </w:rPr>
              <w:t>3</w:t>
            </w:r>
          </w:p>
        </w:tc>
        <w:tc>
          <w:tcPr>
            <w:tcW w:w="743" w:type="dxa"/>
            <w:hideMark/>
          </w:tcPr>
          <w:p w14:paraId="36D48744" w14:textId="77777777" w:rsidR="00965A13" w:rsidRPr="002E5A12" w:rsidRDefault="00965A13" w:rsidP="000D721D">
            <w:pPr>
              <w:pStyle w:val="NormalWeb"/>
              <w:jc w:val="center"/>
              <w:rPr>
                <w:sz w:val="18"/>
                <w:szCs w:val="18"/>
              </w:rPr>
            </w:pPr>
            <w:r w:rsidRPr="002E5A12">
              <w:rPr>
                <w:sz w:val="18"/>
                <w:szCs w:val="18"/>
              </w:rPr>
              <w:t>–</w:t>
            </w:r>
          </w:p>
        </w:tc>
        <w:tc>
          <w:tcPr>
            <w:tcW w:w="784" w:type="dxa"/>
            <w:hideMark/>
          </w:tcPr>
          <w:p w14:paraId="12560DAE" w14:textId="77777777" w:rsidR="00965A13" w:rsidRPr="002E5A12" w:rsidRDefault="00965A13" w:rsidP="000D721D">
            <w:pPr>
              <w:pStyle w:val="NormalWeb"/>
              <w:jc w:val="center"/>
              <w:rPr>
                <w:sz w:val="18"/>
                <w:szCs w:val="18"/>
              </w:rPr>
            </w:pPr>
            <w:r w:rsidRPr="002E5A12">
              <w:rPr>
                <w:sz w:val="18"/>
                <w:szCs w:val="18"/>
              </w:rPr>
              <w:t>6</w:t>
            </w:r>
          </w:p>
        </w:tc>
        <w:tc>
          <w:tcPr>
            <w:tcW w:w="1800" w:type="dxa"/>
            <w:hideMark/>
          </w:tcPr>
          <w:p w14:paraId="0A5774C0" w14:textId="77777777" w:rsidR="00965A13" w:rsidRPr="002E5A12" w:rsidRDefault="00965A13" w:rsidP="000D721D">
            <w:pPr>
              <w:pStyle w:val="NormalWeb"/>
              <w:jc w:val="center"/>
              <w:rPr>
                <w:sz w:val="18"/>
                <w:szCs w:val="18"/>
              </w:rPr>
            </w:pPr>
            <w:r w:rsidRPr="002E5A12">
              <w:rPr>
                <w:sz w:val="18"/>
                <w:szCs w:val="18"/>
              </w:rPr>
              <w:t>–</w:t>
            </w:r>
          </w:p>
        </w:tc>
      </w:tr>
      <w:tr w:rsidR="00965A13" w:rsidRPr="002E5A12" w14:paraId="6A908122"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DF45A06" w14:textId="77777777" w:rsidR="00965A13" w:rsidRPr="002E5A12" w:rsidRDefault="00965A13" w:rsidP="000D721D">
            <w:pPr>
              <w:pStyle w:val="NormalWeb"/>
              <w:rPr>
                <w:b/>
                <w:sz w:val="18"/>
                <w:szCs w:val="18"/>
              </w:rPr>
            </w:pPr>
            <w:r w:rsidRPr="002E5A12">
              <w:rPr>
                <w:b/>
                <w:sz w:val="18"/>
                <w:szCs w:val="18"/>
              </w:rPr>
              <w:t>Total</w:t>
            </w:r>
          </w:p>
        </w:tc>
        <w:tc>
          <w:tcPr>
            <w:tcW w:w="0" w:type="auto"/>
            <w:shd w:val="clear" w:color="auto" w:fill="FDE9D9" w:themeFill="accent6" w:themeFillTint="33"/>
            <w:hideMark/>
          </w:tcPr>
          <w:p w14:paraId="022E7C70" w14:textId="77777777" w:rsidR="00965A13" w:rsidRPr="002E5A12" w:rsidRDefault="00965A13" w:rsidP="000D721D">
            <w:pPr>
              <w:pStyle w:val="NormalWeb"/>
              <w:jc w:val="center"/>
              <w:rPr>
                <w:b/>
                <w:sz w:val="18"/>
                <w:szCs w:val="18"/>
              </w:rPr>
            </w:pPr>
            <w:r w:rsidRPr="002E5A12">
              <w:rPr>
                <w:b/>
                <w:sz w:val="18"/>
                <w:szCs w:val="18"/>
              </w:rPr>
              <w:t>2</w:t>
            </w:r>
          </w:p>
        </w:tc>
        <w:tc>
          <w:tcPr>
            <w:tcW w:w="742" w:type="dxa"/>
            <w:shd w:val="clear" w:color="auto" w:fill="FDE9D9" w:themeFill="accent6" w:themeFillTint="33"/>
            <w:hideMark/>
          </w:tcPr>
          <w:p w14:paraId="4C688983" w14:textId="77777777" w:rsidR="00965A13" w:rsidRPr="002E5A12" w:rsidRDefault="00965A13" w:rsidP="000D721D">
            <w:pPr>
              <w:pStyle w:val="NormalWeb"/>
              <w:jc w:val="center"/>
              <w:rPr>
                <w:b/>
                <w:sz w:val="18"/>
                <w:szCs w:val="18"/>
              </w:rPr>
            </w:pPr>
            <w:r w:rsidRPr="002E5A12">
              <w:rPr>
                <w:b/>
                <w:sz w:val="18"/>
                <w:szCs w:val="18"/>
              </w:rPr>
              <w:t>136</w:t>
            </w:r>
          </w:p>
        </w:tc>
        <w:tc>
          <w:tcPr>
            <w:tcW w:w="742" w:type="dxa"/>
            <w:shd w:val="clear" w:color="auto" w:fill="FDE9D9" w:themeFill="accent6" w:themeFillTint="33"/>
            <w:hideMark/>
          </w:tcPr>
          <w:p w14:paraId="6170429A" w14:textId="77777777" w:rsidR="00965A13" w:rsidRPr="002E5A12" w:rsidRDefault="00965A13" w:rsidP="000D721D">
            <w:pPr>
              <w:pStyle w:val="NormalWeb"/>
              <w:jc w:val="center"/>
              <w:rPr>
                <w:b/>
                <w:sz w:val="18"/>
                <w:szCs w:val="18"/>
              </w:rPr>
            </w:pPr>
            <w:r w:rsidRPr="002E5A12">
              <w:rPr>
                <w:b/>
                <w:sz w:val="18"/>
                <w:szCs w:val="18"/>
              </w:rPr>
              <w:t>0</w:t>
            </w:r>
          </w:p>
        </w:tc>
        <w:tc>
          <w:tcPr>
            <w:tcW w:w="742" w:type="dxa"/>
            <w:shd w:val="clear" w:color="auto" w:fill="FDE9D9" w:themeFill="accent6" w:themeFillTint="33"/>
            <w:hideMark/>
          </w:tcPr>
          <w:p w14:paraId="2AB800E3" w14:textId="77777777" w:rsidR="00965A13" w:rsidRPr="002E5A12" w:rsidRDefault="00965A13" w:rsidP="000D721D">
            <w:pPr>
              <w:pStyle w:val="NormalWeb"/>
              <w:jc w:val="center"/>
              <w:rPr>
                <w:b/>
                <w:sz w:val="18"/>
                <w:szCs w:val="18"/>
              </w:rPr>
            </w:pPr>
            <w:r w:rsidRPr="002E5A12">
              <w:rPr>
                <w:b/>
                <w:sz w:val="18"/>
                <w:szCs w:val="18"/>
              </w:rPr>
              <w:t>49</w:t>
            </w:r>
          </w:p>
        </w:tc>
        <w:tc>
          <w:tcPr>
            <w:tcW w:w="743" w:type="dxa"/>
            <w:shd w:val="clear" w:color="auto" w:fill="FDE9D9" w:themeFill="accent6" w:themeFillTint="33"/>
            <w:hideMark/>
          </w:tcPr>
          <w:p w14:paraId="7006D05D" w14:textId="77777777" w:rsidR="00965A13" w:rsidRPr="002E5A12" w:rsidRDefault="00965A13" w:rsidP="000D721D">
            <w:pPr>
              <w:pStyle w:val="NormalWeb"/>
              <w:jc w:val="center"/>
              <w:rPr>
                <w:b/>
                <w:sz w:val="18"/>
                <w:szCs w:val="18"/>
              </w:rPr>
            </w:pPr>
            <w:r w:rsidRPr="002E5A12">
              <w:rPr>
                <w:b/>
                <w:sz w:val="18"/>
                <w:szCs w:val="18"/>
              </w:rPr>
              <w:t>29</w:t>
            </w:r>
          </w:p>
        </w:tc>
        <w:tc>
          <w:tcPr>
            <w:tcW w:w="742" w:type="dxa"/>
            <w:shd w:val="clear" w:color="auto" w:fill="FDE9D9" w:themeFill="accent6" w:themeFillTint="33"/>
            <w:hideMark/>
          </w:tcPr>
          <w:p w14:paraId="50748010" w14:textId="77777777" w:rsidR="00965A13" w:rsidRPr="002E5A12" w:rsidRDefault="00965A13" w:rsidP="000D721D">
            <w:pPr>
              <w:pStyle w:val="NormalWeb"/>
              <w:jc w:val="center"/>
              <w:rPr>
                <w:b/>
                <w:sz w:val="18"/>
                <w:szCs w:val="18"/>
              </w:rPr>
            </w:pPr>
            <w:r w:rsidRPr="002E5A12">
              <w:rPr>
                <w:b/>
                <w:sz w:val="18"/>
                <w:szCs w:val="18"/>
              </w:rPr>
              <w:t>9</w:t>
            </w:r>
          </w:p>
        </w:tc>
        <w:tc>
          <w:tcPr>
            <w:tcW w:w="742" w:type="dxa"/>
            <w:shd w:val="clear" w:color="auto" w:fill="FDE9D9" w:themeFill="accent6" w:themeFillTint="33"/>
            <w:hideMark/>
          </w:tcPr>
          <w:p w14:paraId="2061BE74" w14:textId="77777777" w:rsidR="00965A13" w:rsidRPr="002E5A12" w:rsidRDefault="00965A13" w:rsidP="000D721D">
            <w:pPr>
              <w:pStyle w:val="NormalWeb"/>
              <w:jc w:val="center"/>
              <w:rPr>
                <w:b/>
                <w:sz w:val="18"/>
                <w:szCs w:val="18"/>
              </w:rPr>
            </w:pPr>
            <w:r w:rsidRPr="002E5A12">
              <w:rPr>
                <w:b/>
                <w:sz w:val="18"/>
                <w:szCs w:val="18"/>
              </w:rPr>
              <w:t>75</w:t>
            </w:r>
          </w:p>
        </w:tc>
        <w:tc>
          <w:tcPr>
            <w:tcW w:w="743" w:type="dxa"/>
            <w:shd w:val="clear" w:color="auto" w:fill="FDE9D9" w:themeFill="accent6" w:themeFillTint="33"/>
            <w:hideMark/>
          </w:tcPr>
          <w:p w14:paraId="60D43D68" w14:textId="77777777" w:rsidR="00965A13" w:rsidRPr="002E5A12" w:rsidRDefault="00965A13" w:rsidP="000D721D">
            <w:pPr>
              <w:pStyle w:val="NormalWeb"/>
              <w:jc w:val="center"/>
              <w:rPr>
                <w:b/>
                <w:sz w:val="18"/>
                <w:szCs w:val="18"/>
              </w:rPr>
            </w:pPr>
            <w:r w:rsidRPr="002E5A12">
              <w:rPr>
                <w:b/>
                <w:sz w:val="18"/>
                <w:szCs w:val="18"/>
              </w:rPr>
              <w:t>69</w:t>
            </w:r>
          </w:p>
        </w:tc>
        <w:tc>
          <w:tcPr>
            <w:tcW w:w="784" w:type="dxa"/>
            <w:shd w:val="clear" w:color="auto" w:fill="FDE9D9" w:themeFill="accent6" w:themeFillTint="33"/>
            <w:hideMark/>
          </w:tcPr>
          <w:p w14:paraId="4944B3BE" w14:textId="77777777" w:rsidR="00965A13" w:rsidRPr="002E5A12" w:rsidRDefault="00965A13" w:rsidP="000D721D">
            <w:pPr>
              <w:pStyle w:val="NormalWeb"/>
              <w:jc w:val="center"/>
              <w:rPr>
                <w:b/>
                <w:sz w:val="18"/>
                <w:szCs w:val="18"/>
              </w:rPr>
            </w:pPr>
            <w:r w:rsidRPr="002E5A12">
              <w:rPr>
                <w:b/>
                <w:sz w:val="18"/>
                <w:szCs w:val="18"/>
              </w:rPr>
              <w:t>369</w:t>
            </w:r>
          </w:p>
        </w:tc>
        <w:tc>
          <w:tcPr>
            <w:tcW w:w="1800" w:type="dxa"/>
            <w:shd w:val="clear" w:color="auto" w:fill="FDE9D9" w:themeFill="accent6" w:themeFillTint="33"/>
            <w:hideMark/>
          </w:tcPr>
          <w:p w14:paraId="6BB06E9E" w14:textId="77777777" w:rsidR="00965A13" w:rsidRPr="002E5A12" w:rsidRDefault="00965A13" w:rsidP="000D721D">
            <w:pPr>
              <w:pStyle w:val="NormalWeb"/>
              <w:jc w:val="center"/>
              <w:rPr>
                <w:b/>
                <w:sz w:val="18"/>
                <w:szCs w:val="18"/>
              </w:rPr>
            </w:pPr>
            <w:r w:rsidRPr="002E5A12">
              <w:rPr>
                <w:b/>
                <w:sz w:val="18"/>
                <w:szCs w:val="18"/>
              </w:rPr>
              <w:t>14</w:t>
            </w:r>
          </w:p>
        </w:tc>
      </w:tr>
      <w:tr w:rsidR="00965A13" w:rsidRPr="002E5A12" w14:paraId="47AFD3B0" w14:textId="77777777" w:rsidTr="000D721D">
        <w:tc>
          <w:tcPr>
            <w:tcW w:w="0" w:type="auto"/>
            <w:hideMark/>
          </w:tcPr>
          <w:p w14:paraId="44B6D82F" w14:textId="77777777" w:rsidR="00965A13" w:rsidRPr="002E5A12" w:rsidRDefault="00965A13" w:rsidP="000D721D">
            <w:pPr>
              <w:pStyle w:val="NormalWeb"/>
              <w:rPr>
                <w:sz w:val="18"/>
                <w:szCs w:val="18"/>
              </w:rPr>
            </w:pPr>
            <w:r w:rsidRPr="002E5A12">
              <w:rPr>
                <w:sz w:val="18"/>
                <w:szCs w:val="18"/>
              </w:rPr>
              <w:t>Rate (per 100,000 population)</w:t>
            </w:r>
          </w:p>
        </w:tc>
        <w:tc>
          <w:tcPr>
            <w:tcW w:w="0" w:type="auto"/>
            <w:hideMark/>
          </w:tcPr>
          <w:p w14:paraId="35904CF4" w14:textId="77777777" w:rsidR="00965A13" w:rsidRPr="002E5A12" w:rsidRDefault="00965A13" w:rsidP="000D721D">
            <w:pPr>
              <w:pStyle w:val="NormalWeb"/>
              <w:jc w:val="center"/>
              <w:rPr>
                <w:sz w:val="18"/>
                <w:szCs w:val="18"/>
              </w:rPr>
            </w:pPr>
            <w:r w:rsidRPr="002E5A12">
              <w:rPr>
                <w:sz w:val="18"/>
                <w:szCs w:val="18"/>
              </w:rPr>
              <w:t>0.5</w:t>
            </w:r>
          </w:p>
        </w:tc>
        <w:tc>
          <w:tcPr>
            <w:tcW w:w="742" w:type="dxa"/>
            <w:hideMark/>
          </w:tcPr>
          <w:p w14:paraId="7BE50A39" w14:textId="77777777" w:rsidR="00965A13" w:rsidRPr="002E5A12" w:rsidRDefault="00965A13" w:rsidP="000D721D">
            <w:pPr>
              <w:pStyle w:val="NormalWeb"/>
              <w:jc w:val="center"/>
              <w:rPr>
                <w:sz w:val="18"/>
                <w:szCs w:val="18"/>
              </w:rPr>
            </w:pPr>
            <w:r w:rsidRPr="002E5A12">
              <w:rPr>
                <w:sz w:val="18"/>
                <w:szCs w:val="18"/>
              </w:rPr>
              <w:t>1.8</w:t>
            </w:r>
          </w:p>
        </w:tc>
        <w:tc>
          <w:tcPr>
            <w:tcW w:w="742" w:type="dxa"/>
            <w:hideMark/>
          </w:tcPr>
          <w:p w14:paraId="1CC627E4" w14:textId="77777777" w:rsidR="00965A13" w:rsidRPr="002E5A12" w:rsidRDefault="00965A13" w:rsidP="000D721D">
            <w:pPr>
              <w:pStyle w:val="NormalWeb"/>
              <w:jc w:val="center"/>
              <w:rPr>
                <w:sz w:val="18"/>
                <w:szCs w:val="18"/>
              </w:rPr>
            </w:pPr>
            <w:r w:rsidRPr="002E5A12">
              <w:rPr>
                <w:sz w:val="18"/>
                <w:szCs w:val="18"/>
              </w:rPr>
              <w:t>0.0</w:t>
            </w:r>
          </w:p>
        </w:tc>
        <w:tc>
          <w:tcPr>
            <w:tcW w:w="742" w:type="dxa"/>
            <w:hideMark/>
          </w:tcPr>
          <w:p w14:paraId="78F520FA" w14:textId="77777777" w:rsidR="00965A13" w:rsidRPr="002E5A12" w:rsidRDefault="00965A13" w:rsidP="000D721D">
            <w:pPr>
              <w:pStyle w:val="NormalWeb"/>
              <w:jc w:val="center"/>
              <w:rPr>
                <w:sz w:val="18"/>
                <w:szCs w:val="18"/>
              </w:rPr>
            </w:pPr>
            <w:r w:rsidRPr="002E5A12">
              <w:rPr>
                <w:sz w:val="18"/>
                <w:szCs w:val="18"/>
              </w:rPr>
              <w:t>1.0</w:t>
            </w:r>
          </w:p>
        </w:tc>
        <w:tc>
          <w:tcPr>
            <w:tcW w:w="743" w:type="dxa"/>
            <w:hideMark/>
          </w:tcPr>
          <w:p w14:paraId="6EFF1E23" w14:textId="77777777" w:rsidR="00965A13" w:rsidRPr="002E5A12" w:rsidRDefault="00965A13" w:rsidP="000D721D">
            <w:pPr>
              <w:pStyle w:val="NormalWeb"/>
              <w:jc w:val="center"/>
              <w:rPr>
                <w:sz w:val="18"/>
                <w:szCs w:val="18"/>
              </w:rPr>
            </w:pPr>
            <w:r w:rsidRPr="002E5A12">
              <w:rPr>
                <w:sz w:val="18"/>
                <w:szCs w:val="18"/>
              </w:rPr>
              <w:t>1.7</w:t>
            </w:r>
          </w:p>
        </w:tc>
        <w:tc>
          <w:tcPr>
            <w:tcW w:w="742" w:type="dxa"/>
            <w:hideMark/>
          </w:tcPr>
          <w:p w14:paraId="4C3426B7" w14:textId="77777777" w:rsidR="00965A13" w:rsidRPr="002E5A12" w:rsidRDefault="00965A13" w:rsidP="000D721D">
            <w:pPr>
              <w:pStyle w:val="NormalWeb"/>
              <w:jc w:val="center"/>
              <w:rPr>
                <w:sz w:val="18"/>
                <w:szCs w:val="18"/>
              </w:rPr>
            </w:pPr>
            <w:r w:rsidRPr="002E5A12">
              <w:rPr>
                <w:sz w:val="18"/>
                <w:szCs w:val="18"/>
              </w:rPr>
              <w:t>1.7</w:t>
            </w:r>
          </w:p>
        </w:tc>
        <w:tc>
          <w:tcPr>
            <w:tcW w:w="742" w:type="dxa"/>
            <w:hideMark/>
          </w:tcPr>
          <w:p w14:paraId="07BE1A05" w14:textId="77777777" w:rsidR="00965A13" w:rsidRPr="002E5A12" w:rsidRDefault="00965A13" w:rsidP="000D721D">
            <w:pPr>
              <w:pStyle w:val="NormalWeb"/>
              <w:jc w:val="center"/>
              <w:rPr>
                <w:sz w:val="18"/>
                <w:szCs w:val="18"/>
              </w:rPr>
            </w:pPr>
            <w:r w:rsidRPr="002E5A12">
              <w:rPr>
                <w:sz w:val="18"/>
                <w:szCs w:val="18"/>
              </w:rPr>
              <w:t>1.2</w:t>
            </w:r>
          </w:p>
        </w:tc>
        <w:tc>
          <w:tcPr>
            <w:tcW w:w="743" w:type="dxa"/>
            <w:hideMark/>
          </w:tcPr>
          <w:p w14:paraId="22F8D5A2" w14:textId="77777777" w:rsidR="00965A13" w:rsidRPr="002E5A12" w:rsidRDefault="00965A13" w:rsidP="000D721D">
            <w:pPr>
              <w:pStyle w:val="NormalWeb"/>
              <w:jc w:val="center"/>
              <w:rPr>
                <w:sz w:val="18"/>
                <w:szCs w:val="18"/>
              </w:rPr>
            </w:pPr>
            <w:r w:rsidRPr="002E5A12">
              <w:rPr>
                <w:sz w:val="18"/>
                <w:szCs w:val="18"/>
              </w:rPr>
              <w:t>2.7</w:t>
            </w:r>
          </w:p>
        </w:tc>
        <w:tc>
          <w:tcPr>
            <w:tcW w:w="784" w:type="dxa"/>
            <w:hideMark/>
          </w:tcPr>
          <w:p w14:paraId="3F287AF3" w14:textId="77777777" w:rsidR="00965A13" w:rsidRPr="002E5A12" w:rsidRDefault="00965A13" w:rsidP="000D721D">
            <w:pPr>
              <w:pStyle w:val="NormalWeb"/>
              <w:jc w:val="center"/>
              <w:rPr>
                <w:sz w:val="18"/>
                <w:szCs w:val="18"/>
              </w:rPr>
            </w:pPr>
            <w:r w:rsidRPr="002E5A12">
              <w:rPr>
                <w:sz w:val="18"/>
                <w:szCs w:val="18"/>
              </w:rPr>
              <w:t>1.5</w:t>
            </w:r>
          </w:p>
        </w:tc>
        <w:tc>
          <w:tcPr>
            <w:tcW w:w="1800" w:type="dxa"/>
            <w:hideMark/>
          </w:tcPr>
          <w:p w14:paraId="0F01809E" w14:textId="77777777" w:rsidR="00965A13" w:rsidRPr="002E5A12" w:rsidRDefault="00965A13" w:rsidP="000D721D">
            <w:pPr>
              <w:pStyle w:val="NormalWeb"/>
              <w:jc w:val="center"/>
              <w:rPr>
                <w:sz w:val="18"/>
                <w:szCs w:val="18"/>
              </w:rPr>
            </w:pPr>
            <w:r w:rsidRPr="002E5A12">
              <w:rPr>
                <w:sz w:val="18"/>
                <w:szCs w:val="18"/>
              </w:rPr>
              <w:t>–</w:t>
            </w:r>
          </w:p>
        </w:tc>
      </w:tr>
    </w:tbl>
    <w:p w14:paraId="3F58D9CF" w14:textId="77777777" w:rsidR="00965A13" w:rsidRDefault="00965A13" w:rsidP="00291FA1"/>
    <w:p w14:paraId="4EA8AFFE" w14:textId="77777777" w:rsidR="00BC628C" w:rsidRDefault="00BC628C" w:rsidP="00291FA1">
      <w:r>
        <w:t>Over the period of 2011 to 2016, the number of notified cases of</w:t>
      </w:r>
      <w:r w:rsidR="00291FA1">
        <w:t xml:space="preserve"> </w:t>
      </w:r>
      <w:r w:rsidRPr="00AF324C">
        <w:rPr>
          <w:rStyle w:val="Emphasis"/>
          <w:b w:val="0"/>
        </w:rPr>
        <w:t xml:space="preserve">L. </w:t>
      </w:r>
      <w:proofErr w:type="spellStart"/>
      <w:r w:rsidR="00291FA1" w:rsidRPr="00AF324C">
        <w:rPr>
          <w:rStyle w:val="Emphasis"/>
          <w:b w:val="0"/>
        </w:rPr>
        <w:t>P</w:t>
      </w:r>
      <w:r w:rsidRPr="00AF324C">
        <w:rPr>
          <w:rStyle w:val="Emphasis"/>
          <w:b w:val="0"/>
        </w:rPr>
        <w:t>neumophila</w:t>
      </w:r>
      <w:proofErr w:type="spellEnd"/>
      <w:r w:rsidR="00291FA1">
        <w:rPr>
          <w:rStyle w:val="Emphasis"/>
          <w:b w:val="0"/>
        </w:rPr>
        <w:t xml:space="preserve"> </w:t>
      </w:r>
      <w:r>
        <w:t>ranged from 162 to 227 per annum, whilst notified cases of</w:t>
      </w:r>
      <w:r w:rsidR="002B2EC7">
        <w:t xml:space="preserve"> </w:t>
      </w:r>
      <w:r w:rsidRPr="00AF324C">
        <w:rPr>
          <w:rStyle w:val="Emphasis"/>
          <w:b w:val="0"/>
        </w:rPr>
        <w:t xml:space="preserve">L. </w:t>
      </w:r>
      <w:proofErr w:type="spellStart"/>
      <w:r w:rsidR="00291FA1" w:rsidRPr="00AF324C">
        <w:rPr>
          <w:rStyle w:val="Emphasis"/>
          <w:b w:val="0"/>
        </w:rPr>
        <w:t>L</w:t>
      </w:r>
      <w:r w:rsidRPr="00AF324C">
        <w:rPr>
          <w:rStyle w:val="Emphasis"/>
          <w:b w:val="0"/>
        </w:rPr>
        <w:t>ongbeachae</w:t>
      </w:r>
      <w:proofErr w:type="spellEnd"/>
      <w:r w:rsidR="00291FA1">
        <w:rPr>
          <w:rStyle w:val="Emphasis"/>
          <w:b w:val="0"/>
        </w:rPr>
        <w:t xml:space="preserve"> </w:t>
      </w:r>
      <w:r>
        <w:t>ranged from 164 to 215 per annum (Figure 107). When compared with 2015, notifications of</w:t>
      </w:r>
      <w:r w:rsidR="00291FA1">
        <w:t xml:space="preserve"> </w:t>
      </w:r>
      <w:r w:rsidRPr="00AF324C">
        <w:rPr>
          <w:rStyle w:val="Emphasis"/>
          <w:b w:val="0"/>
        </w:rPr>
        <w:t xml:space="preserve">L. </w:t>
      </w:r>
      <w:proofErr w:type="spellStart"/>
      <w:r w:rsidRPr="00AF324C">
        <w:rPr>
          <w:rStyle w:val="Emphasis"/>
          <w:b w:val="0"/>
        </w:rPr>
        <w:t>pneumophila</w:t>
      </w:r>
      <w:proofErr w:type="spellEnd"/>
      <w:r w:rsidR="00291FA1">
        <w:rPr>
          <w:rStyle w:val="Emphasis"/>
          <w:b w:val="0"/>
        </w:rPr>
        <w:t xml:space="preserve"> </w:t>
      </w:r>
      <w:r>
        <w:t>increased by 14% (n = 188 to n = 215) and</w:t>
      </w:r>
      <w:r w:rsidR="00291FA1">
        <w:t xml:space="preserve"> </w:t>
      </w:r>
      <w:r w:rsidRPr="00AF324C">
        <w:rPr>
          <w:rStyle w:val="Emphasis"/>
          <w:b w:val="0"/>
        </w:rPr>
        <w:t xml:space="preserve">L. </w:t>
      </w:r>
      <w:proofErr w:type="spellStart"/>
      <w:r w:rsidRPr="00AF324C">
        <w:rPr>
          <w:rStyle w:val="Emphasis"/>
          <w:b w:val="0"/>
        </w:rPr>
        <w:t>longbeachae</w:t>
      </w:r>
      <w:proofErr w:type="spellEnd"/>
      <w:r w:rsidR="00291FA1">
        <w:rPr>
          <w:rStyle w:val="Emphasis"/>
          <w:b w:val="0"/>
        </w:rPr>
        <w:t xml:space="preserve"> </w:t>
      </w:r>
      <w:r>
        <w:t>decreased by 11% (n = 164 to n = 146) in 2016.</w:t>
      </w:r>
    </w:p>
    <w:p w14:paraId="38747C4A" w14:textId="77777777" w:rsidR="000F02E5" w:rsidRPr="005338A9" w:rsidRDefault="000F02E5" w:rsidP="005338A9">
      <w:r w:rsidRPr="005338A9">
        <w:rPr>
          <w:rStyle w:val="Strong"/>
          <w:bCs w:val="0"/>
        </w:rPr>
        <w:t xml:space="preserve">Figure 107: Notifications of </w:t>
      </w:r>
      <w:proofErr w:type="spellStart"/>
      <w:r w:rsidRPr="005338A9">
        <w:rPr>
          <w:rStyle w:val="Strong"/>
          <w:bCs w:val="0"/>
        </w:rPr>
        <w:t>legionellosis</w:t>
      </w:r>
      <w:proofErr w:type="spellEnd"/>
      <w:r w:rsidRPr="005338A9">
        <w:rPr>
          <w:rStyle w:val="Strong"/>
          <w:bCs w:val="0"/>
        </w:rPr>
        <w:t>, Australia, 2011–2016, by species and year</w:t>
      </w:r>
    </w:p>
    <w:p w14:paraId="67D0F4A1" w14:textId="77777777" w:rsidR="000F02E5" w:rsidRPr="00E82AA9" w:rsidRDefault="000F02E5" w:rsidP="00291FA1">
      <w:pPr>
        <w:rPr>
          <w:rFonts w:eastAsia="Times New Roman"/>
          <w:lang w:val="en-US"/>
        </w:rPr>
      </w:pPr>
      <w:r>
        <w:rPr>
          <w:rFonts w:eastAsia="Times New Roman"/>
          <w:noProof/>
        </w:rPr>
        <w:drawing>
          <wp:inline distT="0" distB="0" distL="0" distR="0" wp14:anchorId="6FF52B76" wp14:editId="05C569D3">
            <wp:extent cx="6660409" cy="3970308"/>
            <wp:effectExtent l="0" t="0" r="7620" b="0"/>
            <wp:docPr id="232" name="Picture 232" descr="This figure shows the number of notified cases of Legionella longbeachae, Legionella pneumophila and other/unknown species in Australia from 2011 to 2016. Over the period of 2011 to 2016, the number of notified cases of L. pneumophila ranged from 164 to 215 per annum, whilst notified cases of L. longbeachae ranged from 146 to 216 per annu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This figure shows the number of notified cases of Legionella longbeachae, Legionella pneumophila and other/unknown species in Australia from 2011 to 2016. Over the period of 2011 to 2016, the number of notified cases of L. pneumophila ranged from 164 to 215 per annum, whilst notified cases of L. longbeachae ranged from 146 to 216 per annum.&#10;"/>
                    <pic:cNvPicPr>
                      <a:picLocks noChangeAspect="1" noChangeArrowheads="1"/>
                    </pic:cNvPicPr>
                  </pic:nvPicPr>
                  <pic:blipFill>
                    <a:blip r:embed="rId118" cstate="print">
                      <a:extLst>
                        <a:ext uri="{28A0092B-C50C-407E-A947-70E740481C1C}">
                          <a14:useLocalDpi xmlns:a14="http://schemas.microsoft.com/office/drawing/2010/main" val="0"/>
                        </a:ext>
                      </a:extLst>
                    </a:blip>
                    <a:stretch>
                      <a:fillRect/>
                    </a:stretch>
                  </pic:blipFill>
                  <pic:spPr bwMode="auto">
                    <a:xfrm>
                      <a:off x="0" y="0"/>
                      <a:ext cx="6662943" cy="3971819"/>
                    </a:xfrm>
                    <a:prstGeom prst="rect">
                      <a:avLst/>
                    </a:prstGeom>
                  </pic:spPr>
                </pic:pic>
              </a:graphicData>
            </a:graphic>
          </wp:inline>
        </w:drawing>
      </w:r>
    </w:p>
    <w:p w14:paraId="5645A4D8" w14:textId="77777777" w:rsidR="00BC628C" w:rsidRDefault="00BC628C" w:rsidP="00291FA1">
      <w:r>
        <w:t xml:space="preserve">In 2016, mortality data was available for 64% of </w:t>
      </w:r>
      <w:proofErr w:type="spellStart"/>
      <w:r>
        <w:t>legionellosis</w:t>
      </w:r>
      <w:proofErr w:type="spellEnd"/>
      <w:r>
        <w:t xml:space="preserve"> notifications (232/361). Of these, 6% (14/232) were reported to have died due to </w:t>
      </w:r>
      <w:proofErr w:type="spellStart"/>
      <w:r>
        <w:t>legionellosis</w:t>
      </w:r>
      <w:proofErr w:type="spellEnd"/>
      <w:r>
        <w:t>, which is comparable to the number of deaths reported in previous years. Most deaths were attributed to infection with</w:t>
      </w:r>
      <w:r w:rsidR="00291FA1">
        <w:t xml:space="preserve"> </w:t>
      </w:r>
      <w:r w:rsidRPr="00AF324C">
        <w:rPr>
          <w:rStyle w:val="Emphasis"/>
          <w:b w:val="0"/>
        </w:rPr>
        <w:t xml:space="preserve">L. </w:t>
      </w:r>
      <w:proofErr w:type="spellStart"/>
      <w:r w:rsidRPr="00AF324C">
        <w:rPr>
          <w:rStyle w:val="Emphasis"/>
          <w:b w:val="0"/>
        </w:rPr>
        <w:t>pneumophila</w:t>
      </w:r>
      <w:proofErr w:type="spellEnd"/>
      <w:r w:rsidR="00291FA1">
        <w:rPr>
          <w:rStyle w:val="Emphasis"/>
          <w:b w:val="0"/>
        </w:rPr>
        <w:t xml:space="preserve"> </w:t>
      </w:r>
      <w:r>
        <w:t>(79%; 11/14) (Table 24).</w:t>
      </w:r>
    </w:p>
    <w:p w14:paraId="48D1E2F0" w14:textId="77777777" w:rsidR="00BC628C" w:rsidRDefault="00BC628C">
      <w:pPr>
        <w:pStyle w:val="Heading3"/>
        <w:rPr>
          <w:rFonts w:eastAsia="Times New Roman"/>
        </w:rPr>
      </w:pPr>
      <w:r>
        <w:rPr>
          <w:rFonts w:eastAsia="Times New Roman"/>
        </w:rPr>
        <w:lastRenderedPageBreak/>
        <w:t>Geographic distribution</w:t>
      </w:r>
    </w:p>
    <w:p w14:paraId="36FBDD51" w14:textId="77777777" w:rsidR="00BC628C" w:rsidRDefault="00BC628C" w:rsidP="00291FA1">
      <w:r>
        <w:t xml:space="preserve">In 2016, jurisdiction specific rates of </w:t>
      </w:r>
      <w:proofErr w:type="spellStart"/>
      <w:r>
        <w:t>legionellosis</w:t>
      </w:r>
      <w:proofErr w:type="spellEnd"/>
      <w:r>
        <w:t xml:space="preserve"> varied from 0.5 per 100,000 population in the Australian Capital Territory to 2.7 per 100,000 population in Western Australia (Table 24).</w:t>
      </w:r>
    </w:p>
    <w:p w14:paraId="776634E1" w14:textId="67F55386" w:rsidR="00BC628C" w:rsidRDefault="00BC628C" w:rsidP="00291FA1">
      <w:r>
        <w:t>In 2016,</w:t>
      </w:r>
      <w:r w:rsidR="00A461CC">
        <w:t xml:space="preserve"> </w:t>
      </w:r>
      <w:r w:rsidRPr="00AF324C">
        <w:rPr>
          <w:rStyle w:val="Emphasis"/>
          <w:b w:val="0"/>
        </w:rPr>
        <w:t xml:space="preserve">L. </w:t>
      </w:r>
      <w:proofErr w:type="spellStart"/>
      <w:r w:rsidRPr="00AF324C">
        <w:rPr>
          <w:rStyle w:val="Emphasis"/>
          <w:b w:val="0"/>
        </w:rPr>
        <w:t>pneumophila</w:t>
      </w:r>
      <w:proofErr w:type="spellEnd"/>
      <w:r w:rsidR="00A461CC">
        <w:rPr>
          <w:rStyle w:val="Emphasis"/>
          <w:b w:val="0"/>
        </w:rPr>
        <w:t xml:space="preserve"> </w:t>
      </w:r>
      <w:r>
        <w:t>was the most notified causative species in New South Wales, Queensland and Victoria, while</w:t>
      </w:r>
      <w:r w:rsidR="00CE3D68">
        <w:t xml:space="preserve"> </w:t>
      </w:r>
      <w:r w:rsidRPr="00AF324C">
        <w:rPr>
          <w:rStyle w:val="Emphasis"/>
          <w:b w:val="0"/>
        </w:rPr>
        <w:t xml:space="preserve">L. </w:t>
      </w:r>
      <w:proofErr w:type="spellStart"/>
      <w:r w:rsidRPr="00AF324C">
        <w:rPr>
          <w:rStyle w:val="Emphasis"/>
          <w:b w:val="0"/>
        </w:rPr>
        <w:t>longbeachae</w:t>
      </w:r>
      <w:proofErr w:type="spellEnd"/>
      <w:r w:rsidR="00A461CC">
        <w:rPr>
          <w:rStyle w:val="Emphasis"/>
          <w:b w:val="0"/>
        </w:rPr>
        <w:t xml:space="preserve"> </w:t>
      </w:r>
      <w:r>
        <w:t>was more frequently notified in South Australia and Western Australia. The most frequent species annually reported by each jurisdiction can vary between</w:t>
      </w:r>
      <w:r w:rsidR="00291FA1">
        <w:t xml:space="preserve"> </w:t>
      </w:r>
      <w:r w:rsidRPr="00AF324C">
        <w:rPr>
          <w:rStyle w:val="Emphasis"/>
          <w:b w:val="0"/>
        </w:rPr>
        <w:t>L. </w:t>
      </w:r>
      <w:proofErr w:type="spellStart"/>
      <w:r w:rsidRPr="00AF324C">
        <w:rPr>
          <w:rStyle w:val="Emphasis"/>
          <w:b w:val="0"/>
        </w:rPr>
        <w:t>pneumophila</w:t>
      </w:r>
      <w:proofErr w:type="spellEnd"/>
      <w:r w:rsidR="00CE3D68">
        <w:rPr>
          <w:rStyle w:val="Emphasis"/>
          <w:b w:val="0"/>
        </w:rPr>
        <w:t xml:space="preserve"> </w:t>
      </w:r>
      <w:r>
        <w:t>and</w:t>
      </w:r>
      <w:r w:rsidR="00291FA1">
        <w:t xml:space="preserve"> </w:t>
      </w:r>
      <w:r w:rsidRPr="00AF324C">
        <w:rPr>
          <w:rStyle w:val="Emphasis"/>
          <w:b w:val="0"/>
        </w:rPr>
        <w:t>L. </w:t>
      </w:r>
      <w:proofErr w:type="spellStart"/>
      <w:r w:rsidRPr="00AF324C">
        <w:rPr>
          <w:rStyle w:val="Emphasis"/>
          <w:b w:val="0"/>
        </w:rPr>
        <w:t>longbeachae</w:t>
      </w:r>
      <w:proofErr w:type="spellEnd"/>
      <w:r w:rsidRPr="00AF324C">
        <w:rPr>
          <w:rStyle w:val="Emphasis"/>
          <w:b w:val="0"/>
        </w:rPr>
        <w:t>.</w:t>
      </w:r>
      <w:r w:rsidR="00CE3D68">
        <w:rPr>
          <w:rStyle w:val="Emphasis"/>
          <w:b w:val="0"/>
        </w:rPr>
        <w:t xml:space="preserve"> </w:t>
      </w:r>
      <w:r>
        <w:t>However, generally Western Australia and the Northern Territory tend to report more</w:t>
      </w:r>
      <w:r w:rsidR="00CE3D68">
        <w:t xml:space="preserve"> </w:t>
      </w:r>
      <w:r w:rsidRPr="00AF324C">
        <w:rPr>
          <w:rStyle w:val="Emphasis"/>
          <w:b w:val="0"/>
        </w:rPr>
        <w:t>L. </w:t>
      </w:r>
      <w:proofErr w:type="spellStart"/>
      <w:r w:rsidR="00291FA1" w:rsidRPr="00AF324C">
        <w:rPr>
          <w:rStyle w:val="Emphasis"/>
          <w:b w:val="0"/>
        </w:rPr>
        <w:t>L</w:t>
      </w:r>
      <w:r w:rsidRPr="00AF324C">
        <w:rPr>
          <w:rStyle w:val="Emphasis"/>
          <w:b w:val="0"/>
        </w:rPr>
        <w:t>ongbeachae</w:t>
      </w:r>
      <w:proofErr w:type="spellEnd"/>
      <w:r w:rsidR="00291FA1">
        <w:rPr>
          <w:rStyle w:val="Emphasis"/>
          <w:b w:val="0"/>
        </w:rPr>
        <w:t xml:space="preserve"> </w:t>
      </w:r>
      <w:r>
        <w:t>notifications, while New South Wales, South Australia and Victoria tend to report more</w:t>
      </w:r>
      <w:r w:rsidR="00291FA1">
        <w:t xml:space="preserve"> </w:t>
      </w:r>
      <w:r w:rsidRPr="00AF324C">
        <w:rPr>
          <w:rStyle w:val="Emphasis"/>
          <w:b w:val="0"/>
        </w:rPr>
        <w:t>L. </w:t>
      </w:r>
      <w:proofErr w:type="spellStart"/>
      <w:r w:rsidRPr="00AF324C">
        <w:rPr>
          <w:rStyle w:val="Emphasis"/>
          <w:b w:val="0"/>
        </w:rPr>
        <w:t>pneumophila</w:t>
      </w:r>
      <w:proofErr w:type="spellEnd"/>
      <w:r w:rsidR="00CE3D68">
        <w:rPr>
          <w:rStyle w:val="Emphasis"/>
          <w:b w:val="0"/>
        </w:rPr>
        <w:t xml:space="preserve"> </w:t>
      </w:r>
      <w:r>
        <w:t>notifications. The Australian Capital Territory and Tasmania tend to report only a small number of notifications each year with no clear species predominance.</w:t>
      </w:r>
    </w:p>
    <w:p w14:paraId="27078E61" w14:textId="77777777" w:rsidR="00BC628C" w:rsidRPr="00291FA1" w:rsidRDefault="00BC628C" w:rsidP="00291FA1">
      <w:pPr>
        <w:pStyle w:val="Heading3"/>
      </w:pPr>
      <w:r w:rsidRPr="00291FA1">
        <w:t>Age and sex distribution</w:t>
      </w:r>
    </w:p>
    <w:p w14:paraId="67EDF5C7" w14:textId="77777777" w:rsidR="00BC628C" w:rsidRDefault="00BC628C" w:rsidP="00291FA1">
      <w:r>
        <w:t>In 2016, males accounted for a higher proportion (69%) of the notifications than females, representing a male-to-female ratio of 2.3:1. The range of ages in 2016 was between 22 and 95 years. In males, the notification rate was highest in the 85 years and older age group (10.6 per 100,000 population) and for females, two groups, 65–69 years and 85 years and over, both reported the highest notification rate (4.0 per 100,000 population) in 2016 (Figure 108).</w:t>
      </w:r>
    </w:p>
    <w:p w14:paraId="2EFACBA1" w14:textId="77777777" w:rsidR="000F02E5" w:rsidRPr="005338A9" w:rsidRDefault="000F02E5" w:rsidP="005338A9">
      <w:r w:rsidRPr="005338A9">
        <w:rPr>
          <w:rStyle w:val="Strong"/>
          <w:bCs w:val="0"/>
        </w:rPr>
        <w:t xml:space="preserve">Figure 108: Notification rate for </w:t>
      </w:r>
      <w:proofErr w:type="spellStart"/>
      <w:r w:rsidRPr="005338A9">
        <w:rPr>
          <w:rStyle w:val="Strong"/>
          <w:bCs w:val="0"/>
        </w:rPr>
        <w:t>legionellosis</w:t>
      </w:r>
      <w:proofErr w:type="spellEnd"/>
      <w:r w:rsidRPr="005338A9">
        <w:rPr>
          <w:rStyle w:val="Strong"/>
          <w:bCs w:val="0"/>
        </w:rPr>
        <w:t>, Australia, 2016, by age group, sex and species</w:t>
      </w:r>
    </w:p>
    <w:p w14:paraId="6662AE63" w14:textId="77777777" w:rsidR="000F02E5" w:rsidRPr="00E82AA9" w:rsidRDefault="000F02E5" w:rsidP="00291FA1">
      <w:pPr>
        <w:rPr>
          <w:rFonts w:eastAsia="Times New Roman"/>
          <w:lang w:val="en-US"/>
        </w:rPr>
      </w:pPr>
      <w:r>
        <w:rPr>
          <w:rFonts w:eastAsia="Times New Roman"/>
          <w:noProof/>
        </w:rPr>
        <w:drawing>
          <wp:inline distT="0" distB="0" distL="0" distR="0" wp14:anchorId="7D6A7CF1" wp14:editId="017966B9">
            <wp:extent cx="6464973" cy="4313208"/>
            <wp:effectExtent l="0" t="0" r="0" b="0"/>
            <wp:docPr id="233" name="Picture 233" descr="This figure shows the age and sex distribution of legionellosis in 2016 by rates per 100,000 population. In 2016, males accounted for a higher proportion of the notifications in all age groups. Cases tended to be among adults aged 40 years and over. In males, notifications were highest in the 85 and older age group, however for females notifications peaked among cases aged 65 to 69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This figure shows the age and sex distribution of legionellosis in 2016 by rates per 100,000 population. In 2016, males accounted for a higher proportion of the notifications in all age groups. Cases tended to be among adults aged 40 years and over. In males, notifications were highest in the 85 and older age group, however for females notifications peaked among cases aged 65 to 69 years.&#10;"/>
                    <pic:cNvPicPr>
                      <a:picLocks noChangeAspect="1" noChangeArrowheads="1"/>
                    </pic:cNvPicPr>
                  </pic:nvPicPr>
                  <pic:blipFill>
                    <a:blip r:embed="rId119" cstate="print">
                      <a:extLst>
                        <a:ext uri="{28A0092B-C50C-407E-A947-70E740481C1C}">
                          <a14:useLocalDpi xmlns:a14="http://schemas.microsoft.com/office/drawing/2010/main" val="0"/>
                        </a:ext>
                      </a:extLst>
                    </a:blip>
                    <a:stretch>
                      <a:fillRect/>
                    </a:stretch>
                  </pic:blipFill>
                  <pic:spPr bwMode="auto">
                    <a:xfrm>
                      <a:off x="0" y="0"/>
                      <a:ext cx="6467787" cy="4315085"/>
                    </a:xfrm>
                    <a:prstGeom prst="rect">
                      <a:avLst/>
                    </a:prstGeom>
                  </pic:spPr>
                </pic:pic>
              </a:graphicData>
            </a:graphic>
          </wp:inline>
        </w:drawing>
      </w:r>
    </w:p>
    <w:p w14:paraId="72C8F011" w14:textId="77777777" w:rsidR="00BC628C" w:rsidRDefault="00BC628C" w:rsidP="00291FA1">
      <w:r>
        <w:t xml:space="preserve">Of the 14 cases reported to have died due to </w:t>
      </w:r>
      <w:proofErr w:type="spellStart"/>
      <w:r>
        <w:t>legionellosis</w:t>
      </w:r>
      <w:proofErr w:type="spellEnd"/>
      <w:r>
        <w:t xml:space="preserve"> in 2016, their ages ranged between 56 and 91 years (median 81 years). Twelve deaths were in males and two were in females.</w:t>
      </w:r>
    </w:p>
    <w:p w14:paraId="21AEAFCB" w14:textId="77777777" w:rsidR="00BC628C" w:rsidRDefault="00BC628C" w:rsidP="00291FA1">
      <w:r>
        <w:t xml:space="preserve">In 2016, the demographic profile of </w:t>
      </w:r>
      <w:proofErr w:type="spellStart"/>
      <w:r>
        <w:t>legionellosis</w:t>
      </w:r>
      <w:proofErr w:type="spellEnd"/>
      <w:r>
        <w:t xml:space="preserve"> remained consistent with the recognised epidemiology of the disease.</w:t>
      </w:r>
      <w:r>
        <w:rPr>
          <w:vertAlign w:val="superscript"/>
        </w:rPr>
        <w:t>197</w:t>
      </w:r>
      <w:proofErr w:type="gramStart"/>
      <w:r>
        <w:rPr>
          <w:vertAlign w:val="superscript"/>
        </w:rPr>
        <w:t>,198</w:t>
      </w:r>
      <w:proofErr w:type="gramEnd"/>
    </w:p>
    <w:p w14:paraId="459ABCB6" w14:textId="77777777" w:rsidR="00BC628C" w:rsidRPr="00291FA1" w:rsidRDefault="00BC628C" w:rsidP="00291FA1">
      <w:pPr>
        <w:pStyle w:val="Heading3"/>
      </w:pPr>
      <w:r w:rsidRPr="00291FA1">
        <w:lastRenderedPageBreak/>
        <w:t>Seasonality</w:t>
      </w:r>
    </w:p>
    <w:p w14:paraId="5C467446" w14:textId="77777777" w:rsidR="00BC628C" w:rsidRDefault="00BC628C" w:rsidP="00291FA1">
      <w:r>
        <w:t xml:space="preserve">In 2016, diagnoses of </w:t>
      </w:r>
      <w:proofErr w:type="spellStart"/>
      <w:r>
        <w:t>legionellosis</w:t>
      </w:r>
      <w:proofErr w:type="spellEnd"/>
      <w:r>
        <w:t xml:space="preserve"> were highest in March and December with 40 and 42 notified cases, respectively, for these months. The diagnosis of</w:t>
      </w:r>
      <w:r w:rsidR="00291FA1">
        <w:t xml:space="preserve"> </w:t>
      </w:r>
      <w:r w:rsidRPr="00AF324C">
        <w:rPr>
          <w:rStyle w:val="Emphasis"/>
          <w:b w:val="0"/>
        </w:rPr>
        <w:t xml:space="preserve">L. </w:t>
      </w:r>
      <w:proofErr w:type="spellStart"/>
      <w:r w:rsidRPr="00AF324C">
        <w:rPr>
          <w:rStyle w:val="Emphasis"/>
          <w:b w:val="0"/>
        </w:rPr>
        <w:t>pneumophila</w:t>
      </w:r>
      <w:proofErr w:type="spellEnd"/>
      <w:r w:rsidR="00291FA1">
        <w:rPr>
          <w:rStyle w:val="Emphasis"/>
          <w:b w:val="0"/>
        </w:rPr>
        <w:t xml:space="preserve"> </w:t>
      </w:r>
      <w:r>
        <w:t>peaked in March (n = 29) and the diagnosis of</w:t>
      </w:r>
      <w:r w:rsidR="00291FA1">
        <w:t xml:space="preserve"> </w:t>
      </w:r>
      <w:r w:rsidRPr="00AF324C">
        <w:rPr>
          <w:rStyle w:val="Emphasis"/>
          <w:b w:val="0"/>
        </w:rPr>
        <w:t xml:space="preserve">L. </w:t>
      </w:r>
      <w:proofErr w:type="spellStart"/>
      <w:r w:rsidR="00291FA1" w:rsidRPr="00AF324C">
        <w:rPr>
          <w:rStyle w:val="Emphasis"/>
          <w:b w:val="0"/>
        </w:rPr>
        <w:t>L</w:t>
      </w:r>
      <w:r w:rsidRPr="00AF324C">
        <w:rPr>
          <w:rStyle w:val="Emphasis"/>
          <w:b w:val="0"/>
        </w:rPr>
        <w:t>ongbeachae</w:t>
      </w:r>
      <w:proofErr w:type="spellEnd"/>
      <w:r w:rsidR="00291FA1">
        <w:rPr>
          <w:rStyle w:val="Emphasis"/>
          <w:b w:val="0"/>
        </w:rPr>
        <w:t xml:space="preserve"> </w:t>
      </w:r>
      <w:r>
        <w:t>peaked in October (n = 16). Between 2011 and 2016, the diagnosis of</w:t>
      </w:r>
      <w:r w:rsidR="00291FA1">
        <w:t xml:space="preserve"> </w:t>
      </w:r>
      <w:r w:rsidRPr="00AF324C">
        <w:rPr>
          <w:rStyle w:val="Emphasis"/>
          <w:b w:val="0"/>
        </w:rPr>
        <w:t xml:space="preserve">L. </w:t>
      </w:r>
      <w:proofErr w:type="spellStart"/>
      <w:r w:rsidRPr="00AF324C">
        <w:rPr>
          <w:rStyle w:val="Emphasis"/>
          <w:b w:val="0"/>
        </w:rPr>
        <w:t>longbeachae</w:t>
      </w:r>
      <w:proofErr w:type="spellEnd"/>
      <w:r w:rsidR="00CE3D68">
        <w:rPr>
          <w:rStyle w:val="Emphasis"/>
          <w:b w:val="0"/>
        </w:rPr>
        <w:t xml:space="preserve"> </w:t>
      </w:r>
      <w:r>
        <w:t>more commonly occurred in winter and spring. In the same period, the diagnosis of</w:t>
      </w:r>
      <w:r w:rsidR="00291FA1">
        <w:t xml:space="preserve"> </w:t>
      </w:r>
      <w:r w:rsidRPr="00AF324C">
        <w:rPr>
          <w:rStyle w:val="Emphasis"/>
          <w:b w:val="0"/>
        </w:rPr>
        <w:t xml:space="preserve">L. </w:t>
      </w:r>
      <w:proofErr w:type="spellStart"/>
      <w:r w:rsidRPr="00AF324C">
        <w:rPr>
          <w:rStyle w:val="Emphasis"/>
          <w:b w:val="0"/>
        </w:rPr>
        <w:t>pneumophila</w:t>
      </w:r>
      <w:proofErr w:type="spellEnd"/>
      <w:r w:rsidR="00CE3D68">
        <w:rPr>
          <w:rStyle w:val="Emphasis"/>
          <w:b w:val="0"/>
        </w:rPr>
        <w:t xml:space="preserve"> </w:t>
      </w:r>
      <w:r>
        <w:t xml:space="preserve">more commonly occurred in the late summer and autumn months, except for 2013 when diagnoses peaked at the end of winter (Figure 109). The winter peak in 2013 is most likely associated with increased testing in Queensland following a </w:t>
      </w:r>
      <w:proofErr w:type="spellStart"/>
      <w:r>
        <w:t>legionellosis</w:t>
      </w:r>
      <w:proofErr w:type="spellEnd"/>
      <w:r>
        <w:t xml:space="preserve"> outbreak at a</w:t>
      </w:r>
      <w:r w:rsidR="004D7947">
        <w:t> </w:t>
      </w:r>
      <w:r>
        <w:t>hospital.</w:t>
      </w:r>
    </w:p>
    <w:p w14:paraId="15E77953" w14:textId="77777777" w:rsidR="000F02E5" w:rsidRPr="005338A9" w:rsidRDefault="000F02E5" w:rsidP="005338A9">
      <w:r w:rsidRPr="005338A9">
        <w:rPr>
          <w:rStyle w:val="Strong"/>
          <w:bCs w:val="0"/>
        </w:rPr>
        <w:t xml:space="preserve">Figure 109: Notifications of </w:t>
      </w:r>
      <w:proofErr w:type="spellStart"/>
      <w:r w:rsidRPr="005338A9">
        <w:rPr>
          <w:rStyle w:val="Strong"/>
          <w:bCs w:val="0"/>
        </w:rPr>
        <w:t>legionellosis</w:t>
      </w:r>
      <w:proofErr w:type="spellEnd"/>
      <w:r w:rsidRPr="005338A9">
        <w:rPr>
          <w:rStyle w:val="Strong"/>
          <w:bCs w:val="0"/>
        </w:rPr>
        <w:t>, Australia, 2011–2016, by month and year of diagnosis and species</w:t>
      </w:r>
    </w:p>
    <w:p w14:paraId="6C261B19" w14:textId="77777777" w:rsidR="000F02E5" w:rsidRPr="00E82AA9" w:rsidRDefault="000F02E5" w:rsidP="00291FA1">
      <w:pPr>
        <w:rPr>
          <w:rFonts w:eastAsia="Times New Roman"/>
          <w:lang w:val="en-US"/>
        </w:rPr>
      </w:pPr>
      <w:r>
        <w:rPr>
          <w:rFonts w:eastAsia="Times New Roman"/>
          <w:noProof/>
        </w:rPr>
        <w:drawing>
          <wp:inline distT="0" distB="0" distL="0" distR="0" wp14:anchorId="603A45A6" wp14:editId="29667AFC">
            <wp:extent cx="6617161" cy="4198908"/>
            <wp:effectExtent l="0" t="0" r="0" b="0"/>
            <wp:docPr id="234" name="Picture 234" descr="This figure shows the seasonal pattern of legionellosis, by month of diagnosis and species from 2011 to 2016. In 2016, diagnoses of legionellosis were highest in March and December. The diagnosis of L. pneumophila peaked in March and the diagnosis of L. longbeachae peaked in September and again in December. Between 2011 and 2016, the diagnosis of L. longbeachae more commonly occurred in winter and spring. In the same period, the diagnosis of L. pneumophila commonly occurred in the late summer and autumn months, except for 2013 when diagnoses peaked at the end of winter. Diagnosis of all species peaked in 20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This figure shows the seasonal pattern of legionellosis, by month of diagnosis and species from 2011 to 2016. In 2016, diagnoses of legionellosis were highest in March and December. The diagnosis of L. pneumophila peaked in March and the diagnosis of L. longbeachae peaked in September and again in December. Between 2011 and 2016, the diagnosis of L. longbeachae more commonly occurred in winter and spring. In the same period, the diagnosis of L. pneumophila commonly occurred in the late summer and autumn months, except for 2013 when diagnoses peaked at the end of winter. Diagnosis of all species peaked in 2013.&#10;"/>
                    <pic:cNvPicPr>
                      <a:picLocks noChangeAspect="1" noChangeArrowheads="1"/>
                    </pic:cNvPicPr>
                  </pic:nvPicPr>
                  <pic:blipFill>
                    <a:blip r:embed="rId120" cstate="print">
                      <a:extLst>
                        <a:ext uri="{28A0092B-C50C-407E-A947-70E740481C1C}">
                          <a14:useLocalDpi xmlns:a14="http://schemas.microsoft.com/office/drawing/2010/main" val="0"/>
                        </a:ext>
                      </a:extLst>
                    </a:blip>
                    <a:stretch>
                      <a:fillRect/>
                    </a:stretch>
                  </pic:blipFill>
                  <pic:spPr bwMode="auto">
                    <a:xfrm>
                      <a:off x="0" y="0"/>
                      <a:ext cx="6619563" cy="4200432"/>
                    </a:xfrm>
                    <a:prstGeom prst="rect">
                      <a:avLst/>
                    </a:prstGeom>
                  </pic:spPr>
                </pic:pic>
              </a:graphicData>
            </a:graphic>
          </wp:inline>
        </w:drawing>
      </w:r>
    </w:p>
    <w:p w14:paraId="0CEA85E5" w14:textId="77777777" w:rsidR="00BC628C" w:rsidRPr="00291FA1" w:rsidRDefault="00BC628C" w:rsidP="00291FA1">
      <w:pPr>
        <w:pStyle w:val="Heading3"/>
      </w:pPr>
      <w:r w:rsidRPr="00291FA1">
        <w:t>Place of acquisition</w:t>
      </w:r>
    </w:p>
    <w:p w14:paraId="1C1F66C1" w14:textId="77777777" w:rsidR="00BC628C" w:rsidRDefault="00BC628C" w:rsidP="00291FA1">
      <w:r>
        <w:t xml:space="preserve">In 2016, place of acquisition was reported for 92% (n = 339) of </w:t>
      </w:r>
      <w:proofErr w:type="spellStart"/>
      <w:r>
        <w:t>legionellosis</w:t>
      </w:r>
      <w:proofErr w:type="spellEnd"/>
      <w:r>
        <w:t xml:space="preserve"> notifications. Of these, 90% (305/339) were locally acquired within Australia and 10% (34/339) were acquired overseas. Of the overseas acquired notifications, Thailand (26%, 9/34); China and Indonesia (both 15%, 5/34); and Singapore (6%, 2/34) were the more-commonly reported countries of acquisition.</w:t>
      </w:r>
    </w:p>
    <w:p w14:paraId="7BB5B54E" w14:textId="77777777" w:rsidR="00BC628C" w:rsidRPr="00291FA1" w:rsidRDefault="00BC628C" w:rsidP="00291FA1">
      <w:pPr>
        <w:pStyle w:val="Heading3"/>
      </w:pPr>
      <w:r w:rsidRPr="00291FA1">
        <w:t>Outbreaks</w:t>
      </w:r>
    </w:p>
    <w:p w14:paraId="04F95E36" w14:textId="77777777" w:rsidR="00BC628C" w:rsidRDefault="00BC628C" w:rsidP="00291FA1">
      <w:r>
        <w:t xml:space="preserve">In 2016, there were a total of eight outbreaks of </w:t>
      </w:r>
      <w:proofErr w:type="spellStart"/>
      <w:r>
        <w:t>legionellosis</w:t>
      </w:r>
      <w:proofErr w:type="spellEnd"/>
      <w:r>
        <w:t>: four in New South Wales; three in Victoria; and one in South Australia. All outbreaks were due to</w:t>
      </w:r>
      <w:r w:rsidR="00291FA1">
        <w:t xml:space="preserve"> </w:t>
      </w:r>
      <w:r w:rsidRPr="00AF324C">
        <w:rPr>
          <w:rStyle w:val="Emphasis"/>
          <w:b w:val="0"/>
        </w:rPr>
        <w:t xml:space="preserve">L. </w:t>
      </w:r>
      <w:proofErr w:type="spellStart"/>
      <w:r w:rsidRPr="00AF324C">
        <w:rPr>
          <w:rStyle w:val="Emphasis"/>
          <w:b w:val="0"/>
        </w:rPr>
        <w:t>pneumophila</w:t>
      </w:r>
      <w:proofErr w:type="spellEnd"/>
      <w:r w:rsidRPr="00AF324C">
        <w:rPr>
          <w:rStyle w:val="Emphasis"/>
          <w:b w:val="0"/>
        </w:rPr>
        <w:t>.</w:t>
      </w:r>
    </w:p>
    <w:p w14:paraId="6D9FEE3E" w14:textId="77777777" w:rsidR="00E82AA9" w:rsidRDefault="00E82AA9">
      <w:pPr>
        <w:rPr>
          <w:rFonts w:asciiTheme="majorHAnsi" w:eastAsiaTheme="majorEastAsia" w:hAnsiTheme="majorHAnsi" w:cstheme="majorBidi"/>
          <w:b/>
          <w:bCs/>
          <w:sz w:val="26"/>
          <w:szCs w:val="26"/>
        </w:rPr>
      </w:pPr>
      <w:r>
        <w:br w:type="page"/>
      </w:r>
    </w:p>
    <w:p w14:paraId="2B83BC4E" w14:textId="77777777" w:rsidR="00BC628C" w:rsidRDefault="00BC628C" w:rsidP="00291FA1">
      <w:pPr>
        <w:pStyle w:val="Heading2"/>
      </w:pPr>
      <w:r w:rsidRPr="00291FA1">
        <w:lastRenderedPageBreak/>
        <w:t>Leprosy</w:t>
      </w:r>
    </w:p>
    <w:p w14:paraId="77DBD8DF" w14:textId="77777777" w:rsidR="009F2009" w:rsidRPr="009F2009" w:rsidRDefault="009F2009" w:rsidP="009F2009"/>
    <w:p w14:paraId="481BC95D" w14:textId="77777777" w:rsidR="00FC103B" w:rsidRPr="00FC103B" w:rsidRDefault="00FC103B" w:rsidP="00FC103B">
      <w:r>
        <w:rPr>
          <w:noProof/>
        </w:rPr>
        <mc:AlternateContent>
          <mc:Choice Requires="wps">
            <w:drawing>
              <wp:inline distT="0" distB="0" distL="0" distR="0" wp14:anchorId="2294F3C4" wp14:editId="47586BD0">
                <wp:extent cx="6629400" cy="704850"/>
                <wp:effectExtent l="0" t="0" r="19050" b="20320"/>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58B96E67" w14:textId="77777777" w:rsidR="00C251D7" w:rsidRDefault="00C251D7" w:rsidP="007D6700">
                            <w:pPr>
                              <w:pStyle w:val="ListParagraph"/>
                              <w:numPr>
                                <w:ilvl w:val="0"/>
                                <w:numId w:val="56"/>
                              </w:numPr>
                              <w:rPr>
                                <w:rFonts w:eastAsia="Times New Roman"/>
                              </w:rPr>
                            </w:pPr>
                            <w:r w:rsidRPr="00AD08F1">
                              <w:rPr>
                                <w:rFonts w:eastAsia="Times New Roman"/>
                              </w:rPr>
                              <w:t>There were 21 notifications of leprosy in 2016, the highest numb</w:t>
                            </w:r>
                            <w:r>
                              <w:rPr>
                                <w:rFonts w:eastAsia="Times New Roman"/>
                              </w:rPr>
                              <w:t>er of notifications since 1991.</w:t>
                            </w:r>
                          </w:p>
                          <w:p w14:paraId="5CCD5BCE" w14:textId="77777777" w:rsidR="00C251D7" w:rsidRDefault="00C251D7" w:rsidP="007D6700">
                            <w:pPr>
                              <w:pStyle w:val="ListParagraph"/>
                              <w:numPr>
                                <w:ilvl w:val="0"/>
                                <w:numId w:val="56"/>
                              </w:numPr>
                              <w:rPr>
                                <w:rFonts w:eastAsia="Times New Roman"/>
                              </w:rPr>
                            </w:pPr>
                            <w:r w:rsidRPr="00AD08F1">
                              <w:rPr>
                                <w:rFonts w:eastAsia="Times New Roman"/>
                              </w:rPr>
                              <w:t>The notification rate of leprosy has remained at less t</w:t>
                            </w:r>
                            <w:r>
                              <w:rPr>
                                <w:rFonts w:eastAsia="Times New Roman"/>
                              </w:rPr>
                              <w:t>han 0.1 per 100,000 population.</w:t>
                            </w:r>
                          </w:p>
                          <w:p w14:paraId="4D47C760" w14:textId="77777777" w:rsidR="00C251D7" w:rsidRPr="007D6700" w:rsidRDefault="00C251D7" w:rsidP="00FC103B">
                            <w:pPr>
                              <w:pStyle w:val="ListParagraph"/>
                              <w:numPr>
                                <w:ilvl w:val="0"/>
                                <w:numId w:val="56"/>
                              </w:numPr>
                              <w:rPr>
                                <w:rFonts w:eastAsia="Times New Roman"/>
                              </w:rPr>
                            </w:pPr>
                            <w:r w:rsidRPr="00AD08F1">
                              <w:rPr>
                                <w:rFonts w:eastAsia="Times New Roman"/>
                              </w:rPr>
                              <w:t xml:space="preserve">Eighty-six per cent (n = 18) of leprosy notifications in 2016 were acquired overseas. </w:t>
                            </w:r>
                          </w:p>
                        </w:txbxContent>
                      </wps:txbx>
                      <wps:bodyPr rot="0" vert="horz" wrap="square" lIns="91440" tIns="180000" rIns="91440" bIns="0" anchor="t" anchorCtr="0">
                        <a:spAutoFit/>
                      </wps:bodyPr>
                    </wps:wsp>
                  </a:graphicData>
                </a:graphic>
              </wp:inline>
            </w:drawing>
          </mc:Choice>
          <mc:Fallback>
            <w:pict>
              <v:shape w14:anchorId="2294F3C4" id="Text Box 220" o:spid="_x0000_s1083"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" fillcolor="#fde9d9 [665]" strokecolor="#fbd4b4 [1305]" strokeweight=".25pt">
                <v:textbox style="mso-fit-shape-to-text:t" inset=",5mm,,0">
                  <w:txbxContent>
                    <w:p w14:paraId="58B96E67" w14:textId="77777777" w:rsidR="00C251D7" w:rsidRDefault="00C251D7" w:rsidP="007D6700">
                      <w:pPr>
                        <w:pStyle w:val="ListParagraph"/>
                        <w:numPr>
                          <w:ilvl w:val="0"/>
                          <w:numId w:val="56"/>
                        </w:numPr>
                        <w:rPr>
                          <w:rFonts w:eastAsia="Times New Roman"/>
                        </w:rPr>
                      </w:pPr>
                      <w:r w:rsidRPr="00AD08F1">
                        <w:rPr>
                          <w:rFonts w:eastAsia="Times New Roman"/>
                        </w:rPr>
                        <w:t>There were 21 notifications of leprosy in 2016, the highest numb</w:t>
                      </w:r>
                      <w:r>
                        <w:rPr>
                          <w:rFonts w:eastAsia="Times New Roman"/>
                        </w:rPr>
                        <w:t>er of notifications since 1991.</w:t>
                      </w:r>
                    </w:p>
                    <w:p w14:paraId="5CCD5BCE" w14:textId="77777777" w:rsidR="00C251D7" w:rsidRDefault="00C251D7" w:rsidP="007D6700">
                      <w:pPr>
                        <w:pStyle w:val="ListParagraph"/>
                        <w:numPr>
                          <w:ilvl w:val="0"/>
                          <w:numId w:val="56"/>
                        </w:numPr>
                        <w:rPr>
                          <w:rFonts w:eastAsia="Times New Roman"/>
                        </w:rPr>
                      </w:pPr>
                      <w:r w:rsidRPr="00AD08F1">
                        <w:rPr>
                          <w:rFonts w:eastAsia="Times New Roman"/>
                        </w:rPr>
                        <w:t>The notification rate of leprosy has remained at less t</w:t>
                      </w:r>
                      <w:r>
                        <w:rPr>
                          <w:rFonts w:eastAsia="Times New Roman"/>
                        </w:rPr>
                        <w:t>han 0.1 per 100,000 population.</w:t>
                      </w:r>
                    </w:p>
                    <w:p w14:paraId="4D47C760" w14:textId="77777777" w:rsidR="00C251D7" w:rsidRPr="007D6700" w:rsidRDefault="00C251D7" w:rsidP="00FC103B">
                      <w:pPr>
                        <w:pStyle w:val="ListParagraph"/>
                        <w:numPr>
                          <w:ilvl w:val="0"/>
                          <w:numId w:val="56"/>
                        </w:numPr>
                        <w:rPr>
                          <w:rFonts w:eastAsia="Times New Roman"/>
                        </w:rPr>
                      </w:pPr>
                      <w:r w:rsidRPr="00AD08F1">
                        <w:rPr>
                          <w:rFonts w:eastAsia="Times New Roman"/>
                        </w:rPr>
                        <w:t xml:space="preserve">Eighty-six per cent (n = 18) of leprosy notifications in 2016 were acquired overseas. </w:t>
                      </w:r>
                    </w:p>
                  </w:txbxContent>
                </v:textbox>
                <w10:anchorlock/>
              </v:shape>
            </w:pict>
          </mc:Fallback>
        </mc:AlternateContent>
      </w:r>
    </w:p>
    <w:p w14:paraId="6D08D36B" w14:textId="77777777" w:rsidR="00BC628C" w:rsidRDefault="00BC628C" w:rsidP="00291FA1">
      <w:r>
        <w:t>Leprosy is a chronic infection of the skin and peripheral nerves caused by the bacterium</w:t>
      </w:r>
      <w:r w:rsidR="00291FA1">
        <w:t xml:space="preserve"> </w:t>
      </w:r>
      <w:r w:rsidRPr="00AF324C">
        <w:rPr>
          <w:rStyle w:val="Emphasis"/>
          <w:b w:val="0"/>
        </w:rPr>
        <w:t xml:space="preserve">Mycobacterium </w:t>
      </w:r>
      <w:proofErr w:type="spellStart"/>
      <w:r w:rsidRPr="00AF324C">
        <w:rPr>
          <w:rStyle w:val="Emphasis"/>
          <w:b w:val="0"/>
        </w:rPr>
        <w:t>leprae</w:t>
      </w:r>
      <w:proofErr w:type="spellEnd"/>
      <w:r>
        <w:t xml:space="preserve">. Leprosy is an uncommon disease in Australia and most cases occur in migrants from leprosy-endemic countries and in Aboriginal and Torres Strait Islander populations. The incidence of leprosy worldwide is declining due to various factors including economic development, </w:t>
      </w:r>
      <w:proofErr w:type="spellStart"/>
      <w:r>
        <w:t>Bacille</w:t>
      </w:r>
      <w:proofErr w:type="spellEnd"/>
      <w:r>
        <w:t xml:space="preserve"> </w:t>
      </w:r>
      <w:proofErr w:type="spellStart"/>
      <w:r>
        <w:t>Calmette-Guérin</w:t>
      </w:r>
      <w:proofErr w:type="spellEnd"/>
      <w:r>
        <w:t xml:space="preserve"> (BCG) immunisation and high coverage with multidrug therapy.</w:t>
      </w:r>
      <w:r>
        <w:rPr>
          <w:vertAlign w:val="superscript"/>
        </w:rPr>
        <w:t>23</w:t>
      </w:r>
      <w:proofErr w:type="gramStart"/>
      <w:r>
        <w:rPr>
          <w:vertAlign w:val="superscript"/>
        </w:rPr>
        <w:t>,199</w:t>
      </w:r>
      <w:proofErr w:type="gramEnd"/>
      <w:r w:rsidR="00291FA1">
        <w:rPr>
          <w:vertAlign w:val="superscript"/>
        </w:rPr>
        <w:t xml:space="preserve"> </w:t>
      </w:r>
      <w:r>
        <w:t>Leprosy is not a highly-infectious disease and is typically slow to progress to a symptomatic stage. Symptoms may occur within one year but can take as long as 20 years to appear. Leprosy is curable and treatment in the early stages can prevent disability.</w:t>
      </w:r>
      <w:r>
        <w:rPr>
          <w:vertAlign w:val="superscript"/>
        </w:rPr>
        <w:t>199</w:t>
      </w:r>
    </w:p>
    <w:p w14:paraId="06A39986" w14:textId="77777777" w:rsidR="00BC628C" w:rsidRPr="00291FA1" w:rsidRDefault="00BC628C" w:rsidP="00291FA1">
      <w:pPr>
        <w:pStyle w:val="Heading2"/>
      </w:pPr>
      <w:r w:rsidRPr="00291FA1">
        <w:t>Epidemiological situation in 2016</w:t>
      </w:r>
    </w:p>
    <w:p w14:paraId="4D4561A7" w14:textId="77777777" w:rsidR="00BC628C" w:rsidRDefault="00BC628C" w:rsidP="00291FA1">
      <w:r>
        <w:t>In 2016, there were 21 notifications of leprosy, representing a notification rate of less than 0.1 per 100,000 population. This is the highest number of leprosy cases since 1991.</w:t>
      </w:r>
    </w:p>
    <w:p w14:paraId="79C01171" w14:textId="77777777" w:rsidR="00BC628C" w:rsidRDefault="00BC628C" w:rsidP="00291FA1">
      <w:r>
        <w:t>There were seven cases notified in Western Australia; six in New South Wales; four in Queensland; two in Victoria; and one each in the Northern Territory and Tasmania. Cases ranged in age from 17 to 60 years of age, with a median age of 35 years. There were 17 cases in females and four in males.</w:t>
      </w:r>
    </w:p>
    <w:p w14:paraId="586A0AB8" w14:textId="77777777" w:rsidR="00BC628C" w:rsidRDefault="00BC628C" w:rsidP="00291FA1">
      <w:r>
        <w:t>The majority of cases in 2016 were in non-Indigenous Australians (71%; n = 15). Aboriginal and Torres Strait Islander people accounted for 24% (n = 5) and there was one case with unknown Indigenous status (Figure 110).</w:t>
      </w:r>
    </w:p>
    <w:p w14:paraId="772A199F" w14:textId="77777777" w:rsidR="00E82AA9" w:rsidRDefault="00E82AA9">
      <w:pPr>
        <w:rPr>
          <w:rStyle w:val="Strong"/>
          <w:bCs w:val="0"/>
        </w:rPr>
      </w:pPr>
      <w:r>
        <w:rPr>
          <w:rStyle w:val="Strong"/>
          <w:b w:val="0"/>
          <w:bCs w:val="0"/>
        </w:rPr>
        <w:br w:type="page"/>
      </w:r>
    </w:p>
    <w:p w14:paraId="2525CE5E" w14:textId="77777777" w:rsidR="00B92CE2" w:rsidRPr="000B5189" w:rsidRDefault="00B92CE2" w:rsidP="00B92CE2">
      <w:pPr>
        <w:pStyle w:val="CDIFigures"/>
      </w:pPr>
      <w:r w:rsidRPr="000B5189">
        <w:rPr>
          <w:rStyle w:val="Strong"/>
          <w:b/>
          <w:bCs w:val="0"/>
        </w:rPr>
        <w:lastRenderedPageBreak/>
        <w:t>Figure 110: Notifications of leprosy, Australia, 1996 to 2016, by year and Indigenous status</w:t>
      </w:r>
    </w:p>
    <w:p w14:paraId="366AAB50" w14:textId="77777777" w:rsidR="00B92CE2" w:rsidRPr="00E82AA9" w:rsidRDefault="00B92CE2" w:rsidP="00291FA1">
      <w:pPr>
        <w:rPr>
          <w:rFonts w:eastAsia="Times New Roman"/>
          <w:lang w:val="en-US"/>
        </w:rPr>
      </w:pPr>
      <w:r>
        <w:rPr>
          <w:rFonts w:eastAsia="Times New Roman"/>
          <w:noProof/>
        </w:rPr>
        <w:drawing>
          <wp:inline distT="0" distB="0" distL="0" distR="0" wp14:anchorId="262CDA96" wp14:editId="5B88DCBB">
            <wp:extent cx="6539229" cy="4198908"/>
            <wp:effectExtent l="0" t="0" r="0" b="0"/>
            <wp:docPr id="235" name="Picture 235" descr="This figure shows the number of leprosy notifications in Australia from 1996 to 2016 by year of diagnosis and Indigenous status.  This figure demonstrates that since 1996 annual notifications of leprosy have ranged from 2 to 21 cases per year, with 21 cases being reported in 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This figure shows the number of leprosy notifications in Australia from 1996 to 2016 by year of diagnosis and Indigenous status.  This figure demonstrates that since 1996 annual notifications of leprosy have ranged from 2 to 21 cases per year, with 21 cases being reported in 2016.&#10;"/>
                    <pic:cNvPicPr>
                      <a:picLocks noChangeAspect="1" noChangeArrowheads="1"/>
                    </pic:cNvPicPr>
                  </pic:nvPicPr>
                  <pic:blipFill>
                    <a:blip r:embed="rId121" cstate="print">
                      <a:extLst>
                        <a:ext uri="{28A0092B-C50C-407E-A947-70E740481C1C}">
                          <a14:useLocalDpi xmlns:a14="http://schemas.microsoft.com/office/drawing/2010/main" val="0"/>
                        </a:ext>
                      </a:extLst>
                    </a:blip>
                    <a:stretch>
                      <a:fillRect/>
                    </a:stretch>
                  </pic:blipFill>
                  <pic:spPr bwMode="auto">
                    <a:xfrm>
                      <a:off x="0" y="0"/>
                      <a:ext cx="6544757" cy="4202457"/>
                    </a:xfrm>
                    <a:prstGeom prst="rect">
                      <a:avLst/>
                    </a:prstGeom>
                  </pic:spPr>
                </pic:pic>
              </a:graphicData>
            </a:graphic>
          </wp:inline>
        </w:drawing>
      </w:r>
    </w:p>
    <w:p w14:paraId="353AFA9F" w14:textId="77777777" w:rsidR="00E82AA9" w:rsidRPr="009F2009" w:rsidRDefault="00BC628C">
      <w:r>
        <w:t>Place of acquisition was reported in 86% (18/21) of leprosy cases in 2016, with the majority (67%; 14/21) acquiring their infection overseas. Of the overseas cases, four were acquired in India; three each in Nepal and Philippines; and one each in Sri Lanka, Brazil, Eritrea and Fiji.</w:t>
      </w:r>
    </w:p>
    <w:p w14:paraId="32AD8872" w14:textId="77777777" w:rsidR="00BC628C" w:rsidRDefault="00BC628C" w:rsidP="00291FA1">
      <w:pPr>
        <w:pStyle w:val="Heading2"/>
      </w:pPr>
      <w:r w:rsidRPr="00291FA1">
        <w:t>Meningococcal disease (invasive)</w:t>
      </w:r>
    </w:p>
    <w:p w14:paraId="4658395B" w14:textId="77777777" w:rsidR="009F2009" w:rsidRPr="009F2009" w:rsidRDefault="009F2009" w:rsidP="009F2009"/>
    <w:p w14:paraId="419D3DE3" w14:textId="77777777" w:rsidR="00FC103B" w:rsidRPr="00FC103B" w:rsidRDefault="00FC103B" w:rsidP="00FC103B">
      <w:r>
        <w:rPr>
          <w:noProof/>
        </w:rPr>
        <mc:AlternateContent>
          <mc:Choice Requires="wps">
            <w:drawing>
              <wp:inline distT="0" distB="0" distL="0" distR="0" wp14:anchorId="7184BD11" wp14:editId="0C561F0E">
                <wp:extent cx="6629400" cy="704850"/>
                <wp:effectExtent l="0" t="0" r="19050" b="20320"/>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23946525" w14:textId="77777777" w:rsidR="00C251D7" w:rsidRDefault="00C251D7" w:rsidP="007D6700">
                            <w:pPr>
                              <w:pStyle w:val="ListParagraph"/>
                              <w:numPr>
                                <w:ilvl w:val="0"/>
                                <w:numId w:val="57"/>
                              </w:numPr>
                              <w:rPr>
                                <w:rFonts w:eastAsia="Times New Roman"/>
                              </w:rPr>
                            </w:pPr>
                            <w:r w:rsidRPr="00623814">
                              <w:rPr>
                                <w:rFonts w:eastAsia="Times New Roman"/>
                              </w:rPr>
                              <w:t>There were 252 cases and 11</w:t>
                            </w:r>
                            <w:r>
                              <w:rPr>
                                <w:rFonts w:eastAsia="Times New Roman"/>
                              </w:rPr>
                              <w:t xml:space="preserve"> deaths related to IMD in 2016.</w:t>
                            </w:r>
                          </w:p>
                          <w:p w14:paraId="0EF9092C" w14:textId="77777777" w:rsidR="00C251D7" w:rsidRDefault="00C251D7" w:rsidP="007D6700">
                            <w:pPr>
                              <w:pStyle w:val="ListParagraph"/>
                              <w:numPr>
                                <w:ilvl w:val="0"/>
                                <w:numId w:val="57"/>
                              </w:numPr>
                              <w:rPr>
                                <w:rFonts w:eastAsia="Times New Roman"/>
                              </w:rPr>
                            </w:pPr>
                            <w:proofErr w:type="spellStart"/>
                            <w:r w:rsidRPr="00623814">
                              <w:rPr>
                                <w:rFonts w:eastAsia="Times New Roman"/>
                              </w:rPr>
                              <w:t>Serogroup</w:t>
                            </w:r>
                            <w:proofErr w:type="spellEnd"/>
                            <w:r w:rsidRPr="00623814">
                              <w:rPr>
                                <w:rFonts w:eastAsia="Times New Roman"/>
                              </w:rPr>
                              <w:t xml:space="preserve"> W was the most frequent cause of </w:t>
                            </w:r>
                            <w:r>
                              <w:rPr>
                                <w:rFonts w:eastAsia="Times New Roman"/>
                              </w:rPr>
                              <w:t>IMD (44%; n = 108).</w:t>
                            </w:r>
                          </w:p>
                          <w:p w14:paraId="02E19077" w14:textId="77777777" w:rsidR="00C251D7" w:rsidRPr="007D6700" w:rsidRDefault="00C251D7" w:rsidP="00FC103B">
                            <w:pPr>
                              <w:pStyle w:val="ListParagraph"/>
                              <w:numPr>
                                <w:ilvl w:val="0"/>
                                <w:numId w:val="57"/>
                              </w:numPr>
                              <w:rPr>
                                <w:rFonts w:eastAsia="Times New Roman"/>
                              </w:rPr>
                            </w:pPr>
                            <w:r w:rsidRPr="00623814">
                              <w:rPr>
                                <w:rFonts w:eastAsia="Times New Roman"/>
                              </w:rPr>
                              <w:t xml:space="preserve">Fifty-nine percent (n = 149) of all cases were in those aged less than 30 years, of which 36% (54/149) were children less than five years of age. </w:t>
                            </w:r>
                          </w:p>
                        </w:txbxContent>
                      </wps:txbx>
                      <wps:bodyPr rot="0" vert="horz" wrap="square" lIns="91440" tIns="180000" rIns="91440" bIns="0" anchor="t" anchorCtr="0">
                        <a:spAutoFit/>
                      </wps:bodyPr>
                    </wps:wsp>
                  </a:graphicData>
                </a:graphic>
              </wp:inline>
            </w:drawing>
          </mc:Choice>
          <mc:Fallback>
            <w:pict>
              <v:shape w14:anchorId="7184BD11" id="Text Box 221" o:spid="_x0000_s1084"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AE&#10;pOvG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23946525" w14:textId="77777777" w:rsidR="00C251D7" w:rsidRDefault="00C251D7" w:rsidP="007D6700">
                      <w:pPr>
                        <w:pStyle w:val="ListParagraph"/>
                        <w:numPr>
                          <w:ilvl w:val="0"/>
                          <w:numId w:val="57"/>
                        </w:numPr>
                        <w:rPr>
                          <w:rFonts w:eastAsia="Times New Roman"/>
                        </w:rPr>
                      </w:pPr>
                      <w:r w:rsidRPr="00623814">
                        <w:rPr>
                          <w:rFonts w:eastAsia="Times New Roman"/>
                        </w:rPr>
                        <w:t>There were 252 cases and 11</w:t>
                      </w:r>
                      <w:r>
                        <w:rPr>
                          <w:rFonts w:eastAsia="Times New Roman"/>
                        </w:rPr>
                        <w:t xml:space="preserve"> deaths related to IMD in 2016.</w:t>
                      </w:r>
                    </w:p>
                    <w:p w14:paraId="0EF9092C" w14:textId="77777777" w:rsidR="00C251D7" w:rsidRDefault="00C251D7" w:rsidP="007D6700">
                      <w:pPr>
                        <w:pStyle w:val="ListParagraph"/>
                        <w:numPr>
                          <w:ilvl w:val="0"/>
                          <w:numId w:val="57"/>
                        </w:numPr>
                        <w:rPr>
                          <w:rFonts w:eastAsia="Times New Roman"/>
                        </w:rPr>
                      </w:pPr>
                      <w:r w:rsidRPr="00623814">
                        <w:rPr>
                          <w:rFonts w:eastAsia="Times New Roman"/>
                        </w:rPr>
                        <w:t xml:space="preserve">Serogroup W was the most frequent cause of </w:t>
                      </w:r>
                      <w:r>
                        <w:rPr>
                          <w:rFonts w:eastAsia="Times New Roman"/>
                        </w:rPr>
                        <w:t>IMD (44%; n = 108).</w:t>
                      </w:r>
                    </w:p>
                    <w:p w14:paraId="02E19077" w14:textId="77777777" w:rsidR="00C251D7" w:rsidRPr="007D6700" w:rsidRDefault="00C251D7" w:rsidP="00FC103B">
                      <w:pPr>
                        <w:pStyle w:val="ListParagraph"/>
                        <w:numPr>
                          <w:ilvl w:val="0"/>
                          <w:numId w:val="57"/>
                        </w:numPr>
                        <w:rPr>
                          <w:rFonts w:eastAsia="Times New Roman"/>
                        </w:rPr>
                      </w:pPr>
                      <w:r w:rsidRPr="00623814">
                        <w:rPr>
                          <w:rFonts w:eastAsia="Times New Roman"/>
                        </w:rPr>
                        <w:t xml:space="preserve">Fifty-nine percent (n = 149) of all cases were in those aged less than 30 years, of which 36% (54/149) were children less than five years of age. </w:t>
                      </w:r>
                    </w:p>
                  </w:txbxContent>
                </v:textbox>
                <w10:anchorlock/>
              </v:shape>
            </w:pict>
          </mc:Fallback>
        </mc:AlternateContent>
      </w:r>
    </w:p>
    <w:p w14:paraId="485C0189" w14:textId="428D454D" w:rsidR="00BC628C" w:rsidRDefault="00BC628C" w:rsidP="00291FA1">
      <w:r>
        <w:t>Invasive meningococcal disease (IMD) is caused by the bacterium</w:t>
      </w:r>
      <w:r w:rsidR="00291FA1">
        <w:t xml:space="preserve"> </w:t>
      </w:r>
      <w:r w:rsidRPr="00AF324C">
        <w:rPr>
          <w:rStyle w:val="Emphasis"/>
          <w:b w:val="0"/>
        </w:rPr>
        <w:t xml:space="preserve">Neisseria </w:t>
      </w:r>
      <w:proofErr w:type="spellStart"/>
      <w:r w:rsidR="00291FA1">
        <w:rPr>
          <w:rStyle w:val="Emphasis"/>
          <w:b w:val="0"/>
        </w:rPr>
        <w:t>meningitid</w:t>
      </w:r>
      <w:r w:rsidR="00F3759D">
        <w:rPr>
          <w:rStyle w:val="Emphasis"/>
          <w:b w:val="0"/>
        </w:rPr>
        <w:t>i</w:t>
      </w:r>
      <w:r w:rsidR="00291FA1">
        <w:rPr>
          <w:rStyle w:val="Emphasis"/>
          <w:b w:val="0"/>
        </w:rPr>
        <w:t>s</w:t>
      </w:r>
      <w:proofErr w:type="spellEnd"/>
      <w:r w:rsidR="00291FA1">
        <w:rPr>
          <w:rStyle w:val="Emphasis"/>
          <w:b w:val="0"/>
        </w:rPr>
        <w:t xml:space="preserve"> </w:t>
      </w:r>
      <w:r>
        <w:t xml:space="preserve">entering a normally sterile site, usually blood (septicaemia), cerebrospinal fluid (meningitis) or both. Asymptomatic respiratory tract carriage of </w:t>
      </w:r>
      <w:proofErr w:type="spellStart"/>
      <w:r>
        <w:t>meningococci</w:t>
      </w:r>
      <w:proofErr w:type="spellEnd"/>
      <w:r>
        <w:t xml:space="preserve"> is present in around 10% of the population and prevalence may be higher when groups of people occupy a confined living space.</w:t>
      </w:r>
      <w:r>
        <w:rPr>
          <w:vertAlign w:val="superscript"/>
        </w:rPr>
        <w:t>23</w:t>
      </w:r>
      <w:proofErr w:type="gramStart"/>
      <w:r>
        <w:rPr>
          <w:vertAlign w:val="superscript"/>
        </w:rPr>
        <w:t>,68</w:t>
      </w:r>
      <w:proofErr w:type="gramEnd"/>
      <w:r w:rsidR="000E01D6">
        <w:t xml:space="preserve"> </w:t>
      </w:r>
      <w:r>
        <w:t>IMD is transmitted via respiratory droplets and usually has an incubation period of one to seven days (rarely up to 10 days). It can rapidly progress to serious illness, most commonly occurring in previously-healthy children and young adults.</w:t>
      </w:r>
      <w:r>
        <w:rPr>
          <w:vertAlign w:val="superscript"/>
        </w:rPr>
        <w:t>200</w:t>
      </w:r>
      <w:r w:rsidR="000E01D6">
        <w:t xml:space="preserve"> </w:t>
      </w:r>
      <w:r>
        <w:t xml:space="preserve">There are 13 known </w:t>
      </w:r>
      <w:proofErr w:type="spellStart"/>
      <w:r>
        <w:t>serogroups</w:t>
      </w:r>
      <w:proofErr w:type="spellEnd"/>
      <w:r>
        <w:t xml:space="preserve"> globally; </w:t>
      </w:r>
      <w:proofErr w:type="spellStart"/>
      <w:r>
        <w:t>serogroups</w:t>
      </w:r>
      <w:proofErr w:type="spellEnd"/>
      <w:r>
        <w:t xml:space="preserve"> A, B, C, X, W and Y more commonly cause invasive disease.</w:t>
      </w:r>
      <w:r>
        <w:rPr>
          <w:vertAlign w:val="superscript"/>
        </w:rPr>
        <w:t>68,201</w:t>
      </w:r>
      <w:r w:rsidR="000E01D6">
        <w:t xml:space="preserve"> </w:t>
      </w:r>
      <w:r>
        <w:t>Historically,</w:t>
      </w:r>
      <w:r w:rsidR="000E01D6">
        <w:t xml:space="preserve"> </w:t>
      </w:r>
      <w:r w:rsidRPr="00AF324C">
        <w:rPr>
          <w:rStyle w:val="Emphasis"/>
          <w:b w:val="0"/>
        </w:rPr>
        <w:t xml:space="preserve">N. </w:t>
      </w:r>
      <w:proofErr w:type="spellStart"/>
      <w:r w:rsidR="00AE7B81">
        <w:rPr>
          <w:rStyle w:val="Emphasis"/>
          <w:b w:val="0"/>
        </w:rPr>
        <w:t>meningitid</w:t>
      </w:r>
      <w:r w:rsidR="00F3759D">
        <w:rPr>
          <w:rStyle w:val="Emphasis"/>
          <w:b w:val="0"/>
        </w:rPr>
        <w:t>i</w:t>
      </w:r>
      <w:r w:rsidR="00AE7B81">
        <w:rPr>
          <w:rStyle w:val="Emphasis"/>
          <w:b w:val="0"/>
        </w:rPr>
        <w:t>s</w:t>
      </w:r>
      <w:proofErr w:type="spellEnd"/>
      <w:r w:rsidR="00AE7B81">
        <w:rPr>
          <w:rStyle w:val="Emphasis"/>
          <w:b w:val="0"/>
        </w:rPr>
        <w:t xml:space="preserve"> </w:t>
      </w:r>
      <w:proofErr w:type="spellStart"/>
      <w:r>
        <w:t>serogroups</w:t>
      </w:r>
      <w:proofErr w:type="spellEnd"/>
      <w:r>
        <w:t xml:space="preserve"> B and C have been the major cause of IMD in Australia in recent decades. However, since 2013, there has been a rise in the cases associated with </w:t>
      </w:r>
      <w:proofErr w:type="spellStart"/>
      <w:r>
        <w:t>serogroup</w:t>
      </w:r>
      <w:proofErr w:type="spellEnd"/>
      <w:r>
        <w:t xml:space="preserve"> W and Y organisms.</w:t>
      </w:r>
      <w:r>
        <w:rPr>
          <w:vertAlign w:val="superscript"/>
        </w:rPr>
        <w:t>68</w:t>
      </w:r>
    </w:p>
    <w:p w14:paraId="0CB3B6F8" w14:textId="77777777" w:rsidR="00BC628C" w:rsidRPr="00291FA1" w:rsidRDefault="00BC628C" w:rsidP="00291FA1">
      <w:pPr>
        <w:pStyle w:val="Heading3"/>
      </w:pPr>
      <w:r w:rsidRPr="00291FA1">
        <w:lastRenderedPageBreak/>
        <w:t>Epidemiological situation in 2016</w:t>
      </w:r>
    </w:p>
    <w:p w14:paraId="657F0588" w14:textId="77777777" w:rsidR="00E82AA9" w:rsidRPr="009F2009" w:rsidRDefault="00BC628C">
      <w:pPr>
        <w:rPr>
          <w:rStyle w:val="Strong"/>
          <w:b w:val="0"/>
          <w:bCs w:val="0"/>
        </w:rPr>
      </w:pPr>
      <w:r>
        <w:t xml:space="preserve">In 2016, there were 252 notified cases of IMD representing a rate of 1.0 per 100,000 population. This is an increase of 38% on the number of cases notified in 2015 (n = 182) and an increase of 31% on the historical five-year mean (n = 192.2 cases; range 147–241) (Figure 111). Although numbers in 2016 have remained low, this is the third consecutive year in which notifications of IMD have increased in Australia. This rise is due to an increase in the number of infections caused by </w:t>
      </w:r>
      <w:proofErr w:type="spellStart"/>
      <w:r>
        <w:t>serogroup</w:t>
      </w:r>
      <w:proofErr w:type="spellEnd"/>
      <w:r>
        <w:t xml:space="preserve"> W and </w:t>
      </w:r>
      <w:proofErr w:type="spellStart"/>
      <w:r>
        <w:t>serogroup</w:t>
      </w:r>
      <w:proofErr w:type="spellEnd"/>
      <w:r>
        <w:t xml:space="preserve"> Y organisms (Figure 111).</w:t>
      </w:r>
    </w:p>
    <w:p w14:paraId="55043082" w14:textId="77777777" w:rsidR="00B952C0" w:rsidRPr="000B5189" w:rsidRDefault="00B952C0" w:rsidP="00B952C0">
      <w:pPr>
        <w:pStyle w:val="CDIFigures"/>
      </w:pPr>
      <w:r w:rsidRPr="000B5189">
        <w:rPr>
          <w:rStyle w:val="Strong"/>
          <w:b/>
          <w:bCs w:val="0"/>
        </w:rPr>
        <w:t xml:space="preserve">Figure 111: Notifications of invasive meningococcal disease by selected </w:t>
      </w:r>
      <w:proofErr w:type="spellStart"/>
      <w:r w:rsidRPr="000B5189">
        <w:rPr>
          <w:rStyle w:val="Strong"/>
          <w:b/>
          <w:bCs w:val="0"/>
        </w:rPr>
        <w:t>serogroup</w:t>
      </w:r>
      <w:proofErr w:type="spellEnd"/>
      <w:r w:rsidRPr="000B5189">
        <w:rPr>
          <w:rStyle w:val="Strong"/>
          <w:b/>
          <w:bCs w:val="0"/>
        </w:rPr>
        <w:t>, Australia, 2003 to 2016</w:t>
      </w:r>
    </w:p>
    <w:p w14:paraId="1CC5DFF8" w14:textId="77777777" w:rsidR="00B952C0" w:rsidRPr="00E82AA9" w:rsidRDefault="00B952C0" w:rsidP="00291FA1">
      <w:pPr>
        <w:rPr>
          <w:rFonts w:eastAsia="Times New Roman"/>
          <w:lang w:val="en-US"/>
        </w:rPr>
      </w:pPr>
      <w:r>
        <w:rPr>
          <w:rFonts w:eastAsia="Times New Roman"/>
          <w:noProof/>
        </w:rPr>
        <w:drawing>
          <wp:inline distT="0" distB="0" distL="0" distR="0" wp14:anchorId="5EF20286" wp14:editId="2C88C658">
            <wp:extent cx="6657415" cy="4313208"/>
            <wp:effectExtent l="0" t="0" r="0" b="0"/>
            <wp:docPr id="236" name="Picture 236" descr="This figure shows the number of notifications of invasive meningococcal disease in Australia from 2003 to 2016 and by serogroup. This figure demonstrates a decrease in notifications of invasive meningococcal disease caused by all serogroups from 2003 to 2013. In 2014, the number of invasive meningococcal disease cases increased and continued to rise in 2015 and 2016. This rise in notifications is due to an increase in infections caused by serogroup W and Y organism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This figure shows the number of notifications of invasive meningococcal disease in Australia from 2003 to 2016 and by serogroup. This figure demonstrates a decrease in notifications of invasive meningococcal disease caused by all serogroups from 2003 to 2013. In 2014, the number of invasive meningococcal disease cases increased and continued to rise in 2015 and 2016. This rise in notifications is due to an increase in infections caused by serogroup W and Y organisms. &#10;"/>
                    <pic:cNvPicPr>
                      <a:picLocks noChangeAspect="1" noChangeArrowheads="1"/>
                    </pic:cNvPicPr>
                  </pic:nvPicPr>
                  <pic:blipFill>
                    <a:blip r:embed="rId122" cstate="print">
                      <a:extLst>
                        <a:ext uri="{28A0092B-C50C-407E-A947-70E740481C1C}">
                          <a14:useLocalDpi xmlns:a14="http://schemas.microsoft.com/office/drawing/2010/main" val="0"/>
                        </a:ext>
                      </a:extLst>
                    </a:blip>
                    <a:stretch>
                      <a:fillRect/>
                    </a:stretch>
                  </pic:blipFill>
                  <pic:spPr bwMode="auto">
                    <a:xfrm>
                      <a:off x="0" y="0"/>
                      <a:ext cx="6663948" cy="4317440"/>
                    </a:xfrm>
                    <a:prstGeom prst="rect">
                      <a:avLst/>
                    </a:prstGeom>
                  </pic:spPr>
                </pic:pic>
              </a:graphicData>
            </a:graphic>
          </wp:inline>
        </w:drawing>
      </w:r>
    </w:p>
    <w:p w14:paraId="6E2DE06B" w14:textId="5F2F49DF" w:rsidR="00BC628C" w:rsidRDefault="00BC628C" w:rsidP="00291FA1">
      <w:r>
        <w:t>Almost all notifications of IMD (99%; n = 249) in 2016 were classified as confirmed cases according to the case definition.</w:t>
      </w:r>
      <w:r>
        <w:rPr>
          <w:vertAlign w:val="superscript"/>
        </w:rPr>
        <w:t>203</w:t>
      </w:r>
      <w:r w:rsidR="00A461CC">
        <w:t xml:space="preserve"> </w:t>
      </w:r>
      <w:r>
        <w:t>A small number of cases (n = 3) were reported as probable and diagnosed based on clinical evidence</w:t>
      </w:r>
      <w:r w:rsidR="00B916E4">
        <w:t> </w:t>
      </w:r>
      <w:r>
        <w:t>only.</w:t>
      </w:r>
    </w:p>
    <w:p w14:paraId="710752F8" w14:textId="77777777" w:rsidR="00BC628C" w:rsidRDefault="00BC628C" w:rsidP="00291FA1">
      <w:r>
        <w:t>In 2016, all states and territories reported cases of IMD (Table 25), with notification rates ranging from 0.5 per 100,000 population in the Australian Capital Territory to 1.6 per 100,000 population in South Australia (Table 25).</w:t>
      </w:r>
    </w:p>
    <w:p w14:paraId="4106D5BA" w14:textId="77777777" w:rsidR="00BC628C" w:rsidRDefault="00BC628C" w:rsidP="00291FA1">
      <w:r>
        <w:t xml:space="preserve">Mortality data were available for 73% (n = 185) of cases. Of these, 11 cases were reported as having died from IMD, comprising seven from infection with </w:t>
      </w:r>
      <w:proofErr w:type="spellStart"/>
      <w:r>
        <w:t>serogroup</w:t>
      </w:r>
      <w:proofErr w:type="spellEnd"/>
      <w:r>
        <w:t xml:space="preserve"> W organisms; two from infection with </w:t>
      </w:r>
      <w:proofErr w:type="spellStart"/>
      <w:r>
        <w:t>serogroup</w:t>
      </w:r>
      <w:proofErr w:type="spellEnd"/>
      <w:r>
        <w:t xml:space="preserve"> B organisms; and two from infection with </w:t>
      </w:r>
      <w:proofErr w:type="spellStart"/>
      <w:r>
        <w:t>serogroup</w:t>
      </w:r>
      <w:proofErr w:type="spellEnd"/>
      <w:r>
        <w:t xml:space="preserve"> Y organisms (Table 25). There was a varied distribution of age for those reported to have died from IMD (range one to 81 years). Of the deaths associated with </w:t>
      </w:r>
      <w:proofErr w:type="spellStart"/>
      <w:r>
        <w:t>serogroup</w:t>
      </w:r>
      <w:proofErr w:type="spellEnd"/>
      <w:r>
        <w:t xml:space="preserve"> W organisms, one death was in a child aged less than five years old, three cases were 20–34 years of age; one case was 45–49 years of age; and two cases were 65–74 years of age. Of the deaths associated with IMD infection caused by </w:t>
      </w:r>
      <w:proofErr w:type="spellStart"/>
      <w:r>
        <w:t>serogroup</w:t>
      </w:r>
      <w:proofErr w:type="spellEnd"/>
      <w:r>
        <w:t xml:space="preserve"> B organisms, one death occurred in a child less than five years of age and one case in the 80–84 years age group. The two deaths caused by </w:t>
      </w:r>
      <w:proofErr w:type="spellStart"/>
      <w:r>
        <w:t>serogroup</w:t>
      </w:r>
      <w:proofErr w:type="spellEnd"/>
      <w:r>
        <w:t xml:space="preserve"> Y organisms occurred in young adults in the 15–24 years age group.</w:t>
      </w:r>
    </w:p>
    <w:p w14:paraId="3E420E1F" w14:textId="77777777" w:rsidR="00BC628C" w:rsidRPr="00291FA1" w:rsidRDefault="00BC628C" w:rsidP="00291FA1">
      <w:pPr>
        <w:pStyle w:val="Heading3"/>
      </w:pPr>
      <w:r w:rsidRPr="00291FA1">
        <w:lastRenderedPageBreak/>
        <w:t>Age and sex distribution</w:t>
      </w:r>
    </w:p>
    <w:p w14:paraId="07249508" w14:textId="77777777" w:rsidR="00E82AA9" w:rsidRPr="009F2009" w:rsidRDefault="00BC628C">
      <w:pPr>
        <w:rPr>
          <w:rStyle w:val="Strong"/>
          <w:b w:val="0"/>
          <w:bCs w:val="0"/>
        </w:rPr>
      </w:pPr>
      <w:r>
        <w:t xml:space="preserve">In 2016, the proportion of IMD cases was equal in males (50%, n = 125) and females (50%, n = 127). Proportionally, 59% (n = 149) of all cases reported in 2016 were in those less than 30 years of age, of which 36% were in children less than five years of age (n = 54). The highest notification rates in 2016 for both males and females occurred in the 0–4 </w:t>
      </w:r>
      <w:proofErr w:type="gramStart"/>
      <w:r>
        <w:t>years</w:t>
      </w:r>
      <w:proofErr w:type="gramEnd"/>
      <w:r>
        <w:t xml:space="preserve"> age group (4.1 per 100,000 population for males and 2.7 per 100,000 population for females) (Figure 112).</w:t>
      </w:r>
    </w:p>
    <w:p w14:paraId="2175F840" w14:textId="77777777" w:rsidR="00B952C0" w:rsidRPr="00E82AA9" w:rsidRDefault="00B952C0" w:rsidP="00E82AA9">
      <w:pPr>
        <w:pStyle w:val="CDIFigures"/>
      </w:pPr>
      <w:r w:rsidRPr="000B5189">
        <w:rPr>
          <w:rStyle w:val="Strong"/>
          <w:b/>
          <w:bCs w:val="0"/>
        </w:rPr>
        <w:t>Figure 112: Notification rate for invasive meningococcal disease, Australia, 2016, by age and sex</w:t>
      </w:r>
    </w:p>
    <w:p w14:paraId="45C16666" w14:textId="77777777" w:rsidR="00B952C0" w:rsidRPr="00E82AA9" w:rsidRDefault="00B952C0" w:rsidP="00291FA1">
      <w:pPr>
        <w:rPr>
          <w:rFonts w:eastAsia="Times New Roman"/>
          <w:lang w:val="en-US"/>
        </w:rPr>
      </w:pPr>
      <w:r>
        <w:rPr>
          <w:rFonts w:eastAsia="Times New Roman"/>
          <w:noProof/>
        </w:rPr>
        <w:drawing>
          <wp:inline distT="0" distB="0" distL="0" distR="0" wp14:anchorId="0FF41BF7" wp14:editId="162DD605">
            <wp:extent cx="6577641" cy="4313208"/>
            <wp:effectExtent l="0" t="0" r="0" b="0"/>
            <wp:docPr id="237" name="Picture 237" descr="This figure shows rates of invasive meningococcal disease in Australia by age and sex in 2016. This figure demonstrates the highest rates are seen in cases less than five years of age and a secondary smaller peak in the 15 to 19 years age group. For females, rates increased from 60 years of 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This figure shows rates of invasive meningococcal disease in Australia by age and sex in 2016. This figure demonstrates the highest rates are seen in cases less than five years of age and a secondary smaller peak in the 15 to 19 years age group. For females, rates increased from 60 years of age. &#10;"/>
                    <pic:cNvPicPr>
                      <a:picLocks noChangeAspect="1" noChangeArrowheads="1"/>
                    </pic:cNvPicPr>
                  </pic:nvPicPr>
                  <pic:blipFill>
                    <a:blip r:embed="rId123" cstate="print">
                      <a:extLst>
                        <a:ext uri="{28A0092B-C50C-407E-A947-70E740481C1C}">
                          <a14:useLocalDpi xmlns:a14="http://schemas.microsoft.com/office/drawing/2010/main" val="0"/>
                        </a:ext>
                      </a:extLst>
                    </a:blip>
                    <a:stretch>
                      <a:fillRect/>
                    </a:stretch>
                  </pic:blipFill>
                  <pic:spPr bwMode="auto">
                    <a:xfrm>
                      <a:off x="0" y="0"/>
                      <a:ext cx="6580537" cy="4315107"/>
                    </a:xfrm>
                    <a:prstGeom prst="rect">
                      <a:avLst/>
                    </a:prstGeom>
                  </pic:spPr>
                </pic:pic>
              </a:graphicData>
            </a:graphic>
          </wp:inline>
        </w:drawing>
      </w:r>
    </w:p>
    <w:p w14:paraId="278224E8" w14:textId="77777777" w:rsidR="00BC628C" w:rsidRDefault="00BC628C" w:rsidP="00291FA1">
      <w:pPr>
        <w:pStyle w:val="Heading4"/>
      </w:pPr>
      <w:proofErr w:type="spellStart"/>
      <w:r>
        <w:t>Serogroup</w:t>
      </w:r>
      <w:proofErr w:type="spellEnd"/>
      <w:r>
        <w:t xml:space="preserve"> analysis</w:t>
      </w:r>
    </w:p>
    <w:p w14:paraId="46CEA78E" w14:textId="77777777" w:rsidR="00BC628C" w:rsidRDefault="00BC628C" w:rsidP="00291FA1">
      <w:r>
        <w:t xml:space="preserve">Data on </w:t>
      </w:r>
      <w:proofErr w:type="spellStart"/>
      <w:r>
        <w:t>serogroup</w:t>
      </w:r>
      <w:proofErr w:type="spellEnd"/>
      <w:r>
        <w:t xml:space="preserve"> were available for 96% (n = 243) of cases in 2016, of which 44% (108/243) were caused by </w:t>
      </w:r>
      <w:proofErr w:type="spellStart"/>
      <w:r>
        <w:t>serogroup</w:t>
      </w:r>
      <w:proofErr w:type="spellEnd"/>
      <w:r>
        <w:t xml:space="preserve"> W organisms; 38% (92/243) by </w:t>
      </w:r>
      <w:proofErr w:type="spellStart"/>
      <w:r>
        <w:t>serogroup</w:t>
      </w:r>
      <w:proofErr w:type="spellEnd"/>
      <w:r>
        <w:t xml:space="preserve"> B organisms; 16% (40/243) by </w:t>
      </w:r>
      <w:proofErr w:type="spellStart"/>
      <w:r>
        <w:t>serogroup</w:t>
      </w:r>
      <w:proofErr w:type="spellEnd"/>
      <w:r>
        <w:t xml:space="preserve"> Y organisms; and 1% (3/243) by </w:t>
      </w:r>
      <w:proofErr w:type="spellStart"/>
      <w:r>
        <w:t>serogroup</w:t>
      </w:r>
      <w:proofErr w:type="spellEnd"/>
      <w:r>
        <w:t xml:space="preserve"> C organisms (Table 25). Nine cases (4%) were reported as non-</w:t>
      </w:r>
      <w:proofErr w:type="spellStart"/>
      <w:r>
        <w:t>groupable</w:t>
      </w:r>
      <w:proofErr w:type="spellEnd"/>
      <w:r>
        <w:t>.</w:t>
      </w:r>
    </w:p>
    <w:p w14:paraId="00FED32C" w14:textId="54623F17" w:rsidR="00BC628C" w:rsidRDefault="00BC628C" w:rsidP="00291FA1">
      <w:r>
        <w:t xml:space="preserve">Cases of IMD caused by </w:t>
      </w:r>
      <w:proofErr w:type="spellStart"/>
      <w:r>
        <w:t>serogroup</w:t>
      </w:r>
      <w:proofErr w:type="spellEnd"/>
      <w:r>
        <w:t xml:space="preserve"> C organisms remain low in 2016 (n = 3). Notifications of IMD caused by </w:t>
      </w:r>
      <w:proofErr w:type="spellStart"/>
      <w:r>
        <w:t>serogroup</w:t>
      </w:r>
      <w:proofErr w:type="spellEnd"/>
      <w:r>
        <w:t xml:space="preserve"> C organisms have declined by 98% since the introduction of the meningococcal C vaccine on the NIP in 2003.</w:t>
      </w:r>
      <w:r>
        <w:rPr>
          <w:vertAlign w:val="superscript"/>
        </w:rPr>
        <w:t>68,203</w:t>
      </w:r>
      <w:r w:rsidR="000E01D6">
        <w:t xml:space="preserve"> </w:t>
      </w:r>
      <w:proofErr w:type="gramStart"/>
      <w:r>
        <w:t>Of</w:t>
      </w:r>
      <w:proofErr w:type="gramEnd"/>
      <w:r>
        <w:t xml:space="preserve"> the three cases of IMD due to </w:t>
      </w:r>
      <w:proofErr w:type="spellStart"/>
      <w:r>
        <w:t>serogroup</w:t>
      </w:r>
      <w:proofErr w:type="spellEnd"/>
      <w:r>
        <w:t xml:space="preserve"> C organisms reported in 2016, one was reported in the 15–19 years age group and two cases were aged between 40–60 years. Age-specific rates of </w:t>
      </w:r>
      <w:proofErr w:type="spellStart"/>
      <w:r>
        <w:t>serogroup</w:t>
      </w:r>
      <w:proofErr w:type="spellEnd"/>
      <w:r>
        <w:t xml:space="preserve"> C infections have remained below 0.1 cases per 100,000 population since 2011.</w:t>
      </w:r>
    </w:p>
    <w:p w14:paraId="4AF7F7A1" w14:textId="77777777" w:rsidR="00E82AA9" w:rsidRDefault="00E82AA9">
      <w:pPr>
        <w:rPr>
          <w:rStyle w:val="Strong"/>
          <w:bCs w:val="0"/>
        </w:rPr>
      </w:pPr>
      <w:r>
        <w:rPr>
          <w:rStyle w:val="Strong"/>
          <w:b w:val="0"/>
          <w:bCs w:val="0"/>
        </w:rPr>
        <w:br w:type="page"/>
      </w:r>
    </w:p>
    <w:p w14:paraId="25E3C19E" w14:textId="77777777" w:rsidR="00B952C0" w:rsidRPr="000B5189" w:rsidRDefault="00B952C0" w:rsidP="00B952C0">
      <w:pPr>
        <w:pStyle w:val="CDIFigures"/>
      </w:pPr>
      <w:r w:rsidRPr="000B5189">
        <w:rPr>
          <w:rStyle w:val="Strong"/>
          <w:b/>
          <w:bCs w:val="0"/>
        </w:rPr>
        <w:lastRenderedPageBreak/>
        <w:t xml:space="preserve">Table 25: Notifications and notification rates of invasive meningococcal disease and deaths due to invasive meningococcal disease, Australia, 2016, by </w:t>
      </w:r>
      <w:proofErr w:type="spellStart"/>
      <w:r w:rsidRPr="000B5189">
        <w:rPr>
          <w:rStyle w:val="Strong"/>
          <w:b/>
          <w:bCs w:val="0"/>
        </w:rPr>
        <w:t>serogroup</w:t>
      </w:r>
      <w:proofErr w:type="spellEnd"/>
      <w:r w:rsidRPr="000B5189">
        <w:rPr>
          <w:rStyle w:val="Strong"/>
          <w:b/>
          <w:bCs w:val="0"/>
        </w:rPr>
        <w:t xml:space="preserve"> and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umber of notifications and associated deaths due to invasive meningococcal disease in Australia by serogroup and state or territory in 2016. The highest notification rate for invasive meningococcal disease occurred in South Australia followed by Victoria and Western Australia. In 2016, there were 11 deaths from invasive meningococcal disease, seven of which were caused by serogroup W organism, two by serogroup B organisms and two by serogroup Y organisms.&#10;"/>
      </w:tblPr>
      <w:tblGrid>
        <w:gridCol w:w="2207"/>
        <w:gridCol w:w="814"/>
        <w:gridCol w:w="815"/>
        <w:gridCol w:w="815"/>
        <w:gridCol w:w="815"/>
        <w:gridCol w:w="814"/>
        <w:gridCol w:w="815"/>
        <w:gridCol w:w="815"/>
        <w:gridCol w:w="815"/>
        <w:gridCol w:w="815"/>
        <w:gridCol w:w="900"/>
      </w:tblGrid>
      <w:tr w:rsidR="00B952C0" w:rsidRPr="008A6676" w14:paraId="19560BD1"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D879F72" w14:textId="77777777" w:rsidR="00B952C0" w:rsidRPr="008A6676" w:rsidRDefault="00B952C0" w:rsidP="000D721D">
            <w:pPr>
              <w:pStyle w:val="NormalWeb"/>
              <w:rPr>
                <w:color w:val="FFFFFF" w:themeColor="background1"/>
                <w:sz w:val="18"/>
                <w:szCs w:val="18"/>
              </w:rPr>
            </w:pPr>
            <w:proofErr w:type="spellStart"/>
            <w:r w:rsidRPr="008A6676">
              <w:rPr>
                <w:color w:val="FFFFFF" w:themeColor="background1"/>
                <w:sz w:val="18"/>
                <w:szCs w:val="18"/>
              </w:rPr>
              <w:t>Serogroup</w:t>
            </w:r>
            <w:proofErr w:type="spellEnd"/>
          </w:p>
        </w:tc>
        <w:tc>
          <w:tcPr>
            <w:tcW w:w="7333" w:type="dxa"/>
            <w:gridSpan w:val="9"/>
            <w:tcBorders>
              <w:left w:val="single" w:sz="2" w:space="0" w:color="FFFFFF" w:themeColor="background1"/>
              <w:bottom w:val="single" w:sz="2" w:space="0" w:color="FFFFFF" w:themeColor="background1"/>
              <w:right w:val="single" w:sz="2" w:space="0" w:color="FFFFFF" w:themeColor="background1"/>
            </w:tcBorders>
            <w:hideMark/>
          </w:tcPr>
          <w:p w14:paraId="46FC921C" w14:textId="77777777" w:rsidR="00B952C0" w:rsidRPr="008A6676" w:rsidRDefault="00B952C0" w:rsidP="000D721D">
            <w:pPr>
              <w:pStyle w:val="NormalWeb"/>
              <w:jc w:val="center"/>
              <w:rPr>
                <w:color w:val="FFFFFF" w:themeColor="background1"/>
                <w:sz w:val="18"/>
                <w:szCs w:val="18"/>
              </w:rPr>
            </w:pPr>
            <w:r w:rsidRPr="008A6676">
              <w:rPr>
                <w:color w:val="FFFFFF" w:themeColor="background1"/>
                <w:sz w:val="18"/>
                <w:szCs w:val="18"/>
              </w:rPr>
              <w:t>State or territory</w:t>
            </w:r>
          </w:p>
        </w:tc>
        <w:tc>
          <w:tcPr>
            <w:tcW w:w="900" w:type="dxa"/>
            <w:tcBorders>
              <w:left w:val="single" w:sz="2" w:space="0" w:color="FFFFFF" w:themeColor="background1"/>
              <w:bottom w:val="single" w:sz="2" w:space="0" w:color="FFFFFF" w:themeColor="background1"/>
            </w:tcBorders>
            <w:hideMark/>
          </w:tcPr>
          <w:p w14:paraId="627E10C4" w14:textId="77777777" w:rsidR="00B952C0" w:rsidRPr="008A6676" w:rsidRDefault="00B952C0" w:rsidP="000D721D">
            <w:pPr>
              <w:jc w:val="center"/>
              <w:rPr>
                <w:color w:val="FFFFFF" w:themeColor="background1"/>
                <w:sz w:val="18"/>
                <w:szCs w:val="18"/>
              </w:rPr>
            </w:pPr>
          </w:p>
        </w:tc>
      </w:tr>
      <w:tr w:rsidR="00B952C0" w:rsidRPr="008A6676" w14:paraId="13C78B7E"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51017E3" w14:textId="77777777" w:rsidR="00B952C0" w:rsidRPr="008A6676" w:rsidRDefault="00B952C0" w:rsidP="000D721D">
            <w:pPr>
              <w:rPr>
                <w:color w:val="FFFFFF" w:themeColor="background1"/>
                <w:sz w:val="18"/>
                <w:szCs w:val="18"/>
              </w:rPr>
            </w:pPr>
          </w:p>
        </w:tc>
        <w:tc>
          <w:tcPr>
            <w:tcW w:w="814" w:type="dxa"/>
            <w:tcBorders>
              <w:top w:val="single" w:sz="2" w:space="0" w:color="FFFFFF" w:themeColor="background1"/>
              <w:left w:val="single" w:sz="2" w:space="0" w:color="FFFFFF" w:themeColor="background1"/>
              <w:right w:val="single" w:sz="2" w:space="0" w:color="FFFFFF" w:themeColor="background1"/>
            </w:tcBorders>
            <w:hideMark/>
          </w:tcPr>
          <w:p w14:paraId="25711378" w14:textId="77777777" w:rsidR="00B952C0" w:rsidRPr="008A6676" w:rsidRDefault="00B952C0" w:rsidP="000D721D">
            <w:pPr>
              <w:pStyle w:val="NormalWeb"/>
              <w:jc w:val="center"/>
              <w:rPr>
                <w:color w:val="FFFFFF" w:themeColor="background1"/>
                <w:sz w:val="18"/>
                <w:szCs w:val="18"/>
              </w:rPr>
            </w:pPr>
            <w:proofErr w:type="spellStart"/>
            <w:r w:rsidRPr="008A6676">
              <w:rPr>
                <w:color w:val="FFFFFF" w:themeColor="background1"/>
                <w:sz w:val="18"/>
                <w:szCs w:val="18"/>
              </w:rPr>
              <w:t>ACT</w:t>
            </w:r>
            <w:r w:rsidRPr="008A6676">
              <w:rPr>
                <w:color w:val="FFFFFF" w:themeColor="background1"/>
                <w:sz w:val="18"/>
                <w:szCs w:val="18"/>
                <w:vertAlign w:val="superscript"/>
              </w:rPr>
              <w:t>a</w:t>
            </w:r>
            <w:proofErr w:type="spellEnd"/>
          </w:p>
        </w:tc>
        <w:tc>
          <w:tcPr>
            <w:tcW w:w="815" w:type="dxa"/>
            <w:tcBorders>
              <w:top w:val="single" w:sz="2" w:space="0" w:color="FFFFFF" w:themeColor="background1"/>
              <w:left w:val="single" w:sz="2" w:space="0" w:color="FFFFFF" w:themeColor="background1"/>
              <w:right w:val="single" w:sz="2" w:space="0" w:color="FFFFFF" w:themeColor="background1"/>
            </w:tcBorders>
            <w:hideMark/>
          </w:tcPr>
          <w:p w14:paraId="7E049850" w14:textId="77777777" w:rsidR="00B952C0" w:rsidRPr="008A6676" w:rsidRDefault="00B952C0" w:rsidP="000D721D">
            <w:pPr>
              <w:pStyle w:val="NormalWeb"/>
              <w:jc w:val="center"/>
              <w:rPr>
                <w:color w:val="FFFFFF" w:themeColor="background1"/>
                <w:sz w:val="18"/>
                <w:szCs w:val="18"/>
              </w:rPr>
            </w:pPr>
            <w:proofErr w:type="spellStart"/>
            <w:r w:rsidRPr="008A6676">
              <w:rPr>
                <w:color w:val="FFFFFF" w:themeColor="background1"/>
                <w:sz w:val="18"/>
                <w:szCs w:val="18"/>
              </w:rPr>
              <w:t>NSW</w:t>
            </w:r>
            <w:r w:rsidRPr="008A6676">
              <w:rPr>
                <w:color w:val="FFFFFF" w:themeColor="background1"/>
                <w:sz w:val="18"/>
                <w:szCs w:val="18"/>
                <w:vertAlign w:val="superscript"/>
              </w:rPr>
              <w:t>a</w:t>
            </w:r>
            <w:proofErr w:type="spellEnd"/>
          </w:p>
        </w:tc>
        <w:tc>
          <w:tcPr>
            <w:tcW w:w="815" w:type="dxa"/>
            <w:tcBorders>
              <w:top w:val="single" w:sz="2" w:space="0" w:color="FFFFFF" w:themeColor="background1"/>
              <w:left w:val="single" w:sz="2" w:space="0" w:color="FFFFFF" w:themeColor="background1"/>
              <w:right w:val="single" w:sz="2" w:space="0" w:color="FFFFFF" w:themeColor="background1"/>
            </w:tcBorders>
            <w:hideMark/>
          </w:tcPr>
          <w:p w14:paraId="11543E56" w14:textId="77777777" w:rsidR="00B952C0" w:rsidRPr="008A6676" w:rsidRDefault="00B952C0" w:rsidP="000D721D">
            <w:pPr>
              <w:pStyle w:val="NormalWeb"/>
              <w:jc w:val="center"/>
              <w:rPr>
                <w:color w:val="FFFFFF" w:themeColor="background1"/>
                <w:sz w:val="18"/>
                <w:szCs w:val="18"/>
              </w:rPr>
            </w:pPr>
            <w:r w:rsidRPr="008A6676">
              <w:rPr>
                <w:color w:val="FFFFFF" w:themeColor="background1"/>
                <w:sz w:val="18"/>
                <w:szCs w:val="18"/>
              </w:rPr>
              <w:t>NT</w:t>
            </w:r>
          </w:p>
        </w:tc>
        <w:tc>
          <w:tcPr>
            <w:tcW w:w="815" w:type="dxa"/>
            <w:tcBorders>
              <w:top w:val="single" w:sz="2" w:space="0" w:color="FFFFFF" w:themeColor="background1"/>
              <w:left w:val="single" w:sz="2" w:space="0" w:color="FFFFFF" w:themeColor="background1"/>
              <w:right w:val="single" w:sz="2" w:space="0" w:color="FFFFFF" w:themeColor="background1"/>
            </w:tcBorders>
            <w:hideMark/>
          </w:tcPr>
          <w:p w14:paraId="67E813B9" w14:textId="77777777" w:rsidR="00B952C0" w:rsidRPr="008A6676" w:rsidRDefault="00B952C0" w:rsidP="000D721D">
            <w:pPr>
              <w:pStyle w:val="NormalWeb"/>
              <w:jc w:val="center"/>
              <w:rPr>
                <w:color w:val="FFFFFF" w:themeColor="background1"/>
                <w:sz w:val="18"/>
                <w:szCs w:val="18"/>
              </w:rPr>
            </w:pPr>
            <w:r w:rsidRPr="008A6676">
              <w:rPr>
                <w:color w:val="FFFFFF" w:themeColor="background1"/>
                <w:sz w:val="18"/>
                <w:szCs w:val="18"/>
              </w:rPr>
              <w:t>Qld</w:t>
            </w:r>
          </w:p>
        </w:tc>
        <w:tc>
          <w:tcPr>
            <w:tcW w:w="814" w:type="dxa"/>
            <w:tcBorders>
              <w:top w:val="single" w:sz="2" w:space="0" w:color="FFFFFF" w:themeColor="background1"/>
              <w:left w:val="single" w:sz="2" w:space="0" w:color="FFFFFF" w:themeColor="background1"/>
              <w:right w:val="single" w:sz="2" w:space="0" w:color="FFFFFF" w:themeColor="background1"/>
            </w:tcBorders>
            <w:hideMark/>
          </w:tcPr>
          <w:p w14:paraId="4D49A009" w14:textId="77777777" w:rsidR="00B952C0" w:rsidRPr="008A6676" w:rsidRDefault="00B952C0" w:rsidP="000D721D">
            <w:pPr>
              <w:pStyle w:val="NormalWeb"/>
              <w:jc w:val="center"/>
              <w:rPr>
                <w:color w:val="FFFFFF" w:themeColor="background1"/>
                <w:sz w:val="18"/>
                <w:szCs w:val="18"/>
              </w:rPr>
            </w:pPr>
            <w:r w:rsidRPr="008A6676">
              <w:rPr>
                <w:color w:val="FFFFFF" w:themeColor="background1"/>
                <w:sz w:val="18"/>
                <w:szCs w:val="18"/>
              </w:rPr>
              <w:t>SA</w:t>
            </w:r>
          </w:p>
        </w:tc>
        <w:tc>
          <w:tcPr>
            <w:tcW w:w="815" w:type="dxa"/>
            <w:tcBorders>
              <w:top w:val="single" w:sz="2" w:space="0" w:color="FFFFFF" w:themeColor="background1"/>
              <w:left w:val="single" w:sz="2" w:space="0" w:color="FFFFFF" w:themeColor="background1"/>
              <w:right w:val="single" w:sz="2" w:space="0" w:color="FFFFFF" w:themeColor="background1"/>
            </w:tcBorders>
            <w:hideMark/>
          </w:tcPr>
          <w:p w14:paraId="1C8D4E77" w14:textId="77777777" w:rsidR="00B952C0" w:rsidRPr="008A6676" w:rsidRDefault="00B952C0" w:rsidP="000D721D">
            <w:pPr>
              <w:pStyle w:val="NormalWeb"/>
              <w:jc w:val="center"/>
              <w:rPr>
                <w:color w:val="FFFFFF" w:themeColor="background1"/>
                <w:sz w:val="18"/>
                <w:szCs w:val="18"/>
              </w:rPr>
            </w:pPr>
            <w:r w:rsidRPr="008A6676">
              <w:rPr>
                <w:color w:val="FFFFFF" w:themeColor="background1"/>
                <w:sz w:val="18"/>
                <w:szCs w:val="18"/>
              </w:rPr>
              <w:t>Tas.</w:t>
            </w:r>
          </w:p>
        </w:tc>
        <w:tc>
          <w:tcPr>
            <w:tcW w:w="815" w:type="dxa"/>
            <w:tcBorders>
              <w:top w:val="single" w:sz="2" w:space="0" w:color="FFFFFF" w:themeColor="background1"/>
              <w:left w:val="single" w:sz="2" w:space="0" w:color="FFFFFF" w:themeColor="background1"/>
              <w:right w:val="single" w:sz="2" w:space="0" w:color="FFFFFF" w:themeColor="background1"/>
            </w:tcBorders>
            <w:hideMark/>
          </w:tcPr>
          <w:p w14:paraId="7407F2DC" w14:textId="77777777" w:rsidR="00B952C0" w:rsidRPr="008A6676" w:rsidRDefault="00B952C0" w:rsidP="000D721D">
            <w:pPr>
              <w:pStyle w:val="NormalWeb"/>
              <w:jc w:val="center"/>
              <w:rPr>
                <w:color w:val="FFFFFF" w:themeColor="background1"/>
                <w:sz w:val="18"/>
                <w:szCs w:val="18"/>
              </w:rPr>
            </w:pPr>
            <w:r w:rsidRPr="008A6676">
              <w:rPr>
                <w:color w:val="FFFFFF" w:themeColor="background1"/>
                <w:sz w:val="18"/>
                <w:szCs w:val="18"/>
              </w:rPr>
              <w:t>Vic.</w:t>
            </w:r>
          </w:p>
        </w:tc>
        <w:tc>
          <w:tcPr>
            <w:tcW w:w="815" w:type="dxa"/>
            <w:tcBorders>
              <w:top w:val="single" w:sz="2" w:space="0" w:color="FFFFFF" w:themeColor="background1"/>
              <w:left w:val="single" w:sz="2" w:space="0" w:color="FFFFFF" w:themeColor="background1"/>
              <w:right w:val="single" w:sz="2" w:space="0" w:color="FFFFFF" w:themeColor="background1"/>
            </w:tcBorders>
            <w:hideMark/>
          </w:tcPr>
          <w:p w14:paraId="6FFCD4A2" w14:textId="77777777" w:rsidR="00B952C0" w:rsidRPr="008A6676" w:rsidRDefault="00B952C0" w:rsidP="000D721D">
            <w:pPr>
              <w:pStyle w:val="NormalWeb"/>
              <w:jc w:val="center"/>
              <w:rPr>
                <w:color w:val="FFFFFF" w:themeColor="background1"/>
                <w:sz w:val="18"/>
                <w:szCs w:val="18"/>
              </w:rPr>
            </w:pPr>
            <w:r w:rsidRPr="008A6676">
              <w:rPr>
                <w:color w:val="FFFFFF" w:themeColor="background1"/>
                <w:sz w:val="18"/>
                <w:szCs w:val="18"/>
              </w:rPr>
              <w:t>WA</w:t>
            </w:r>
          </w:p>
        </w:tc>
        <w:tc>
          <w:tcPr>
            <w:tcW w:w="815" w:type="dxa"/>
            <w:tcBorders>
              <w:top w:val="single" w:sz="2" w:space="0" w:color="FFFFFF" w:themeColor="background1"/>
              <w:left w:val="single" w:sz="2" w:space="0" w:color="FFFFFF" w:themeColor="background1"/>
              <w:right w:val="single" w:sz="2" w:space="0" w:color="FFFFFF" w:themeColor="background1"/>
            </w:tcBorders>
            <w:hideMark/>
          </w:tcPr>
          <w:p w14:paraId="51764EA6" w14:textId="77777777" w:rsidR="00B952C0" w:rsidRPr="008A6676" w:rsidRDefault="00B952C0" w:rsidP="000D721D">
            <w:pPr>
              <w:pStyle w:val="NormalWeb"/>
              <w:jc w:val="center"/>
              <w:rPr>
                <w:color w:val="FFFFFF" w:themeColor="background1"/>
                <w:sz w:val="18"/>
                <w:szCs w:val="18"/>
              </w:rPr>
            </w:pPr>
            <w:r w:rsidRPr="008A6676">
              <w:rPr>
                <w:color w:val="FFFFFF" w:themeColor="background1"/>
                <w:sz w:val="18"/>
                <w:szCs w:val="18"/>
              </w:rPr>
              <w:t>Australia</w:t>
            </w:r>
          </w:p>
        </w:tc>
        <w:tc>
          <w:tcPr>
            <w:tcW w:w="900" w:type="dxa"/>
            <w:tcBorders>
              <w:top w:val="single" w:sz="2" w:space="0" w:color="FFFFFF" w:themeColor="background1"/>
              <w:left w:val="single" w:sz="2" w:space="0" w:color="FFFFFF" w:themeColor="background1"/>
            </w:tcBorders>
            <w:hideMark/>
          </w:tcPr>
          <w:p w14:paraId="42B423A0" w14:textId="77777777" w:rsidR="00B952C0" w:rsidRPr="008A6676" w:rsidRDefault="00B952C0" w:rsidP="000D721D">
            <w:pPr>
              <w:pStyle w:val="NormalWeb"/>
              <w:jc w:val="center"/>
              <w:rPr>
                <w:color w:val="FFFFFF" w:themeColor="background1"/>
                <w:sz w:val="18"/>
                <w:szCs w:val="18"/>
              </w:rPr>
            </w:pPr>
            <w:r w:rsidRPr="008A6676">
              <w:rPr>
                <w:color w:val="FFFFFF" w:themeColor="background1"/>
                <w:sz w:val="18"/>
                <w:szCs w:val="18"/>
              </w:rPr>
              <w:t>Deaths</w:t>
            </w:r>
          </w:p>
        </w:tc>
      </w:tr>
      <w:tr w:rsidR="00B952C0" w:rsidRPr="008A6676" w14:paraId="694C881E" w14:textId="77777777" w:rsidTr="000D721D">
        <w:tc>
          <w:tcPr>
            <w:tcW w:w="0" w:type="auto"/>
            <w:hideMark/>
          </w:tcPr>
          <w:p w14:paraId="693F167F" w14:textId="77777777" w:rsidR="00B952C0" w:rsidRPr="008A6676" w:rsidRDefault="00B952C0" w:rsidP="000D721D">
            <w:pPr>
              <w:pStyle w:val="NormalWeb"/>
              <w:rPr>
                <w:sz w:val="18"/>
                <w:szCs w:val="18"/>
              </w:rPr>
            </w:pPr>
            <w:r w:rsidRPr="008A6676">
              <w:rPr>
                <w:sz w:val="18"/>
                <w:szCs w:val="18"/>
              </w:rPr>
              <w:t>B</w:t>
            </w:r>
          </w:p>
        </w:tc>
        <w:tc>
          <w:tcPr>
            <w:tcW w:w="814" w:type="dxa"/>
            <w:hideMark/>
          </w:tcPr>
          <w:p w14:paraId="344EE90B" w14:textId="77777777" w:rsidR="00B952C0" w:rsidRPr="008A6676" w:rsidRDefault="00B952C0" w:rsidP="000D721D">
            <w:pPr>
              <w:pStyle w:val="NormalWeb"/>
              <w:jc w:val="center"/>
              <w:rPr>
                <w:sz w:val="18"/>
                <w:szCs w:val="18"/>
              </w:rPr>
            </w:pPr>
            <w:r w:rsidRPr="008A6676">
              <w:rPr>
                <w:sz w:val="18"/>
                <w:szCs w:val="18"/>
              </w:rPr>
              <w:t>1</w:t>
            </w:r>
          </w:p>
        </w:tc>
        <w:tc>
          <w:tcPr>
            <w:tcW w:w="815" w:type="dxa"/>
            <w:hideMark/>
          </w:tcPr>
          <w:p w14:paraId="524F1BD8" w14:textId="77777777" w:rsidR="00B952C0" w:rsidRPr="008A6676" w:rsidRDefault="00B952C0" w:rsidP="000D721D">
            <w:pPr>
              <w:pStyle w:val="NormalWeb"/>
              <w:jc w:val="center"/>
              <w:rPr>
                <w:sz w:val="18"/>
                <w:szCs w:val="18"/>
              </w:rPr>
            </w:pPr>
            <w:r w:rsidRPr="008A6676">
              <w:rPr>
                <w:sz w:val="18"/>
                <w:szCs w:val="18"/>
              </w:rPr>
              <w:t>26</w:t>
            </w:r>
          </w:p>
        </w:tc>
        <w:tc>
          <w:tcPr>
            <w:tcW w:w="815" w:type="dxa"/>
            <w:hideMark/>
          </w:tcPr>
          <w:p w14:paraId="3FEC06EF" w14:textId="77777777" w:rsidR="00B952C0" w:rsidRPr="008A6676" w:rsidRDefault="00B952C0" w:rsidP="000D721D">
            <w:pPr>
              <w:pStyle w:val="NormalWeb"/>
              <w:jc w:val="center"/>
              <w:rPr>
                <w:sz w:val="18"/>
                <w:szCs w:val="18"/>
              </w:rPr>
            </w:pPr>
            <w:r w:rsidRPr="008A6676">
              <w:rPr>
                <w:sz w:val="18"/>
                <w:szCs w:val="18"/>
              </w:rPr>
              <w:t>2</w:t>
            </w:r>
          </w:p>
        </w:tc>
        <w:tc>
          <w:tcPr>
            <w:tcW w:w="815" w:type="dxa"/>
            <w:hideMark/>
          </w:tcPr>
          <w:p w14:paraId="5CD2D404" w14:textId="77777777" w:rsidR="00B952C0" w:rsidRPr="008A6676" w:rsidRDefault="00B952C0" w:rsidP="000D721D">
            <w:pPr>
              <w:pStyle w:val="NormalWeb"/>
              <w:jc w:val="center"/>
              <w:rPr>
                <w:sz w:val="18"/>
                <w:szCs w:val="18"/>
              </w:rPr>
            </w:pPr>
            <w:r w:rsidRPr="008A6676">
              <w:rPr>
                <w:sz w:val="18"/>
                <w:szCs w:val="18"/>
              </w:rPr>
              <w:t>17</w:t>
            </w:r>
          </w:p>
        </w:tc>
        <w:tc>
          <w:tcPr>
            <w:tcW w:w="814" w:type="dxa"/>
            <w:hideMark/>
          </w:tcPr>
          <w:p w14:paraId="1F1C8B73" w14:textId="77777777" w:rsidR="00B952C0" w:rsidRPr="008A6676" w:rsidRDefault="00B952C0" w:rsidP="000D721D">
            <w:pPr>
              <w:pStyle w:val="NormalWeb"/>
              <w:jc w:val="center"/>
              <w:rPr>
                <w:sz w:val="18"/>
                <w:szCs w:val="18"/>
              </w:rPr>
            </w:pPr>
            <w:r w:rsidRPr="008A6676">
              <w:rPr>
                <w:sz w:val="18"/>
                <w:szCs w:val="18"/>
              </w:rPr>
              <w:t>22</w:t>
            </w:r>
          </w:p>
        </w:tc>
        <w:tc>
          <w:tcPr>
            <w:tcW w:w="815" w:type="dxa"/>
            <w:hideMark/>
          </w:tcPr>
          <w:p w14:paraId="251E8722"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1F32DA5A" w14:textId="77777777" w:rsidR="00B952C0" w:rsidRPr="008A6676" w:rsidRDefault="00B952C0" w:rsidP="000D721D">
            <w:pPr>
              <w:pStyle w:val="NormalWeb"/>
              <w:jc w:val="center"/>
              <w:rPr>
                <w:sz w:val="18"/>
                <w:szCs w:val="18"/>
              </w:rPr>
            </w:pPr>
            <w:r w:rsidRPr="008A6676">
              <w:rPr>
                <w:sz w:val="18"/>
                <w:szCs w:val="18"/>
              </w:rPr>
              <w:t>18</w:t>
            </w:r>
          </w:p>
        </w:tc>
        <w:tc>
          <w:tcPr>
            <w:tcW w:w="815" w:type="dxa"/>
            <w:hideMark/>
          </w:tcPr>
          <w:p w14:paraId="7CEF6E9B" w14:textId="77777777" w:rsidR="00B952C0" w:rsidRPr="008A6676" w:rsidRDefault="00B952C0" w:rsidP="000D721D">
            <w:pPr>
              <w:pStyle w:val="NormalWeb"/>
              <w:jc w:val="center"/>
              <w:rPr>
                <w:sz w:val="18"/>
                <w:szCs w:val="18"/>
              </w:rPr>
            </w:pPr>
            <w:r w:rsidRPr="008A6676">
              <w:rPr>
                <w:sz w:val="18"/>
                <w:szCs w:val="18"/>
              </w:rPr>
              <w:t>6</w:t>
            </w:r>
          </w:p>
        </w:tc>
        <w:tc>
          <w:tcPr>
            <w:tcW w:w="815" w:type="dxa"/>
            <w:hideMark/>
          </w:tcPr>
          <w:p w14:paraId="08732E31" w14:textId="77777777" w:rsidR="00B952C0" w:rsidRPr="008A6676" w:rsidRDefault="00B952C0" w:rsidP="000D721D">
            <w:pPr>
              <w:pStyle w:val="NormalWeb"/>
              <w:jc w:val="center"/>
              <w:rPr>
                <w:sz w:val="18"/>
                <w:szCs w:val="18"/>
              </w:rPr>
            </w:pPr>
            <w:r w:rsidRPr="008A6676">
              <w:rPr>
                <w:sz w:val="18"/>
                <w:szCs w:val="18"/>
              </w:rPr>
              <w:t>92</w:t>
            </w:r>
          </w:p>
        </w:tc>
        <w:tc>
          <w:tcPr>
            <w:tcW w:w="900" w:type="dxa"/>
            <w:hideMark/>
          </w:tcPr>
          <w:p w14:paraId="45BFC745" w14:textId="77777777" w:rsidR="00B952C0" w:rsidRPr="008A6676" w:rsidRDefault="00B952C0" w:rsidP="000D721D">
            <w:pPr>
              <w:pStyle w:val="NormalWeb"/>
              <w:jc w:val="center"/>
              <w:rPr>
                <w:sz w:val="18"/>
                <w:szCs w:val="18"/>
              </w:rPr>
            </w:pPr>
            <w:r w:rsidRPr="008A6676">
              <w:rPr>
                <w:sz w:val="18"/>
                <w:szCs w:val="18"/>
              </w:rPr>
              <w:t>2</w:t>
            </w:r>
          </w:p>
        </w:tc>
      </w:tr>
      <w:tr w:rsidR="00B952C0" w:rsidRPr="008A6676" w14:paraId="64B63029"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380ECFE0" w14:textId="77777777" w:rsidR="00B952C0" w:rsidRPr="008A6676" w:rsidRDefault="00B952C0" w:rsidP="000D721D">
            <w:pPr>
              <w:pStyle w:val="NormalWeb"/>
              <w:rPr>
                <w:sz w:val="18"/>
                <w:szCs w:val="18"/>
              </w:rPr>
            </w:pPr>
            <w:r w:rsidRPr="008A6676">
              <w:rPr>
                <w:sz w:val="18"/>
                <w:szCs w:val="18"/>
              </w:rPr>
              <w:t>C</w:t>
            </w:r>
          </w:p>
        </w:tc>
        <w:tc>
          <w:tcPr>
            <w:tcW w:w="814" w:type="dxa"/>
            <w:hideMark/>
          </w:tcPr>
          <w:p w14:paraId="2B498A36"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3F47F82F" w14:textId="77777777" w:rsidR="00B952C0" w:rsidRPr="008A6676" w:rsidRDefault="00B952C0" w:rsidP="000D721D">
            <w:pPr>
              <w:pStyle w:val="NormalWeb"/>
              <w:jc w:val="center"/>
              <w:rPr>
                <w:sz w:val="18"/>
                <w:szCs w:val="18"/>
              </w:rPr>
            </w:pPr>
            <w:r w:rsidRPr="008A6676">
              <w:rPr>
                <w:sz w:val="18"/>
                <w:szCs w:val="18"/>
              </w:rPr>
              <w:t>2</w:t>
            </w:r>
          </w:p>
        </w:tc>
        <w:tc>
          <w:tcPr>
            <w:tcW w:w="815" w:type="dxa"/>
            <w:hideMark/>
          </w:tcPr>
          <w:p w14:paraId="4708F040"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3CF5A489" w14:textId="77777777" w:rsidR="00B952C0" w:rsidRPr="008A6676" w:rsidRDefault="00B952C0" w:rsidP="000D721D">
            <w:pPr>
              <w:pStyle w:val="NormalWeb"/>
              <w:jc w:val="center"/>
              <w:rPr>
                <w:sz w:val="18"/>
                <w:szCs w:val="18"/>
              </w:rPr>
            </w:pPr>
            <w:r w:rsidRPr="008A6676">
              <w:rPr>
                <w:sz w:val="18"/>
                <w:szCs w:val="18"/>
              </w:rPr>
              <w:t>–</w:t>
            </w:r>
          </w:p>
        </w:tc>
        <w:tc>
          <w:tcPr>
            <w:tcW w:w="814" w:type="dxa"/>
            <w:hideMark/>
          </w:tcPr>
          <w:p w14:paraId="36B5FB14"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7E6E09E6"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5E7EC260" w14:textId="77777777" w:rsidR="00B952C0" w:rsidRPr="008A6676" w:rsidRDefault="00B952C0" w:rsidP="000D721D">
            <w:pPr>
              <w:pStyle w:val="NormalWeb"/>
              <w:jc w:val="center"/>
              <w:rPr>
                <w:sz w:val="18"/>
                <w:szCs w:val="18"/>
              </w:rPr>
            </w:pPr>
            <w:r w:rsidRPr="008A6676">
              <w:rPr>
                <w:sz w:val="18"/>
                <w:szCs w:val="18"/>
              </w:rPr>
              <w:t>1</w:t>
            </w:r>
          </w:p>
        </w:tc>
        <w:tc>
          <w:tcPr>
            <w:tcW w:w="815" w:type="dxa"/>
            <w:hideMark/>
          </w:tcPr>
          <w:p w14:paraId="3FF3C699"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0616C0BD" w14:textId="77777777" w:rsidR="00B952C0" w:rsidRPr="008A6676" w:rsidRDefault="00B952C0" w:rsidP="000D721D">
            <w:pPr>
              <w:pStyle w:val="NormalWeb"/>
              <w:jc w:val="center"/>
              <w:rPr>
                <w:sz w:val="18"/>
                <w:szCs w:val="18"/>
              </w:rPr>
            </w:pPr>
            <w:r w:rsidRPr="008A6676">
              <w:rPr>
                <w:sz w:val="18"/>
                <w:szCs w:val="18"/>
              </w:rPr>
              <w:t>3</w:t>
            </w:r>
          </w:p>
        </w:tc>
        <w:tc>
          <w:tcPr>
            <w:tcW w:w="900" w:type="dxa"/>
            <w:hideMark/>
          </w:tcPr>
          <w:p w14:paraId="31ECCE61" w14:textId="77777777" w:rsidR="00B952C0" w:rsidRPr="008A6676" w:rsidRDefault="00B952C0" w:rsidP="000D721D">
            <w:pPr>
              <w:pStyle w:val="NormalWeb"/>
              <w:jc w:val="center"/>
              <w:rPr>
                <w:sz w:val="18"/>
                <w:szCs w:val="18"/>
              </w:rPr>
            </w:pPr>
            <w:r w:rsidRPr="008A6676">
              <w:rPr>
                <w:sz w:val="18"/>
                <w:szCs w:val="18"/>
              </w:rPr>
              <w:t>–</w:t>
            </w:r>
          </w:p>
        </w:tc>
      </w:tr>
      <w:tr w:rsidR="00B952C0" w:rsidRPr="008A6676" w14:paraId="3A83D3D0" w14:textId="77777777" w:rsidTr="000D721D">
        <w:tc>
          <w:tcPr>
            <w:tcW w:w="0" w:type="auto"/>
            <w:hideMark/>
          </w:tcPr>
          <w:p w14:paraId="3C627554" w14:textId="77777777" w:rsidR="00B952C0" w:rsidRPr="008A6676" w:rsidRDefault="00B952C0" w:rsidP="000D721D">
            <w:pPr>
              <w:pStyle w:val="NormalWeb"/>
              <w:rPr>
                <w:sz w:val="18"/>
                <w:szCs w:val="18"/>
              </w:rPr>
            </w:pPr>
            <w:r w:rsidRPr="008A6676">
              <w:rPr>
                <w:sz w:val="18"/>
                <w:szCs w:val="18"/>
              </w:rPr>
              <w:t>W</w:t>
            </w:r>
          </w:p>
        </w:tc>
        <w:tc>
          <w:tcPr>
            <w:tcW w:w="814" w:type="dxa"/>
            <w:hideMark/>
          </w:tcPr>
          <w:p w14:paraId="283BE897" w14:textId="77777777" w:rsidR="00B952C0" w:rsidRPr="008A6676" w:rsidRDefault="00B952C0" w:rsidP="000D721D">
            <w:pPr>
              <w:pStyle w:val="NormalWeb"/>
              <w:jc w:val="center"/>
              <w:rPr>
                <w:sz w:val="18"/>
                <w:szCs w:val="18"/>
              </w:rPr>
            </w:pPr>
            <w:r w:rsidRPr="008A6676">
              <w:rPr>
                <w:sz w:val="18"/>
                <w:szCs w:val="18"/>
              </w:rPr>
              <w:t>1</w:t>
            </w:r>
          </w:p>
        </w:tc>
        <w:tc>
          <w:tcPr>
            <w:tcW w:w="815" w:type="dxa"/>
            <w:hideMark/>
          </w:tcPr>
          <w:p w14:paraId="1D56B0DD" w14:textId="77777777" w:rsidR="00B952C0" w:rsidRPr="008A6676" w:rsidRDefault="00B952C0" w:rsidP="000D721D">
            <w:pPr>
              <w:pStyle w:val="NormalWeb"/>
              <w:jc w:val="center"/>
              <w:rPr>
                <w:sz w:val="18"/>
                <w:szCs w:val="18"/>
              </w:rPr>
            </w:pPr>
            <w:r w:rsidRPr="008A6676">
              <w:rPr>
                <w:sz w:val="18"/>
                <w:szCs w:val="18"/>
              </w:rPr>
              <w:t>25</w:t>
            </w:r>
          </w:p>
        </w:tc>
        <w:tc>
          <w:tcPr>
            <w:tcW w:w="815" w:type="dxa"/>
            <w:hideMark/>
          </w:tcPr>
          <w:p w14:paraId="21CBD71E"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240862A8" w14:textId="77777777" w:rsidR="00B952C0" w:rsidRPr="008A6676" w:rsidRDefault="00B952C0" w:rsidP="000D721D">
            <w:pPr>
              <w:pStyle w:val="NormalWeb"/>
              <w:jc w:val="center"/>
              <w:rPr>
                <w:sz w:val="18"/>
                <w:szCs w:val="18"/>
              </w:rPr>
            </w:pPr>
            <w:r w:rsidRPr="008A6676">
              <w:rPr>
                <w:sz w:val="18"/>
                <w:szCs w:val="18"/>
              </w:rPr>
              <w:t>13</w:t>
            </w:r>
          </w:p>
        </w:tc>
        <w:tc>
          <w:tcPr>
            <w:tcW w:w="814" w:type="dxa"/>
            <w:hideMark/>
          </w:tcPr>
          <w:p w14:paraId="70BD88D1" w14:textId="77777777" w:rsidR="00B952C0" w:rsidRPr="008A6676" w:rsidRDefault="00B952C0" w:rsidP="000D721D">
            <w:pPr>
              <w:pStyle w:val="NormalWeb"/>
              <w:jc w:val="center"/>
              <w:rPr>
                <w:sz w:val="18"/>
                <w:szCs w:val="18"/>
              </w:rPr>
            </w:pPr>
            <w:r w:rsidRPr="008A6676">
              <w:rPr>
                <w:sz w:val="18"/>
                <w:szCs w:val="18"/>
              </w:rPr>
              <w:t>5</w:t>
            </w:r>
          </w:p>
        </w:tc>
        <w:tc>
          <w:tcPr>
            <w:tcW w:w="815" w:type="dxa"/>
            <w:hideMark/>
          </w:tcPr>
          <w:p w14:paraId="3236A633" w14:textId="77777777" w:rsidR="00B952C0" w:rsidRPr="008A6676" w:rsidRDefault="00B952C0" w:rsidP="000D721D">
            <w:pPr>
              <w:pStyle w:val="NormalWeb"/>
              <w:jc w:val="center"/>
              <w:rPr>
                <w:sz w:val="18"/>
                <w:szCs w:val="18"/>
              </w:rPr>
            </w:pPr>
            <w:r w:rsidRPr="008A6676">
              <w:rPr>
                <w:sz w:val="18"/>
                <w:szCs w:val="18"/>
              </w:rPr>
              <w:t>4</w:t>
            </w:r>
          </w:p>
        </w:tc>
        <w:tc>
          <w:tcPr>
            <w:tcW w:w="815" w:type="dxa"/>
            <w:hideMark/>
          </w:tcPr>
          <w:p w14:paraId="7592B822" w14:textId="77777777" w:rsidR="00B952C0" w:rsidRPr="008A6676" w:rsidRDefault="00B952C0" w:rsidP="000D721D">
            <w:pPr>
              <w:pStyle w:val="NormalWeb"/>
              <w:jc w:val="center"/>
              <w:rPr>
                <w:sz w:val="18"/>
                <w:szCs w:val="18"/>
              </w:rPr>
            </w:pPr>
            <w:r w:rsidRPr="008A6676">
              <w:rPr>
                <w:sz w:val="18"/>
                <w:szCs w:val="18"/>
              </w:rPr>
              <w:t>48</w:t>
            </w:r>
          </w:p>
        </w:tc>
        <w:tc>
          <w:tcPr>
            <w:tcW w:w="815" w:type="dxa"/>
            <w:hideMark/>
          </w:tcPr>
          <w:p w14:paraId="18AEE6BE" w14:textId="77777777" w:rsidR="00B952C0" w:rsidRPr="008A6676" w:rsidRDefault="00B952C0" w:rsidP="000D721D">
            <w:pPr>
              <w:pStyle w:val="NormalWeb"/>
              <w:jc w:val="center"/>
              <w:rPr>
                <w:sz w:val="18"/>
                <w:szCs w:val="18"/>
              </w:rPr>
            </w:pPr>
            <w:r w:rsidRPr="008A6676">
              <w:rPr>
                <w:sz w:val="18"/>
                <w:szCs w:val="18"/>
              </w:rPr>
              <w:t>12</w:t>
            </w:r>
          </w:p>
        </w:tc>
        <w:tc>
          <w:tcPr>
            <w:tcW w:w="815" w:type="dxa"/>
            <w:hideMark/>
          </w:tcPr>
          <w:p w14:paraId="08D6BA34" w14:textId="77777777" w:rsidR="00B952C0" w:rsidRPr="008A6676" w:rsidRDefault="00B952C0" w:rsidP="000D721D">
            <w:pPr>
              <w:pStyle w:val="NormalWeb"/>
              <w:jc w:val="center"/>
              <w:rPr>
                <w:sz w:val="18"/>
                <w:szCs w:val="18"/>
              </w:rPr>
            </w:pPr>
            <w:r w:rsidRPr="008A6676">
              <w:rPr>
                <w:sz w:val="18"/>
                <w:szCs w:val="18"/>
              </w:rPr>
              <w:t>108</w:t>
            </w:r>
          </w:p>
        </w:tc>
        <w:tc>
          <w:tcPr>
            <w:tcW w:w="900" w:type="dxa"/>
            <w:hideMark/>
          </w:tcPr>
          <w:p w14:paraId="30B212B1" w14:textId="77777777" w:rsidR="00B952C0" w:rsidRPr="008A6676" w:rsidRDefault="00B952C0" w:rsidP="000D721D">
            <w:pPr>
              <w:pStyle w:val="NormalWeb"/>
              <w:jc w:val="center"/>
              <w:rPr>
                <w:sz w:val="18"/>
                <w:szCs w:val="18"/>
              </w:rPr>
            </w:pPr>
            <w:r w:rsidRPr="008A6676">
              <w:rPr>
                <w:sz w:val="18"/>
                <w:szCs w:val="18"/>
              </w:rPr>
              <w:t>7</w:t>
            </w:r>
          </w:p>
        </w:tc>
      </w:tr>
      <w:tr w:rsidR="00B952C0" w:rsidRPr="008A6676" w14:paraId="25B6405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E619F49" w14:textId="77777777" w:rsidR="00B952C0" w:rsidRPr="008A6676" w:rsidRDefault="00B952C0" w:rsidP="000D721D">
            <w:pPr>
              <w:pStyle w:val="NormalWeb"/>
              <w:rPr>
                <w:sz w:val="18"/>
                <w:szCs w:val="18"/>
              </w:rPr>
            </w:pPr>
            <w:r w:rsidRPr="008A6676">
              <w:rPr>
                <w:sz w:val="18"/>
                <w:szCs w:val="18"/>
              </w:rPr>
              <w:t>Y</w:t>
            </w:r>
          </w:p>
        </w:tc>
        <w:tc>
          <w:tcPr>
            <w:tcW w:w="814" w:type="dxa"/>
            <w:hideMark/>
          </w:tcPr>
          <w:p w14:paraId="3228B3B9"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5E8391F4" w14:textId="77777777" w:rsidR="00B952C0" w:rsidRPr="008A6676" w:rsidRDefault="00B952C0" w:rsidP="000D721D">
            <w:pPr>
              <w:pStyle w:val="NormalWeb"/>
              <w:jc w:val="center"/>
              <w:rPr>
                <w:sz w:val="18"/>
                <w:szCs w:val="18"/>
              </w:rPr>
            </w:pPr>
            <w:r w:rsidRPr="008A6676">
              <w:rPr>
                <w:sz w:val="18"/>
                <w:szCs w:val="18"/>
              </w:rPr>
              <w:t>15</w:t>
            </w:r>
          </w:p>
        </w:tc>
        <w:tc>
          <w:tcPr>
            <w:tcW w:w="815" w:type="dxa"/>
            <w:hideMark/>
          </w:tcPr>
          <w:p w14:paraId="78831DFF"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5922B01A" w14:textId="77777777" w:rsidR="00B952C0" w:rsidRPr="008A6676" w:rsidRDefault="00B952C0" w:rsidP="000D721D">
            <w:pPr>
              <w:pStyle w:val="NormalWeb"/>
              <w:jc w:val="center"/>
              <w:rPr>
                <w:sz w:val="18"/>
                <w:szCs w:val="18"/>
              </w:rPr>
            </w:pPr>
            <w:r w:rsidRPr="008A6676">
              <w:rPr>
                <w:sz w:val="18"/>
                <w:szCs w:val="18"/>
              </w:rPr>
              <w:t>13</w:t>
            </w:r>
          </w:p>
        </w:tc>
        <w:tc>
          <w:tcPr>
            <w:tcW w:w="814" w:type="dxa"/>
            <w:hideMark/>
          </w:tcPr>
          <w:p w14:paraId="22CAC803"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5867EA83" w14:textId="77777777" w:rsidR="00B952C0" w:rsidRPr="008A6676" w:rsidRDefault="00B952C0" w:rsidP="000D721D">
            <w:pPr>
              <w:pStyle w:val="NormalWeb"/>
              <w:jc w:val="center"/>
              <w:rPr>
                <w:sz w:val="18"/>
                <w:szCs w:val="18"/>
              </w:rPr>
            </w:pPr>
            <w:r w:rsidRPr="008A6676">
              <w:rPr>
                <w:sz w:val="18"/>
                <w:szCs w:val="18"/>
              </w:rPr>
              <w:t>1</w:t>
            </w:r>
          </w:p>
        </w:tc>
        <w:tc>
          <w:tcPr>
            <w:tcW w:w="815" w:type="dxa"/>
            <w:hideMark/>
          </w:tcPr>
          <w:p w14:paraId="259C921C" w14:textId="77777777" w:rsidR="00B952C0" w:rsidRPr="008A6676" w:rsidRDefault="00B952C0" w:rsidP="000D721D">
            <w:pPr>
              <w:pStyle w:val="NormalWeb"/>
              <w:jc w:val="center"/>
              <w:rPr>
                <w:sz w:val="18"/>
                <w:szCs w:val="18"/>
              </w:rPr>
            </w:pPr>
            <w:r w:rsidRPr="008A6676">
              <w:rPr>
                <w:sz w:val="18"/>
                <w:szCs w:val="18"/>
              </w:rPr>
              <w:t>9</w:t>
            </w:r>
          </w:p>
        </w:tc>
        <w:tc>
          <w:tcPr>
            <w:tcW w:w="815" w:type="dxa"/>
            <w:hideMark/>
          </w:tcPr>
          <w:p w14:paraId="029E12F1" w14:textId="77777777" w:rsidR="00B952C0" w:rsidRPr="008A6676" w:rsidRDefault="00B952C0" w:rsidP="000D721D">
            <w:pPr>
              <w:pStyle w:val="NormalWeb"/>
              <w:jc w:val="center"/>
              <w:rPr>
                <w:sz w:val="18"/>
                <w:szCs w:val="18"/>
              </w:rPr>
            </w:pPr>
            <w:r w:rsidRPr="008A6676">
              <w:rPr>
                <w:sz w:val="18"/>
                <w:szCs w:val="18"/>
              </w:rPr>
              <w:t>2</w:t>
            </w:r>
          </w:p>
        </w:tc>
        <w:tc>
          <w:tcPr>
            <w:tcW w:w="815" w:type="dxa"/>
            <w:hideMark/>
          </w:tcPr>
          <w:p w14:paraId="05496811" w14:textId="77777777" w:rsidR="00B952C0" w:rsidRPr="008A6676" w:rsidRDefault="00B952C0" w:rsidP="000D721D">
            <w:pPr>
              <w:pStyle w:val="NormalWeb"/>
              <w:jc w:val="center"/>
              <w:rPr>
                <w:sz w:val="18"/>
                <w:szCs w:val="18"/>
              </w:rPr>
            </w:pPr>
            <w:r w:rsidRPr="008A6676">
              <w:rPr>
                <w:sz w:val="18"/>
                <w:szCs w:val="18"/>
              </w:rPr>
              <w:t>40</w:t>
            </w:r>
          </w:p>
        </w:tc>
        <w:tc>
          <w:tcPr>
            <w:tcW w:w="900" w:type="dxa"/>
            <w:hideMark/>
          </w:tcPr>
          <w:p w14:paraId="6C2A16B6" w14:textId="77777777" w:rsidR="00B952C0" w:rsidRPr="008A6676" w:rsidRDefault="00B952C0" w:rsidP="000D721D">
            <w:pPr>
              <w:pStyle w:val="NormalWeb"/>
              <w:jc w:val="center"/>
              <w:rPr>
                <w:sz w:val="18"/>
                <w:szCs w:val="18"/>
              </w:rPr>
            </w:pPr>
            <w:r w:rsidRPr="008A6676">
              <w:rPr>
                <w:sz w:val="18"/>
                <w:szCs w:val="18"/>
              </w:rPr>
              <w:t>2</w:t>
            </w:r>
          </w:p>
        </w:tc>
      </w:tr>
      <w:tr w:rsidR="00B952C0" w:rsidRPr="008A6676" w14:paraId="5D58E4AA" w14:textId="77777777" w:rsidTr="000D721D">
        <w:tc>
          <w:tcPr>
            <w:tcW w:w="0" w:type="auto"/>
            <w:hideMark/>
          </w:tcPr>
          <w:p w14:paraId="5BCF1A74" w14:textId="77777777" w:rsidR="00B952C0" w:rsidRPr="008A6676" w:rsidRDefault="00B952C0" w:rsidP="000D721D">
            <w:pPr>
              <w:pStyle w:val="NormalWeb"/>
              <w:rPr>
                <w:sz w:val="18"/>
                <w:szCs w:val="18"/>
              </w:rPr>
            </w:pPr>
            <w:proofErr w:type="spellStart"/>
            <w:r w:rsidRPr="008A6676">
              <w:rPr>
                <w:sz w:val="18"/>
                <w:szCs w:val="18"/>
              </w:rPr>
              <w:t>Other</w:t>
            </w:r>
            <w:r w:rsidRPr="008A6676">
              <w:rPr>
                <w:sz w:val="18"/>
                <w:szCs w:val="18"/>
                <w:vertAlign w:val="superscript"/>
              </w:rPr>
              <w:t>b</w:t>
            </w:r>
            <w:proofErr w:type="spellEnd"/>
          </w:p>
        </w:tc>
        <w:tc>
          <w:tcPr>
            <w:tcW w:w="814" w:type="dxa"/>
            <w:hideMark/>
          </w:tcPr>
          <w:p w14:paraId="3336AD9B"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53AEE880" w14:textId="77777777" w:rsidR="00B952C0" w:rsidRPr="008A6676" w:rsidRDefault="00B952C0" w:rsidP="000D721D">
            <w:pPr>
              <w:pStyle w:val="NormalWeb"/>
              <w:jc w:val="center"/>
              <w:rPr>
                <w:sz w:val="18"/>
                <w:szCs w:val="18"/>
              </w:rPr>
            </w:pPr>
            <w:r w:rsidRPr="008A6676">
              <w:rPr>
                <w:sz w:val="18"/>
                <w:szCs w:val="18"/>
              </w:rPr>
              <w:t>3</w:t>
            </w:r>
          </w:p>
        </w:tc>
        <w:tc>
          <w:tcPr>
            <w:tcW w:w="815" w:type="dxa"/>
            <w:hideMark/>
          </w:tcPr>
          <w:p w14:paraId="781A647E"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278E287E" w14:textId="77777777" w:rsidR="00B952C0" w:rsidRPr="008A6676" w:rsidRDefault="00B952C0" w:rsidP="000D721D">
            <w:pPr>
              <w:pStyle w:val="NormalWeb"/>
              <w:jc w:val="center"/>
              <w:rPr>
                <w:sz w:val="18"/>
                <w:szCs w:val="18"/>
              </w:rPr>
            </w:pPr>
            <w:r w:rsidRPr="008A6676">
              <w:rPr>
                <w:sz w:val="18"/>
                <w:szCs w:val="18"/>
              </w:rPr>
              <w:t>2</w:t>
            </w:r>
          </w:p>
        </w:tc>
        <w:tc>
          <w:tcPr>
            <w:tcW w:w="814" w:type="dxa"/>
            <w:hideMark/>
          </w:tcPr>
          <w:p w14:paraId="13B420D9"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005CEBB8" w14:textId="77777777" w:rsidR="00B952C0" w:rsidRPr="008A6676" w:rsidRDefault="00B952C0" w:rsidP="000D721D">
            <w:pPr>
              <w:pStyle w:val="NormalWeb"/>
              <w:jc w:val="center"/>
              <w:rPr>
                <w:sz w:val="18"/>
                <w:szCs w:val="18"/>
              </w:rPr>
            </w:pPr>
            <w:r w:rsidRPr="008A6676">
              <w:rPr>
                <w:sz w:val="18"/>
                <w:szCs w:val="18"/>
              </w:rPr>
              <w:t>–</w:t>
            </w:r>
          </w:p>
        </w:tc>
        <w:tc>
          <w:tcPr>
            <w:tcW w:w="815" w:type="dxa"/>
            <w:hideMark/>
          </w:tcPr>
          <w:p w14:paraId="07CB9EE1" w14:textId="77777777" w:rsidR="00B952C0" w:rsidRPr="008A6676" w:rsidRDefault="00B952C0" w:rsidP="000D721D">
            <w:pPr>
              <w:pStyle w:val="NormalWeb"/>
              <w:jc w:val="center"/>
              <w:rPr>
                <w:sz w:val="18"/>
                <w:szCs w:val="18"/>
              </w:rPr>
            </w:pPr>
            <w:r w:rsidRPr="008A6676">
              <w:rPr>
                <w:sz w:val="18"/>
                <w:szCs w:val="18"/>
              </w:rPr>
              <w:t>3</w:t>
            </w:r>
          </w:p>
        </w:tc>
        <w:tc>
          <w:tcPr>
            <w:tcW w:w="815" w:type="dxa"/>
            <w:hideMark/>
          </w:tcPr>
          <w:p w14:paraId="299AD796" w14:textId="77777777" w:rsidR="00B952C0" w:rsidRPr="008A6676" w:rsidRDefault="00B952C0" w:rsidP="000D721D">
            <w:pPr>
              <w:pStyle w:val="NormalWeb"/>
              <w:jc w:val="center"/>
              <w:rPr>
                <w:sz w:val="18"/>
                <w:szCs w:val="18"/>
              </w:rPr>
            </w:pPr>
            <w:r w:rsidRPr="008A6676">
              <w:rPr>
                <w:sz w:val="18"/>
                <w:szCs w:val="18"/>
              </w:rPr>
              <w:t>1</w:t>
            </w:r>
          </w:p>
        </w:tc>
        <w:tc>
          <w:tcPr>
            <w:tcW w:w="815" w:type="dxa"/>
            <w:hideMark/>
          </w:tcPr>
          <w:p w14:paraId="344D600A" w14:textId="77777777" w:rsidR="00B952C0" w:rsidRPr="008A6676" w:rsidRDefault="00B952C0" w:rsidP="000D721D">
            <w:pPr>
              <w:pStyle w:val="NormalWeb"/>
              <w:jc w:val="center"/>
              <w:rPr>
                <w:sz w:val="18"/>
                <w:szCs w:val="18"/>
              </w:rPr>
            </w:pPr>
            <w:r w:rsidRPr="008A6676">
              <w:rPr>
                <w:sz w:val="18"/>
                <w:szCs w:val="18"/>
              </w:rPr>
              <w:t>9</w:t>
            </w:r>
          </w:p>
        </w:tc>
        <w:tc>
          <w:tcPr>
            <w:tcW w:w="900" w:type="dxa"/>
            <w:hideMark/>
          </w:tcPr>
          <w:p w14:paraId="176A1FF6" w14:textId="77777777" w:rsidR="00B952C0" w:rsidRPr="008A6676" w:rsidRDefault="00B952C0" w:rsidP="000D721D">
            <w:pPr>
              <w:pStyle w:val="NormalWeb"/>
              <w:jc w:val="center"/>
              <w:rPr>
                <w:sz w:val="18"/>
                <w:szCs w:val="18"/>
              </w:rPr>
            </w:pPr>
            <w:r w:rsidRPr="008A6676">
              <w:rPr>
                <w:sz w:val="18"/>
                <w:szCs w:val="18"/>
              </w:rPr>
              <w:t>–</w:t>
            </w:r>
          </w:p>
        </w:tc>
      </w:tr>
      <w:tr w:rsidR="00B952C0" w:rsidRPr="00D9720C" w14:paraId="1AC4F1FD"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36492A1C" w14:textId="77777777" w:rsidR="00B952C0" w:rsidRPr="00D9720C" w:rsidRDefault="00B952C0" w:rsidP="000D721D">
            <w:pPr>
              <w:pStyle w:val="NormalWeb"/>
              <w:rPr>
                <w:b/>
                <w:sz w:val="18"/>
                <w:szCs w:val="18"/>
              </w:rPr>
            </w:pPr>
            <w:r w:rsidRPr="00D9720C">
              <w:rPr>
                <w:b/>
                <w:sz w:val="18"/>
                <w:szCs w:val="18"/>
              </w:rPr>
              <w:t>Total</w:t>
            </w:r>
          </w:p>
        </w:tc>
        <w:tc>
          <w:tcPr>
            <w:tcW w:w="814" w:type="dxa"/>
            <w:shd w:val="clear" w:color="auto" w:fill="FDE9D9" w:themeFill="accent6" w:themeFillTint="33"/>
            <w:hideMark/>
          </w:tcPr>
          <w:p w14:paraId="2FE135F6" w14:textId="77777777" w:rsidR="00B952C0" w:rsidRPr="00D9720C" w:rsidRDefault="00B952C0" w:rsidP="000D721D">
            <w:pPr>
              <w:pStyle w:val="NormalWeb"/>
              <w:jc w:val="center"/>
              <w:rPr>
                <w:b/>
                <w:sz w:val="18"/>
                <w:szCs w:val="18"/>
              </w:rPr>
            </w:pPr>
            <w:r w:rsidRPr="00D9720C">
              <w:rPr>
                <w:b/>
                <w:sz w:val="18"/>
                <w:szCs w:val="18"/>
              </w:rPr>
              <w:t>2</w:t>
            </w:r>
          </w:p>
        </w:tc>
        <w:tc>
          <w:tcPr>
            <w:tcW w:w="815" w:type="dxa"/>
            <w:shd w:val="clear" w:color="auto" w:fill="FDE9D9" w:themeFill="accent6" w:themeFillTint="33"/>
            <w:hideMark/>
          </w:tcPr>
          <w:p w14:paraId="6DDFE446" w14:textId="77777777" w:rsidR="00B952C0" w:rsidRPr="00D9720C" w:rsidRDefault="00B952C0" w:rsidP="000D721D">
            <w:pPr>
              <w:pStyle w:val="NormalWeb"/>
              <w:jc w:val="center"/>
              <w:rPr>
                <w:b/>
                <w:sz w:val="18"/>
                <w:szCs w:val="18"/>
              </w:rPr>
            </w:pPr>
            <w:r w:rsidRPr="00D9720C">
              <w:rPr>
                <w:b/>
                <w:sz w:val="18"/>
                <w:szCs w:val="18"/>
              </w:rPr>
              <w:t>71</w:t>
            </w:r>
          </w:p>
        </w:tc>
        <w:tc>
          <w:tcPr>
            <w:tcW w:w="815" w:type="dxa"/>
            <w:shd w:val="clear" w:color="auto" w:fill="FDE9D9" w:themeFill="accent6" w:themeFillTint="33"/>
            <w:hideMark/>
          </w:tcPr>
          <w:p w14:paraId="41453D54" w14:textId="77777777" w:rsidR="00B952C0" w:rsidRPr="00D9720C" w:rsidRDefault="00B952C0" w:rsidP="000D721D">
            <w:pPr>
              <w:pStyle w:val="NormalWeb"/>
              <w:jc w:val="center"/>
              <w:rPr>
                <w:b/>
                <w:sz w:val="18"/>
                <w:szCs w:val="18"/>
              </w:rPr>
            </w:pPr>
            <w:r w:rsidRPr="00D9720C">
              <w:rPr>
                <w:b/>
                <w:sz w:val="18"/>
                <w:szCs w:val="18"/>
              </w:rPr>
              <w:t>2</w:t>
            </w:r>
          </w:p>
        </w:tc>
        <w:tc>
          <w:tcPr>
            <w:tcW w:w="815" w:type="dxa"/>
            <w:shd w:val="clear" w:color="auto" w:fill="FDE9D9" w:themeFill="accent6" w:themeFillTint="33"/>
            <w:hideMark/>
          </w:tcPr>
          <w:p w14:paraId="184E8893" w14:textId="77777777" w:rsidR="00B952C0" w:rsidRPr="00D9720C" w:rsidRDefault="00B952C0" w:rsidP="000D721D">
            <w:pPr>
              <w:pStyle w:val="NormalWeb"/>
              <w:jc w:val="center"/>
              <w:rPr>
                <w:b/>
                <w:sz w:val="18"/>
                <w:szCs w:val="18"/>
              </w:rPr>
            </w:pPr>
            <w:r w:rsidRPr="00D9720C">
              <w:rPr>
                <w:b/>
                <w:sz w:val="18"/>
                <w:szCs w:val="18"/>
              </w:rPr>
              <w:t>45</w:t>
            </w:r>
          </w:p>
        </w:tc>
        <w:tc>
          <w:tcPr>
            <w:tcW w:w="814" w:type="dxa"/>
            <w:shd w:val="clear" w:color="auto" w:fill="FDE9D9" w:themeFill="accent6" w:themeFillTint="33"/>
            <w:hideMark/>
          </w:tcPr>
          <w:p w14:paraId="17DA26B4" w14:textId="77777777" w:rsidR="00B952C0" w:rsidRPr="00D9720C" w:rsidRDefault="00B952C0" w:rsidP="000D721D">
            <w:pPr>
              <w:pStyle w:val="NormalWeb"/>
              <w:jc w:val="center"/>
              <w:rPr>
                <w:b/>
                <w:sz w:val="18"/>
                <w:szCs w:val="18"/>
              </w:rPr>
            </w:pPr>
            <w:r w:rsidRPr="00D9720C">
              <w:rPr>
                <w:b/>
                <w:sz w:val="18"/>
                <w:szCs w:val="18"/>
              </w:rPr>
              <w:t>27</w:t>
            </w:r>
          </w:p>
        </w:tc>
        <w:tc>
          <w:tcPr>
            <w:tcW w:w="815" w:type="dxa"/>
            <w:shd w:val="clear" w:color="auto" w:fill="FDE9D9" w:themeFill="accent6" w:themeFillTint="33"/>
            <w:hideMark/>
          </w:tcPr>
          <w:p w14:paraId="270B7CD1" w14:textId="77777777" w:rsidR="00B952C0" w:rsidRPr="00D9720C" w:rsidRDefault="00B952C0" w:rsidP="000D721D">
            <w:pPr>
              <w:pStyle w:val="NormalWeb"/>
              <w:jc w:val="center"/>
              <w:rPr>
                <w:b/>
                <w:sz w:val="18"/>
                <w:szCs w:val="18"/>
              </w:rPr>
            </w:pPr>
            <w:r w:rsidRPr="00D9720C">
              <w:rPr>
                <w:b/>
                <w:sz w:val="18"/>
                <w:szCs w:val="18"/>
              </w:rPr>
              <w:t>5</w:t>
            </w:r>
          </w:p>
        </w:tc>
        <w:tc>
          <w:tcPr>
            <w:tcW w:w="815" w:type="dxa"/>
            <w:shd w:val="clear" w:color="auto" w:fill="FDE9D9" w:themeFill="accent6" w:themeFillTint="33"/>
            <w:hideMark/>
          </w:tcPr>
          <w:p w14:paraId="7EC024F4" w14:textId="77777777" w:rsidR="00B952C0" w:rsidRPr="00D9720C" w:rsidRDefault="00B952C0" w:rsidP="000D721D">
            <w:pPr>
              <w:pStyle w:val="NormalWeb"/>
              <w:jc w:val="center"/>
              <w:rPr>
                <w:b/>
                <w:sz w:val="18"/>
                <w:szCs w:val="18"/>
              </w:rPr>
            </w:pPr>
            <w:r w:rsidRPr="00D9720C">
              <w:rPr>
                <w:b/>
                <w:sz w:val="18"/>
                <w:szCs w:val="18"/>
              </w:rPr>
              <w:t>79</w:t>
            </w:r>
          </w:p>
        </w:tc>
        <w:tc>
          <w:tcPr>
            <w:tcW w:w="815" w:type="dxa"/>
            <w:shd w:val="clear" w:color="auto" w:fill="FDE9D9" w:themeFill="accent6" w:themeFillTint="33"/>
            <w:hideMark/>
          </w:tcPr>
          <w:p w14:paraId="2C56AC56" w14:textId="77777777" w:rsidR="00B952C0" w:rsidRPr="00D9720C" w:rsidRDefault="00B952C0" w:rsidP="000D721D">
            <w:pPr>
              <w:pStyle w:val="NormalWeb"/>
              <w:jc w:val="center"/>
              <w:rPr>
                <w:b/>
                <w:sz w:val="18"/>
                <w:szCs w:val="18"/>
              </w:rPr>
            </w:pPr>
            <w:r w:rsidRPr="00D9720C">
              <w:rPr>
                <w:b/>
                <w:sz w:val="18"/>
                <w:szCs w:val="18"/>
              </w:rPr>
              <w:t>21</w:t>
            </w:r>
          </w:p>
        </w:tc>
        <w:tc>
          <w:tcPr>
            <w:tcW w:w="815" w:type="dxa"/>
            <w:shd w:val="clear" w:color="auto" w:fill="FDE9D9" w:themeFill="accent6" w:themeFillTint="33"/>
            <w:hideMark/>
          </w:tcPr>
          <w:p w14:paraId="141E3749" w14:textId="77777777" w:rsidR="00B952C0" w:rsidRPr="00D9720C" w:rsidRDefault="00B952C0" w:rsidP="000D721D">
            <w:pPr>
              <w:pStyle w:val="NormalWeb"/>
              <w:jc w:val="center"/>
              <w:rPr>
                <w:b/>
                <w:sz w:val="18"/>
                <w:szCs w:val="18"/>
              </w:rPr>
            </w:pPr>
            <w:r w:rsidRPr="00D9720C">
              <w:rPr>
                <w:b/>
                <w:sz w:val="18"/>
                <w:szCs w:val="18"/>
              </w:rPr>
              <w:t>252</w:t>
            </w:r>
          </w:p>
        </w:tc>
        <w:tc>
          <w:tcPr>
            <w:tcW w:w="900" w:type="dxa"/>
            <w:shd w:val="clear" w:color="auto" w:fill="FDE9D9" w:themeFill="accent6" w:themeFillTint="33"/>
            <w:hideMark/>
          </w:tcPr>
          <w:p w14:paraId="663BAF67" w14:textId="77777777" w:rsidR="00B952C0" w:rsidRPr="00D9720C" w:rsidRDefault="00B952C0" w:rsidP="000D721D">
            <w:pPr>
              <w:pStyle w:val="NormalWeb"/>
              <w:jc w:val="center"/>
              <w:rPr>
                <w:b/>
                <w:sz w:val="18"/>
                <w:szCs w:val="18"/>
              </w:rPr>
            </w:pPr>
            <w:r w:rsidRPr="00D9720C">
              <w:rPr>
                <w:b/>
                <w:sz w:val="18"/>
                <w:szCs w:val="18"/>
              </w:rPr>
              <w:t>11</w:t>
            </w:r>
          </w:p>
        </w:tc>
      </w:tr>
      <w:tr w:rsidR="00B952C0" w:rsidRPr="008A6676" w14:paraId="5309A4DA" w14:textId="77777777" w:rsidTr="000D721D">
        <w:tc>
          <w:tcPr>
            <w:tcW w:w="0" w:type="auto"/>
            <w:hideMark/>
          </w:tcPr>
          <w:p w14:paraId="10843C26" w14:textId="77777777" w:rsidR="00B952C0" w:rsidRPr="008A6676" w:rsidRDefault="00B952C0" w:rsidP="000D721D">
            <w:pPr>
              <w:pStyle w:val="NormalWeb"/>
              <w:rPr>
                <w:sz w:val="18"/>
                <w:szCs w:val="18"/>
              </w:rPr>
            </w:pPr>
            <w:r w:rsidRPr="008A6676">
              <w:rPr>
                <w:sz w:val="18"/>
                <w:szCs w:val="18"/>
              </w:rPr>
              <w:t>Rate per 100,000 population</w:t>
            </w:r>
          </w:p>
        </w:tc>
        <w:tc>
          <w:tcPr>
            <w:tcW w:w="814" w:type="dxa"/>
            <w:hideMark/>
          </w:tcPr>
          <w:p w14:paraId="3C042AFD" w14:textId="77777777" w:rsidR="00B952C0" w:rsidRPr="008A6676" w:rsidRDefault="00B952C0" w:rsidP="000D721D">
            <w:pPr>
              <w:pStyle w:val="NormalWeb"/>
              <w:jc w:val="center"/>
              <w:rPr>
                <w:sz w:val="18"/>
                <w:szCs w:val="18"/>
              </w:rPr>
            </w:pPr>
            <w:r w:rsidRPr="008A6676">
              <w:rPr>
                <w:sz w:val="18"/>
                <w:szCs w:val="18"/>
              </w:rPr>
              <w:t>0.5</w:t>
            </w:r>
          </w:p>
        </w:tc>
        <w:tc>
          <w:tcPr>
            <w:tcW w:w="815" w:type="dxa"/>
            <w:hideMark/>
          </w:tcPr>
          <w:p w14:paraId="06F1F3B2" w14:textId="77777777" w:rsidR="00B952C0" w:rsidRPr="008A6676" w:rsidRDefault="00B952C0" w:rsidP="000D721D">
            <w:pPr>
              <w:pStyle w:val="NormalWeb"/>
              <w:jc w:val="center"/>
              <w:rPr>
                <w:sz w:val="18"/>
                <w:szCs w:val="18"/>
              </w:rPr>
            </w:pPr>
            <w:r w:rsidRPr="008A6676">
              <w:rPr>
                <w:sz w:val="18"/>
                <w:szCs w:val="18"/>
              </w:rPr>
              <w:t>0.9</w:t>
            </w:r>
          </w:p>
        </w:tc>
        <w:tc>
          <w:tcPr>
            <w:tcW w:w="815" w:type="dxa"/>
            <w:hideMark/>
          </w:tcPr>
          <w:p w14:paraId="0B1EA798" w14:textId="77777777" w:rsidR="00B952C0" w:rsidRPr="008A6676" w:rsidRDefault="00B952C0" w:rsidP="000D721D">
            <w:pPr>
              <w:pStyle w:val="NormalWeb"/>
              <w:jc w:val="center"/>
              <w:rPr>
                <w:sz w:val="18"/>
                <w:szCs w:val="18"/>
              </w:rPr>
            </w:pPr>
            <w:r w:rsidRPr="008A6676">
              <w:rPr>
                <w:sz w:val="18"/>
                <w:szCs w:val="18"/>
              </w:rPr>
              <w:t>0.8</w:t>
            </w:r>
          </w:p>
        </w:tc>
        <w:tc>
          <w:tcPr>
            <w:tcW w:w="815" w:type="dxa"/>
            <w:hideMark/>
          </w:tcPr>
          <w:p w14:paraId="321020FA" w14:textId="77777777" w:rsidR="00B952C0" w:rsidRPr="008A6676" w:rsidRDefault="00B952C0" w:rsidP="000D721D">
            <w:pPr>
              <w:pStyle w:val="NormalWeb"/>
              <w:jc w:val="center"/>
              <w:rPr>
                <w:sz w:val="18"/>
                <w:szCs w:val="18"/>
              </w:rPr>
            </w:pPr>
            <w:r w:rsidRPr="008A6676">
              <w:rPr>
                <w:sz w:val="18"/>
                <w:szCs w:val="18"/>
              </w:rPr>
              <w:t>0.9</w:t>
            </w:r>
          </w:p>
        </w:tc>
        <w:tc>
          <w:tcPr>
            <w:tcW w:w="814" w:type="dxa"/>
            <w:hideMark/>
          </w:tcPr>
          <w:p w14:paraId="2FCDD77C" w14:textId="77777777" w:rsidR="00B952C0" w:rsidRPr="008A6676" w:rsidRDefault="00B952C0" w:rsidP="000D721D">
            <w:pPr>
              <w:pStyle w:val="NormalWeb"/>
              <w:jc w:val="center"/>
              <w:rPr>
                <w:sz w:val="18"/>
                <w:szCs w:val="18"/>
              </w:rPr>
            </w:pPr>
            <w:r w:rsidRPr="008A6676">
              <w:rPr>
                <w:sz w:val="18"/>
                <w:szCs w:val="18"/>
              </w:rPr>
              <w:t>1.6</w:t>
            </w:r>
          </w:p>
        </w:tc>
        <w:tc>
          <w:tcPr>
            <w:tcW w:w="815" w:type="dxa"/>
            <w:hideMark/>
          </w:tcPr>
          <w:p w14:paraId="06D08086" w14:textId="77777777" w:rsidR="00B952C0" w:rsidRPr="008A6676" w:rsidRDefault="00B952C0" w:rsidP="000D721D">
            <w:pPr>
              <w:pStyle w:val="NormalWeb"/>
              <w:jc w:val="center"/>
              <w:rPr>
                <w:sz w:val="18"/>
                <w:szCs w:val="18"/>
              </w:rPr>
            </w:pPr>
            <w:r w:rsidRPr="008A6676">
              <w:rPr>
                <w:sz w:val="18"/>
                <w:szCs w:val="18"/>
              </w:rPr>
              <w:t>1.0</w:t>
            </w:r>
          </w:p>
        </w:tc>
        <w:tc>
          <w:tcPr>
            <w:tcW w:w="815" w:type="dxa"/>
            <w:hideMark/>
          </w:tcPr>
          <w:p w14:paraId="07DF4B4E" w14:textId="77777777" w:rsidR="00B952C0" w:rsidRPr="008A6676" w:rsidRDefault="00B952C0" w:rsidP="000D721D">
            <w:pPr>
              <w:pStyle w:val="NormalWeb"/>
              <w:jc w:val="center"/>
              <w:rPr>
                <w:sz w:val="18"/>
                <w:szCs w:val="18"/>
              </w:rPr>
            </w:pPr>
            <w:r w:rsidRPr="008A6676">
              <w:rPr>
                <w:sz w:val="18"/>
                <w:szCs w:val="18"/>
              </w:rPr>
              <w:t>1.3</w:t>
            </w:r>
          </w:p>
        </w:tc>
        <w:tc>
          <w:tcPr>
            <w:tcW w:w="815" w:type="dxa"/>
            <w:hideMark/>
          </w:tcPr>
          <w:p w14:paraId="1C58B2C6" w14:textId="77777777" w:rsidR="00B952C0" w:rsidRPr="008A6676" w:rsidRDefault="00B952C0" w:rsidP="000D721D">
            <w:pPr>
              <w:pStyle w:val="NormalWeb"/>
              <w:jc w:val="center"/>
              <w:rPr>
                <w:sz w:val="18"/>
                <w:szCs w:val="18"/>
              </w:rPr>
            </w:pPr>
            <w:r w:rsidRPr="008A6676">
              <w:rPr>
                <w:sz w:val="18"/>
                <w:szCs w:val="18"/>
              </w:rPr>
              <w:t>0.8</w:t>
            </w:r>
          </w:p>
        </w:tc>
        <w:tc>
          <w:tcPr>
            <w:tcW w:w="815" w:type="dxa"/>
            <w:hideMark/>
          </w:tcPr>
          <w:p w14:paraId="11CF1BB1" w14:textId="77777777" w:rsidR="00B952C0" w:rsidRPr="008A6676" w:rsidRDefault="00B952C0" w:rsidP="000D721D">
            <w:pPr>
              <w:pStyle w:val="NormalWeb"/>
              <w:jc w:val="center"/>
              <w:rPr>
                <w:sz w:val="18"/>
                <w:szCs w:val="18"/>
              </w:rPr>
            </w:pPr>
            <w:r w:rsidRPr="008A6676">
              <w:rPr>
                <w:sz w:val="18"/>
                <w:szCs w:val="18"/>
              </w:rPr>
              <w:t>1.0</w:t>
            </w:r>
          </w:p>
        </w:tc>
        <w:tc>
          <w:tcPr>
            <w:tcW w:w="900" w:type="dxa"/>
            <w:hideMark/>
          </w:tcPr>
          <w:p w14:paraId="51660CE6" w14:textId="77777777" w:rsidR="00B952C0" w:rsidRPr="008A6676" w:rsidRDefault="00B952C0" w:rsidP="000D721D">
            <w:pPr>
              <w:pStyle w:val="NormalWeb"/>
              <w:jc w:val="center"/>
              <w:rPr>
                <w:sz w:val="18"/>
                <w:szCs w:val="18"/>
              </w:rPr>
            </w:pPr>
            <w:r w:rsidRPr="008A6676">
              <w:rPr>
                <w:sz w:val="18"/>
                <w:szCs w:val="18"/>
              </w:rPr>
              <w:t>–</w:t>
            </w:r>
          </w:p>
        </w:tc>
      </w:tr>
    </w:tbl>
    <w:p w14:paraId="34061C1C" w14:textId="77777777" w:rsidR="00B952C0" w:rsidRDefault="00B952C0" w:rsidP="00B952C0">
      <w:pPr>
        <w:pStyle w:val="CDIfootnotes"/>
        <w:rPr>
          <w:lang w:val="en-US"/>
        </w:rPr>
      </w:pPr>
      <w:proofErr w:type="gramStart"/>
      <w:r>
        <w:rPr>
          <w:lang w:val="en-US"/>
        </w:rPr>
        <w:t>a</w:t>
      </w:r>
      <w:proofErr w:type="gramEnd"/>
      <w:r>
        <w:rPr>
          <w:lang w:val="en-US"/>
        </w:rPr>
        <w:tab/>
        <w:t>Cases of conjunctival meningococcal infection are reported under the local case definition, and therefore reported to the national dataset by the jurisdiction. Conjunctival cases cannot be distinguished from invasive cases in the national dataset.</w:t>
      </w:r>
    </w:p>
    <w:p w14:paraId="69711AA3" w14:textId="77777777" w:rsidR="00B952C0" w:rsidRPr="00E82AA9" w:rsidRDefault="00B952C0" w:rsidP="00E82AA9">
      <w:pPr>
        <w:pStyle w:val="CDIfootnotes"/>
        <w:rPr>
          <w:lang w:val="en-US"/>
        </w:rPr>
      </w:pPr>
      <w:proofErr w:type="gramStart"/>
      <w:r>
        <w:rPr>
          <w:lang w:val="en-US"/>
        </w:rPr>
        <w:t>b</w:t>
      </w:r>
      <w:proofErr w:type="gramEnd"/>
      <w:r>
        <w:rPr>
          <w:lang w:val="en-US"/>
        </w:rPr>
        <w:tab/>
        <w:t xml:space="preserve">‘Other’ includes notifications where </w:t>
      </w:r>
      <w:proofErr w:type="spellStart"/>
      <w:r>
        <w:rPr>
          <w:lang w:val="en-US"/>
        </w:rPr>
        <w:t>serogroup</w:t>
      </w:r>
      <w:proofErr w:type="spellEnd"/>
      <w:r>
        <w:rPr>
          <w:lang w:val="en-US"/>
        </w:rPr>
        <w:t xml:space="preserve"> was reported as non-</w:t>
      </w:r>
      <w:proofErr w:type="spellStart"/>
      <w:r>
        <w:rPr>
          <w:lang w:val="en-US"/>
        </w:rPr>
        <w:t>groupable</w:t>
      </w:r>
      <w:proofErr w:type="spellEnd"/>
      <w:r>
        <w:rPr>
          <w:lang w:val="en-US"/>
        </w:rPr>
        <w:t xml:space="preserve"> (when the </w:t>
      </w:r>
      <w:proofErr w:type="spellStart"/>
      <w:r>
        <w:rPr>
          <w:lang w:val="en-US"/>
        </w:rPr>
        <w:t>serogroup</w:t>
      </w:r>
      <w:proofErr w:type="spellEnd"/>
      <w:r>
        <w:rPr>
          <w:lang w:val="en-US"/>
        </w:rPr>
        <w:t xml:space="preserve"> is reported by the reference laboratory as a non-</w:t>
      </w:r>
      <w:proofErr w:type="spellStart"/>
      <w:r>
        <w:rPr>
          <w:lang w:val="en-US"/>
        </w:rPr>
        <w:t>groupable</w:t>
      </w:r>
      <w:proofErr w:type="spellEnd"/>
      <w:r>
        <w:rPr>
          <w:lang w:val="en-US"/>
        </w:rPr>
        <w:t xml:space="preserve"> strain) or not grouped (when no </w:t>
      </w:r>
      <w:proofErr w:type="spellStart"/>
      <w:r>
        <w:rPr>
          <w:lang w:val="en-US"/>
        </w:rPr>
        <w:t>serogroup</w:t>
      </w:r>
      <w:proofErr w:type="spellEnd"/>
      <w:r>
        <w:rPr>
          <w:lang w:val="en-US"/>
        </w:rPr>
        <w:t xml:space="preserve"> information is available).</w:t>
      </w:r>
    </w:p>
    <w:p w14:paraId="3317CF75" w14:textId="77777777" w:rsidR="00BC628C" w:rsidRDefault="00BC628C" w:rsidP="00291FA1">
      <w:proofErr w:type="spellStart"/>
      <w:r>
        <w:t>Serogroup</w:t>
      </w:r>
      <w:proofErr w:type="spellEnd"/>
      <w:r>
        <w:t xml:space="preserve"> W accounted for most cases across all age groups in 2016, with the exceptions of those less than 30 years of age where </w:t>
      </w:r>
      <w:proofErr w:type="spellStart"/>
      <w:r>
        <w:t>serogroup</w:t>
      </w:r>
      <w:proofErr w:type="spellEnd"/>
      <w:r>
        <w:t xml:space="preserve"> B was higher. Compared to 2015, notification rates for </w:t>
      </w:r>
      <w:proofErr w:type="spellStart"/>
      <w:r>
        <w:t>serogroup</w:t>
      </w:r>
      <w:proofErr w:type="spellEnd"/>
      <w:r>
        <w:t xml:space="preserve"> B declined across all age groups in 2016 with the exception of those 20–24 years and 25–29 years, where there were increases (from 0.8 per 100,000 population to 1.2 per 100,000 population and from 0.2 per 100,000 population to 0.4 per 100,000 population respectively) (Figure 113).</w:t>
      </w:r>
    </w:p>
    <w:p w14:paraId="337E9917" w14:textId="77777777" w:rsidR="00E82AA9" w:rsidRDefault="00E82AA9">
      <w:pPr>
        <w:rPr>
          <w:rStyle w:val="Strong"/>
          <w:bCs w:val="0"/>
        </w:rPr>
      </w:pPr>
      <w:r>
        <w:rPr>
          <w:rStyle w:val="Strong"/>
          <w:b w:val="0"/>
          <w:bCs w:val="0"/>
        </w:rPr>
        <w:br w:type="page"/>
      </w:r>
    </w:p>
    <w:p w14:paraId="1AC3DC2D" w14:textId="77777777" w:rsidR="00B952C0" w:rsidRPr="004A2A3D" w:rsidRDefault="00B952C0" w:rsidP="00B952C0">
      <w:pPr>
        <w:pStyle w:val="CDIFigures"/>
      </w:pPr>
      <w:r w:rsidRPr="004A2A3D">
        <w:rPr>
          <w:rStyle w:val="Strong"/>
          <w:b/>
          <w:bCs w:val="0"/>
        </w:rPr>
        <w:lastRenderedPageBreak/>
        <w:t xml:space="preserve">Figure 113: Notification rate for </w:t>
      </w:r>
      <w:proofErr w:type="spellStart"/>
      <w:r w:rsidRPr="004A2A3D">
        <w:rPr>
          <w:rStyle w:val="Strong"/>
          <w:b/>
          <w:bCs w:val="0"/>
        </w:rPr>
        <w:t>serogroup</w:t>
      </w:r>
      <w:proofErr w:type="spellEnd"/>
      <w:r w:rsidRPr="004A2A3D">
        <w:rPr>
          <w:rStyle w:val="Strong"/>
          <w:b/>
          <w:bCs w:val="0"/>
        </w:rPr>
        <w:t xml:space="preserve"> B invasive meningococcal disease, Australia, 2011 to 2016, by selected age groups</w:t>
      </w:r>
    </w:p>
    <w:p w14:paraId="66E27580" w14:textId="77777777" w:rsidR="00B952C0" w:rsidRDefault="00B952C0" w:rsidP="00B952C0">
      <w:pPr>
        <w:rPr>
          <w:rFonts w:eastAsia="Times New Roman"/>
          <w:lang w:val="en-US"/>
        </w:rPr>
      </w:pPr>
      <w:r>
        <w:rPr>
          <w:rFonts w:eastAsia="Times New Roman"/>
          <w:noProof/>
        </w:rPr>
        <w:drawing>
          <wp:inline distT="0" distB="0" distL="0" distR="0" wp14:anchorId="40E3910E" wp14:editId="77782C32">
            <wp:extent cx="6735037" cy="4352026"/>
            <wp:effectExtent l="0" t="0" r="8890" b="0"/>
            <wp:docPr id="238" name="Picture 238" descr="This figure shows the rate for serogroup B invasive meningococcal disease in Australia from 2011 to 2016 for selected age groups. This figure demonstrates that the age-specific rates of serogroup B infection have continued to trend downward across all age groups except the 20 to 24 year and 25 to 29 year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This figure shows the rate for serogroup B invasive meningococcal disease in Australia from 2011 to 2016 for selected age groups. This figure demonstrates that the age-specific rates of serogroup B infection have continued to trend downward across all age groups except the 20 to 24 year and 25 to 29 year age groups.&#10;"/>
                    <pic:cNvPicPr>
                      <a:picLocks noChangeAspect="1" noChangeArrowheads="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6740016" cy="4355243"/>
                    </a:xfrm>
                    <a:prstGeom prst="rect">
                      <a:avLst/>
                    </a:prstGeom>
                  </pic:spPr>
                </pic:pic>
              </a:graphicData>
            </a:graphic>
          </wp:inline>
        </w:drawing>
      </w:r>
    </w:p>
    <w:p w14:paraId="18C29076" w14:textId="77777777" w:rsidR="00B952C0" w:rsidRDefault="00B952C0" w:rsidP="00291FA1"/>
    <w:p w14:paraId="7B2CB3FD" w14:textId="2255622E" w:rsidR="00BC628C" w:rsidRDefault="00BC628C" w:rsidP="00291FA1">
      <w:r>
        <w:t>In the 2015 NNDSS Annual Report</w:t>
      </w:r>
      <w:proofErr w:type="gramStart"/>
      <w:r>
        <w:t>,</w:t>
      </w:r>
      <w:r>
        <w:rPr>
          <w:vertAlign w:val="superscript"/>
        </w:rPr>
        <w:t>35</w:t>
      </w:r>
      <w:proofErr w:type="gramEnd"/>
      <w:r w:rsidR="000E01D6">
        <w:t xml:space="preserve"> </w:t>
      </w:r>
      <w:r>
        <w:t xml:space="preserve">an increase in cases due to </w:t>
      </w:r>
      <w:proofErr w:type="spellStart"/>
      <w:r>
        <w:t>serogroup</w:t>
      </w:r>
      <w:proofErr w:type="spellEnd"/>
      <w:r>
        <w:t xml:space="preserve"> W organisms was evident, with numbers almost two times higher than the annual average of the previous five years. This increase has continued in 2016, with 108 cases reported due to </w:t>
      </w:r>
      <w:proofErr w:type="spellStart"/>
      <w:r>
        <w:t>serogroup</w:t>
      </w:r>
      <w:proofErr w:type="spellEnd"/>
      <w:r>
        <w:t xml:space="preserve"> W organisms, compared with 34 cases in 2015, 17 cases in 2014, 11 cases in 2013 and seven cases in 2012. There has been a 218% increase in notifications of IMD caused by </w:t>
      </w:r>
      <w:proofErr w:type="spellStart"/>
      <w:r>
        <w:t>serogroup</w:t>
      </w:r>
      <w:proofErr w:type="spellEnd"/>
      <w:r>
        <w:t xml:space="preserve"> W between 2015 and 2016.</w:t>
      </w:r>
    </w:p>
    <w:p w14:paraId="7D01E8CB" w14:textId="77777777" w:rsidR="00BC628C" w:rsidRPr="00291FA1" w:rsidRDefault="00BC628C" w:rsidP="00291FA1">
      <w:pPr>
        <w:pStyle w:val="Heading3"/>
      </w:pPr>
      <w:r w:rsidRPr="00291FA1">
        <w:t>Seasonality</w:t>
      </w:r>
    </w:p>
    <w:p w14:paraId="4D4CA590" w14:textId="77777777" w:rsidR="00BC628C" w:rsidRDefault="00BC628C" w:rsidP="00291FA1">
      <w:r>
        <w:t>In 2016, an average of 21 cases of IMD were reported monthly (range 9–37 cases per month). In previous years, a higher proportion of IMD notifications was reported towards the end of winter (August) and early spring. However, the 2016 season peaked in October with 37 cases (Figure 114).</w:t>
      </w:r>
    </w:p>
    <w:p w14:paraId="10785BDC" w14:textId="77777777" w:rsidR="00E82AA9" w:rsidRDefault="00E82AA9">
      <w:pPr>
        <w:rPr>
          <w:b/>
        </w:rPr>
      </w:pPr>
      <w:r>
        <w:br w:type="page"/>
      </w:r>
    </w:p>
    <w:p w14:paraId="7468B287" w14:textId="77777777" w:rsidR="00B952C0" w:rsidRDefault="00B952C0" w:rsidP="00B952C0">
      <w:pPr>
        <w:pStyle w:val="CDIFigures"/>
        <w:rPr>
          <w:rFonts w:eastAsia="Times New Roman"/>
          <w:lang w:val="en-US"/>
        </w:rPr>
      </w:pPr>
      <w:r>
        <w:lastRenderedPageBreak/>
        <w:t>Figure 114: Notifications of invasive meningococcal disease, Australia, 2011 to 2016, by age group and month and year of diagnosis</w:t>
      </w:r>
    </w:p>
    <w:p w14:paraId="6F95DA4E" w14:textId="77777777" w:rsidR="00B952C0" w:rsidRPr="00E82AA9" w:rsidRDefault="00B952C0" w:rsidP="00291FA1">
      <w:pPr>
        <w:rPr>
          <w:rFonts w:eastAsia="Times New Roman"/>
          <w:lang w:val="en-US"/>
        </w:rPr>
      </w:pPr>
      <w:r>
        <w:rPr>
          <w:rFonts w:eastAsia="Times New Roman"/>
          <w:noProof/>
        </w:rPr>
        <w:drawing>
          <wp:inline distT="0" distB="0" distL="0" distR="0" wp14:anchorId="4BD0F26F" wp14:editId="584464B6">
            <wp:extent cx="6618614" cy="4466326"/>
            <wp:effectExtent l="0" t="0" r="0" b="0"/>
            <wp:docPr id="239" name="Picture 239" descr="This figure shows the number of notifications of invasive meningococcal disease in Australia from 2011 to 2016, by month and year of diagnosis for those less than five years of age and more than five years of age. This figure demonstrates a clear seasonal pattern most prominent in the 5 years and older age group, with the highest number of notifications reported in late autumn and early spr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This figure shows the number of notifications of invasive meningococcal disease in Australia from 2011 to 2016, by month and year of diagnosis for those less than five years of age and more than five years of age. This figure demonstrates a clear seasonal pattern most prominent in the 5 years and older age group, with the highest number of notifications reported in late autumn and early spring.&#10;"/>
                    <pic:cNvPicPr>
                      <a:picLocks noChangeAspect="1" noChangeArrowheads="1"/>
                    </pic:cNvPicPr>
                  </pic:nvPicPr>
                  <pic:blipFill>
                    <a:blip r:embed="rId125" cstate="print">
                      <a:extLst>
                        <a:ext uri="{28A0092B-C50C-407E-A947-70E740481C1C}">
                          <a14:useLocalDpi xmlns:a14="http://schemas.microsoft.com/office/drawing/2010/main" val="0"/>
                        </a:ext>
                      </a:extLst>
                    </a:blip>
                    <a:stretch>
                      <a:fillRect/>
                    </a:stretch>
                  </pic:blipFill>
                  <pic:spPr bwMode="auto">
                    <a:xfrm>
                      <a:off x="0" y="0"/>
                      <a:ext cx="6620714" cy="4467743"/>
                    </a:xfrm>
                    <a:prstGeom prst="rect">
                      <a:avLst/>
                    </a:prstGeom>
                  </pic:spPr>
                </pic:pic>
              </a:graphicData>
            </a:graphic>
          </wp:inline>
        </w:drawing>
      </w:r>
    </w:p>
    <w:p w14:paraId="62E4C683" w14:textId="77777777" w:rsidR="00BC628C" w:rsidRPr="00291FA1" w:rsidRDefault="00BC628C" w:rsidP="00291FA1">
      <w:pPr>
        <w:pStyle w:val="Heading3"/>
      </w:pPr>
      <w:r w:rsidRPr="00291FA1">
        <w:t>Immunisation</w:t>
      </w:r>
    </w:p>
    <w:p w14:paraId="7DA08A3E" w14:textId="0E57BCE0" w:rsidR="00BC628C" w:rsidRDefault="00BC628C" w:rsidP="00291FA1">
      <w:r>
        <w:t>From 2003, the meningococcal C vaccine has been available for infants aged 12 months on the NIP. A catch-up program provided access to the meningococcal C vaccine for children and adolescents born between 1984 and 2001.</w:t>
      </w:r>
      <w:r>
        <w:rPr>
          <w:vertAlign w:val="superscript"/>
        </w:rPr>
        <w:t>68,204</w:t>
      </w:r>
      <w:r w:rsidR="000E01D6">
        <w:t xml:space="preserve"> </w:t>
      </w:r>
      <w:r>
        <w:t xml:space="preserve">Vaccinations for </w:t>
      </w:r>
      <w:proofErr w:type="spellStart"/>
      <w:r>
        <w:t>serogroup</w:t>
      </w:r>
      <w:proofErr w:type="spellEnd"/>
      <w:r>
        <w:t xml:space="preserve"> ACWY and for </w:t>
      </w:r>
      <w:proofErr w:type="spellStart"/>
      <w:r>
        <w:t>serogroup</w:t>
      </w:r>
      <w:proofErr w:type="spellEnd"/>
      <w:r>
        <w:t xml:space="preserve"> B were available on the private market but not funded under the NIP.</w:t>
      </w:r>
    </w:p>
    <w:p w14:paraId="12E479FE" w14:textId="77777777" w:rsidR="00BC628C" w:rsidRDefault="00BC628C" w:rsidP="00291FA1">
      <w:r>
        <w:t xml:space="preserve">Of the three cases of IMD caused by </w:t>
      </w:r>
      <w:proofErr w:type="spellStart"/>
      <w:r>
        <w:t>serogroup</w:t>
      </w:r>
      <w:proofErr w:type="spellEnd"/>
      <w:r>
        <w:t xml:space="preserve"> C organisms reported in 2016, one was 15–19 years of age and therefore eligible for immunisation under the NIP. This case’s vaccination status was unknown. The other two cases were between 40 and 59 years of age.</w:t>
      </w:r>
    </w:p>
    <w:p w14:paraId="6228B65A" w14:textId="77777777" w:rsidR="00BC628C" w:rsidRPr="00291FA1" w:rsidRDefault="00BC628C" w:rsidP="00291FA1">
      <w:pPr>
        <w:pStyle w:val="Heading3"/>
      </w:pPr>
      <w:r w:rsidRPr="00291FA1">
        <w:t>Susceptibility</w:t>
      </w:r>
    </w:p>
    <w:p w14:paraId="4EE8738F" w14:textId="0EBD468A" w:rsidR="00BC628C" w:rsidRDefault="00BC628C" w:rsidP="00291FA1">
      <w:r>
        <w:t>The Australian Meningococcal Surveillance Program (AMSP) was established in 1994 for the purpose of monitoring and analysing isolates of</w:t>
      </w:r>
      <w:r w:rsidR="00291FA1">
        <w:t xml:space="preserve"> </w:t>
      </w:r>
      <w:r w:rsidRPr="00AF324C">
        <w:rPr>
          <w:rStyle w:val="Emphasis"/>
          <w:b w:val="0"/>
        </w:rPr>
        <w:t xml:space="preserve">N. </w:t>
      </w:r>
      <w:proofErr w:type="spellStart"/>
      <w:r w:rsidR="00291FA1">
        <w:rPr>
          <w:rStyle w:val="Emphasis"/>
          <w:b w:val="0"/>
        </w:rPr>
        <w:t>meningitid</w:t>
      </w:r>
      <w:r w:rsidR="00F3759D">
        <w:rPr>
          <w:rStyle w:val="Emphasis"/>
          <w:b w:val="0"/>
        </w:rPr>
        <w:t>i</w:t>
      </w:r>
      <w:r w:rsidR="00291FA1">
        <w:rPr>
          <w:rStyle w:val="Emphasis"/>
          <w:b w:val="0"/>
        </w:rPr>
        <w:t>s</w:t>
      </w:r>
      <w:proofErr w:type="spellEnd"/>
      <w:r w:rsidR="00291FA1">
        <w:rPr>
          <w:rStyle w:val="Emphasis"/>
          <w:b w:val="0"/>
        </w:rPr>
        <w:t xml:space="preserve"> </w:t>
      </w:r>
      <w:r>
        <w:t>from cases of IMD in Australia. The program is undertaken by a network of reference laboratories in each state and territory using standardised methodology to determine the phenotype (</w:t>
      </w:r>
      <w:proofErr w:type="spellStart"/>
      <w:r>
        <w:t>serogroup</w:t>
      </w:r>
      <w:proofErr w:type="spellEnd"/>
      <w:r>
        <w:t xml:space="preserve">, serotype and </w:t>
      </w:r>
      <w:proofErr w:type="spellStart"/>
      <w:r>
        <w:t>serosubtype</w:t>
      </w:r>
      <w:proofErr w:type="spellEnd"/>
      <w:r>
        <w:t>), and the susceptibility of</w:t>
      </w:r>
      <w:r w:rsidR="00291FA1">
        <w:t xml:space="preserve"> </w:t>
      </w:r>
      <w:r w:rsidRPr="00AF324C">
        <w:rPr>
          <w:rStyle w:val="Emphasis"/>
          <w:b w:val="0"/>
        </w:rPr>
        <w:t xml:space="preserve">N. </w:t>
      </w:r>
      <w:proofErr w:type="spellStart"/>
      <w:r w:rsidR="00291FA1">
        <w:rPr>
          <w:rStyle w:val="Emphasis"/>
          <w:b w:val="0"/>
        </w:rPr>
        <w:t>meningitid</w:t>
      </w:r>
      <w:r w:rsidR="00F3759D">
        <w:rPr>
          <w:rStyle w:val="Emphasis"/>
          <w:b w:val="0"/>
        </w:rPr>
        <w:t>is</w:t>
      </w:r>
      <w:proofErr w:type="spellEnd"/>
      <w:r w:rsidR="00291FA1">
        <w:rPr>
          <w:rStyle w:val="Emphasis"/>
          <w:b w:val="0"/>
        </w:rPr>
        <w:t xml:space="preserve"> </w:t>
      </w:r>
      <w:r>
        <w:t>to a core group of antibiotics. Further details about the AMSP, including the annual reports are available through CDI, Australian Department of Health.</w:t>
      </w:r>
      <w:r>
        <w:rPr>
          <w:vertAlign w:val="superscript"/>
        </w:rPr>
        <w:t>205</w:t>
      </w:r>
    </w:p>
    <w:p w14:paraId="46A61F1F" w14:textId="77777777" w:rsidR="00BC628C" w:rsidRPr="00291FA1" w:rsidRDefault="00BC628C" w:rsidP="00291FA1">
      <w:pPr>
        <w:pStyle w:val="Heading3"/>
      </w:pPr>
      <w:r w:rsidRPr="00291FA1">
        <w:t>Discussion</w:t>
      </w:r>
    </w:p>
    <w:p w14:paraId="6E04D0DC" w14:textId="691015C2" w:rsidR="00E82AA9" w:rsidRPr="009F2009" w:rsidRDefault="00BC628C">
      <w:r>
        <w:t xml:space="preserve">The overall incidence of IMD in Australia is low and has decreased since the introduction of the </w:t>
      </w:r>
      <w:proofErr w:type="spellStart"/>
      <w:r>
        <w:t>serogroup</w:t>
      </w:r>
      <w:proofErr w:type="spellEnd"/>
      <w:r>
        <w:t xml:space="preserve"> C vaccine on the NIP in 2003.</w:t>
      </w:r>
      <w:r>
        <w:rPr>
          <w:vertAlign w:val="superscript"/>
        </w:rPr>
        <w:t>68,204</w:t>
      </w:r>
      <w:r w:rsidR="000E01D6">
        <w:t xml:space="preserve"> </w:t>
      </w:r>
      <w:r>
        <w:t xml:space="preserve">However, from 2014 there has been a rise of IMD cases nationally. Since 2013, </w:t>
      </w:r>
      <w:proofErr w:type="spellStart"/>
      <w:r>
        <w:t>serogroup</w:t>
      </w:r>
      <w:proofErr w:type="spellEnd"/>
      <w:r>
        <w:t xml:space="preserve"> W </w:t>
      </w:r>
      <w:r>
        <w:lastRenderedPageBreak/>
        <w:t>has accounted for an increasing proportion of IMD cases, with 44% of cases in 2016 attributed to this organism. The situation in Australia has evolved and has continued to be closely monitored. A national working group was formed in 2014 under the auspices of CNDA to further assess the situation and ensure consistent collection of enhanced data. Lessons learned from the international experience will be important in informing the public health response.</w:t>
      </w:r>
      <w:r>
        <w:rPr>
          <w:vertAlign w:val="superscript"/>
        </w:rPr>
        <w:t>206</w:t>
      </w:r>
    </w:p>
    <w:p w14:paraId="49CD77A4" w14:textId="77777777" w:rsidR="00BC628C" w:rsidRDefault="00BC628C" w:rsidP="00291FA1">
      <w:pPr>
        <w:pStyle w:val="Heading2"/>
      </w:pPr>
      <w:r w:rsidRPr="00291FA1">
        <w:t>Tuberculosis</w:t>
      </w:r>
    </w:p>
    <w:p w14:paraId="6A73A1D2" w14:textId="77777777" w:rsidR="005338A9" w:rsidRPr="005338A9" w:rsidRDefault="005338A9" w:rsidP="005338A9"/>
    <w:p w14:paraId="7113EDEC" w14:textId="77777777" w:rsidR="00FC103B" w:rsidRPr="00FC103B" w:rsidRDefault="00FC103B" w:rsidP="00FC103B">
      <w:r>
        <w:rPr>
          <w:noProof/>
        </w:rPr>
        <mc:AlternateContent>
          <mc:Choice Requires="wps">
            <w:drawing>
              <wp:inline distT="0" distB="0" distL="0" distR="0" wp14:anchorId="2B56BD09" wp14:editId="399EDD29">
                <wp:extent cx="6629400" cy="704850"/>
                <wp:effectExtent l="0" t="0" r="19050" b="20320"/>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85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36A01787" w14:textId="77777777" w:rsidR="00C251D7" w:rsidRDefault="00C251D7" w:rsidP="007D6700">
                            <w:pPr>
                              <w:pStyle w:val="ListParagraph"/>
                              <w:numPr>
                                <w:ilvl w:val="0"/>
                                <w:numId w:val="58"/>
                              </w:numPr>
                              <w:rPr>
                                <w:rFonts w:eastAsia="Times New Roman"/>
                              </w:rPr>
                            </w:pPr>
                            <w:r w:rsidRPr="006326C2">
                              <w:rPr>
                                <w:rFonts w:eastAsia="Times New Roman"/>
                              </w:rPr>
                              <w:t>There were 1,378 tuberculosis notifications in 2016, a 10% increase on the number of notifications in 2015 and a 5% increase on the historica</w:t>
                            </w:r>
                            <w:r>
                              <w:rPr>
                                <w:rFonts w:eastAsia="Times New Roman"/>
                              </w:rPr>
                              <w:t>l five-year mean, 2011 to 2015.</w:t>
                            </w:r>
                          </w:p>
                          <w:p w14:paraId="36B354E9" w14:textId="77777777" w:rsidR="00C251D7" w:rsidRPr="007D6700" w:rsidRDefault="00C251D7" w:rsidP="00FC103B">
                            <w:pPr>
                              <w:pStyle w:val="ListParagraph"/>
                              <w:numPr>
                                <w:ilvl w:val="0"/>
                                <w:numId w:val="58"/>
                              </w:numPr>
                              <w:rPr>
                                <w:rFonts w:eastAsia="Times New Roman"/>
                              </w:rPr>
                            </w:pPr>
                            <w:r w:rsidRPr="006326C2">
                              <w:rPr>
                                <w:rFonts w:eastAsia="Times New Roman"/>
                              </w:rPr>
                              <w:t xml:space="preserve">Australia has maintained low rates of tuberculosis since the mid-1980s. </w:t>
                            </w:r>
                          </w:p>
                        </w:txbxContent>
                      </wps:txbx>
                      <wps:bodyPr rot="0" vert="horz" wrap="square" lIns="91440" tIns="180000" rIns="91440" bIns="0" anchor="t" anchorCtr="0">
                        <a:spAutoFit/>
                      </wps:bodyPr>
                    </wps:wsp>
                  </a:graphicData>
                </a:graphic>
              </wp:inline>
            </w:drawing>
          </mc:Choice>
          <mc:Fallback>
            <w:pict>
              <v:shape w14:anchorId="2B56BD09" id="Text Box 222" o:spid="_x0000_s1085" type="#_x0000_t202" style="width:52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" fillcolor="#fde9d9 [665]" strokecolor="#fbd4b4 [1305]" strokeweight=".25pt">
                <v:textbox style="mso-fit-shape-to-text:t" inset=",5mm,,0">
                  <w:txbxContent>
                    <w:p w14:paraId="36A01787" w14:textId="77777777" w:rsidR="00C251D7" w:rsidRDefault="00C251D7" w:rsidP="007D6700">
                      <w:pPr>
                        <w:pStyle w:val="ListParagraph"/>
                        <w:numPr>
                          <w:ilvl w:val="0"/>
                          <w:numId w:val="58"/>
                        </w:numPr>
                        <w:rPr>
                          <w:rFonts w:eastAsia="Times New Roman"/>
                        </w:rPr>
                      </w:pPr>
                      <w:r w:rsidRPr="006326C2">
                        <w:rPr>
                          <w:rFonts w:eastAsia="Times New Roman"/>
                        </w:rPr>
                        <w:t>There were 1,378 tuberculosis notifications in 2016, a 10% increase on the number of notifications in 2015 and a 5% increase on the historica</w:t>
                      </w:r>
                      <w:r>
                        <w:rPr>
                          <w:rFonts w:eastAsia="Times New Roman"/>
                        </w:rPr>
                        <w:t>l five-year mean, 2011 to 2015.</w:t>
                      </w:r>
                    </w:p>
                    <w:p w14:paraId="36B354E9" w14:textId="77777777" w:rsidR="00C251D7" w:rsidRPr="007D6700" w:rsidRDefault="00C251D7" w:rsidP="00FC103B">
                      <w:pPr>
                        <w:pStyle w:val="ListParagraph"/>
                        <w:numPr>
                          <w:ilvl w:val="0"/>
                          <w:numId w:val="58"/>
                        </w:numPr>
                        <w:rPr>
                          <w:rFonts w:eastAsia="Times New Roman"/>
                        </w:rPr>
                      </w:pPr>
                      <w:r w:rsidRPr="006326C2">
                        <w:rPr>
                          <w:rFonts w:eastAsia="Times New Roman"/>
                        </w:rPr>
                        <w:t xml:space="preserve">Australia has maintained low rates of tuberculosis since the mid-1980s. </w:t>
                      </w:r>
                    </w:p>
                  </w:txbxContent>
                </v:textbox>
                <w10:anchorlock/>
              </v:shape>
            </w:pict>
          </mc:Fallback>
        </mc:AlternateContent>
      </w:r>
    </w:p>
    <w:p w14:paraId="249B6182" w14:textId="6B5BD5DF" w:rsidR="00BC628C" w:rsidRDefault="00BC628C" w:rsidP="00291FA1">
      <w:r>
        <w:t>Tuberculosis (TB) is an infection caused by organisms of the</w:t>
      </w:r>
      <w:r w:rsidR="00291FA1">
        <w:t xml:space="preserve"> </w:t>
      </w:r>
      <w:r w:rsidRPr="00AF324C">
        <w:rPr>
          <w:rStyle w:val="Emphasis"/>
          <w:b w:val="0"/>
        </w:rPr>
        <w:t>Mycobacterium tuberculosis</w:t>
      </w:r>
      <w:r w:rsidR="00291FA1">
        <w:rPr>
          <w:rStyle w:val="Emphasis"/>
          <w:b w:val="0"/>
        </w:rPr>
        <w:t xml:space="preserve"> </w:t>
      </w:r>
      <w:r>
        <w:t>complex and consists of</w:t>
      </w:r>
      <w:r w:rsidR="00291FA1">
        <w:t xml:space="preserve"> </w:t>
      </w:r>
      <w:r w:rsidRPr="00AF324C">
        <w:rPr>
          <w:rStyle w:val="Emphasis"/>
          <w:b w:val="0"/>
        </w:rPr>
        <w:t>M. tuberculosis</w:t>
      </w:r>
      <w:r>
        <w:t>,</w:t>
      </w:r>
      <w:r w:rsidR="00291FA1">
        <w:t xml:space="preserve"> </w:t>
      </w:r>
      <w:r w:rsidRPr="00AF324C">
        <w:rPr>
          <w:rStyle w:val="Emphasis"/>
          <w:b w:val="0"/>
        </w:rPr>
        <w:t xml:space="preserve">M. </w:t>
      </w:r>
      <w:proofErr w:type="spellStart"/>
      <w:r w:rsidRPr="00AF324C">
        <w:rPr>
          <w:rStyle w:val="Emphasis"/>
          <w:b w:val="0"/>
        </w:rPr>
        <w:t>bovis</w:t>
      </w:r>
      <w:proofErr w:type="spellEnd"/>
      <w:r>
        <w:t>,</w:t>
      </w:r>
      <w:r w:rsidR="00017B96">
        <w:t xml:space="preserve"> </w:t>
      </w:r>
      <w:r w:rsidRPr="00AF324C">
        <w:rPr>
          <w:rStyle w:val="Emphasis"/>
          <w:b w:val="0"/>
        </w:rPr>
        <w:t xml:space="preserve">M. </w:t>
      </w:r>
      <w:proofErr w:type="spellStart"/>
      <w:r w:rsidRPr="00AF324C">
        <w:rPr>
          <w:rStyle w:val="Emphasis"/>
          <w:b w:val="0"/>
        </w:rPr>
        <w:t>microti</w:t>
      </w:r>
      <w:proofErr w:type="spellEnd"/>
      <w:r>
        <w:t>,</w:t>
      </w:r>
      <w:r w:rsidR="00291FA1">
        <w:t xml:space="preserve"> </w:t>
      </w:r>
      <w:r w:rsidRPr="00AF324C">
        <w:rPr>
          <w:rStyle w:val="Emphasis"/>
          <w:b w:val="0"/>
        </w:rPr>
        <w:t xml:space="preserve">M. </w:t>
      </w:r>
      <w:proofErr w:type="spellStart"/>
      <w:proofErr w:type="gramStart"/>
      <w:r w:rsidRPr="00AF324C">
        <w:rPr>
          <w:rStyle w:val="Emphasis"/>
          <w:b w:val="0"/>
        </w:rPr>
        <w:t>canetti</w:t>
      </w:r>
      <w:proofErr w:type="spellEnd"/>
      <w:proofErr w:type="gramEnd"/>
      <w:r w:rsidR="00017B96">
        <w:t xml:space="preserve"> </w:t>
      </w:r>
      <w:r>
        <w:t>and</w:t>
      </w:r>
      <w:r w:rsidR="00291FA1">
        <w:t xml:space="preserve"> </w:t>
      </w:r>
      <w:r w:rsidRPr="00AF324C">
        <w:rPr>
          <w:rStyle w:val="Emphasis"/>
          <w:b w:val="0"/>
        </w:rPr>
        <w:t xml:space="preserve">M. </w:t>
      </w:r>
      <w:proofErr w:type="spellStart"/>
      <w:r w:rsidRPr="00AF324C">
        <w:rPr>
          <w:rStyle w:val="Emphasis"/>
          <w:b w:val="0"/>
        </w:rPr>
        <w:t>africanum</w:t>
      </w:r>
      <w:proofErr w:type="spellEnd"/>
      <w:r>
        <w:t>.</w:t>
      </w:r>
      <w:r w:rsidR="000E01D6">
        <w:t xml:space="preserve"> </w:t>
      </w:r>
      <w:r w:rsidRPr="00AF324C">
        <w:rPr>
          <w:rStyle w:val="Emphasis"/>
          <w:b w:val="0"/>
        </w:rPr>
        <w:t xml:space="preserve">M. </w:t>
      </w:r>
      <w:proofErr w:type="spellStart"/>
      <w:r w:rsidRPr="00AF324C">
        <w:rPr>
          <w:rStyle w:val="Emphasis"/>
          <w:b w:val="0"/>
        </w:rPr>
        <w:t>tuberculosis</w:t>
      </w:r>
      <w:r>
        <w:t>is</w:t>
      </w:r>
      <w:proofErr w:type="spellEnd"/>
      <w:r>
        <w:t xml:space="preserve"> the cause of almost all TB in Australia. TB is transmitted by airborne droplets produced by people with pulmonary or respiratory tract TB when coughing or sneezing. Whilst most persons infected with TB remain asymptomatic, there is 10% lifetime risk of developing clinical illness, sometimes many years after the original infection. While Australia has one of the lowest rates of tuberculosis in the world, the disease remains a public health issue, particularly in Australia’s overseas-born population and in Aboriginal and Torres Strait Islander people in the central and northern regions of Australia.</w:t>
      </w:r>
      <w:r>
        <w:rPr>
          <w:vertAlign w:val="superscript"/>
        </w:rPr>
        <w:t>68</w:t>
      </w:r>
      <w:proofErr w:type="gramStart"/>
      <w:r>
        <w:rPr>
          <w:vertAlign w:val="superscript"/>
        </w:rPr>
        <w:t>,207</w:t>
      </w:r>
      <w:proofErr w:type="gramEnd"/>
    </w:p>
    <w:p w14:paraId="77F88BEB" w14:textId="77777777" w:rsidR="00BC628C" w:rsidRPr="00291FA1" w:rsidRDefault="00BC628C" w:rsidP="00291FA1">
      <w:pPr>
        <w:pStyle w:val="Heading3"/>
      </w:pPr>
      <w:r w:rsidRPr="00291FA1">
        <w:t>Epidemiological situation in 2016</w:t>
      </w:r>
    </w:p>
    <w:p w14:paraId="151CB275" w14:textId="77777777" w:rsidR="00BC628C" w:rsidRDefault="00BC628C" w:rsidP="00291FA1">
      <w:r>
        <w:t xml:space="preserve">In 2016, there were 1,378 TB notifications, which is a 10% increase on the number of notifications in 2015 (n = 1,255) and a 5% increase on the historical five-year mean, 2011 to 2015 (n = 1,312). The notification rate of TB in 2016 was 5.7 per 100,000 population, which is an increase on the rate in 2015 (5.3 per 100,000 population) and equal to the historical five-year mean, 2011 to 2015 (5.7 per 100,000 population). Australia has achieved good TB control and has maintained overall low rates of TB since the </w:t>
      </w:r>
      <w:proofErr w:type="spellStart"/>
      <w:r>
        <w:t>mid 1980s</w:t>
      </w:r>
      <w:proofErr w:type="spellEnd"/>
      <w:r>
        <w:t xml:space="preserve"> (Figure 115).</w:t>
      </w:r>
    </w:p>
    <w:p w14:paraId="08F6DE31" w14:textId="77777777" w:rsidR="009F2009" w:rsidRDefault="009F2009">
      <w:pPr>
        <w:rPr>
          <w:rStyle w:val="Strong"/>
          <w:bCs w:val="0"/>
        </w:rPr>
      </w:pPr>
      <w:r>
        <w:rPr>
          <w:rStyle w:val="Strong"/>
          <w:b w:val="0"/>
          <w:bCs w:val="0"/>
        </w:rPr>
        <w:br w:type="page"/>
      </w:r>
    </w:p>
    <w:p w14:paraId="01B6AD4F" w14:textId="77777777" w:rsidR="00B952C0" w:rsidRPr="004A2A3D" w:rsidRDefault="00B952C0" w:rsidP="00B952C0">
      <w:pPr>
        <w:pStyle w:val="CDIFigures"/>
      </w:pPr>
      <w:r w:rsidRPr="004A2A3D">
        <w:rPr>
          <w:rStyle w:val="Strong"/>
          <w:b/>
          <w:bCs w:val="0"/>
        </w:rPr>
        <w:lastRenderedPageBreak/>
        <w:t>Figure 115: Notification rate for tuberculosis, Australia, 1960 to 2016, by year</w:t>
      </w:r>
    </w:p>
    <w:p w14:paraId="58236951" w14:textId="77777777" w:rsidR="00B952C0" w:rsidRDefault="00B952C0" w:rsidP="00B952C0">
      <w:pPr>
        <w:rPr>
          <w:rFonts w:eastAsia="Times New Roman"/>
          <w:lang w:val="en-US"/>
        </w:rPr>
      </w:pPr>
      <w:r>
        <w:rPr>
          <w:rFonts w:eastAsia="Times New Roman"/>
          <w:noProof/>
        </w:rPr>
        <w:drawing>
          <wp:inline distT="0" distB="0" distL="0" distR="0" wp14:anchorId="1E972E09" wp14:editId="52D87F58">
            <wp:extent cx="6681866" cy="3935802"/>
            <wp:effectExtent l="0" t="0" r="5080" b="7620"/>
            <wp:docPr id="240" name="Picture 240" descr="This figure shows the rate of tuberculosis (TB) in Australia from 1960 to 2016. This figure demonstrates a substantial decline in TB rates from the 1960s to the mid-1980s followed by steady rates up to 2016.  In 2010 and 2011, TB rates reached 6.2 per 100,000 which was the highest rate recorded since the 7 per 100,000 recorded in 1985.  In 2016, the rate of TB was 5.7 per 10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This figure shows the rate of tuberculosis (TB) in Australia from 1960 to 2016. This figure demonstrates a substantial decline in TB rates from the 1960s to the mid-1980s followed by steady rates up to 2016.  In 2010 and 2011, TB rates reached 6.2 per 100,000 which was the highest rate recorded since the 7 per 100,000 recorded in 1985.  In 2016, the rate of TB was 5.7 per 100,000.&#10;"/>
                    <pic:cNvPicPr>
                      <a:picLocks noChangeAspect="1" noChangeArrowheads="1"/>
                    </pic:cNvPicPr>
                  </pic:nvPicPr>
                  <pic:blipFill>
                    <a:blip r:embed="rId126" cstate="print">
                      <a:extLst>
                        <a:ext uri="{28A0092B-C50C-407E-A947-70E740481C1C}">
                          <a14:useLocalDpi xmlns:a14="http://schemas.microsoft.com/office/drawing/2010/main" val="0"/>
                        </a:ext>
                      </a:extLst>
                    </a:blip>
                    <a:stretch>
                      <a:fillRect/>
                    </a:stretch>
                  </pic:blipFill>
                  <pic:spPr bwMode="auto">
                    <a:xfrm>
                      <a:off x="0" y="0"/>
                      <a:ext cx="6687613" cy="3939187"/>
                    </a:xfrm>
                    <a:prstGeom prst="rect">
                      <a:avLst/>
                    </a:prstGeom>
                  </pic:spPr>
                </pic:pic>
              </a:graphicData>
            </a:graphic>
          </wp:inline>
        </w:drawing>
      </w:r>
    </w:p>
    <w:p w14:paraId="618C3C6A" w14:textId="77777777" w:rsidR="00B952C0" w:rsidRDefault="00B952C0" w:rsidP="00291FA1"/>
    <w:p w14:paraId="5BF6A63E" w14:textId="77777777" w:rsidR="00BC628C" w:rsidRPr="00291FA1" w:rsidRDefault="00BC628C" w:rsidP="00291FA1">
      <w:pPr>
        <w:pStyle w:val="Heading3"/>
      </w:pPr>
      <w:r w:rsidRPr="00291FA1">
        <w:t>Geographic distribution</w:t>
      </w:r>
    </w:p>
    <w:p w14:paraId="20547C68" w14:textId="77777777" w:rsidR="00BC628C" w:rsidRDefault="00BC628C" w:rsidP="00291FA1">
      <w:r>
        <w:t>New South Wales (n = 536); Victoria (n = 365); Queensland (n = 181); and Western Australia (n = 145) accounted for 90% of all cases of TB diagnosed in Australia (Table 4). The Northern Territory (9.0 per 100</w:t>
      </w:r>
      <w:proofErr w:type="gramStart"/>
      <w:r>
        <w:t>,00</w:t>
      </w:r>
      <w:proofErr w:type="gramEnd"/>
      <w:r>
        <w:t>), New South Wales (6.9 per 100,000), Australian Capital Territory (6.0 per 100,000) and Victoria (5.9 per 100,000) all reported rates higher than the national notification rate (Table 5).</w:t>
      </w:r>
    </w:p>
    <w:p w14:paraId="64355A20" w14:textId="77777777" w:rsidR="00BC628C" w:rsidRPr="00291FA1" w:rsidRDefault="00BC628C" w:rsidP="00291FA1">
      <w:pPr>
        <w:pStyle w:val="Heading3"/>
      </w:pPr>
      <w:r w:rsidRPr="00291FA1">
        <w:t>Age and sex distribution</w:t>
      </w:r>
    </w:p>
    <w:p w14:paraId="6DCF6E3D" w14:textId="77777777" w:rsidR="00BC628C" w:rsidRDefault="00BC628C" w:rsidP="00291FA1">
      <w:r>
        <w:t>Overall, the age groups with the highest notification rates were those aged 25–29 and 85 years or more (12.8 and 11.6 per 100,000 population, respectively), followed by the 30–34 years (9.3 per 100,000 population) and 35–39 years (9.0 per 100,000 population) age groups. The highest age- and sex-specific rates were observed in men aged 85 years or more (19.5 per 100,000 population) and women aged 25–29 years (14.7 per 100,000 population) (Figure 116). Males accounted for 54% of TB notifications in 2016.</w:t>
      </w:r>
    </w:p>
    <w:p w14:paraId="49C51A96" w14:textId="77777777" w:rsidR="009F2009" w:rsidRDefault="009F2009">
      <w:pPr>
        <w:rPr>
          <w:rStyle w:val="Strong"/>
          <w:bCs w:val="0"/>
        </w:rPr>
      </w:pPr>
      <w:r>
        <w:rPr>
          <w:rStyle w:val="Strong"/>
          <w:b w:val="0"/>
          <w:bCs w:val="0"/>
        </w:rPr>
        <w:br w:type="page"/>
      </w:r>
    </w:p>
    <w:p w14:paraId="2999D338" w14:textId="77777777" w:rsidR="00527783" w:rsidRPr="00E82AA9" w:rsidRDefault="00527783" w:rsidP="00E82AA9">
      <w:pPr>
        <w:pStyle w:val="CDIFigures"/>
      </w:pPr>
      <w:r w:rsidRPr="004A2A3D">
        <w:rPr>
          <w:rStyle w:val="Strong"/>
          <w:b/>
          <w:bCs w:val="0"/>
        </w:rPr>
        <w:lastRenderedPageBreak/>
        <w:t>Figure 116: Notification rate for tuberculosis, Australia, 2016, by age group and sex</w:t>
      </w:r>
    </w:p>
    <w:p w14:paraId="0D48E64F" w14:textId="77777777" w:rsidR="00527783" w:rsidRPr="00E82AA9" w:rsidRDefault="00527783" w:rsidP="00291FA1">
      <w:pPr>
        <w:rPr>
          <w:rFonts w:eastAsia="Times New Roman"/>
          <w:lang w:val="en-US"/>
        </w:rPr>
      </w:pPr>
      <w:r>
        <w:rPr>
          <w:rFonts w:eastAsia="Times New Roman"/>
          <w:noProof/>
        </w:rPr>
        <w:drawing>
          <wp:inline distT="0" distB="0" distL="0" distR="0" wp14:anchorId="7B7DCAFC" wp14:editId="569A3C04">
            <wp:extent cx="6615870" cy="4280858"/>
            <wp:effectExtent l="0" t="0" r="0" b="5715"/>
            <wp:docPr id="241" name="Picture 241" descr="This figure shows the rate of tuberculosis in Australia in 2016 by age group and sex. Overall, the age groups with the highest notification rates were females aged 25–29 and males aged 85 years and abo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This figure shows the rate of tuberculosis in Australia in 2016 by age group and sex. Overall, the age groups with the highest notification rates were females aged 25–29 and males aged 85 years and above.&#10;"/>
                    <pic:cNvPicPr>
                      <a:picLocks noChangeAspect="1" noChangeArrowheads="1"/>
                    </pic:cNvPicPr>
                  </pic:nvPicPr>
                  <pic:blipFill>
                    <a:blip r:embed="rId127" cstate="print">
                      <a:extLst>
                        <a:ext uri="{28A0092B-C50C-407E-A947-70E740481C1C}">
                          <a14:useLocalDpi xmlns:a14="http://schemas.microsoft.com/office/drawing/2010/main" val="0"/>
                        </a:ext>
                      </a:extLst>
                    </a:blip>
                    <a:stretch>
                      <a:fillRect/>
                    </a:stretch>
                  </pic:blipFill>
                  <pic:spPr bwMode="auto">
                    <a:xfrm>
                      <a:off x="0" y="0"/>
                      <a:ext cx="6618972" cy="4282865"/>
                    </a:xfrm>
                    <a:prstGeom prst="rect">
                      <a:avLst/>
                    </a:prstGeom>
                  </pic:spPr>
                </pic:pic>
              </a:graphicData>
            </a:graphic>
          </wp:inline>
        </w:drawing>
      </w:r>
    </w:p>
    <w:p w14:paraId="40B82BCE" w14:textId="77777777" w:rsidR="00BC628C" w:rsidRPr="00291FA1" w:rsidRDefault="00BC628C" w:rsidP="00291FA1">
      <w:pPr>
        <w:pStyle w:val="Heading3"/>
      </w:pPr>
      <w:r w:rsidRPr="00291FA1">
        <w:t>Immunisation</w:t>
      </w:r>
    </w:p>
    <w:p w14:paraId="74756622" w14:textId="77777777" w:rsidR="00BC628C" w:rsidRDefault="00BC628C" w:rsidP="00291FA1">
      <w:r>
        <w:t>The BCG vaccine was first introduced for protection against tuberculosis in the 1920s and, despite variable evidence on the efficacy of the vaccine, it remains the only vaccine in use for TB today.</w:t>
      </w:r>
      <w:r>
        <w:rPr>
          <w:vertAlign w:val="superscript"/>
        </w:rPr>
        <w:t>208</w:t>
      </w:r>
      <w:proofErr w:type="gramStart"/>
      <w:r>
        <w:rPr>
          <w:vertAlign w:val="superscript"/>
        </w:rPr>
        <w:t>,209</w:t>
      </w:r>
      <w:proofErr w:type="gramEnd"/>
    </w:p>
    <w:p w14:paraId="56DC208F" w14:textId="77777777" w:rsidR="00BC628C" w:rsidRDefault="00BC628C" w:rsidP="00291FA1">
      <w:r>
        <w:t>BCG immunisation is recommended for Aboriginal and Torres Strait Islander neonates in communities with a high incidence of TB; for neonates and children under five years of age who will be travelling to or living in countries or areas with a high incidence of TB for extended periods; and for neonates born to parents with leprosy or a family history of leprosy. Additionally, BCG immunisation may be considered for children over 5 years of age who will be travelling to, or living in, countries or areas with a high prevalence of TB for extended periods; and for health care workers who may be at high risk of exposure to drug-resistant TB.</w:t>
      </w:r>
      <w:r>
        <w:rPr>
          <w:vertAlign w:val="superscript"/>
        </w:rPr>
        <w:t>68</w:t>
      </w:r>
      <w:proofErr w:type="gramStart"/>
      <w:r>
        <w:rPr>
          <w:vertAlign w:val="superscript"/>
        </w:rPr>
        <w:t>,210</w:t>
      </w:r>
      <w:proofErr w:type="gramEnd"/>
    </w:p>
    <w:p w14:paraId="55D9F1AE" w14:textId="77777777" w:rsidR="00BC628C" w:rsidRDefault="00BC628C" w:rsidP="00291FA1">
      <w:r>
        <w:t>BCG immunisation is not recommended for general use in the Australian population, given Australia’s low incidence of TB. The vaccine is contraindicated in HIV-infected persons.</w:t>
      </w:r>
      <w:r>
        <w:rPr>
          <w:vertAlign w:val="superscript"/>
        </w:rPr>
        <w:t>210</w:t>
      </w:r>
      <w:r w:rsidR="00017B96">
        <w:t xml:space="preserve"> </w:t>
      </w:r>
      <w:r>
        <w:t>BCG immunisation practices may vary between states and territories due to differences in jurisdiction-specific TB immunisation policies and population demographics.</w:t>
      </w:r>
    </w:p>
    <w:p w14:paraId="251970FC" w14:textId="77777777" w:rsidR="00BC628C" w:rsidRDefault="00BC628C" w:rsidP="00291FA1">
      <w:r>
        <w:t>Whilst public health follow-up is undertaken for all notifications of TB, completeness of the vaccine fields in the NNDSS dataset is poor.</w:t>
      </w:r>
    </w:p>
    <w:p w14:paraId="5C10460B" w14:textId="77777777" w:rsidR="00BC628C" w:rsidRPr="00291FA1" w:rsidRDefault="00BC628C" w:rsidP="00291FA1">
      <w:pPr>
        <w:pStyle w:val="Heading3"/>
      </w:pPr>
      <w:r w:rsidRPr="00291FA1">
        <w:t>Enhanced surveillance data sets</w:t>
      </w:r>
    </w:p>
    <w:p w14:paraId="775BED4F" w14:textId="77777777" w:rsidR="00BC628C" w:rsidRDefault="00BC628C" w:rsidP="00291FA1">
      <w:r>
        <w:t>Enhanced data are collected on all cases of TB. Further analyses, including identification of risk groups and reporting on treatment outcomes, can be found in the TB annual report series published in CDI.</w:t>
      </w:r>
      <w:r>
        <w:rPr>
          <w:vertAlign w:val="superscript"/>
        </w:rPr>
        <w:t>211</w:t>
      </w:r>
    </w:p>
    <w:p w14:paraId="1CABDD52" w14:textId="77777777" w:rsidR="00220727" w:rsidRDefault="00220727">
      <w:pPr>
        <w:rPr>
          <w:rFonts w:asciiTheme="majorHAnsi" w:eastAsiaTheme="majorEastAsia" w:hAnsiTheme="majorHAnsi" w:cstheme="majorBidi"/>
          <w:b/>
          <w:bCs/>
          <w:sz w:val="32"/>
          <w:szCs w:val="28"/>
        </w:rPr>
      </w:pPr>
      <w:r>
        <w:lastRenderedPageBreak/>
        <w:br w:type="page"/>
      </w:r>
    </w:p>
    <w:p w14:paraId="085662BE" w14:textId="77777777" w:rsidR="00BC628C" w:rsidRDefault="00BC628C" w:rsidP="00EF3AB9">
      <w:pPr>
        <w:pStyle w:val="Heading1"/>
      </w:pPr>
      <w:r w:rsidRPr="00291FA1">
        <w:lastRenderedPageBreak/>
        <w:t>Abbreviations used in this report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bbreviations used in this report"/>
      </w:tblPr>
      <w:tblGrid>
        <w:gridCol w:w="2160"/>
        <w:gridCol w:w="8280"/>
      </w:tblGrid>
      <w:tr w:rsidR="007F2D93" w:rsidRPr="004A2A3D" w14:paraId="6614C80D"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2160" w:type="dxa"/>
            <w:tcBorders>
              <w:right w:val="single" w:sz="2" w:space="0" w:color="FFFFFF" w:themeColor="background1"/>
            </w:tcBorders>
            <w:hideMark/>
          </w:tcPr>
          <w:p w14:paraId="7516BF3A" w14:textId="77777777" w:rsidR="007F2D93" w:rsidRPr="004A2A3D" w:rsidRDefault="007F2D93" w:rsidP="000D721D">
            <w:pPr>
              <w:pStyle w:val="NormalWeb"/>
              <w:rPr>
                <w:color w:val="FFFFFF" w:themeColor="background1"/>
              </w:rPr>
            </w:pPr>
            <w:r w:rsidRPr="004A2A3D">
              <w:rPr>
                <w:color w:val="FFFFFF" w:themeColor="background1"/>
              </w:rPr>
              <w:t>Abbreviations</w:t>
            </w:r>
          </w:p>
        </w:tc>
        <w:tc>
          <w:tcPr>
            <w:tcW w:w="8280" w:type="dxa"/>
            <w:tcBorders>
              <w:left w:val="single" w:sz="2" w:space="0" w:color="FFFFFF" w:themeColor="background1"/>
            </w:tcBorders>
            <w:hideMark/>
          </w:tcPr>
          <w:p w14:paraId="04B31AB8" w14:textId="77777777" w:rsidR="007F2D93" w:rsidRPr="004A2A3D" w:rsidRDefault="007F2D93" w:rsidP="000D721D">
            <w:pPr>
              <w:pStyle w:val="NormalWeb"/>
              <w:rPr>
                <w:color w:val="FFFFFF" w:themeColor="background1"/>
              </w:rPr>
            </w:pPr>
            <w:r w:rsidRPr="004A2A3D">
              <w:rPr>
                <w:color w:val="FFFFFF" w:themeColor="background1"/>
              </w:rPr>
              <w:t>Definition</w:t>
            </w:r>
          </w:p>
        </w:tc>
      </w:tr>
      <w:tr w:rsidR="007F2D93" w14:paraId="7CC4AFC7" w14:textId="77777777" w:rsidTr="000D721D">
        <w:tc>
          <w:tcPr>
            <w:tcW w:w="2160" w:type="dxa"/>
            <w:hideMark/>
          </w:tcPr>
          <w:p w14:paraId="464B984D" w14:textId="77777777" w:rsidR="007F2D93" w:rsidRDefault="007F2D93" w:rsidP="000D721D">
            <w:pPr>
              <w:pStyle w:val="NormalWeb"/>
            </w:pPr>
            <w:r>
              <w:t xml:space="preserve">7vPCV </w:t>
            </w:r>
          </w:p>
        </w:tc>
        <w:tc>
          <w:tcPr>
            <w:tcW w:w="8280" w:type="dxa"/>
            <w:hideMark/>
          </w:tcPr>
          <w:p w14:paraId="5D1EAC4B" w14:textId="77777777" w:rsidR="007F2D93" w:rsidRDefault="007F2D93" w:rsidP="000D721D">
            <w:pPr>
              <w:pStyle w:val="NormalWeb"/>
            </w:pPr>
            <w:r>
              <w:t>7-valent pneumococcal conjugate vaccine</w:t>
            </w:r>
          </w:p>
        </w:tc>
      </w:tr>
      <w:tr w:rsidR="007F2D93" w14:paraId="0B3E2890"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20987322" w14:textId="77777777" w:rsidR="007F2D93" w:rsidRDefault="007F2D93" w:rsidP="000D721D">
            <w:pPr>
              <w:pStyle w:val="NormalWeb"/>
            </w:pPr>
            <w:r>
              <w:t xml:space="preserve">13vPCV </w:t>
            </w:r>
          </w:p>
        </w:tc>
        <w:tc>
          <w:tcPr>
            <w:tcW w:w="8280" w:type="dxa"/>
            <w:hideMark/>
          </w:tcPr>
          <w:p w14:paraId="1385B359" w14:textId="77777777" w:rsidR="007F2D93" w:rsidRDefault="007F2D93" w:rsidP="000D721D">
            <w:pPr>
              <w:pStyle w:val="NormalWeb"/>
            </w:pPr>
            <w:r>
              <w:t>13-valent pneumococcal conjugate vaccine</w:t>
            </w:r>
          </w:p>
        </w:tc>
      </w:tr>
      <w:tr w:rsidR="007F2D93" w14:paraId="2FA197EC" w14:textId="77777777" w:rsidTr="000D721D">
        <w:tc>
          <w:tcPr>
            <w:tcW w:w="2160" w:type="dxa"/>
            <w:hideMark/>
          </w:tcPr>
          <w:p w14:paraId="6AA6DDDF" w14:textId="77777777" w:rsidR="007F2D93" w:rsidRDefault="007F2D93" w:rsidP="000D721D">
            <w:pPr>
              <w:pStyle w:val="NormalWeb"/>
            </w:pPr>
            <w:r>
              <w:t xml:space="preserve">23vPPV </w:t>
            </w:r>
          </w:p>
        </w:tc>
        <w:tc>
          <w:tcPr>
            <w:tcW w:w="8280" w:type="dxa"/>
            <w:hideMark/>
          </w:tcPr>
          <w:p w14:paraId="1E9AB1BE" w14:textId="77777777" w:rsidR="007F2D93" w:rsidRDefault="007F2D93" w:rsidP="000D721D">
            <w:pPr>
              <w:pStyle w:val="NormalWeb"/>
            </w:pPr>
            <w:r>
              <w:t>23-valent pneumococcal polysaccharide vaccine</w:t>
            </w:r>
          </w:p>
        </w:tc>
      </w:tr>
      <w:tr w:rsidR="007F2D93" w14:paraId="4AC7CD6C"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654E00AA" w14:textId="77777777" w:rsidR="007F2D93" w:rsidRDefault="007F2D93" w:rsidP="000D721D">
            <w:pPr>
              <w:pStyle w:val="NormalWeb"/>
            </w:pPr>
            <w:r>
              <w:t>ABLV</w:t>
            </w:r>
          </w:p>
        </w:tc>
        <w:tc>
          <w:tcPr>
            <w:tcW w:w="8280" w:type="dxa"/>
            <w:hideMark/>
          </w:tcPr>
          <w:p w14:paraId="7C7C61FB" w14:textId="77777777" w:rsidR="007F2D93" w:rsidRDefault="007F2D93" w:rsidP="000D721D">
            <w:pPr>
              <w:pStyle w:val="NormalWeb"/>
            </w:pPr>
            <w:r>
              <w:t>Australian bat lyssavirus</w:t>
            </w:r>
          </w:p>
        </w:tc>
      </w:tr>
      <w:tr w:rsidR="007F2D93" w14:paraId="34457863" w14:textId="77777777" w:rsidTr="000D721D">
        <w:tc>
          <w:tcPr>
            <w:tcW w:w="2160" w:type="dxa"/>
            <w:hideMark/>
          </w:tcPr>
          <w:p w14:paraId="6E209028" w14:textId="77777777" w:rsidR="007F2D93" w:rsidRDefault="007F2D93" w:rsidP="000D721D">
            <w:pPr>
              <w:pStyle w:val="NormalWeb"/>
            </w:pPr>
            <w:r>
              <w:t>AFP</w:t>
            </w:r>
          </w:p>
        </w:tc>
        <w:tc>
          <w:tcPr>
            <w:tcW w:w="8280" w:type="dxa"/>
            <w:hideMark/>
          </w:tcPr>
          <w:p w14:paraId="72474C42" w14:textId="77777777" w:rsidR="007F2D93" w:rsidRDefault="007F2D93" w:rsidP="000D721D">
            <w:pPr>
              <w:pStyle w:val="NormalWeb"/>
            </w:pPr>
            <w:r>
              <w:t>Acute flaccid paralysis</w:t>
            </w:r>
          </w:p>
        </w:tc>
      </w:tr>
      <w:tr w:rsidR="007F2D93" w14:paraId="0CDC814E"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682843E8" w14:textId="77777777" w:rsidR="007F2D93" w:rsidRDefault="007F2D93" w:rsidP="000D721D">
            <w:pPr>
              <w:pStyle w:val="NormalWeb"/>
            </w:pPr>
            <w:r>
              <w:t>AGSP</w:t>
            </w:r>
          </w:p>
        </w:tc>
        <w:tc>
          <w:tcPr>
            <w:tcW w:w="8280" w:type="dxa"/>
            <w:hideMark/>
          </w:tcPr>
          <w:p w14:paraId="6BC2023B" w14:textId="77777777" w:rsidR="007F2D93" w:rsidRDefault="007F2D93" w:rsidP="000D721D">
            <w:pPr>
              <w:pStyle w:val="NormalWeb"/>
            </w:pPr>
            <w:r>
              <w:t>Australian Gonococcal Surveillance Programme</w:t>
            </w:r>
          </w:p>
        </w:tc>
      </w:tr>
      <w:tr w:rsidR="007F2D93" w14:paraId="34E6897A" w14:textId="77777777" w:rsidTr="000D721D">
        <w:tc>
          <w:tcPr>
            <w:tcW w:w="2160" w:type="dxa"/>
            <w:hideMark/>
          </w:tcPr>
          <w:p w14:paraId="02594829" w14:textId="77777777" w:rsidR="007F2D93" w:rsidRDefault="007F2D93" w:rsidP="000D721D">
            <w:pPr>
              <w:pStyle w:val="NormalWeb"/>
            </w:pPr>
            <w:r>
              <w:t>AIDS</w:t>
            </w:r>
          </w:p>
        </w:tc>
        <w:tc>
          <w:tcPr>
            <w:tcW w:w="8280" w:type="dxa"/>
            <w:hideMark/>
          </w:tcPr>
          <w:p w14:paraId="3631F090" w14:textId="77777777" w:rsidR="007F2D93" w:rsidRDefault="007F2D93" w:rsidP="000D721D">
            <w:pPr>
              <w:pStyle w:val="NormalWeb"/>
            </w:pPr>
            <w:r>
              <w:t>Acquired immune deficiency syndrome</w:t>
            </w:r>
          </w:p>
        </w:tc>
      </w:tr>
      <w:tr w:rsidR="007F2D93" w14:paraId="688C4ED4"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0B34CA8A" w14:textId="77777777" w:rsidR="007F2D93" w:rsidRDefault="007F2D93" w:rsidP="000D721D">
            <w:pPr>
              <w:pStyle w:val="NormalWeb"/>
            </w:pPr>
            <w:r>
              <w:t>AMSP</w:t>
            </w:r>
          </w:p>
        </w:tc>
        <w:tc>
          <w:tcPr>
            <w:tcW w:w="8280" w:type="dxa"/>
            <w:hideMark/>
          </w:tcPr>
          <w:p w14:paraId="034AD2F9" w14:textId="77777777" w:rsidR="007F2D93" w:rsidRDefault="007F2D93" w:rsidP="000D721D">
            <w:pPr>
              <w:pStyle w:val="NormalWeb"/>
            </w:pPr>
            <w:r>
              <w:t>Australian Meningococcal Surveillance Programme</w:t>
            </w:r>
          </w:p>
        </w:tc>
      </w:tr>
      <w:tr w:rsidR="007F2D93" w14:paraId="18D0B400" w14:textId="77777777" w:rsidTr="000D721D">
        <w:tc>
          <w:tcPr>
            <w:tcW w:w="2160" w:type="dxa"/>
            <w:hideMark/>
          </w:tcPr>
          <w:p w14:paraId="69B919F2" w14:textId="77777777" w:rsidR="007F2D93" w:rsidRDefault="007F2D93" w:rsidP="000D721D">
            <w:pPr>
              <w:pStyle w:val="NormalWeb"/>
            </w:pPr>
            <w:r>
              <w:t>ANCJDR</w:t>
            </w:r>
          </w:p>
        </w:tc>
        <w:tc>
          <w:tcPr>
            <w:tcW w:w="8280" w:type="dxa"/>
            <w:hideMark/>
          </w:tcPr>
          <w:p w14:paraId="7D253E37" w14:textId="77777777" w:rsidR="007F2D93" w:rsidRDefault="007F2D93" w:rsidP="000D721D">
            <w:pPr>
              <w:pStyle w:val="NormalWeb"/>
            </w:pPr>
            <w:r>
              <w:t>Australian National Creutzfeldt-Jakob Disease Registry</w:t>
            </w:r>
          </w:p>
        </w:tc>
      </w:tr>
      <w:tr w:rsidR="007F2D93" w14:paraId="7825869C"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19962CC2" w14:textId="77777777" w:rsidR="007F2D93" w:rsidRDefault="007F2D93" w:rsidP="000D721D">
            <w:pPr>
              <w:pStyle w:val="NormalWeb"/>
            </w:pPr>
            <w:r>
              <w:t>BCG</w:t>
            </w:r>
          </w:p>
        </w:tc>
        <w:tc>
          <w:tcPr>
            <w:tcW w:w="8280" w:type="dxa"/>
            <w:hideMark/>
          </w:tcPr>
          <w:p w14:paraId="313FD044" w14:textId="77777777" w:rsidR="007F2D93" w:rsidRDefault="007F2D93" w:rsidP="000D721D">
            <w:pPr>
              <w:pStyle w:val="NormalWeb"/>
            </w:pPr>
            <w:proofErr w:type="spellStart"/>
            <w:r>
              <w:t>Bacille</w:t>
            </w:r>
            <w:proofErr w:type="spellEnd"/>
            <w:r>
              <w:t xml:space="preserve"> </w:t>
            </w:r>
            <w:proofErr w:type="spellStart"/>
            <w:r>
              <w:t>Calmette</w:t>
            </w:r>
            <w:proofErr w:type="spellEnd"/>
            <w:r>
              <w:t>–</w:t>
            </w:r>
            <w:proofErr w:type="spellStart"/>
            <w:r>
              <w:t>Guérin</w:t>
            </w:r>
            <w:proofErr w:type="spellEnd"/>
          </w:p>
        </w:tc>
      </w:tr>
      <w:tr w:rsidR="007F2D93" w14:paraId="06EB8262" w14:textId="77777777" w:rsidTr="000D721D">
        <w:tc>
          <w:tcPr>
            <w:tcW w:w="2160" w:type="dxa"/>
            <w:hideMark/>
          </w:tcPr>
          <w:p w14:paraId="52A9FA91" w14:textId="77777777" w:rsidR="007F2D93" w:rsidRDefault="007F2D93" w:rsidP="000D721D">
            <w:pPr>
              <w:pStyle w:val="NormalWeb"/>
            </w:pPr>
            <w:r>
              <w:t>BFV</w:t>
            </w:r>
          </w:p>
        </w:tc>
        <w:tc>
          <w:tcPr>
            <w:tcW w:w="8280" w:type="dxa"/>
            <w:hideMark/>
          </w:tcPr>
          <w:p w14:paraId="5DFE7C18" w14:textId="77777777" w:rsidR="007F2D93" w:rsidRDefault="007F2D93" w:rsidP="000D721D">
            <w:pPr>
              <w:pStyle w:val="NormalWeb"/>
            </w:pPr>
            <w:r>
              <w:t>Barmah Forest virus</w:t>
            </w:r>
          </w:p>
        </w:tc>
      </w:tr>
      <w:tr w:rsidR="007F2D93" w14:paraId="1FB766BD"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13F59F07" w14:textId="77777777" w:rsidR="007F2D93" w:rsidRDefault="007F2D93" w:rsidP="000D721D">
            <w:pPr>
              <w:pStyle w:val="NormalWeb"/>
            </w:pPr>
            <w:r>
              <w:t>CDI</w:t>
            </w:r>
          </w:p>
        </w:tc>
        <w:tc>
          <w:tcPr>
            <w:tcW w:w="8280" w:type="dxa"/>
            <w:hideMark/>
          </w:tcPr>
          <w:p w14:paraId="50E29693" w14:textId="77777777" w:rsidR="007F2D93" w:rsidRDefault="007F2D93" w:rsidP="000D721D">
            <w:pPr>
              <w:pStyle w:val="NormalWeb"/>
            </w:pPr>
            <w:r>
              <w:t>Communicable Diseases Intelligence</w:t>
            </w:r>
          </w:p>
        </w:tc>
      </w:tr>
      <w:tr w:rsidR="007F2D93" w14:paraId="6913DC16" w14:textId="77777777" w:rsidTr="000D721D">
        <w:tc>
          <w:tcPr>
            <w:tcW w:w="2160" w:type="dxa"/>
            <w:hideMark/>
          </w:tcPr>
          <w:p w14:paraId="59ED1243" w14:textId="77777777" w:rsidR="007F2D93" w:rsidRDefault="007F2D93" w:rsidP="000D721D">
            <w:pPr>
              <w:pStyle w:val="NormalWeb"/>
            </w:pPr>
            <w:r>
              <w:t>CDNA</w:t>
            </w:r>
          </w:p>
        </w:tc>
        <w:tc>
          <w:tcPr>
            <w:tcW w:w="8280" w:type="dxa"/>
            <w:hideMark/>
          </w:tcPr>
          <w:p w14:paraId="76E2779E" w14:textId="77777777" w:rsidR="007F2D93" w:rsidRDefault="007F2D93" w:rsidP="000D721D">
            <w:pPr>
              <w:pStyle w:val="NormalWeb"/>
            </w:pPr>
            <w:r>
              <w:t>Communicable Diseases Network Australia</w:t>
            </w:r>
          </w:p>
        </w:tc>
      </w:tr>
      <w:tr w:rsidR="007F2D93" w14:paraId="396EC4BF"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39EF2337" w14:textId="77777777" w:rsidR="007F2D93" w:rsidRDefault="007F2D93" w:rsidP="000D721D">
            <w:pPr>
              <w:pStyle w:val="NormalWeb"/>
            </w:pPr>
            <w:r>
              <w:t>CDWG</w:t>
            </w:r>
          </w:p>
        </w:tc>
        <w:tc>
          <w:tcPr>
            <w:tcW w:w="8280" w:type="dxa"/>
            <w:hideMark/>
          </w:tcPr>
          <w:p w14:paraId="2626CC0D" w14:textId="77777777" w:rsidR="007F2D93" w:rsidRDefault="007F2D93" w:rsidP="000D721D">
            <w:pPr>
              <w:pStyle w:val="NormalWeb"/>
            </w:pPr>
            <w:r>
              <w:t>Case Definitions Working Group</w:t>
            </w:r>
          </w:p>
        </w:tc>
      </w:tr>
      <w:tr w:rsidR="007F2D93" w14:paraId="613A857D" w14:textId="77777777" w:rsidTr="000D721D">
        <w:tc>
          <w:tcPr>
            <w:tcW w:w="2160" w:type="dxa"/>
            <w:hideMark/>
          </w:tcPr>
          <w:p w14:paraId="697EABCD" w14:textId="77777777" w:rsidR="007F2D93" w:rsidRDefault="007F2D93" w:rsidP="000D721D">
            <w:pPr>
              <w:pStyle w:val="NormalWeb"/>
            </w:pPr>
            <w:r>
              <w:t>CHIKV</w:t>
            </w:r>
          </w:p>
        </w:tc>
        <w:tc>
          <w:tcPr>
            <w:tcW w:w="8280" w:type="dxa"/>
            <w:hideMark/>
          </w:tcPr>
          <w:p w14:paraId="3B91BE33" w14:textId="77777777" w:rsidR="007F2D93" w:rsidRDefault="007F2D93" w:rsidP="000D721D">
            <w:pPr>
              <w:pStyle w:val="NormalWeb"/>
            </w:pPr>
            <w:r>
              <w:t>Chikungunya virus</w:t>
            </w:r>
          </w:p>
        </w:tc>
      </w:tr>
      <w:tr w:rsidR="007F2D93" w14:paraId="26ADF47B"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1D1FF9E2" w14:textId="77777777" w:rsidR="007F2D93" w:rsidRDefault="007F2D93" w:rsidP="000D721D">
            <w:pPr>
              <w:pStyle w:val="NormalWeb"/>
            </w:pPr>
            <w:r>
              <w:t>CJD</w:t>
            </w:r>
          </w:p>
        </w:tc>
        <w:tc>
          <w:tcPr>
            <w:tcW w:w="8280" w:type="dxa"/>
            <w:hideMark/>
          </w:tcPr>
          <w:p w14:paraId="6EC21509" w14:textId="77777777" w:rsidR="007F2D93" w:rsidRDefault="007F2D93" w:rsidP="000D721D">
            <w:pPr>
              <w:pStyle w:val="NormalWeb"/>
            </w:pPr>
            <w:r>
              <w:t>Creutzfeldt-Jakob disease</w:t>
            </w:r>
          </w:p>
        </w:tc>
      </w:tr>
      <w:tr w:rsidR="007F2D93" w14:paraId="076A01C9" w14:textId="77777777" w:rsidTr="000D721D">
        <w:tc>
          <w:tcPr>
            <w:tcW w:w="2160" w:type="dxa"/>
            <w:hideMark/>
          </w:tcPr>
          <w:p w14:paraId="7A88D00C" w14:textId="77777777" w:rsidR="007F2D93" w:rsidRDefault="007F2D93" w:rsidP="000D721D">
            <w:pPr>
              <w:pStyle w:val="NormalWeb"/>
            </w:pPr>
            <w:r>
              <w:t>CRS</w:t>
            </w:r>
          </w:p>
        </w:tc>
        <w:tc>
          <w:tcPr>
            <w:tcW w:w="8280" w:type="dxa"/>
            <w:hideMark/>
          </w:tcPr>
          <w:p w14:paraId="6DA2537E" w14:textId="77777777" w:rsidR="007F2D93" w:rsidRDefault="007F2D93" w:rsidP="000D721D">
            <w:pPr>
              <w:pStyle w:val="NormalWeb"/>
            </w:pPr>
            <w:r>
              <w:t>Congenital rubella syndrome</w:t>
            </w:r>
          </w:p>
        </w:tc>
      </w:tr>
      <w:tr w:rsidR="007F2D93" w14:paraId="21F90EE9"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08D33CFC" w14:textId="77777777" w:rsidR="007F2D93" w:rsidRDefault="007F2D93" w:rsidP="000D721D">
            <w:pPr>
              <w:pStyle w:val="NormalWeb"/>
            </w:pPr>
            <w:r>
              <w:t>DAFF</w:t>
            </w:r>
          </w:p>
        </w:tc>
        <w:tc>
          <w:tcPr>
            <w:tcW w:w="8280" w:type="dxa"/>
            <w:hideMark/>
          </w:tcPr>
          <w:p w14:paraId="2AD75588" w14:textId="77777777" w:rsidR="007F2D93" w:rsidRDefault="007F2D93" w:rsidP="000D721D">
            <w:pPr>
              <w:pStyle w:val="NormalWeb"/>
            </w:pPr>
            <w:r>
              <w:t>Queensland Department of Agriculture, Fisheries and Forestry</w:t>
            </w:r>
          </w:p>
        </w:tc>
      </w:tr>
      <w:tr w:rsidR="007F2D93" w14:paraId="0EF93CBE" w14:textId="77777777" w:rsidTr="000D721D">
        <w:tc>
          <w:tcPr>
            <w:tcW w:w="2160" w:type="dxa"/>
            <w:hideMark/>
          </w:tcPr>
          <w:p w14:paraId="6ABDC594" w14:textId="77777777" w:rsidR="007F2D93" w:rsidRDefault="007F2D93" w:rsidP="000D721D">
            <w:pPr>
              <w:pStyle w:val="NormalWeb"/>
            </w:pPr>
            <w:r>
              <w:t>DENV</w:t>
            </w:r>
          </w:p>
        </w:tc>
        <w:tc>
          <w:tcPr>
            <w:tcW w:w="8280" w:type="dxa"/>
            <w:hideMark/>
          </w:tcPr>
          <w:p w14:paraId="0D519CCE" w14:textId="77777777" w:rsidR="007F2D93" w:rsidRDefault="007F2D93" w:rsidP="000D721D">
            <w:pPr>
              <w:pStyle w:val="NormalWeb"/>
            </w:pPr>
            <w:r>
              <w:t>Dengue virus</w:t>
            </w:r>
          </w:p>
        </w:tc>
      </w:tr>
      <w:tr w:rsidR="007F2D93" w14:paraId="30675EE8"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0A9BF774" w14:textId="77777777" w:rsidR="007F2D93" w:rsidRDefault="007F2D93" w:rsidP="000D721D">
            <w:pPr>
              <w:pStyle w:val="NormalWeb"/>
            </w:pPr>
            <w:r>
              <w:t>Hib</w:t>
            </w:r>
          </w:p>
        </w:tc>
        <w:tc>
          <w:tcPr>
            <w:tcW w:w="8280" w:type="dxa"/>
            <w:hideMark/>
          </w:tcPr>
          <w:p w14:paraId="1C70D9FC" w14:textId="77777777" w:rsidR="007F2D93" w:rsidRDefault="007F2D93" w:rsidP="000D721D">
            <w:pPr>
              <w:pStyle w:val="NormalWeb"/>
            </w:pPr>
            <w:r w:rsidRPr="00F3759D">
              <w:rPr>
                <w:i/>
              </w:rPr>
              <w:t xml:space="preserve">Haemophilus </w:t>
            </w:r>
            <w:proofErr w:type="spellStart"/>
            <w:r w:rsidRPr="00F3759D">
              <w:rPr>
                <w:i/>
              </w:rPr>
              <w:t>influenzae</w:t>
            </w:r>
            <w:proofErr w:type="spellEnd"/>
            <w:r>
              <w:t xml:space="preserve"> type b</w:t>
            </w:r>
          </w:p>
        </w:tc>
      </w:tr>
      <w:tr w:rsidR="007F2D93" w14:paraId="2BA75AD1" w14:textId="77777777" w:rsidTr="000D721D">
        <w:tc>
          <w:tcPr>
            <w:tcW w:w="2160" w:type="dxa"/>
            <w:hideMark/>
          </w:tcPr>
          <w:p w14:paraId="08B0B344" w14:textId="77777777" w:rsidR="007F2D93" w:rsidRDefault="007F2D93" w:rsidP="000D721D">
            <w:pPr>
              <w:pStyle w:val="NormalWeb"/>
            </w:pPr>
            <w:r>
              <w:t>HIV</w:t>
            </w:r>
          </w:p>
        </w:tc>
        <w:tc>
          <w:tcPr>
            <w:tcW w:w="8280" w:type="dxa"/>
            <w:hideMark/>
          </w:tcPr>
          <w:p w14:paraId="7DD9E807" w14:textId="77777777" w:rsidR="007F2D93" w:rsidRDefault="007F2D93" w:rsidP="000D721D">
            <w:pPr>
              <w:pStyle w:val="NormalWeb"/>
            </w:pPr>
            <w:r>
              <w:t>Human immunodeficiency virus</w:t>
            </w:r>
          </w:p>
        </w:tc>
      </w:tr>
      <w:tr w:rsidR="007F2D93" w14:paraId="43397BC1"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4E53CA95" w14:textId="77777777" w:rsidR="007F2D93" w:rsidRDefault="007F2D93" w:rsidP="000D721D">
            <w:pPr>
              <w:pStyle w:val="NormalWeb"/>
            </w:pPr>
            <w:r>
              <w:t>HPAIH</w:t>
            </w:r>
          </w:p>
        </w:tc>
        <w:tc>
          <w:tcPr>
            <w:tcW w:w="8280" w:type="dxa"/>
            <w:hideMark/>
          </w:tcPr>
          <w:p w14:paraId="7F8F9AFB" w14:textId="77777777" w:rsidR="007F2D93" w:rsidRDefault="007F2D93" w:rsidP="000D721D">
            <w:pPr>
              <w:pStyle w:val="NormalWeb"/>
            </w:pPr>
            <w:r>
              <w:t>Highly pathogenic avian influenza in humans</w:t>
            </w:r>
          </w:p>
        </w:tc>
      </w:tr>
      <w:tr w:rsidR="007F2D93" w14:paraId="7F17B54C" w14:textId="77777777" w:rsidTr="000D721D">
        <w:tc>
          <w:tcPr>
            <w:tcW w:w="2160" w:type="dxa"/>
            <w:hideMark/>
          </w:tcPr>
          <w:p w14:paraId="0F4D7C99" w14:textId="77777777" w:rsidR="007F2D93" w:rsidRDefault="007F2D93" w:rsidP="000D721D">
            <w:pPr>
              <w:pStyle w:val="NormalWeb"/>
            </w:pPr>
            <w:r>
              <w:t>HUS</w:t>
            </w:r>
          </w:p>
        </w:tc>
        <w:tc>
          <w:tcPr>
            <w:tcW w:w="8280" w:type="dxa"/>
            <w:hideMark/>
          </w:tcPr>
          <w:p w14:paraId="2AB1B91F" w14:textId="77777777" w:rsidR="007F2D93" w:rsidRDefault="007F2D93" w:rsidP="000D721D">
            <w:pPr>
              <w:pStyle w:val="NormalWeb"/>
            </w:pPr>
            <w:r>
              <w:t>Haemolytic uraemic syndrome</w:t>
            </w:r>
          </w:p>
        </w:tc>
      </w:tr>
      <w:tr w:rsidR="007F2D93" w14:paraId="3490D318"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4B93190C" w14:textId="77777777" w:rsidR="007F2D93" w:rsidRDefault="007F2D93" w:rsidP="000D721D">
            <w:pPr>
              <w:pStyle w:val="NormalWeb"/>
            </w:pPr>
            <w:r>
              <w:t>ICU</w:t>
            </w:r>
          </w:p>
        </w:tc>
        <w:tc>
          <w:tcPr>
            <w:tcW w:w="8280" w:type="dxa"/>
            <w:hideMark/>
          </w:tcPr>
          <w:p w14:paraId="6534C5B0" w14:textId="77777777" w:rsidR="007F2D93" w:rsidRDefault="007F2D93" w:rsidP="000D721D">
            <w:pPr>
              <w:pStyle w:val="NormalWeb"/>
            </w:pPr>
            <w:r>
              <w:t>Intensive care unit</w:t>
            </w:r>
          </w:p>
        </w:tc>
      </w:tr>
      <w:tr w:rsidR="007F2D93" w14:paraId="5F886FFE" w14:textId="77777777" w:rsidTr="000D721D">
        <w:tc>
          <w:tcPr>
            <w:tcW w:w="2160" w:type="dxa"/>
            <w:hideMark/>
          </w:tcPr>
          <w:p w14:paraId="32FF179C" w14:textId="77777777" w:rsidR="007F2D93" w:rsidRDefault="007F2D93" w:rsidP="000D721D">
            <w:pPr>
              <w:pStyle w:val="NormalWeb"/>
            </w:pPr>
            <w:r>
              <w:t>ILI</w:t>
            </w:r>
          </w:p>
        </w:tc>
        <w:tc>
          <w:tcPr>
            <w:tcW w:w="8280" w:type="dxa"/>
            <w:hideMark/>
          </w:tcPr>
          <w:p w14:paraId="7F3997FB" w14:textId="77777777" w:rsidR="007F2D93" w:rsidRDefault="007F2D93" w:rsidP="000D721D">
            <w:pPr>
              <w:pStyle w:val="NormalWeb"/>
            </w:pPr>
            <w:r>
              <w:t>Influenza-like illness</w:t>
            </w:r>
          </w:p>
        </w:tc>
      </w:tr>
      <w:tr w:rsidR="007F2D93" w14:paraId="2C6140B7"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103D4E33" w14:textId="77777777" w:rsidR="007F2D93" w:rsidRDefault="007F2D93" w:rsidP="000D721D">
            <w:pPr>
              <w:pStyle w:val="NormalWeb"/>
            </w:pPr>
            <w:r>
              <w:t>IMD</w:t>
            </w:r>
          </w:p>
        </w:tc>
        <w:tc>
          <w:tcPr>
            <w:tcW w:w="8280" w:type="dxa"/>
            <w:hideMark/>
          </w:tcPr>
          <w:p w14:paraId="1AEDB5B9" w14:textId="77777777" w:rsidR="007F2D93" w:rsidRDefault="007F2D93" w:rsidP="000D721D">
            <w:pPr>
              <w:pStyle w:val="NormalWeb"/>
            </w:pPr>
            <w:r>
              <w:t>Invasive meningococcal disease</w:t>
            </w:r>
          </w:p>
        </w:tc>
      </w:tr>
      <w:tr w:rsidR="007F2D93" w14:paraId="40B86B85" w14:textId="77777777" w:rsidTr="000D721D">
        <w:tc>
          <w:tcPr>
            <w:tcW w:w="2160" w:type="dxa"/>
            <w:hideMark/>
          </w:tcPr>
          <w:p w14:paraId="29FC8366" w14:textId="77777777" w:rsidR="007F2D93" w:rsidRDefault="007F2D93" w:rsidP="000D721D">
            <w:pPr>
              <w:pStyle w:val="NormalWeb"/>
            </w:pPr>
            <w:r>
              <w:t>IPD</w:t>
            </w:r>
          </w:p>
        </w:tc>
        <w:tc>
          <w:tcPr>
            <w:tcW w:w="8280" w:type="dxa"/>
            <w:hideMark/>
          </w:tcPr>
          <w:p w14:paraId="5749AE81" w14:textId="77777777" w:rsidR="007F2D93" w:rsidRDefault="007F2D93" w:rsidP="000D721D">
            <w:pPr>
              <w:pStyle w:val="NormalWeb"/>
            </w:pPr>
            <w:r>
              <w:t>Invasive pneumococcal disease</w:t>
            </w:r>
          </w:p>
        </w:tc>
      </w:tr>
      <w:tr w:rsidR="007F2D93" w14:paraId="44F05591"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7E01B34A" w14:textId="77777777" w:rsidR="007F2D93" w:rsidRDefault="007F2D93" w:rsidP="000D721D">
            <w:pPr>
              <w:pStyle w:val="NormalWeb"/>
            </w:pPr>
            <w:r>
              <w:t>JEV</w:t>
            </w:r>
          </w:p>
        </w:tc>
        <w:tc>
          <w:tcPr>
            <w:tcW w:w="8280" w:type="dxa"/>
            <w:hideMark/>
          </w:tcPr>
          <w:p w14:paraId="22482641" w14:textId="77777777" w:rsidR="007F2D93" w:rsidRDefault="007F2D93" w:rsidP="000D721D">
            <w:pPr>
              <w:pStyle w:val="NormalWeb"/>
            </w:pPr>
            <w:r>
              <w:t>Japanese encephalitis virus</w:t>
            </w:r>
          </w:p>
        </w:tc>
      </w:tr>
      <w:tr w:rsidR="007F2D93" w14:paraId="518B6BE1" w14:textId="77777777" w:rsidTr="000D721D">
        <w:tc>
          <w:tcPr>
            <w:tcW w:w="2160" w:type="dxa"/>
            <w:hideMark/>
          </w:tcPr>
          <w:p w14:paraId="530F803B" w14:textId="77777777" w:rsidR="007F2D93" w:rsidRDefault="007F2D93" w:rsidP="000D721D">
            <w:pPr>
              <w:pStyle w:val="NormalWeb"/>
            </w:pPr>
            <w:r>
              <w:t>KUNV</w:t>
            </w:r>
          </w:p>
        </w:tc>
        <w:tc>
          <w:tcPr>
            <w:tcW w:w="8280" w:type="dxa"/>
            <w:hideMark/>
          </w:tcPr>
          <w:p w14:paraId="14B72822" w14:textId="77777777" w:rsidR="007F2D93" w:rsidRDefault="007F2D93" w:rsidP="000D721D">
            <w:pPr>
              <w:pStyle w:val="NormalWeb"/>
            </w:pPr>
            <w:proofErr w:type="spellStart"/>
            <w:r>
              <w:t>Kunjin</w:t>
            </w:r>
            <w:proofErr w:type="spellEnd"/>
            <w:r>
              <w:t xml:space="preserve"> virus</w:t>
            </w:r>
          </w:p>
        </w:tc>
      </w:tr>
      <w:tr w:rsidR="007F2D93" w14:paraId="71D00FFA"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6CB6742C" w14:textId="77777777" w:rsidR="007F2D93" w:rsidRDefault="007F2D93" w:rsidP="000D721D">
            <w:pPr>
              <w:pStyle w:val="NormalWeb"/>
            </w:pPr>
            <w:r>
              <w:t>MMR</w:t>
            </w:r>
          </w:p>
        </w:tc>
        <w:tc>
          <w:tcPr>
            <w:tcW w:w="8280" w:type="dxa"/>
            <w:hideMark/>
          </w:tcPr>
          <w:p w14:paraId="2E93A93B" w14:textId="77777777" w:rsidR="007F2D93" w:rsidRDefault="007F2D93" w:rsidP="000D721D">
            <w:pPr>
              <w:pStyle w:val="NormalWeb"/>
            </w:pPr>
            <w:r>
              <w:t>Measles-mumps-rubella</w:t>
            </w:r>
          </w:p>
        </w:tc>
      </w:tr>
      <w:tr w:rsidR="007F2D93" w14:paraId="2F51C9AD" w14:textId="77777777" w:rsidTr="000D721D">
        <w:tc>
          <w:tcPr>
            <w:tcW w:w="2160" w:type="dxa"/>
            <w:hideMark/>
          </w:tcPr>
          <w:p w14:paraId="5601D7F7" w14:textId="77777777" w:rsidR="007F2D93" w:rsidRDefault="007F2D93" w:rsidP="000D721D">
            <w:pPr>
              <w:pStyle w:val="NormalWeb"/>
            </w:pPr>
            <w:r>
              <w:t>MSM</w:t>
            </w:r>
          </w:p>
        </w:tc>
        <w:tc>
          <w:tcPr>
            <w:tcW w:w="8280" w:type="dxa"/>
            <w:hideMark/>
          </w:tcPr>
          <w:p w14:paraId="1FC6F92C" w14:textId="77777777" w:rsidR="007F2D93" w:rsidRDefault="007F2D93" w:rsidP="000D721D">
            <w:pPr>
              <w:pStyle w:val="NormalWeb"/>
            </w:pPr>
            <w:r>
              <w:t>Men who have sex with men</w:t>
            </w:r>
          </w:p>
        </w:tc>
      </w:tr>
      <w:tr w:rsidR="007F2D93" w14:paraId="600EB6D8"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6FB2D0A1" w14:textId="77777777" w:rsidR="007F2D93" w:rsidRDefault="007F2D93" w:rsidP="000D721D">
            <w:pPr>
              <w:pStyle w:val="NormalWeb"/>
            </w:pPr>
            <w:r>
              <w:t>MVEV</w:t>
            </w:r>
          </w:p>
        </w:tc>
        <w:tc>
          <w:tcPr>
            <w:tcW w:w="8280" w:type="dxa"/>
            <w:hideMark/>
          </w:tcPr>
          <w:p w14:paraId="39FAA813" w14:textId="77777777" w:rsidR="007F2D93" w:rsidRDefault="007F2D93" w:rsidP="000D721D">
            <w:pPr>
              <w:pStyle w:val="NormalWeb"/>
            </w:pPr>
            <w:r>
              <w:t>Murray Valley encephalitis virus</w:t>
            </w:r>
          </w:p>
        </w:tc>
      </w:tr>
      <w:tr w:rsidR="007F2D93" w14:paraId="5F7506C4" w14:textId="77777777" w:rsidTr="000D721D">
        <w:tc>
          <w:tcPr>
            <w:tcW w:w="2160" w:type="dxa"/>
            <w:hideMark/>
          </w:tcPr>
          <w:p w14:paraId="2F89636C" w14:textId="77777777" w:rsidR="007F2D93" w:rsidRDefault="007F2D93" w:rsidP="000D721D">
            <w:pPr>
              <w:pStyle w:val="NormalWeb"/>
            </w:pPr>
            <w:r>
              <w:t>NAMAC</w:t>
            </w:r>
          </w:p>
        </w:tc>
        <w:tc>
          <w:tcPr>
            <w:tcW w:w="8280" w:type="dxa"/>
            <w:hideMark/>
          </w:tcPr>
          <w:p w14:paraId="44B7EFBD" w14:textId="77777777" w:rsidR="007F2D93" w:rsidRDefault="007F2D93" w:rsidP="000D721D">
            <w:pPr>
              <w:pStyle w:val="NormalWeb"/>
            </w:pPr>
            <w:r>
              <w:t>National Arbovirus and Malaria Advisory Committee</w:t>
            </w:r>
          </w:p>
        </w:tc>
      </w:tr>
      <w:tr w:rsidR="007F2D93" w14:paraId="717C9CC4"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279176A1" w14:textId="77777777" w:rsidR="007F2D93" w:rsidRDefault="007F2D93" w:rsidP="000D721D">
            <w:pPr>
              <w:pStyle w:val="NormalWeb"/>
            </w:pPr>
            <w:r>
              <w:t>NDP</w:t>
            </w:r>
          </w:p>
        </w:tc>
        <w:tc>
          <w:tcPr>
            <w:tcW w:w="8280" w:type="dxa"/>
            <w:hideMark/>
          </w:tcPr>
          <w:p w14:paraId="1280C7C5" w14:textId="77777777" w:rsidR="007F2D93" w:rsidRDefault="007F2D93" w:rsidP="000D721D">
            <w:pPr>
              <w:pStyle w:val="NormalWeb"/>
            </w:pPr>
            <w:r>
              <w:t>No data provided</w:t>
            </w:r>
          </w:p>
        </w:tc>
      </w:tr>
      <w:tr w:rsidR="007F2D93" w14:paraId="6E34CABA" w14:textId="77777777" w:rsidTr="000D721D">
        <w:tc>
          <w:tcPr>
            <w:tcW w:w="2160" w:type="dxa"/>
            <w:hideMark/>
          </w:tcPr>
          <w:p w14:paraId="549700FD" w14:textId="77777777" w:rsidR="007F2D93" w:rsidRDefault="007F2D93" w:rsidP="000D721D">
            <w:pPr>
              <w:pStyle w:val="NormalWeb"/>
            </w:pPr>
            <w:r>
              <w:lastRenderedPageBreak/>
              <w:t>NEC</w:t>
            </w:r>
          </w:p>
        </w:tc>
        <w:tc>
          <w:tcPr>
            <w:tcW w:w="8280" w:type="dxa"/>
            <w:hideMark/>
          </w:tcPr>
          <w:p w14:paraId="400DD86E" w14:textId="77777777" w:rsidR="007F2D93" w:rsidRDefault="007F2D93" w:rsidP="000D721D">
            <w:pPr>
              <w:pStyle w:val="NormalWeb"/>
            </w:pPr>
            <w:r>
              <w:t>Not elsewhere classified</w:t>
            </w:r>
          </w:p>
        </w:tc>
      </w:tr>
      <w:tr w:rsidR="007F2D93" w14:paraId="72BE703C"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7A522872" w14:textId="77777777" w:rsidR="007F2D93" w:rsidRDefault="007F2D93" w:rsidP="000D721D">
            <w:pPr>
              <w:pStyle w:val="NormalWeb"/>
            </w:pPr>
            <w:r>
              <w:t>NIA</w:t>
            </w:r>
          </w:p>
        </w:tc>
        <w:tc>
          <w:tcPr>
            <w:tcW w:w="8280" w:type="dxa"/>
            <w:hideMark/>
          </w:tcPr>
          <w:p w14:paraId="3CE68664" w14:textId="77777777" w:rsidR="007F2D93" w:rsidRDefault="007F2D93" w:rsidP="000D721D">
            <w:pPr>
              <w:pStyle w:val="NormalWeb"/>
            </w:pPr>
            <w:r>
              <w:t>Neuraminidase inhibition assay</w:t>
            </w:r>
          </w:p>
        </w:tc>
      </w:tr>
      <w:tr w:rsidR="007F2D93" w14:paraId="714D1280" w14:textId="77777777" w:rsidTr="000D721D">
        <w:tc>
          <w:tcPr>
            <w:tcW w:w="2160" w:type="dxa"/>
            <w:hideMark/>
          </w:tcPr>
          <w:p w14:paraId="0EE499B2" w14:textId="77777777" w:rsidR="007F2D93" w:rsidRDefault="007F2D93" w:rsidP="000D721D">
            <w:pPr>
              <w:pStyle w:val="NormalWeb"/>
            </w:pPr>
            <w:r>
              <w:t>NIP</w:t>
            </w:r>
          </w:p>
        </w:tc>
        <w:tc>
          <w:tcPr>
            <w:tcW w:w="8280" w:type="dxa"/>
            <w:hideMark/>
          </w:tcPr>
          <w:p w14:paraId="72E90AB7" w14:textId="77777777" w:rsidR="007F2D93" w:rsidRDefault="007F2D93" w:rsidP="000D721D">
            <w:pPr>
              <w:pStyle w:val="NormalWeb"/>
            </w:pPr>
            <w:r>
              <w:t>National Immunisation Program</w:t>
            </w:r>
          </w:p>
        </w:tc>
      </w:tr>
      <w:tr w:rsidR="007F2D93" w14:paraId="1327EB04"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34CBBACD" w14:textId="77777777" w:rsidR="007F2D93" w:rsidRDefault="007F2D93" w:rsidP="000D721D">
            <w:pPr>
              <w:pStyle w:val="NormalWeb"/>
            </w:pPr>
            <w:r>
              <w:t>NN</w:t>
            </w:r>
          </w:p>
        </w:tc>
        <w:tc>
          <w:tcPr>
            <w:tcW w:w="8280" w:type="dxa"/>
            <w:hideMark/>
          </w:tcPr>
          <w:p w14:paraId="06CA1F85" w14:textId="77777777" w:rsidR="007F2D93" w:rsidRDefault="007F2D93" w:rsidP="000D721D">
            <w:pPr>
              <w:pStyle w:val="NormalWeb"/>
            </w:pPr>
            <w:r>
              <w:t>Not notifiable</w:t>
            </w:r>
          </w:p>
        </w:tc>
      </w:tr>
      <w:tr w:rsidR="007F2D93" w14:paraId="09C24C66" w14:textId="77777777" w:rsidTr="000D721D">
        <w:tc>
          <w:tcPr>
            <w:tcW w:w="2160" w:type="dxa"/>
            <w:hideMark/>
          </w:tcPr>
          <w:p w14:paraId="7D6FA6AE" w14:textId="77777777" w:rsidR="007F2D93" w:rsidRDefault="007F2D93" w:rsidP="000D721D">
            <w:pPr>
              <w:pStyle w:val="NormalWeb"/>
            </w:pPr>
            <w:r>
              <w:t>NNDSS</w:t>
            </w:r>
          </w:p>
        </w:tc>
        <w:tc>
          <w:tcPr>
            <w:tcW w:w="8280" w:type="dxa"/>
            <w:hideMark/>
          </w:tcPr>
          <w:p w14:paraId="3F5A6430" w14:textId="77777777" w:rsidR="007F2D93" w:rsidRDefault="007F2D93" w:rsidP="000D721D">
            <w:pPr>
              <w:pStyle w:val="NormalWeb"/>
            </w:pPr>
            <w:r>
              <w:t>National Notifiable Diseases Surveillance System</w:t>
            </w:r>
          </w:p>
        </w:tc>
      </w:tr>
      <w:tr w:rsidR="007F2D93" w14:paraId="7DCE9CF6"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7DF9990D" w14:textId="77777777" w:rsidR="007F2D93" w:rsidRDefault="007F2D93" w:rsidP="000D721D">
            <w:pPr>
              <w:pStyle w:val="NormalWeb"/>
            </w:pPr>
            <w:r>
              <w:t>NQFMP</w:t>
            </w:r>
          </w:p>
        </w:tc>
        <w:tc>
          <w:tcPr>
            <w:tcW w:w="8280" w:type="dxa"/>
            <w:hideMark/>
          </w:tcPr>
          <w:p w14:paraId="6B718A2C" w14:textId="77777777" w:rsidR="007F2D93" w:rsidRDefault="007F2D93" w:rsidP="000D721D">
            <w:pPr>
              <w:pStyle w:val="NormalWeb"/>
            </w:pPr>
            <w:r>
              <w:t>National Q Fever Management Program</w:t>
            </w:r>
          </w:p>
        </w:tc>
      </w:tr>
      <w:tr w:rsidR="007F2D93" w14:paraId="6A43794B" w14:textId="77777777" w:rsidTr="000D721D">
        <w:tc>
          <w:tcPr>
            <w:tcW w:w="2160" w:type="dxa"/>
            <w:hideMark/>
          </w:tcPr>
          <w:p w14:paraId="7A68879E" w14:textId="77777777" w:rsidR="007F2D93" w:rsidRDefault="007F2D93" w:rsidP="000D721D">
            <w:pPr>
              <w:pStyle w:val="NormalWeb"/>
            </w:pPr>
            <w:r>
              <w:t>NSC</w:t>
            </w:r>
          </w:p>
        </w:tc>
        <w:tc>
          <w:tcPr>
            <w:tcW w:w="8280" w:type="dxa"/>
            <w:hideMark/>
          </w:tcPr>
          <w:p w14:paraId="1727BB27" w14:textId="77777777" w:rsidR="007F2D93" w:rsidRDefault="007F2D93" w:rsidP="000D721D">
            <w:pPr>
              <w:pStyle w:val="NormalWeb"/>
            </w:pPr>
            <w:r>
              <w:t>National Surveillance Committee</w:t>
            </w:r>
          </w:p>
        </w:tc>
      </w:tr>
      <w:tr w:rsidR="007F2D93" w14:paraId="37F0E52C"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39911FF1" w14:textId="77777777" w:rsidR="007F2D93" w:rsidRDefault="007F2D93" w:rsidP="000D721D">
            <w:pPr>
              <w:pStyle w:val="NormalWeb"/>
            </w:pPr>
            <w:r>
              <w:t>NS1</w:t>
            </w:r>
          </w:p>
        </w:tc>
        <w:tc>
          <w:tcPr>
            <w:tcW w:w="8280" w:type="dxa"/>
            <w:hideMark/>
          </w:tcPr>
          <w:p w14:paraId="0F833765" w14:textId="77777777" w:rsidR="007F2D93" w:rsidRDefault="007F2D93" w:rsidP="000D721D">
            <w:pPr>
              <w:pStyle w:val="NormalWeb"/>
            </w:pPr>
            <w:r>
              <w:t>Non-structural protein 1</w:t>
            </w:r>
          </w:p>
        </w:tc>
      </w:tr>
      <w:tr w:rsidR="007F2D93" w14:paraId="6C538F94" w14:textId="77777777" w:rsidTr="000D721D">
        <w:tc>
          <w:tcPr>
            <w:tcW w:w="2160" w:type="dxa"/>
            <w:hideMark/>
          </w:tcPr>
          <w:p w14:paraId="2F94ADC4" w14:textId="77777777" w:rsidR="007F2D93" w:rsidRDefault="007F2D93" w:rsidP="000D721D">
            <w:pPr>
              <w:pStyle w:val="NormalWeb"/>
            </w:pPr>
            <w:r>
              <w:t>PCR</w:t>
            </w:r>
          </w:p>
        </w:tc>
        <w:tc>
          <w:tcPr>
            <w:tcW w:w="8280" w:type="dxa"/>
            <w:hideMark/>
          </w:tcPr>
          <w:p w14:paraId="75DAF771" w14:textId="77777777" w:rsidR="007F2D93" w:rsidRDefault="007F2D93" w:rsidP="000D721D">
            <w:pPr>
              <w:pStyle w:val="NormalWeb"/>
            </w:pPr>
            <w:r>
              <w:t>Polymerase chain reaction</w:t>
            </w:r>
          </w:p>
        </w:tc>
      </w:tr>
      <w:tr w:rsidR="007F2D93" w14:paraId="088F1873"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5CB7FF66" w14:textId="77777777" w:rsidR="007F2D93" w:rsidRDefault="007F2D93" w:rsidP="000D721D">
            <w:pPr>
              <w:pStyle w:val="NormalWeb"/>
            </w:pPr>
            <w:r>
              <w:t>QIV</w:t>
            </w:r>
          </w:p>
        </w:tc>
        <w:tc>
          <w:tcPr>
            <w:tcW w:w="8280" w:type="dxa"/>
            <w:hideMark/>
          </w:tcPr>
          <w:p w14:paraId="19CDD5C8" w14:textId="77777777" w:rsidR="007F2D93" w:rsidRDefault="007F2D93" w:rsidP="000D721D">
            <w:pPr>
              <w:pStyle w:val="NormalWeb"/>
            </w:pPr>
            <w:proofErr w:type="spellStart"/>
            <w:r>
              <w:t>Quadrivalent</w:t>
            </w:r>
            <w:proofErr w:type="spellEnd"/>
            <w:r>
              <w:t xml:space="preserve"> influenza vaccine</w:t>
            </w:r>
          </w:p>
        </w:tc>
      </w:tr>
      <w:tr w:rsidR="007F2D93" w14:paraId="20445BE2" w14:textId="77777777" w:rsidTr="000D721D">
        <w:tc>
          <w:tcPr>
            <w:tcW w:w="2160" w:type="dxa"/>
            <w:hideMark/>
          </w:tcPr>
          <w:p w14:paraId="74A9AF7E" w14:textId="77777777" w:rsidR="007F2D93" w:rsidRDefault="007F2D93" w:rsidP="000D721D">
            <w:pPr>
              <w:pStyle w:val="NormalWeb"/>
            </w:pPr>
            <w:r>
              <w:t>RRV</w:t>
            </w:r>
          </w:p>
        </w:tc>
        <w:tc>
          <w:tcPr>
            <w:tcW w:w="8280" w:type="dxa"/>
            <w:hideMark/>
          </w:tcPr>
          <w:p w14:paraId="2CBE6C10" w14:textId="77777777" w:rsidR="007F2D93" w:rsidRDefault="007F2D93" w:rsidP="000D721D">
            <w:pPr>
              <w:pStyle w:val="NormalWeb"/>
            </w:pPr>
            <w:r>
              <w:t>Ross River virus</w:t>
            </w:r>
          </w:p>
        </w:tc>
      </w:tr>
      <w:tr w:rsidR="007F2D93" w14:paraId="405E47F7"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7985BE2C" w14:textId="77777777" w:rsidR="007F2D93" w:rsidRDefault="007F2D93" w:rsidP="000D721D">
            <w:pPr>
              <w:pStyle w:val="NormalWeb"/>
            </w:pPr>
            <w:r>
              <w:t>SACC</w:t>
            </w:r>
          </w:p>
        </w:tc>
        <w:tc>
          <w:tcPr>
            <w:tcW w:w="8280" w:type="dxa"/>
            <w:hideMark/>
          </w:tcPr>
          <w:p w14:paraId="1ADD8C5B" w14:textId="77777777" w:rsidR="007F2D93" w:rsidRDefault="007F2D93" w:rsidP="000D721D">
            <w:pPr>
              <w:pStyle w:val="NormalWeb"/>
            </w:pPr>
            <w:r>
              <w:t>Standard Australian classification of countries</w:t>
            </w:r>
          </w:p>
        </w:tc>
      </w:tr>
      <w:tr w:rsidR="007F2D93" w14:paraId="71ABDA57" w14:textId="77777777" w:rsidTr="000D721D">
        <w:tc>
          <w:tcPr>
            <w:tcW w:w="2160" w:type="dxa"/>
            <w:hideMark/>
          </w:tcPr>
          <w:p w14:paraId="7BFB9E73" w14:textId="77777777" w:rsidR="007F2D93" w:rsidRDefault="007F2D93" w:rsidP="000D721D">
            <w:pPr>
              <w:pStyle w:val="NormalWeb"/>
            </w:pPr>
            <w:r>
              <w:t>SARS</w:t>
            </w:r>
          </w:p>
        </w:tc>
        <w:tc>
          <w:tcPr>
            <w:tcW w:w="8280" w:type="dxa"/>
            <w:hideMark/>
          </w:tcPr>
          <w:p w14:paraId="7EFAAC2B" w14:textId="77777777" w:rsidR="007F2D93" w:rsidRDefault="007F2D93" w:rsidP="000D721D">
            <w:pPr>
              <w:pStyle w:val="NormalWeb"/>
            </w:pPr>
            <w:r>
              <w:t>Severe acute respiratory syndrome</w:t>
            </w:r>
          </w:p>
        </w:tc>
      </w:tr>
      <w:tr w:rsidR="007F2D93" w14:paraId="5E068DC3"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68E42B06" w14:textId="77777777" w:rsidR="007F2D93" w:rsidRDefault="007F2D93" w:rsidP="000D721D">
            <w:pPr>
              <w:pStyle w:val="NormalWeb"/>
            </w:pPr>
            <w:r>
              <w:t>STEC</w:t>
            </w:r>
          </w:p>
        </w:tc>
        <w:tc>
          <w:tcPr>
            <w:tcW w:w="8280" w:type="dxa"/>
            <w:hideMark/>
          </w:tcPr>
          <w:p w14:paraId="145362EB" w14:textId="77777777" w:rsidR="007F2D93" w:rsidRDefault="007F2D93" w:rsidP="000D721D">
            <w:pPr>
              <w:pStyle w:val="NormalWeb"/>
            </w:pPr>
            <w:r>
              <w:t xml:space="preserve">Shiga toxin-producing </w:t>
            </w:r>
            <w:r w:rsidRPr="00F3759D">
              <w:rPr>
                <w:i/>
              </w:rPr>
              <w:t>Escherichia coli</w:t>
            </w:r>
          </w:p>
        </w:tc>
      </w:tr>
      <w:tr w:rsidR="007F2D93" w14:paraId="776BA3F7" w14:textId="77777777" w:rsidTr="000D721D">
        <w:tc>
          <w:tcPr>
            <w:tcW w:w="2160" w:type="dxa"/>
            <w:hideMark/>
          </w:tcPr>
          <w:p w14:paraId="3C795B1D" w14:textId="77777777" w:rsidR="007F2D93" w:rsidRDefault="007F2D93" w:rsidP="000D721D">
            <w:pPr>
              <w:pStyle w:val="NormalWeb"/>
            </w:pPr>
            <w:r>
              <w:t>STI(s)</w:t>
            </w:r>
          </w:p>
        </w:tc>
        <w:tc>
          <w:tcPr>
            <w:tcW w:w="8280" w:type="dxa"/>
            <w:hideMark/>
          </w:tcPr>
          <w:p w14:paraId="16A9493F" w14:textId="77777777" w:rsidR="007F2D93" w:rsidRDefault="007F2D93" w:rsidP="000D721D">
            <w:pPr>
              <w:pStyle w:val="NormalWeb"/>
            </w:pPr>
            <w:r>
              <w:t>Sexually transmissible infections(s)</w:t>
            </w:r>
          </w:p>
        </w:tc>
      </w:tr>
      <w:tr w:rsidR="007F2D93" w14:paraId="4DCE63A2"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777E2FC4" w14:textId="77777777" w:rsidR="007F2D93" w:rsidRDefault="007F2D93" w:rsidP="000D721D">
            <w:pPr>
              <w:pStyle w:val="NormalWeb"/>
            </w:pPr>
            <w:r>
              <w:t>TB</w:t>
            </w:r>
          </w:p>
        </w:tc>
        <w:tc>
          <w:tcPr>
            <w:tcW w:w="8280" w:type="dxa"/>
            <w:hideMark/>
          </w:tcPr>
          <w:p w14:paraId="3EFB67EA" w14:textId="77777777" w:rsidR="007F2D93" w:rsidRDefault="007F2D93" w:rsidP="000D721D">
            <w:pPr>
              <w:pStyle w:val="NormalWeb"/>
            </w:pPr>
            <w:r>
              <w:t>Tuberculosis</w:t>
            </w:r>
          </w:p>
        </w:tc>
      </w:tr>
      <w:tr w:rsidR="007F2D93" w14:paraId="5AFB1626" w14:textId="77777777" w:rsidTr="000D721D">
        <w:tc>
          <w:tcPr>
            <w:tcW w:w="2160" w:type="dxa"/>
            <w:hideMark/>
          </w:tcPr>
          <w:p w14:paraId="01D11FB6" w14:textId="77777777" w:rsidR="007F2D93" w:rsidRDefault="007F2D93" w:rsidP="000D721D">
            <w:pPr>
              <w:pStyle w:val="NormalWeb"/>
            </w:pPr>
            <w:r>
              <w:t>TIV</w:t>
            </w:r>
          </w:p>
        </w:tc>
        <w:tc>
          <w:tcPr>
            <w:tcW w:w="8280" w:type="dxa"/>
            <w:hideMark/>
          </w:tcPr>
          <w:p w14:paraId="4EBA4522" w14:textId="77777777" w:rsidR="007F2D93" w:rsidRDefault="007F2D93" w:rsidP="000D721D">
            <w:pPr>
              <w:pStyle w:val="NormalWeb"/>
            </w:pPr>
            <w:r>
              <w:t>Trivalent influenza vaccine</w:t>
            </w:r>
          </w:p>
        </w:tc>
      </w:tr>
      <w:tr w:rsidR="007F2D93" w14:paraId="25D1D35E"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6D8D96C1" w14:textId="77777777" w:rsidR="007F2D93" w:rsidRDefault="007F2D93" w:rsidP="000D721D">
            <w:pPr>
              <w:pStyle w:val="NormalWeb"/>
            </w:pPr>
            <w:proofErr w:type="spellStart"/>
            <w:r>
              <w:t>tOPV</w:t>
            </w:r>
            <w:proofErr w:type="spellEnd"/>
          </w:p>
        </w:tc>
        <w:tc>
          <w:tcPr>
            <w:tcW w:w="8280" w:type="dxa"/>
            <w:hideMark/>
          </w:tcPr>
          <w:p w14:paraId="6BDD59FB" w14:textId="77777777" w:rsidR="007F2D93" w:rsidRDefault="007F2D93" w:rsidP="000D721D">
            <w:pPr>
              <w:pStyle w:val="NormalWeb"/>
            </w:pPr>
            <w:r>
              <w:t>Trivalent oral polio vaccine</w:t>
            </w:r>
          </w:p>
        </w:tc>
      </w:tr>
      <w:tr w:rsidR="007F2D93" w14:paraId="1D1A057B" w14:textId="77777777" w:rsidTr="000D721D">
        <w:tc>
          <w:tcPr>
            <w:tcW w:w="2160" w:type="dxa"/>
            <w:hideMark/>
          </w:tcPr>
          <w:p w14:paraId="7DA68740" w14:textId="77777777" w:rsidR="007F2D93" w:rsidRDefault="007F2D93" w:rsidP="000D721D">
            <w:pPr>
              <w:pStyle w:val="NormalWeb"/>
            </w:pPr>
            <w:r>
              <w:t>VPD(s)</w:t>
            </w:r>
          </w:p>
        </w:tc>
        <w:tc>
          <w:tcPr>
            <w:tcW w:w="8280" w:type="dxa"/>
            <w:hideMark/>
          </w:tcPr>
          <w:p w14:paraId="789F94BD" w14:textId="77777777" w:rsidR="007F2D93" w:rsidRDefault="007F2D93" w:rsidP="000D721D">
            <w:pPr>
              <w:pStyle w:val="NormalWeb"/>
            </w:pPr>
            <w:r>
              <w:t>Vaccine-preventable disease(s)</w:t>
            </w:r>
          </w:p>
        </w:tc>
      </w:tr>
      <w:tr w:rsidR="007F2D93" w14:paraId="6ED110C3"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0A510C0A" w14:textId="77777777" w:rsidR="007F2D93" w:rsidRDefault="007F2D93" w:rsidP="000D721D">
            <w:pPr>
              <w:pStyle w:val="NormalWeb"/>
            </w:pPr>
            <w:r>
              <w:t>VZV</w:t>
            </w:r>
          </w:p>
        </w:tc>
        <w:tc>
          <w:tcPr>
            <w:tcW w:w="8280" w:type="dxa"/>
            <w:hideMark/>
          </w:tcPr>
          <w:p w14:paraId="624792A1" w14:textId="77777777" w:rsidR="007F2D93" w:rsidRDefault="007F2D93" w:rsidP="000D721D">
            <w:pPr>
              <w:pStyle w:val="NormalWeb"/>
            </w:pPr>
            <w:r>
              <w:t>Varicella zoster virus</w:t>
            </w:r>
          </w:p>
        </w:tc>
      </w:tr>
      <w:tr w:rsidR="007F2D93" w14:paraId="705BF2E6" w14:textId="77777777" w:rsidTr="000D721D">
        <w:tc>
          <w:tcPr>
            <w:tcW w:w="2160" w:type="dxa"/>
            <w:hideMark/>
          </w:tcPr>
          <w:p w14:paraId="657D06B8" w14:textId="77777777" w:rsidR="007F2D93" w:rsidRDefault="007F2D93" w:rsidP="000D721D">
            <w:pPr>
              <w:pStyle w:val="NormalWeb"/>
            </w:pPr>
            <w:r>
              <w:t>WNV</w:t>
            </w:r>
          </w:p>
        </w:tc>
        <w:tc>
          <w:tcPr>
            <w:tcW w:w="8280" w:type="dxa"/>
            <w:hideMark/>
          </w:tcPr>
          <w:p w14:paraId="0877A0AE" w14:textId="77777777" w:rsidR="007F2D93" w:rsidRDefault="007F2D93" w:rsidP="000D721D">
            <w:pPr>
              <w:pStyle w:val="NormalWeb"/>
            </w:pPr>
            <w:r>
              <w:t>West Nile virus</w:t>
            </w:r>
          </w:p>
        </w:tc>
      </w:tr>
      <w:tr w:rsidR="007F2D93" w14:paraId="50DC2DF5"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12824A88" w14:textId="77777777" w:rsidR="007F2D93" w:rsidRDefault="007F2D93" w:rsidP="000D721D">
            <w:pPr>
              <w:pStyle w:val="NormalWeb"/>
            </w:pPr>
            <w:r>
              <w:t>WHO</w:t>
            </w:r>
          </w:p>
        </w:tc>
        <w:tc>
          <w:tcPr>
            <w:tcW w:w="8280" w:type="dxa"/>
            <w:hideMark/>
          </w:tcPr>
          <w:p w14:paraId="2B720951" w14:textId="77777777" w:rsidR="007F2D93" w:rsidRDefault="007F2D93" w:rsidP="000D721D">
            <w:pPr>
              <w:pStyle w:val="NormalWeb"/>
            </w:pPr>
            <w:r>
              <w:t>World Health Organization</w:t>
            </w:r>
          </w:p>
        </w:tc>
      </w:tr>
      <w:tr w:rsidR="007F2D93" w14:paraId="4E82BFFA" w14:textId="77777777" w:rsidTr="000D721D">
        <w:tc>
          <w:tcPr>
            <w:tcW w:w="2160" w:type="dxa"/>
            <w:hideMark/>
          </w:tcPr>
          <w:p w14:paraId="29DBFF6D" w14:textId="77777777" w:rsidR="007F2D93" w:rsidRDefault="007F2D93" w:rsidP="000D721D">
            <w:pPr>
              <w:pStyle w:val="NormalWeb"/>
            </w:pPr>
            <w:r>
              <w:t>WHOCC</w:t>
            </w:r>
          </w:p>
        </w:tc>
        <w:tc>
          <w:tcPr>
            <w:tcW w:w="8280" w:type="dxa"/>
            <w:hideMark/>
          </w:tcPr>
          <w:p w14:paraId="77E2AFE4" w14:textId="77777777" w:rsidR="007F2D93" w:rsidRDefault="007F2D93" w:rsidP="000D721D">
            <w:pPr>
              <w:pStyle w:val="NormalWeb"/>
            </w:pPr>
            <w:r>
              <w:t>World Health Organization Collaborating Centre for Reference and Research on Influenza</w:t>
            </w:r>
          </w:p>
        </w:tc>
      </w:tr>
      <w:tr w:rsidR="007F2D93" w14:paraId="47CFC0EB" w14:textId="77777777" w:rsidTr="000D721D">
        <w:trPr>
          <w:cnfStyle w:val="000000010000" w:firstRow="0" w:lastRow="0" w:firstColumn="0" w:lastColumn="0" w:oddVBand="0" w:evenVBand="0" w:oddHBand="0" w:evenHBand="1" w:firstRowFirstColumn="0" w:firstRowLastColumn="0" w:lastRowFirstColumn="0" w:lastRowLastColumn="0"/>
        </w:trPr>
        <w:tc>
          <w:tcPr>
            <w:tcW w:w="2160" w:type="dxa"/>
            <w:hideMark/>
          </w:tcPr>
          <w:p w14:paraId="090BC74B" w14:textId="77777777" w:rsidR="007F2D93" w:rsidRDefault="007F2D93" w:rsidP="000D721D">
            <w:pPr>
              <w:pStyle w:val="NormalWeb"/>
            </w:pPr>
            <w:r>
              <w:t>ZIKV</w:t>
            </w:r>
          </w:p>
        </w:tc>
        <w:tc>
          <w:tcPr>
            <w:tcW w:w="8280" w:type="dxa"/>
            <w:hideMark/>
          </w:tcPr>
          <w:p w14:paraId="23E94A2F" w14:textId="77777777" w:rsidR="007F2D93" w:rsidRDefault="007F2D93" w:rsidP="000D721D">
            <w:pPr>
              <w:pStyle w:val="NormalWeb"/>
            </w:pPr>
            <w:proofErr w:type="spellStart"/>
            <w:r>
              <w:t>Zika</w:t>
            </w:r>
            <w:proofErr w:type="spellEnd"/>
            <w:r>
              <w:t xml:space="preserve"> virus</w:t>
            </w:r>
          </w:p>
        </w:tc>
      </w:tr>
    </w:tbl>
    <w:p w14:paraId="0828DB08" w14:textId="77777777" w:rsidR="007F2D93" w:rsidRPr="007F2D93" w:rsidRDefault="007F2D93" w:rsidP="007F2D93"/>
    <w:p w14:paraId="22676559" w14:textId="77777777" w:rsidR="00220727" w:rsidRDefault="00220727">
      <w:pPr>
        <w:rPr>
          <w:rFonts w:asciiTheme="majorHAnsi" w:eastAsiaTheme="majorEastAsia" w:hAnsiTheme="majorHAnsi" w:cstheme="majorBidi"/>
          <w:b/>
          <w:bCs/>
          <w:sz w:val="32"/>
          <w:szCs w:val="28"/>
        </w:rPr>
      </w:pPr>
      <w:r>
        <w:br w:type="page"/>
      </w:r>
    </w:p>
    <w:p w14:paraId="73A7DDF2" w14:textId="77777777" w:rsidR="00BC628C" w:rsidRPr="00291FA1" w:rsidRDefault="00BC628C" w:rsidP="00EF3AB9">
      <w:pPr>
        <w:pStyle w:val="Heading1"/>
      </w:pPr>
      <w:r w:rsidRPr="00291FA1">
        <w:lastRenderedPageBreak/>
        <w:t>Acknowledgements</w:t>
      </w:r>
    </w:p>
    <w:p w14:paraId="09FA8C39" w14:textId="77777777" w:rsidR="00BC628C" w:rsidRPr="00291FA1" w:rsidRDefault="00BC628C" w:rsidP="00291FA1">
      <w:pPr>
        <w:pStyle w:val="Heading2"/>
      </w:pPr>
      <w:r w:rsidRPr="00291FA1">
        <w:t>Communicable Disease Epidemiology and Surveillance Section</w:t>
      </w:r>
    </w:p>
    <w:p w14:paraId="6BE20B32" w14:textId="77777777" w:rsidR="00BC628C" w:rsidRDefault="00BC628C" w:rsidP="00220727">
      <w:pPr>
        <w:pStyle w:val="NoSpacing"/>
      </w:pPr>
      <w:proofErr w:type="spellStart"/>
      <w:r>
        <w:rPr>
          <w:rStyle w:val="Strong"/>
        </w:rPr>
        <w:t>Bloodborne</w:t>
      </w:r>
      <w:proofErr w:type="spellEnd"/>
      <w:r>
        <w:rPr>
          <w:rStyle w:val="Strong"/>
        </w:rPr>
        <w:t xml:space="preserve"> diseases:</w:t>
      </w:r>
      <w:r>
        <w:t xml:space="preserve"> Amy Bright</w:t>
      </w:r>
    </w:p>
    <w:p w14:paraId="59D4689C" w14:textId="77777777" w:rsidR="00BC628C" w:rsidRDefault="00BC628C" w:rsidP="00220727">
      <w:pPr>
        <w:pStyle w:val="NoSpacing"/>
      </w:pPr>
      <w:r>
        <w:rPr>
          <w:rStyle w:val="Strong"/>
        </w:rPr>
        <w:t>Gastrointestinal diseases:</w:t>
      </w:r>
      <w:r>
        <w:t xml:space="preserve"> Rose Wright</w:t>
      </w:r>
    </w:p>
    <w:p w14:paraId="44BE14CB" w14:textId="77777777" w:rsidR="00BC628C" w:rsidRDefault="00BC628C" w:rsidP="00220727">
      <w:pPr>
        <w:pStyle w:val="NoSpacing"/>
      </w:pPr>
      <w:proofErr w:type="spellStart"/>
      <w:r>
        <w:rPr>
          <w:rStyle w:val="Strong"/>
        </w:rPr>
        <w:t>Quarantinable</w:t>
      </w:r>
      <w:proofErr w:type="spellEnd"/>
      <w:r>
        <w:rPr>
          <w:rStyle w:val="Strong"/>
        </w:rPr>
        <w:t xml:space="preserve"> diseases:</w:t>
      </w:r>
      <w:r>
        <w:t xml:space="preserve"> Rose Wright</w:t>
      </w:r>
    </w:p>
    <w:p w14:paraId="4B308DB5" w14:textId="77777777" w:rsidR="00BC628C" w:rsidRDefault="00BC628C" w:rsidP="00220727">
      <w:pPr>
        <w:pStyle w:val="NoSpacing"/>
      </w:pPr>
      <w:r>
        <w:rPr>
          <w:rStyle w:val="Strong"/>
        </w:rPr>
        <w:t>Sexually transmissible infections:</w:t>
      </w:r>
      <w:r>
        <w:t xml:space="preserve"> Amy Bright, Aaliya Ibrahim</w:t>
      </w:r>
    </w:p>
    <w:p w14:paraId="20B92A0E" w14:textId="77777777" w:rsidR="00BC628C" w:rsidRDefault="00BC628C" w:rsidP="00220727">
      <w:pPr>
        <w:pStyle w:val="NoSpacing"/>
      </w:pPr>
      <w:r>
        <w:rPr>
          <w:rStyle w:val="Strong"/>
        </w:rPr>
        <w:t>Vaccine preventable diseases:</w:t>
      </w:r>
      <w:r>
        <w:t xml:space="preserve"> Nathan Saul, Anna Glynn-Robinson, Kaitlyn Vette</w:t>
      </w:r>
    </w:p>
    <w:p w14:paraId="7A8F11A1" w14:textId="77777777" w:rsidR="00BC628C" w:rsidRDefault="00BC628C" w:rsidP="00220727">
      <w:pPr>
        <w:pStyle w:val="NoSpacing"/>
      </w:pPr>
      <w:r>
        <w:rPr>
          <w:rStyle w:val="Strong"/>
        </w:rPr>
        <w:t>Vectorborne diseases:</w:t>
      </w:r>
      <w:r>
        <w:t xml:space="preserve"> Siobhan St George, Allison Cairns</w:t>
      </w:r>
    </w:p>
    <w:p w14:paraId="5DA456AE" w14:textId="77777777" w:rsidR="00BC628C" w:rsidRDefault="00BC628C" w:rsidP="00220727">
      <w:pPr>
        <w:pStyle w:val="NoSpacing"/>
      </w:pPr>
      <w:r>
        <w:rPr>
          <w:rStyle w:val="Strong"/>
        </w:rPr>
        <w:t>Zoonoses:</w:t>
      </w:r>
      <w:r>
        <w:t xml:space="preserve"> Siobhan St George, Allison Cairns, Katrina </w:t>
      </w:r>
      <w:proofErr w:type="spellStart"/>
      <w:r>
        <w:t>Knope</w:t>
      </w:r>
      <w:proofErr w:type="spellEnd"/>
    </w:p>
    <w:p w14:paraId="049E4188" w14:textId="77777777" w:rsidR="00BC628C" w:rsidRDefault="00BC628C" w:rsidP="00220727">
      <w:pPr>
        <w:pStyle w:val="NoSpacing"/>
      </w:pPr>
      <w:r>
        <w:rPr>
          <w:rStyle w:val="Strong"/>
        </w:rPr>
        <w:t>Other bacterial infections:</w:t>
      </w:r>
      <w:r>
        <w:t xml:space="preserve"> Kate Pennington, Mark </w:t>
      </w:r>
      <w:proofErr w:type="spellStart"/>
      <w:r>
        <w:t>Trungove</w:t>
      </w:r>
      <w:proofErr w:type="spellEnd"/>
    </w:p>
    <w:p w14:paraId="4644BC99" w14:textId="77777777" w:rsidR="00BC628C" w:rsidRPr="00291FA1" w:rsidRDefault="00BC628C" w:rsidP="00291FA1">
      <w:pPr>
        <w:pStyle w:val="Heading2"/>
      </w:pPr>
      <w:r w:rsidRPr="00291FA1">
        <w:t>National organisations</w:t>
      </w:r>
    </w:p>
    <w:p w14:paraId="56040A47" w14:textId="77777777" w:rsidR="00BC628C" w:rsidRDefault="00BC628C" w:rsidP="00220727">
      <w:pPr>
        <w:pStyle w:val="NoSpacing"/>
      </w:pPr>
      <w:r>
        <w:t>Communicable Diseases Network Australia and subcommittees</w:t>
      </w:r>
    </w:p>
    <w:p w14:paraId="740B37AE" w14:textId="77777777" w:rsidR="00BC628C" w:rsidRDefault="00BC628C" w:rsidP="00220727">
      <w:pPr>
        <w:pStyle w:val="NoSpacing"/>
      </w:pPr>
      <w:r>
        <w:t>Australian Childhood Immunisation Register</w:t>
      </w:r>
    </w:p>
    <w:p w14:paraId="6D641202" w14:textId="77777777" w:rsidR="00BC628C" w:rsidRDefault="00BC628C" w:rsidP="00220727">
      <w:pPr>
        <w:pStyle w:val="NoSpacing"/>
      </w:pPr>
      <w:r>
        <w:t>Australian Gonococcal Surveillance Programme</w:t>
      </w:r>
    </w:p>
    <w:p w14:paraId="3313C40C" w14:textId="77777777" w:rsidR="00BC628C" w:rsidRDefault="00BC628C" w:rsidP="00220727">
      <w:pPr>
        <w:pStyle w:val="NoSpacing"/>
      </w:pPr>
      <w:r>
        <w:t>Australian Meningococcal Surveillance Programme</w:t>
      </w:r>
    </w:p>
    <w:p w14:paraId="1854DACD" w14:textId="77777777" w:rsidR="00BC628C" w:rsidRDefault="00BC628C" w:rsidP="00220727">
      <w:pPr>
        <w:pStyle w:val="NoSpacing"/>
      </w:pPr>
      <w:r>
        <w:t>Australian Sentinel Practice Research Network</w:t>
      </w:r>
    </w:p>
    <w:p w14:paraId="0A5AA72B" w14:textId="77777777" w:rsidR="00BC628C" w:rsidRDefault="00BC628C" w:rsidP="00220727">
      <w:pPr>
        <w:pStyle w:val="NoSpacing"/>
      </w:pPr>
      <w:r>
        <w:t>Australian Quarantine Inspection Service</w:t>
      </w:r>
    </w:p>
    <w:p w14:paraId="52CBD50B" w14:textId="77777777" w:rsidR="00BC628C" w:rsidRDefault="00BC628C" w:rsidP="00220727">
      <w:pPr>
        <w:pStyle w:val="NoSpacing"/>
      </w:pPr>
      <w:r>
        <w:t>The Kirby Institute for Infection and Immunity in Society</w:t>
      </w:r>
    </w:p>
    <w:p w14:paraId="70B8D837" w14:textId="77777777" w:rsidR="00BC628C" w:rsidRDefault="00BC628C" w:rsidP="00220727">
      <w:pPr>
        <w:pStyle w:val="NoSpacing"/>
      </w:pPr>
      <w:r>
        <w:t>National Centre for Immunisation Research and Surveillance of Vaccine Preventable Diseases</w:t>
      </w:r>
    </w:p>
    <w:p w14:paraId="7E4BB248" w14:textId="77777777" w:rsidR="00BC628C" w:rsidRDefault="00BC628C" w:rsidP="00220727">
      <w:pPr>
        <w:pStyle w:val="NoSpacing"/>
      </w:pPr>
      <w:r>
        <w:t>National Enteric Pathogens Surveillance Scheme</w:t>
      </w:r>
    </w:p>
    <w:p w14:paraId="3903818C" w14:textId="77777777" w:rsidR="00BC628C" w:rsidRDefault="00BC628C" w:rsidP="00220727">
      <w:pPr>
        <w:pStyle w:val="NoSpacing"/>
      </w:pPr>
      <w:r>
        <w:t>National Surveillance Committee</w:t>
      </w:r>
    </w:p>
    <w:p w14:paraId="568DA868" w14:textId="77777777" w:rsidR="00BC628C" w:rsidRDefault="00BC628C" w:rsidP="00220727">
      <w:pPr>
        <w:pStyle w:val="NoSpacing"/>
      </w:pPr>
      <w:r>
        <w:t>OzFoodNet Working Group</w:t>
      </w:r>
    </w:p>
    <w:p w14:paraId="138281BD" w14:textId="77777777" w:rsidR="00BC628C" w:rsidRDefault="00BC628C" w:rsidP="00220727">
      <w:pPr>
        <w:pStyle w:val="NoSpacing"/>
      </w:pPr>
      <w:r>
        <w:t>World Health Organization Collaborating Centre for Reference and Research on Influenza</w:t>
      </w:r>
    </w:p>
    <w:p w14:paraId="10B7EEFA" w14:textId="77777777" w:rsidR="00BC628C" w:rsidRPr="00291FA1" w:rsidRDefault="00BC628C" w:rsidP="00291FA1">
      <w:pPr>
        <w:pStyle w:val="Heading2"/>
      </w:pPr>
      <w:r w:rsidRPr="00291FA1">
        <w:t>State and territory health departments</w:t>
      </w:r>
    </w:p>
    <w:p w14:paraId="7B57B2F3" w14:textId="77777777" w:rsidR="00BC628C" w:rsidRDefault="00BC628C" w:rsidP="00220727">
      <w:pPr>
        <w:pStyle w:val="NoSpacing"/>
      </w:pPr>
      <w:r>
        <w:t>Communicable Diseases Control, ACT Health, Australian Capital Territory</w:t>
      </w:r>
    </w:p>
    <w:p w14:paraId="6E791514" w14:textId="77777777" w:rsidR="00BC628C" w:rsidRDefault="00BC628C" w:rsidP="00220727">
      <w:pPr>
        <w:pStyle w:val="NoSpacing"/>
      </w:pPr>
      <w:r>
        <w:t>Communicable Diseases Surveillance and Control Unit, NSW Ministry of Health, New South Wales</w:t>
      </w:r>
    </w:p>
    <w:p w14:paraId="362A8366" w14:textId="77777777" w:rsidR="00BC628C" w:rsidRDefault="00BC628C" w:rsidP="00220727">
      <w:pPr>
        <w:pStyle w:val="NoSpacing"/>
      </w:pPr>
      <w:r>
        <w:t>Centre for Disease Control, Northern Territory Department of Health and Community Services, Northern Territory</w:t>
      </w:r>
    </w:p>
    <w:p w14:paraId="17FF9F86" w14:textId="77777777" w:rsidR="00BC628C" w:rsidRDefault="00BC628C" w:rsidP="00220727">
      <w:pPr>
        <w:pStyle w:val="NoSpacing"/>
      </w:pPr>
      <w:r>
        <w:t>Communicable Diseases Branch, Queensland Health, Queensland</w:t>
      </w:r>
    </w:p>
    <w:p w14:paraId="44978563" w14:textId="77777777" w:rsidR="00BC628C" w:rsidRDefault="00BC628C" w:rsidP="00220727">
      <w:pPr>
        <w:pStyle w:val="NoSpacing"/>
      </w:pPr>
      <w:r>
        <w:t>Communicable Disease Control, South Australian Department of Health, South Australia</w:t>
      </w:r>
    </w:p>
    <w:p w14:paraId="03E4F92A" w14:textId="77777777" w:rsidR="00BC628C" w:rsidRDefault="00BC628C" w:rsidP="00220727">
      <w:pPr>
        <w:pStyle w:val="NoSpacing"/>
      </w:pPr>
      <w:r>
        <w:t>Communicable Diseases Prevention Unit, Department of Health and Human Services, Tasmania</w:t>
      </w:r>
    </w:p>
    <w:p w14:paraId="02377DB4" w14:textId="77777777" w:rsidR="00BC628C" w:rsidRDefault="00BC628C" w:rsidP="00220727">
      <w:pPr>
        <w:pStyle w:val="NoSpacing"/>
      </w:pPr>
      <w:r>
        <w:t>Health Protection Branch, Department of Health, Victoria</w:t>
      </w:r>
    </w:p>
    <w:p w14:paraId="25DE13C5" w14:textId="77777777" w:rsidR="00BC628C" w:rsidRDefault="00BC628C" w:rsidP="00220727">
      <w:pPr>
        <w:pStyle w:val="NoSpacing"/>
      </w:pPr>
      <w:r>
        <w:t>Communicable Diseases Control Directorate, Department of Health, Western Australia</w:t>
      </w:r>
    </w:p>
    <w:p w14:paraId="53A93AF1" w14:textId="77777777" w:rsidR="00BC628C" w:rsidRPr="00291FA1" w:rsidRDefault="00BC628C" w:rsidP="00EF3AB9">
      <w:pPr>
        <w:pStyle w:val="Heading1"/>
      </w:pPr>
      <w:r w:rsidRPr="00291FA1">
        <w:t>Author details</w:t>
      </w:r>
    </w:p>
    <w:p w14:paraId="1E47203F" w14:textId="77777777" w:rsidR="00BC628C" w:rsidRDefault="00BC628C" w:rsidP="00291FA1">
      <w:r>
        <w:t>Author: Matthew R O’Dwyer</w:t>
      </w:r>
      <w:r>
        <w:rPr>
          <w:vertAlign w:val="superscript"/>
        </w:rPr>
        <w:t>1</w:t>
      </w:r>
    </w:p>
    <w:p w14:paraId="29ACCB8F" w14:textId="77777777" w:rsidR="00BC628C" w:rsidRDefault="00BC628C" w:rsidP="00291FA1">
      <w:r>
        <w:t>Data management: Mark Trungove</w:t>
      </w:r>
      <w:r>
        <w:rPr>
          <w:vertAlign w:val="superscript"/>
        </w:rPr>
        <w:t>1</w:t>
      </w:r>
    </w:p>
    <w:p w14:paraId="6509E90A" w14:textId="77777777" w:rsidR="00BC628C" w:rsidRPr="00291FA1" w:rsidRDefault="00BC628C" w:rsidP="008D673B">
      <w:pPr>
        <w:pStyle w:val="ListParagraph"/>
        <w:numPr>
          <w:ilvl w:val="0"/>
          <w:numId w:val="6"/>
        </w:numPr>
        <w:rPr>
          <w:rFonts w:eastAsia="Times New Roman"/>
        </w:rPr>
      </w:pPr>
      <w:r w:rsidRPr="00291FA1">
        <w:rPr>
          <w:rFonts w:eastAsia="Times New Roman"/>
        </w:rPr>
        <w:t>NNDSS annual report working group</w:t>
      </w:r>
    </w:p>
    <w:p w14:paraId="483E1866" w14:textId="77777777" w:rsidR="00BC628C" w:rsidRPr="00291FA1" w:rsidRDefault="00BC628C" w:rsidP="00291FA1">
      <w:pPr>
        <w:pStyle w:val="Heading2"/>
      </w:pPr>
      <w:r w:rsidRPr="00291FA1">
        <w:t>Corresponding author</w:t>
      </w:r>
    </w:p>
    <w:p w14:paraId="113ACCE3" w14:textId="77777777" w:rsidR="00BC628C" w:rsidRDefault="00BC628C" w:rsidP="00291FA1">
      <w:r>
        <w:t>Amy Bright Office of Health Protection and Response Australian Government Department of Health Amy.Bright@health.gov.au</w:t>
      </w:r>
    </w:p>
    <w:p w14:paraId="17D2CD0D" w14:textId="77777777" w:rsidR="00220727" w:rsidRDefault="00220727">
      <w:pPr>
        <w:rPr>
          <w:rFonts w:asciiTheme="majorHAnsi" w:eastAsiaTheme="majorEastAsia" w:hAnsiTheme="majorHAnsi" w:cstheme="majorBidi"/>
          <w:b/>
          <w:bCs/>
          <w:sz w:val="32"/>
          <w:szCs w:val="28"/>
        </w:rPr>
      </w:pPr>
      <w:r>
        <w:br w:type="page"/>
      </w:r>
    </w:p>
    <w:p w14:paraId="0D112220" w14:textId="77777777" w:rsidR="00BC628C" w:rsidRPr="00291FA1" w:rsidRDefault="00BC628C" w:rsidP="00EF3AB9">
      <w:pPr>
        <w:pStyle w:val="Heading1"/>
      </w:pPr>
      <w:r w:rsidRPr="00291FA1">
        <w:lastRenderedPageBreak/>
        <w:t>References</w:t>
      </w:r>
    </w:p>
    <w:p w14:paraId="6556D427" w14:textId="18AA2AD5"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w:t>
      </w:r>
      <w:r w:rsidR="00F3759D">
        <w:rPr>
          <w:rFonts w:eastAsia="Times New Roman"/>
        </w:rPr>
        <w:t xml:space="preserve"> </w:t>
      </w:r>
      <w:r w:rsidRPr="00AF324C">
        <w:rPr>
          <w:rStyle w:val="Emphasis"/>
          <w:rFonts w:eastAsia="Times New Roman"/>
          <w:b w:val="0"/>
        </w:rPr>
        <w:t>National Health Security Act, 2007</w:t>
      </w:r>
      <w:r>
        <w:rPr>
          <w:rFonts w:eastAsia="Times New Roman"/>
        </w:rPr>
        <w:t>. Canberra: Australian Government Department of Health; 2007. Available from: https://www.legislation.gov.au/Details/C2016C00847.</w:t>
      </w:r>
    </w:p>
    <w:p w14:paraId="4F15D4A7" w14:textId="742F273E"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w:t>
      </w:r>
      <w:r w:rsidR="00F3759D">
        <w:rPr>
          <w:rFonts w:eastAsia="Times New Roman"/>
        </w:rPr>
        <w:t xml:space="preserve"> </w:t>
      </w:r>
      <w:r w:rsidRPr="00AF324C">
        <w:rPr>
          <w:rStyle w:val="Emphasis"/>
          <w:rFonts w:eastAsia="Times New Roman"/>
          <w:b w:val="0"/>
        </w:rPr>
        <w:t>National Health Security (National Notifiable Disease List) Instrument 2018</w:t>
      </w:r>
      <w:r>
        <w:rPr>
          <w:rFonts w:eastAsia="Times New Roman"/>
        </w:rPr>
        <w:t>. Canberra: Australian Government Department of Health; 2018. Available from: https://www.legislation.gov.au/Details/F2020C00149.</w:t>
      </w:r>
    </w:p>
    <w:p w14:paraId="138BE782"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National Health Security Agreement. [</w:t>
      </w:r>
      <w:proofErr w:type="gramStart"/>
      <w:r>
        <w:rPr>
          <w:rFonts w:eastAsia="Times New Roman"/>
        </w:rPr>
        <w:t>internet</w:t>
      </w:r>
      <w:proofErr w:type="gramEnd"/>
      <w:r>
        <w:rPr>
          <w:rFonts w:eastAsia="Times New Roman"/>
        </w:rPr>
        <w:t>.] Canberra: Australian Government Department of Health. Available from: https://www1.health.gov.au/internet/main/publishing.nsf/Content/ohp-nhs-agreement.htm.</w:t>
      </w:r>
    </w:p>
    <w:p w14:paraId="793D1BB9"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The Kirby Institute. Annual Surveillance Report on HIV, viral hepatitis and STIs in Australia 2017. [Internet.] Sydney: University of New South Wales, </w:t>
      </w:r>
      <w:proofErr w:type="gramStart"/>
      <w:r>
        <w:rPr>
          <w:rFonts w:eastAsia="Times New Roman"/>
        </w:rPr>
        <w:t>The</w:t>
      </w:r>
      <w:proofErr w:type="gramEnd"/>
      <w:r>
        <w:rPr>
          <w:rFonts w:eastAsia="Times New Roman"/>
        </w:rPr>
        <w:t xml:space="preserve"> Kirby Institute. Available from: https://kirby.unsw.edu.au/report/annual-surveillance-report-hiv-viral-hepatitis-and-stis-australia-2017.</w:t>
      </w:r>
    </w:p>
    <w:p w14:paraId="385D7C92"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CJD: Surveillance of Creutzfeldt-Jakob disease in Australia. [Internet.] Canberra: Australian Government Department of Health. Available from: https://www1.health.gov.au/internet/main/publishing.nsf/Content/cda-cjdanrep.htm.</w:t>
      </w:r>
    </w:p>
    <w:p w14:paraId="7580CA52"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National Notifiable Diseases Surveillance System - current CDNA fortnightly report. [Internet.] Canberra: Australian Government Department of Health. Available from: https://www1.health.gov.au/internet/main/publishing.nsf/Content/cdnareport.htm.</w:t>
      </w:r>
    </w:p>
    <w:p w14:paraId="68DEB175"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Communicable Diseases Intelligence. [Internet.] Canberra: Australian Government Department of Health. Available from: https://www1.health.gov.au/internet/main/publishing.nsf/Content/cda-pubs-cdi-cdicur.htm.</w:t>
      </w:r>
    </w:p>
    <w:p w14:paraId="424AD781"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Bureau of Statistics. 3101.0 - Australian Demographic Statistics, September 2019. [Internet.] Canberra: Australian Bureau of Statistics; 2019. Available from: https://www.abs.gov.au/ausstats/abs@.nsf/mf/3101.0.</w:t>
      </w:r>
    </w:p>
    <w:p w14:paraId="4C3A4F52"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Institute of Health and Welfare (AIHW). Metadata online registry. Age-standardised rate - identifying and definitional attributes. [Internet.] Canberra: Australian Government, AIHW. Available from: https://meteor.aihw.gov.au/content/index.phtml/itemId/327276.</w:t>
      </w:r>
    </w:p>
    <w:p w14:paraId="7401E65C" w14:textId="016093B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Graham S, Guy RJ, Donovan B, McManus H, Su JY, El-Hayek C et al. Epidemiology of chlamydia and </w:t>
      </w:r>
      <w:proofErr w:type="spellStart"/>
      <w:r>
        <w:rPr>
          <w:rFonts w:eastAsia="Times New Roman"/>
        </w:rPr>
        <w:t>gonorrhea</w:t>
      </w:r>
      <w:proofErr w:type="spellEnd"/>
      <w:r>
        <w:rPr>
          <w:rFonts w:eastAsia="Times New Roman"/>
        </w:rPr>
        <w:t xml:space="preserve"> among Indigenous and non-Indigenous Australians, 2000-2009.</w:t>
      </w:r>
      <w:r w:rsidR="00F3759D">
        <w:rPr>
          <w:rFonts w:eastAsia="Times New Roman"/>
        </w:rPr>
        <w:t xml:space="preserve"> </w:t>
      </w:r>
      <w:r w:rsidRPr="00AF324C">
        <w:rPr>
          <w:rStyle w:val="Emphasis"/>
          <w:rFonts w:eastAsia="Times New Roman"/>
          <w:b w:val="0"/>
        </w:rPr>
        <w:t>Med J Aust</w:t>
      </w:r>
      <w:r>
        <w:rPr>
          <w:rFonts w:eastAsia="Times New Roman"/>
        </w:rPr>
        <w:t>. 2012</w:t>
      </w:r>
      <w:proofErr w:type="gramStart"/>
      <w:r>
        <w:rPr>
          <w:rFonts w:eastAsia="Times New Roman"/>
        </w:rPr>
        <w:t>;197</w:t>
      </w:r>
      <w:proofErr w:type="gramEnd"/>
      <w:r>
        <w:rPr>
          <w:rFonts w:eastAsia="Times New Roman"/>
        </w:rPr>
        <w:t>(11);642–6.</w:t>
      </w:r>
    </w:p>
    <w:p w14:paraId="07EF5501" w14:textId="4F78850F"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Hammerschlag</w:t>
      </w:r>
      <w:proofErr w:type="spellEnd"/>
      <w:r>
        <w:rPr>
          <w:rFonts w:eastAsia="Times New Roman"/>
        </w:rPr>
        <w:t xml:space="preserve"> MR. Sexually transmitted diseases in sexually abused children: medical and legal implications.</w:t>
      </w:r>
      <w:r w:rsidR="00F3759D">
        <w:rPr>
          <w:rFonts w:eastAsia="Times New Roman"/>
        </w:rPr>
        <w:t xml:space="preserve"> </w:t>
      </w:r>
      <w:r w:rsidRPr="00AF324C">
        <w:rPr>
          <w:rStyle w:val="Emphasis"/>
          <w:rFonts w:eastAsia="Times New Roman"/>
          <w:b w:val="0"/>
        </w:rPr>
        <w:t xml:space="preserve">Sex </w:t>
      </w:r>
      <w:proofErr w:type="spellStart"/>
      <w:r w:rsidRPr="00AF324C">
        <w:rPr>
          <w:rStyle w:val="Emphasis"/>
          <w:rFonts w:eastAsia="Times New Roman"/>
          <w:b w:val="0"/>
        </w:rPr>
        <w:t>Transm</w:t>
      </w:r>
      <w:proofErr w:type="spellEnd"/>
      <w:r w:rsidRPr="00AF324C">
        <w:rPr>
          <w:rStyle w:val="Emphasis"/>
          <w:rFonts w:eastAsia="Times New Roman"/>
          <w:b w:val="0"/>
        </w:rPr>
        <w:t xml:space="preserve"> Infect</w:t>
      </w:r>
      <w:r>
        <w:rPr>
          <w:rFonts w:eastAsia="Times New Roman"/>
        </w:rPr>
        <w:t>. 1998</w:t>
      </w:r>
      <w:proofErr w:type="gramStart"/>
      <w:r>
        <w:rPr>
          <w:rFonts w:eastAsia="Times New Roman"/>
        </w:rPr>
        <w:t>;74</w:t>
      </w:r>
      <w:proofErr w:type="gramEnd"/>
      <w:r>
        <w:rPr>
          <w:rFonts w:eastAsia="Times New Roman"/>
        </w:rPr>
        <w:t>(3):167–74.</w:t>
      </w:r>
    </w:p>
    <w:p w14:paraId="039CCB54"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AIHW. Metadata online registry. Person - Indigenous status, code N; identifying and definitional attributes. [Internet.] Canberra: Australian Government, AIHW. Available from: https://meteor.aihw.gov.au/content/index.phtml/itemId/291036.</w:t>
      </w:r>
    </w:p>
    <w:p w14:paraId="3130FF54"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Bureau of Statistics. 1269.0 - Standard Australian Classification of Countries (SACC), 2016. [Internet.] Canberra: Australian Bureau of Standards; 27 June 2016. Available from: https://www.abs.gov.au/AUSSTATS/abs@.nsf/mf/1269.0.</w:t>
      </w:r>
    </w:p>
    <w:p w14:paraId="3FBFFAA1" w14:textId="42ACB4E9"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Chen MY, Fairley CK, Donovan B. Nowhere near the point of diminishing returns: correlations between chlamydia testing and notifications rates in New South Wales.</w:t>
      </w:r>
      <w:r w:rsidR="00F3759D">
        <w:rPr>
          <w:rFonts w:eastAsia="Times New Roman"/>
        </w:rPr>
        <w:t xml:space="preserve"> </w:t>
      </w:r>
      <w:proofErr w:type="spellStart"/>
      <w:r w:rsidRPr="00AF324C">
        <w:rPr>
          <w:rStyle w:val="Emphasis"/>
          <w:rFonts w:eastAsia="Times New Roman"/>
          <w:b w:val="0"/>
        </w:rPr>
        <w:t>Aust</w:t>
      </w:r>
      <w:proofErr w:type="spellEnd"/>
      <w:r w:rsidRPr="00AF324C">
        <w:rPr>
          <w:rStyle w:val="Emphasis"/>
          <w:rFonts w:eastAsia="Times New Roman"/>
          <w:b w:val="0"/>
        </w:rPr>
        <w:t xml:space="preserve"> N</w:t>
      </w:r>
      <w:r w:rsidR="00F3759D">
        <w:rPr>
          <w:rFonts w:eastAsia="Times New Roman"/>
        </w:rPr>
        <w:t xml:space="preserve"> </w:t>
      </w:r>
      <w:r w:rsidRPr="00AF324C">
        <w:rPr>
          <w:rStyle w:val="Emphasis"/>
          <w:rFonts w:eastAsia="Times New Roman"/>
          <w:b w:val="0"/>
        </w:rPr>
        <w:t>Z J Public Health</w:t>
      </w:r>
      <w:r>
        <w:rPr>
          <w:rFonts w:eastAsia="Times New Roman"/>
        </w:rPr>
        <w:t>. 2005</w:t>
      </w:r>
      <w:proofErr w:type="gramStart"/>
      <w:r>
        <w:rPr>
          <w:rFonts w:eastAsia="Times New Roman"/>
        </w:rPr>
        <w:t>;29</w:t>
      </w:r>
      <w:proofErr w:type="gramEnd"/>
      <w:r>
        <w:rPr>
          <w:rFonts w:eastAsia="Times New Roman"/>
        </w:rPr>
        <w:t>(3):249–53.</w:t>
      </w:r>
    </w:p>
    <w:p w14:paraId="42FEC668" w14:textId="069E1D4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Hocking J, Fairley C, </w:t>
      </w:r>
      <w:proofErr w:type="spellStart"/>
      <w:r>
        <w:rPr>
          <w:rFonts w:eastAsia="Times New Roman"/>
        </w:rPr>
        <w:t>Counahan</w:t>
      </w:r>
      <w:proofErr w:type="spellEnd"/>
      <w:r>
        <w:rPr>
          <w:rFonts w:eastAsia="Times New Roman"/>
        </w:rPr>
        <w:t xml:space="preserve"> M, Crofts N. The pattern of notification and testing for genital Chlamydia trachomatis infection in Victoria, 1998-2000: an ecological analysis.</w:t>
      </w:r>
      <w:r w:rsidR="00F3759D">
        <w:rPr>
          <w:rFonts w:eastAsia="Times New Roman"/>
        </w:rPr>
        <w:t xml:space="preserve"> </w:t>
      </w:r>
      <w:proofErr w:type="spellStart"/>
      <w:r w:rsidRPr="00AF324C">
        <w:rPr>
          <w:rStyle w:val="Emphasis"/>
          <w:rFonts w:eastAsia="Times New Roman"/>
          <w:b w:val="0"/>
        </w:rPr>
        <w:t>Aust</w:t>
      </w:r>
      <w:proofErr w:type="spellEnd"/>
      <w:r w:rsidRPr="00AF324C">
        <w:rPr>
          <w:rStyle w:val="Emphasis"/>
          <w:rFonts w:eastAsia="Times New Roman"/>
          <w:b w:val="0"/>
        </w:rPr>
        <w:t xml:space="preserve"> N</w:t>
      </w:r>
      <w:r w:rsidR="00F3759D">
        <w:rPr>
          <w:rFonts w:eastAsia="Times New Roman"/>
        </w:rPr>
        <w:t xml:space="preserve"> </w:t>
      </w:r>
      <w:r w:rsidRPr="00AF324C">
        <w:rPr>
          <w:rStyle w:val="Emphasis"/>
          <w:rFonts w:eastAsia="Times New Roman"/>
          <w:b w:val="0"/>
        </w:rPr>
        <w:t>Z J Public Health</w:t>
      </w:r>
      <w:r>
        <w:rPr>
          <w:rFonts w:eastAsia="Times New Roman"/>
        </w:rPr>
        <w:t>. 2003</w:t>
      </w:r>
      <w:proofErr w:type="gramStart"/>
      <w:r>
        <w:rPr>
          <w:rFonts w:eastAsia="Times New Roman"/>
        </w:rPr>
        <w:t>;27</w:t>
      </w:r>
      <w:proofErr w:type="gramEnd"/>
      <w:r>
        <w:rPr>
          <w:rFonts w:eastAsia="Times New Roman"/>
        </w:rPr>
        <w:t>(4):405–8.</w:t>
      </w:r>
    </w:p>
    <w:p w14:paraId="430E6E68" w14:textId="3F13AE1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Burckhardt F, Warner P, Young H. What is the impact of change in diagnostic test method on surveillance data trends in Chlamydia trachomatis infection?</w:t>
      </w:r>
      <w:r w:rsidR="00F3759D">
        <w:rPr>
          <w:rFonts w:eastAsia="Times New Roman"/>
        </w:rPr>
        <w:t xml:space="preserve"> </w:t>
      </w:r>
      <w:r w:rsidRPr="00AF324C">
        <w:rPr>
          <w:rStyle w:val="Emphasis"/>
          <w:rFonts w:eastAsia="Times New Roman"/>
          <w:b w:val="0"/>
        </w:rPr>
        <w:t xml:space="preserve">Sex </w:t>
      </w:r>
      <w:proofErr w:type="spellStart"/>
      <w:r w:rsidRPr="00AF324C">
        <w:rPr>
          <w:rStyle w:val="Emphasis"/>
          <w:rFonts w:eastAsia="Times New Roman"/>
          <w:b w:val="0"/>
        </w:rPr>
        <w:t>Transm</w:t>
      </w:r>
      <w:proofErr w:type="spellEnd"/>
      <w:r w:rsidRPr="00AF324C">
        <w:rPr>
          <w:rStyle w:val="Emphasis"/>
          <w:rFonts w:eastAsia="Times New Roman"/>
          <w:b w:val="0"/>
        </w:rPr>
        <w:t xml:space="preserve"> Infect</w:t>
      </w:r>
      <w:r>
        <w:rPr>
          <w:rFonts w:eastAsia="Times New Roman"/>
        </w:rPr>
        <w:t>. 2006</w:t>
      </w:r>
      <w:proofErr w:type="gramStart"/>
      <w:r>
        <w:rPr>
          <w:rFonts w:eastAsia="Times New Roman"/>
        </w:rPr>
        <w:t>;82</w:t>
      </w:r>
      <w:proofErr w:type="gramEnd"/>
      <w:r>
        <w:rPr>
          <w:rFonts w:eastAsia="Times New Roman"/>
        </w:rPr>
        <w:t>(1):24–30.</w:t>
      </w:r>
    </w:p>
    <w:p w14:paraId="1BAE5178" w14:textId="3C30F04D"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Chen MY, </w:t>
      </w:r>
      <w:proofErr w:type="spellStart"/>
      <w:r>
        <w:rPr>
          <w:rFonts w:eastAsia="Times New Roman"/>
        </w:rPr>
        <w:t>Karvelas</w:t>
      </w:r>
      <w:proofErr w:type="spellEnd"/>
      <w:r>
        <w:rPr>
          <w:rFonts w:eastAsia="Times New Roman"/>
        </w:rPr>
        <w:t xml:space="preserve"> M, Sundararajan V, Hocking JS, Fairley CK. Evidence for the effectiveness of a chlamydia awareness campaign: increased population rates of chlamydia testing and detection.</w:t>
      </w:r>
      <w:r w:rsidR="00F3759D">
        <w:rPr>
          <w:rFonts w:eastAsia="Times New Roman"/>
        </w:rPr>
        <w:t xml:space="preserve"> </w:t>
      </w:r>
      <w:proofErr w:type="spellStart"/>
      <w:r w:rsidRPr="00AF324C">
        <w:rPr>
          <w:rStyle w:val="Emphasis"/>
          <w:rFonts w:eastAsia="Times New Roman"/>
          <w:b w:val="0"/>
        </w:rPr>
        <w:t>Int</w:t>
      </w:r>
      <w:proofErr w:type="spellEnd"/>
      <w:r w:rsidRPr="00AF324C">
        <w:rPr>
          <w:rStyle w:val="Emphasis"/>
          <w:rFonts w:eastAsia="Times New Roman"/>
          <w:b w:val="0"/>
        </w:rPr>
        <w:t xml:space="preserve"> J STD AIDS</w:t>
      </w:r>
      <w:r>
        <w:rPr>
          <w:rFonts w:eastAsia="Times New Roman"/>
        </w:rPr>
        <w:t>. 2007</w:t>
      </w:r>
      <w:proofErr w:type="gramStart"/>
      <w:r>
        <w:rPr>
          <w:rFonts w:eastAsia="Times New Roman"/>
        </w:rPr>
        <w:t>;18</w:t>
      </w:r>
      <w:proofErr w:type="gramEnd"/>
      <w:r>
        <w:rPr>
          <w:rFonts w:eastAsia="Times New Roman"/>
        </w:rPr>
        <w:t>(4):239–43.</w:t>
      </w:r>
    </w:p>
    <w:p w14:paraId="0978193A" w14:textId="73ED7F5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lastRenderedPageBreak/>
        <w:t xml:space="preserve">Ali H, Guy RJ, Fairley CK, Wand H, </w:t>
      </w:r>
      <w:proofErr w:type="gramStart"/>
      <w:r>
        <w:rPr>
          <w:rFonts w:eastAsia="Times New Roman"/>
        </w:rPr>
        <w:t>Chen</w:t>
      </w:r>
      <w:proofErr w:type="gramEnd"/>
      <w:r>
        <w:rPr>
          <w:rFonts w:eastAsia="Times New Roman"/>
        </w:rPr>
        <w:t xml:space="preserve"> MY, Dickson B et al. Understanding trends in genital Chlamydia trachomatis can benefit from enhanced surveillance: findings from Australia.</w:t>
      </w:r>
      <w:r w:rsidR="00F3759D">
        <w:rPr>
          <w:rFonts w:eastAsia="Times New Roman"/>
        </w:rPr>
        <w:t xml:space="preserve"> </w:t>
      </w:r>
      <w:r w:rsidRPr="00AF324C">
        <w:rPr>
          <w:rStyle w:val="Emphasis"/>
          <w:rFonts w:eastAsia="Times New Roman"/>
          <w:b w:val="0"/>
        </w:rPr>
        <w:t xml:space="preserve">Sex </w:t>
      </w:r>
      <w:proofErr w:type="spellStart"/>
      <w:r w:rsidRPr="00AF324C">
        <w:rPr>
          <w:rStyle w:val="Emphasis"/>
          <w:rFonts w:eastAsia="Times New Roman"/>
          <w:b w:val="0"/>
        </w:rPr>
        <w:t>Transm</w:t>
      </w:r>
      <w:proofErr w:type="spellEnd"/>
      <w:r w:rsidRPr="00AF324C">
        <w:rPr>
          <w:rStyle w:val="Emphasis"/>
          <w:rFonts w:eastAsia="Times New Roman"/>
          <w:b w:val="0"/>
        </w:rPr>
        <w:t xml:space="preserve"> Infect</w:t>
      </w:r>
      <w:r>
        <w:rPr>
          <w:rFonts w:eastAsia="Times New Roman"/>
        </w:rPr>
        <w:t>. 2012</w:t>
      </w:r>
      <w:proofErr w:type="gramStart"/>
      <w:r>
        <w:rPr>
          <w:rFonts w:eastAsia="Times New Roman"/>
        </w:rPr>
        <w:t>;88</w:t>
      </w:r>
      <w:proofErr w:type="gramEnd"/>
      <w:r>
        <w:rPr>
          <w:rFonts w:eastAsia="Times New Roman"/>
        </w:rPr>
        <w:t>(7):552–7.</w:t>
      </w:r>
    </w:p>
    <w:p w14:paraId="5F6C7520" w14:textId="5F4E62E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Stephens N, O’Sullivan M, Coleman D, Shaw K. Chlamydia trachomatis in Tasmania 2001-2007: rising notification trends.</w:t>
      </w:r>
      <w:r w:rsidR="00F3759D">
        <w:rPr>
          <w:rFonts w:eastAsia="Times New Roman"/>
        </w:rPr>
        <w:t xml:space="preserve"> </w:t>
      </w:r>
      <w:proofErr w:type="spellStart"/>
      <w:r w:rsidRPr="00AF324C">
        <w:rPr>
          <w:rStyle w:val="Emphasis"/>
          <w:rFonts w:eastAsia="Times New Roman"/>
          <w:b w:val="0"/>
        </w:rPr>
        <w:t>Aust</w:t>
      </w:r>
      <w:proofErr w:type="spellEnd"/>
      <w:r w:rsidRPr="00AF324C">
        <w:rPr>
          <w:rStyle w:val="Emphasis"/>
          <w:rFonts w:eastAsia="Times New Roman"/>
          <w:b w:val="0"/>
        </w:rPr>
        <w:t xml:space="preserve"> N</w:t>
      </w:r>
      <w:r w:rsidR="00F3759D">
        <w:rPr>
          <w:rFonts w:eastAsia="Times New Roman"/>
        </w:rPr>
        <w:t xml:space="preserve"> </w:t>
      </w:r>
      <w:r w:rsidRPr="00AF324C">
        <w:rPr>
          <w:rStyle w:val="Emphasis"/>
          <w:rFonts w:eastAsia="Times New Roman"/>
          <w:b w:val="0"/>
        </w:rPr>
        <w:t>Z J Public Health</w:t>
      </w:r>
      <w:r>
        <w:rPr>
          <w:rFonts w:eastAsia="Times New Roman"/>
        </w:rPr>
        <w:t>. 2010</w:t>
      </w:r>
      <w:proofErr w:type="gramStart"/>
      <w:r>
        <w:rPr>
          <w:rFonts w:eastAsia="Times New Roman"/>
        </w:rPr>
        <w:t>;34</w:t>
      </w:r>
      <w:proofErr w:type="gramEnd"/>
      <w:r>
        <w:rPr>
          <w:rFonts w:eastAsia="Times New Roman"/>
        </w:rPr>
        <w:t>(2):120–5.</w:t>
      </w:r>
    </w:p>
    <w:p w14:paraId="5ED62929"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Australian national notifiable diseases and case definitions. [Internet.] Canberra: Australian Government Department of Health. Available from: https://www1.health.gov.au/internet/main/publishing.nsf/Content/cdna-casedefinitions.htm.</w:t>
      </w:r>
    </w:p>
    <w:p w14:paraId="58F5F03F"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Australasian Society for HIV, Viral Hepatitis and Sexual Health Medicine (ASHM). National HBV testing policy. [Internet.] Sydney: ASHM. Available from: http://testingportal.ashm.org.au/hbv.</w:t>
      </w:r>
    </w:p>
    <w:p w14:paraId="6E0E7F5E"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ASHM. National HCV testing policy. [Internet.] Sydney: ASHM. Available from: http://testingportal.ashm.org.au/hcv.</w:t>
      </w:r>
    </w:p>
    <w:p w14:paraId="3D393B39" w14:textId="7A00035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Heymann</w:t>
      </w:r>
      <w:proofErr w:type="spellEnd"/>
      <w:r>
        <w:rPr>
          <w:rFonts w:eastAsia="Times New Roman"/>
        </w:rPr>
        <w:t xml:space="preserve"> D.</w:t>
      </w:r>
      <w:r w:rsidR="00F3759D">
        <w:rPr>
          <w:rFonts w:eastAsia="Times New Roman"/>
        </w:rPr>
        <w:t xml:space="preserve"> </w:t>
      </w:r>
      <w:r w:rsidRPr="00AF324C">
        <w:rPr>
          <w:rStyle w:val="Emphasis"/>
          <w:rFonts w:eastAsia="Times New Roman"/>
          <w:b w:val="0"/>
        </w:rPr>
        <w:t>Control of Communicable Diseases Manual</w:t>
      </w:r>
      <w:r>
        <w:rPr>
          <w:rFonts w:eastAsia="Times New Roman"/>
        </w:rPr>
        <w:t>. 20th Edition. Washington DC: American Public Health Association; 2015.</w:t>
      </w:r>
    </w:p>
    <w:p w14:paraId="57A1E022"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National Centre for Immunisation Research and Surveillance (NCIRS). Significant events in hepatitis B vaccination practice in Australia. Sydney: NCIRS; July 2019. Available: http://ncirs.org.au/sites/default/files/2019-07/Hepatitis-B-history-July%202019.pdf.</w:t>
      </w:r>
    </w:p>
    <w:p w14:paraId="78205DCD" w14:textId="070AE4A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Gidding</w:t>
      </w:r>
      <w:proofErr w:type="spellEnd"/>
      <w:r>
        <w:rPr>
          <w:rFonts w:eastAsia="Times New Roman"/>
        </w:rPr>
        <w:t xml:space="preserve"> HF, </w:t>
      </w:r>
      <w:proofErr w:type="spellStart"/>
      <w:r>
        <w:rPr>
          <w:rFonts w:eastAsia="Times New Roman"/>
        </w:rPr>
        <w:t>Warlow</w:t>
      </w:r>
      <w:proofErr w:type="spellEnd"/>
      <w:r>
        <w:rPr>
          <w:rFonts w:eastAsia="Times New Roman"/>
        </w:rPr>
        <w:t xml:space="preserve"> M, </w:t>
      </w:r>
      <w:proofErr w:type="spellStart"/>
      <w:r>
        <w:rPr>
          <w:rFonts w:eastAsia="Times New Roman"/>
        </w:rPr>
        <w:t>MacIntyre</w:t>
      </w:r>
      <w:proofErr w:type="spellEnd"/>
      <w:r>
        <w:rPr>
          <w:rFonts w:eastAsia="Times New Roman"/>
        </w:rPr>
        <w:t xml:space="preserve"> CR, Backhouse J, Gilbert GL, Quinn HE et al. The impact of a new universal infant and school-based adolescent hepatitis B vaccination program in Australia.</w:t>
      </w:r>
      <w:r w:rsidR="00F3759D">
        <w:rPr>
          <w:rFonts w:eastAsia="Times New Roman"/>
        </w:rPr>
        <w:t xml:space="preserve"> </w:t>
      </w:r>
      <w:r w:rsidRPr="00AF324C">
        <w:rPr>
          <w:rStyle w:val="Emphasis"/>
          <w:rFonts w:eastAsia="Times New Roman"/>
          <w:b w:val="0"/>
        </w:rPr>
        <w:t>Vaccine</w:t>
      </w:r>
      <w:r>
        <w:rPr>
          <w:rFonts w:eastAsia="Times New Roman"/>
        </w:rPr>
        <w:t>. 2007</w:t>
      </w:r>
      <w:proofErr w:type="gramStart"/>
      <w:r>
        <w:rPr>
          <w:rFonts w:eastAsia="Times New Roman"/>
        </w:rPr>
        <w:t>;25</w:t>
      </w:r>
      <w:proofErr w:type="gramEnd"/>
      <w:r>
        <w:rPr>
          <w:rFonts w:eastAsia="Times New Roman"/>
        </w:rPr>
        <w:t>(51):8637–41.</w:t>
      </w:r>
    </w:p>
    <w:p w14:paraId="0CBB7F6E" w14:textId="02CDFDA0"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MacLachlan</w:t>
      </w:r>
      <w:proofErr w:type="spellEnd"/>
      <w:r>
        <w:rPr>
          <w:rFonts w:eastAsia="Times New Roman"/>
        </w:rPr>
        <w:t xml:space="preserve"> JH, Allard N, </w:t>
      </w:r>
      <w:proofErr w:type="spellStart"/>
      <w:r>
        <w:rPr>
          <w:rFonts w:eastAsia="Times New Roman"/>
        </w:rPr>
        <w:t>Towell</w:t>
      </w:r>
      <w:proofErr w:type="spellEnd"/>
      <w:r>
        <w:rPr>
          <w:rFonts w:eastAsia="Times New Roman"/>
        </w:rPr>
        <w:t xml:space="preserve"> V, Cowie BC. The burden of chronic hepatitis B virus infection in Australia, 2011.</w:t>
      </w:r>
      <w:r w:rsidR="00F3759D">
        <w:rPr>
          <w:rFonts w:eastAsia="Times New Roman"/>
        </w:rPr>
        <w:t xml:space="preserve"> </w:t>
      </w:r>
      <w:proofErr w:type="spellStart"/>
      <w:r w:rsidRPr="00AF324C">
        <w:rPr>
          <w:rStyle w:val="Emphasis"/>
          <w:rFonts w:eastAsia="Times New Roman"/>
          <w:b w:val="0"/>
        </w:rPr>
        <w:t>Aust</w:t>
      </w:r>
      <w:proofErr w:type="spellEnd"/>
      <w:r w:rsidRPr="00AF324C">
        <w:rPr>
          <w:rStyle w:val="Emphasis"/>
          <w:rFonts w:eastAsia="Times New Roman"/>
          <w:b w:val="0"/>
        </w:rPr>
        <w:t xml:space="preserve"> N</w:t>
      </w:r>
      <w:r w:rsidR="00F3759D">
        <w:rPr>
          <w:rFonts w:eastAsia="Times New Roman"/>
        </w:rPr>
        <w:t xml:space="preserve"> </w:t>
      </w:r>
      <w:r w:rsidRPr="00AF324C">
        <w:rPr>
          <w:rStyle w:val="Emphasis"/>
          <w:rFonts w:eastAsia="Times New Roman"/>
          <w:b w:val="0"/>
        </w:rPr>
        <w:t>Z J Public Health</w:t>
      </w:r>
      <w:r>
        <w:rPr>
          <w:rFonts w:eastAsia="Times New Roman"/>
        </w:rPr>
        <w:t>. 2013</w:t>
      </w:r>
      <w:proofErr w:type="gramStart"/>
      <w:r>
        <w:rPr>
          <w:rFonts w:eastAsia="Times New Roman"/>
        </w:rPr>
        <w:t>;37</w:t>
      </w:r>
      <w:proofErr w:type="gramEnd"/>
      <w:r>
        <w:rPr>
          <w:rFonts w:eastAsia="Times New Roman"/>
        </w:rPr>
        <w:t>(5):416–22.</w:t>
      </w:r>
    </w:p>
    <w:p w14:paraId="10145F7A" w14:textId="0441D14F"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Naidu L, Chiu C, </w:t>
      </w:r>
      <w:proofErr w:type="spellStart"/>
      <w:r>
        <w:rPr>
          <w:rFonts w:eastAsia="Times New Roman"/>
        </w:rPr>
        <w:t>Habig</w:t>
      </w:r>
      <w:proofErr w:type="spellEnd"/>
      <w:r>
        <w:rPr>
          <w:rFonts w:eastAsia="Times New Roman"/>
        </w:rPr>
        <w:t xml:space="preserve"> A, </w:t>
      </w:r>
      <w:proofErr w:type="spellStart"/>
      <w:r>
        <w:rPr>
          <w:rFonts w:eastAsia="Times New Roman"/>
        </w:rPr>
        <w:t>Lowbridge</w:t>
      </w:r>
      <w:proofErr w:type="spellEnd"/>
      <w:r>
        <w:rPr>
          <w:rFonts w:eastAsia="Times New Roman"/>
        </w:rPr>
        <w:t xml:space="preserve"> C, Jayasinghe S, Wang H et al. Vaccine preventable diseases and vaccination coverage in Aboriginal and Torres Strait Islander people, Australia, 2006-2010.</w:t>
      </w:r>
      <w:r w:rsidR="00F3759D">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2013</w:t>
      </w:r>
      <w:proofErr w:type="gramStart"/>
      <w:r>
        <w:rPr>
          <w:rFonts w:eastAsia="Times New Roman"/>
        </w:rPr>
        <w:t>;37</w:t>
      </w:r>
      <w:proofErr w:type="gramEnd"/>
      <w:r>
        <w:rPr>
          <w:rFonts w:eastAsia="Times New Roman"/>
        </w:rPr>
        <w:t>(</w:t>
      </w:r>
      <w:proofErr w:type="spellStart"/>
      <w:r>
        <w:rPr>
          <w:rFonts w:eastAsia="Times New Roman"/>
        </w:rPr>
        <w:t>Suppl</w:t>
      </w:r>
      <w:proofErr w:type="spellEnd"/>
      <w:r>
        <w:rPr>
          <w:rFonts w:eastAsia="Times New Roman"/>
        </w:rPr>
        <w:t>):S1–S95.</w:t>
      </w:r>
    </w:p>
    <w:p w14:paraId="789F8DDA"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Butler T, Simpson M. National Prison Entrants’ </w:t>
      </w:r>
      <w:proofErr w:type="spellStart"/>
      <w:r>
        <w:rPr>
          <w:rFonts w:eastAsia="Times New Roman"/>
        </w:rPr>
        <w:t>Bloodborne</w:t>
      </w:r>
      <w:proofErr w:type="spellEnd"/>
      <w:r>
        <w:rPr>
          <w:rFonts w:eastAsia="Times New Roman"/>
        </w:rPr>
        <w:t xml:space="preserve"> Virus and Risk Behaviour Survey Report: 2004, 2007, 2010, 2013 and 2016. Sydney: University of New South Wales, </w:t>
      </w:r>
      <w:proofErr w:type="gramStart"/>
      <w:r>
        <w:rPr>
          <w:rFonts w:eastAsia="Times New Roman"/>
        </w:rPr>
        <w:t>The</w:t>
      </w:r>
      <w:proofErr w:type="gramEnd"/>
      <w:r>
        <w:rPr>
          <w:rFonts w:eastAsia="Times New Roman"/>
        </w:rPr>
        <w:t xml:space="preserve"> Kirby Institute; 2017. Available from: https://kirby.unsw.edu.au/report/national-prison-entrants-bloodborne-virus-and-risk-behaviour-survey-report-2004-2007-2010.</w:t>
      </w:r>
    </w:p>
    <w:p w14:paraId="1C11EFCA"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National Notifiable Diseases Surveillance System. [Internet.] Canberra: Australian Government Department of Health. Available from: http://www9.health.gov.au/cda/source/cda-index.cfm.</w:t>
      </w:r>
    </w:p>
    <w:p w14:paraId="7728DB24"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OzFoodNet Reports. [Internet.] Canberra: Australian Government Department of Health. Available from: https://www1.health.gov.au/internet/main/publishing.nsf/Content/cdna-ozfoodnet-reports.htm.</w:t>
      </w:r>
    </w:p>
    <w:p w14:paraId="756BEE35" w14:textId="5C5693F0"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OzFoodNet Working Group. Monitoring the incidence and causes of diseases potentially transmitted by food in Australia: Annual report of the OzFoodNet Network, 2010.</w:t>
      </w:r>
      <w:r w:rsidR="00F3759D">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2012</w:t>
      </w:r>
      <w:proofErr w:type="gramStart"/>
      <w:r>
        <w:rPr>
          <w:rFonts w:eastAsia="Times New Roman"/>
        </w:rPr>
        <w:t>;36</w:t>
      </w:r>
      <w:proofErr w:type="gramEnd"/>
      <w:r>
        <w:rPr>
          <w:rFonts w:eastAsia="Times New Roman"/>
        </w:rPr>
        <w:t>(3):E213–41.</w:t>
      </w:r>
    </w:p>
    <w:p w14:paraId="489E6A74"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NCIRS. Significant events in hepatitis A vaccination practice in Australia. Sydney: NCIRS; December 2018. Available from: http://www.ncirs.org.au/sites/default/files/2018-12/Hepatitis-A-history-Dec-2018.pdf.</w:t>
      </w:r>
    </w:p>
    <w:p w14:paraId="0066C015" w14:textId="206EFCCE"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OzFoodNet Working Group. Monitoring the incidence and causes of diseases potentially transmitted by food in Australia: annual report of the OzFoodNet Network, 2009.</w:t>
      </w:r>
      <w:r w:rsidR="00F3759D">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2010</w:t>
      </w:r>
      <w:proofErr w:type="gramStart"/>
      <w:r>
        <w:rPr>
          <w:rFonts w:eastAsia="Times New Roman"/>
        </w:rPr>
        <w:t>;34</w:t>
      </w:r>
      <w:proofErr w:type="gramEnd"/>
      <w:r>
        <w:rPr>
          <w:rFonts w:eastAsia="Times New Roman"/>
        </w:rPr>
        <w:t>(4):396–426.</w:t>
      </w:r>
    </w:p>
    <w:p w14:paraId="00E3943D" w14:textId="0EE04CC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Lamont RF, Sobel J, </w:t>
      </w:r>
      <w:proofErr w:type="spellStart"/>
      <w:r>
        <w:rPr>
          <w:rFonts w:eastAsia="Times New Roman"/>
        </w:rPr>
        <w:t>Mazaki-Tovi</w:t>
      </w:r>
      <w:proofErr w:type="spellEnd"/>
      <w:r>
        <w:rPr>
          <w:rFonts w:eastAsia="Times New Roman"/>
        </w:rPr>
        <w:t xml:space="preserve"> S, </w:t>
      </w:r>
      <w:proofErr w:type="spellStart"/>
      <w:r>
        <w:rPr>
          <w:rFonts w:eastAsia="Times New Roman"/>
        </w:rPr>
        <w:t>Kusanovic</w:t>
      </w:r>
      <w:proofErr w:type="spellEnd"/>
      <w:r>
        <w:rPr>
          <w:rFonts w:eastAsia="Times New Roman"/>
        </w:rPr>
        <w:t xml:space="preserve"> JP, </w:t>
      </w:r>
      <w:proofErr w:type="spellStart"/>
      <w:r>
        <w:rPr>
          <w:rFonts w:eastAsia="Times New Roman"/>
        </w:rPr>
        <w:t>Vaisbuch</w:t>
      </w:r>
      <w:proofErr w:type="spellEnd"/>
      <w:r>
        <w:rPr>
          <w:rFonts w:eastAsia="Times New Roman"/>
        </w:rPr>
        <w:t xml:space="preserve"> E, Kim SK et al. </w:t>
      </w:r>
      <w:proofErr w:type="spellStart"/>
      <w:r>
        <w:rPr>
          <w:rFonts w:eastAsia="Times New Roman"/>
        </w:rPr>
        <w:t>Listeriosis</w:t>
      </w:r>
      <w:proofErr w:type="spellEnd"/>
      <w:r>
        <w:rPr>
          <w:rFonts w:eastAsia="Times New Roman"/>
        </w:rPr>
        <w:t xml:space="preserve"> in human pregnancy: a systematic review.</w:t>
      </w:r>
      <w:r w:rsidR="00F3759D">
        <w:rPr>
          <w:rFonts w:eastAsia="Times New Roman"/>
        </w:rPr>
        <w:t xml:space="preserve"> </w:t>
      </w:r>
      <w:r w:rsidRPr="00AF324C">
        <w:rPr>
          <w:rStyle w:val="Emphasis"/>
          <w:rFonts w:eastAsia="Times New Roman"/>
          <w:b w:val="0"/>
        </w:rPr>
        <w:t>J Perinat Med</w:t>
      </w:r>
      <w:r>
        <w:rPr>
          <w:rFonts w:eastAsia="Times New Roman"/>
        </w:rPr>
        <w:t>. 2011</w:t>
      </w:r>
      <w:proofErr w:type="gramStart"/>
      <w:r>
        <w:rPr>
          <w:rFonts w:eastAsia="Times New Roman"/>
        </w:rPr>
        <w:t>;39</w:t>
      </w:r>
      <w:proofErr w:type="gramEnd"/>
      <w:r>
        <w:rPr>
          <w:rFonts w:eastAsia="Times New Roman"/>
        </w:rPr>
        <w:t>(3):227–36.</w:t>
      </w:r>
    </w:p>
    <w:p w14:paraId="35BA9AE4" w14:textId="1A4AD78F"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NNDSS Annual Report Working Group. Australia’s notifiable diseases status, 2015: Annual report of the National Notifiable Diseases Surveillance System.</w:t>
      </w:r>
      <w:r w:rsidR="00F3759D">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(2018)</w:t>
      </w:r>
      <w:r>
        <w:rPr>
          <w:rFonts w:eastAsia="Times New Roman"/>
        </w:rPr>
        <w:t>. 2019</w:t>
      </w:r>
      <w:proofErr w:type="gramStart"/>
      <w:r>
        <w:rPr>
          <w:rFonts w:eastAsia="Times New Roman"/>
        </w:rPr>
        <w:t>;43</w:t>
      </w:r>
      <w:proofErr w:type="gramEnd"/>
      <w:r>
        <w:rPr>
          <w:rFonts w:eastAsia="Times New Roman"/>
        </w:rPr>
        <w:t xml:space="preserve">. </w:t>
      </w:r>
      <w:proofErr w:type="spellStart"/>
      <w:proofErr w:type="gramStart"/>
      <w:r>
        <w:rPr>
          <w:rFonts w:eastAsia="Times New Roman"/>
        </w:rPr>
        <w:t>doi</w:t>
      </w:r>
      <w:proofErr w:type="spellEnd"/>
      <w:proofErr w:type="gramEnd"/>
      <w:r>
        <w:rPr>
          <w:rFonts w:eastAsia="Times New Roman"/>
        </w:rPr>
        <w:t>: https://doi.org/10.33321/cdi.2019.43.6.</w:t>
      </w:r>
    </w:p>
    <w:p w14:paraId="52D4DD8D" w14:textId="6ED31410"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gramStart"/>
      <w:r>
        <w:rPr>
          <w:rFonts w:eastAsia="Times New Roman"/>
        </w:rPr>
        <w:t>van</w:t>
      </w:r>
      <w:proofErr w:type="gramEnd"/>
      <w:r>
        <w:rPr>
          <w:rFonts w:eastAsia="Times New Roman"/>
        </w:rPr>
        <w:t xml:space="preserve"> den </w:t>
      </w:r>
      <w:proofErr w:type="spellStart"/>
      <w:r>
        <w:rPr>
          <w:rFonts w:eastAsia="Times New Roman"/>
        </w:rPr>
        <w:t>Beld</w:t>
      </w:r>
      <w:proofErr w:type="spellEnd"/>
      <w:r>
        <w:rPr>
          <w:rFonts w:eastAsia="Times New Roman"/>
        </w:rPr>
        <w:t xml:space="preserve"> MJC, </w:t>
      </w:r>
      <w:proofErr w:type="spellStart"/>
      <w:r>
        <w:rPr>
          <w:rFonts w:eastAsia="Times New Roman"/>
        </w:rPr>
        <w:t>Reubsaet</w:t>
      </w:r>
      <w:proofErr w:type="spellEnd"/>
      <w:r>
        <w:rPr>
          <w:rFonts w:eastAsia="Times New Roman"/>
        </w:rPr>
        <w:t xml:space="preserve"> FAG. Differentiation between </w:t>
      </w:r>
      <w:proofErr w:type="spellStart"/>
      <w:r>
        <w:rPr>
          <w:rFonts w:eastAsia="Times New Roman"/>
        </w:rPr>
        <w:t>Shigella</w:t>
      </w:r>
      <w:proofErr w:type="spellEnd"/>
      <w:r>
        <w:rPr>
          <w:rFonts w:eastAsia="Times New Roman"/>
        </w:rPr>
        <w:t xml:space="preserve">, </w:t>
      </w:r>
      <w:proofErr w:type="spellStart"/>
      <w:r>
        <w:rPr>
          <w:rFonts w:eastAsia="Times New Roman"/>
        </w:rPr>
        <w:t>enteroinvasive</w:t>
      </w:r>
      <w:proofErr w:type="spellEnd"/>
      <w:r>
        <w:rPr>
          <w:rFonts w:eastAsia="Times New Roman"/>
        </w:rPr>
        <w:t xml:space="preserve"> Escherichia coli (EIEC) and </w:t>
      </w:r>
      <w:proofErr w:type="spellStart"/>
      <w:r>
        <w:rPr>
          <w:rFonts w:eastAsia="Times New Roman"/>
        </w:rPr>
        <w:t>noninvasive</w:t>
      </w:r>
      <w:proofErr w:type="spellEnd"/>
      <w:r>
        <w:rPr>
          <w:rFonts w:eastAsia="Times New Roman"/>
        </w:rPr>
        <w:t xml:space="preserve"> Escherichia coli.</w:t>
      </w:r>
      <w:r w:rsidR="00F3759D">
        <w:rPr>
          <w:rFonts w:eastAsia="Times New Roman"/>
        </w:rPr>
        <w:t xml:space="preserve"> </w:t>
      </w:r>
      <w:proofErr w:type="spellStart"/>
      <w:r w:rsidRPr="00AF324C">
        <w:rPr>
          <w:rStyle w:val="Emphasis"/>
          <w:rFonts w:eastAsia="Times New Roman"/>
          <w:b w:val="0"/>
        </w:rPr>
        <w:t>Eur</w:t>
      </w:r>
      <w:proofErr w:type="spellEnd"/>
      <w:r w:rsidRPr="00AF324C">
        <w:rPr>
          <w:rStyle w:val="Emphasis"/>
          <w:rFonts w:eastAsia="Times New Roman"/>
          <w:b w:val="0"/>
        </w:rPr>
        <w:t xml:space="preserve"> J </w:t>
      </w:r>
      <w:proofErr w:type="spellStart"/>
      <w:r w:rsidRPr="00AF324C">
        <w:rPr>
          <w:rStyle w:val="Emphasis"/>
          <w:rFonts w:eastAsia="Times New Roman"/>
          <w:b w:val="0"/>
        </w:rPr>
        <w:t>Clin</w:t>
      </w:r>
      <w:proofErr w:type="spellEnd"/>
      <w:r w:rsidRPr="00AF324C">
        <w:rPr>
          <w:rStyle w:val="Emphasis"/>
          <w:rFonts w:eastAsia="Times New Roman"/>
          <w:b w:val="0"/>
        </w:rPr>
        <w:t xml:space="preserve"> </w:t>
      </w:r>
      <w:proofErr w:type="spellStart"/>
      <w:r w:rsidRPr="00AF324C">
        <w:rPr>
          <w:rStyle w:val="Emphasis"/>
          <w:rFonts w:eastAsia="Times New Roman"/>
          <w:b w:val="0"/>
        </w:rPr>
        <w:t>Microbiol</w:t>
      </w:r>
      <w:proofErr w:type="spellEnd"/>
      <w:r w:rsidRPr="00AF324C">
        <w:rPr>
          <w:rStyle w:val="Emphasis"/>
          <w:rFonts w:eastAsia="Times New Roman"/>
          <w:b w:val="0"/>
        </w:rPr>
        <w:t xml:space="preserve"> Infect Dis</w:t>
      </w:r>
      <w:r>
        <w:rPr>
          <w:rFonts w:eastAsia="Times New Roman"/>
        </w:rPr>
        <w:t>. 2012</w:t>
      </w:r>
      <w:proofErr w:type="gramStart"/>
      <w:r>
        <w:rPr>
          <w:rFonts w:eastAsia="Times New Roman"/>
        </w:rPr>
        <w:t>;31</w:t>
      </w:r>
      <w:proofErr w:type="gramEnd"/>
      <w:r>
        <w:rPr>
          <w:rFonts w:eastAsia="Times New Roman"/>
        </w:rPr>
        <w:t>(6):899–904.</w:t>
      </w:r>
    </w:p>
    <w:p w14:paraId="4B445CA3" w14:textId="3C97BC89"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Shiga toxin-producing</w:t>
      </w:r>
      <w:r w:rsidR="00F3759D">
        <w:rPr>
          <w:rFonts w:eastAsia="Times New Roman"/>
        </w:rPr>
        <w:t xml:space="preserve"> </w:t>
      </w:r>
      <w:r w:rsidRPr="00AF324C">
        <w:rPr>
          <w:rStyle w:val="Emphasis"/>
          <w:rFonts w:eastAsia="Times New Roman"/>
          <w:b w:val="0"/>
        </w:rPr>
        <w:t>Escherichia coli</w:t>
      </w:r>
      <w:r w:rsidR="00F3759D">
        <w:rPr>
          <w:rFonts w:eastAsia="Times New Roman"/>
        </w:rPr>
        <w:t xml:space="preserve"> </w:t>
      </w:r>
      <w:r>
        <w:rPr>
          <w:rFonts w:eastAsia="Times New Roman"/>
        </w:rPr>
        <w:t xml:space="preserve">(STEC) case definition. [Internet.] Canberra: Australian Government Department of Health, Communicable Diseases Network Australia; 23 August 2016. Available from: </w:t>
      </w:r>
      <w:r>
        <w:rPr>
          <w:rFonts w:eastAsia="Times New Roman"/>
        </w:rPr>
        <w:lastRenderedPageBreak/>
        <w:t>https://www1.health.gov.au/internet/main/publishing.nsf/Content/cda-surveil-nndss-casedefs-cd_stec.htm.</w:t>
      </w:r>
    </w:p>
    <w:p w14:paraId="18A2C111"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Haemolytic uraemic syndrome (HUS) case definition. [Internet.] Canberra: Australian Government Department of Health, Communicable Diseases Network Australia; 12 March 2004. Available from: https://www1.health.gov.au/internet/main/publishing.nsf/Content/cda-surveil-nndss-casedefs-cd_hus.htm.</w:t>
      </w:r>
    </w:p>
    <w:p w14:paraId="36D57993" w14:textId="1676F64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Cumpston</w:t>
      </w:r>
      <w:proofErr w:type="spellEnd"/>
      <w:r>
        <w:rPr>
          <w:rFonts w:eastAsia="Times New Roman"/>
        </w:rPr>
        <w:t xml:space="preserve"> JHL.</w:t>
      </w:r>
      <w:r w:rsidR="00F3759D">
        <w:rPr>
          <w:rFonts w:eastAsia="Times New Roman"/>
        </w:rPr>
        <w:t xml:space="preserve"> </w:t>
      </w:r>
      <w:r w:rsidRPr="00AF324C">
        <w:rPr>
          <w:rStyle w:val="Emphasis"/>
          <w:rFonts w:eastAsia="Times New Roman"/>
          <w:b w:val="0"/>
        </w:rPr>
        <w:t>Health and disease in Australia: a history</w:t>
      </w:r>
      <w:r>
        <w:rPr>
          <w:rFonts w:eastAsia="Times New Roman"/>
        </w:rPr>
        <w:t>. Canberra: Australian Government Publishing Service; 1989.</w:t>
      </w:r>
    </w:p>
    <w:p w14:paraId="36A5D26C" w14:textId="42B48D03"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Grattan-Smith PJ, </w:t>
      </w:r>
      <w:proofErr w:type="spellStart"/>
      <w:r>
        <w:rPr>
          <w:rFonts w:eastAsia="Times New Roman"/>
        </w:rPr>
        <w:t>O’Regan</w:t>
      </w:r>
      <w:proofErr w:type="spellEnd"/>
      <w:r>
        <w:rPr>
          <w:rFonts w:eastAsia="Times New Roman"/>
        </w:rPr>
        <w:t xml:space="preserve"> WJ, Ellis PS, O’Flaherty SJ, McIntyre PB, Barnes CJ. Rabies. A second Australian case, with a long incubation period.</w:t>
      </w:r>
      <w:r w:rsidR="00F3759D">
        <w:rPr>
          <w:rFonts w:eastAsia="Times New Roman"/>
        </w:rPr>
        <w:t xml:space="preserve"> </w:t>
      </w:r>
      <w:r w:rsidRPr="00AF324C">
        <w:rPr>
          <w:rStyle w:val="Emphasis"/>
          <w:rFonts w:eastAsia="Times New Roman"/>
          <w:b w:val="0"/>
        </w:rPr>
        <w:t>Med J Aust</w:t>
      </w:r>
      <w:r>
        <w:rPr>
          <w:rFonts w:eastAsia="Times New Roman"/>
        </w:rPr>
        <w:t>. 1992</w:t>
      </w:r>
      <w:proofErr w:type="gramStart"/>
      <w:r>
        <w:rPr>
          <w:rFonts w:eastAsia="Times New Roman"/>
        </w:rPr>
        <w:t>;156</w:t>
      </w:r>
      <w:proofErr w:type="gramEnd"/>
      <w:r>
        <w:rPr>
          <w:rFonts w:eastAsia="Times New Roman"/>
        </w:rPr>
        <w:t>(9):651–4.</w:t>
      </w:r>
    </w:p>
    <w:p w14:paraId="128640CB"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Fenner</w:t>
      </w:r>
      <w:proofErr w:type="spellEnd"/>
      <w:r>
        <w:rPr>
          <w:rFonts w:eastAsia="Times New Roman"/>
        </w:rPr>
        <w:t xml:space="preserve"> F, Henderson DA, </w:t>
      </w:r>
      <w:proofErr w:type="spellStart"/>
      <w:r>
        <w:rPr>
          <w:rFonts w:eastAsia="Times New Roman"/>
        </w:rPr>
        <w:t>Arita</w:t>
      </w:r>
      <w:proofErr w:type="spellEnd"/>
      <w:r>
        <w:rPr>
          <w:rFonts w:eastAsia="Times New Roman"/>
        </w:rPr>
        <w:t xml:space="preserve"> I, </w:t>
      </w:r>
      <w:proofErr w:type="spellStart"/>
      <w:r>
        <w:rPr>
          <w:rFonts w:eastAsia="Times New Roman"/>
        </w:rPr>
        <w:t>Jezek</w:t>
      </w:r>
      <w:proofErr w:type="spellEnd"/>
      <w:r>
        <w:rPr>
          <w:rFonts w:eastAsia="Times New Roman"/>
        </w:rPr>
        <w:t xml:space="preserve"> Z, </w:t>
      </w:r>
      <w:proofErr w:type="spellStart"/>
      <w:r>
        <w:rPr>
          <w:rFonts w:eastAsia="Times New Roman"/>
        </w:rPr>
        <w:t>Ladnyi</w:t>
      </w:r>
      <w:proofErr w:type="spellEnd"/>
      <w:r>
        <w:rPr>
          <w:rFonts w:eastAsia="Times New Roman"/>
        </w:rPr>
        <w:t xml:space="preserve"> ID. Smallpox and its eradication. Geneva: WHO; 1988. Available from: https://apps.who.int/iris/handle/10665/39485.</w:t>
      </w:r>
    </w:p>
    <w:p w14:paraId="43707121"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and Ageing. Guidelines for Smallpox Outbreak, Preparedness, Response and Management. [Internet.] Canberra: Australian Government Department of Health and Ageing; January 2004. Available from: https://www1.health.gov.au/internet/main/publishing.nsf/Content/health-pubhlth-strateg-bio-agents.htm.</w:t>
      </w:r>
    </w:p>
    <w:p w14:paraId="4BB0E078" w14:textId="6A754DF5"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NNDSS Annual Report Writing Group. Australia’s notifiable disease status, 2013: Annual report of the National Notifiable Diseases Surveillance System.</w:t>
      </w:r>
      <w:r w:rsidR="00F3759D">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2015</w:t>
      </w:r>
      <w:proofErr w:type="gramStart"/>
      <w:r>
        <w:rPr>
          <w:rFonts w:eastAsia="Times New Roman"/>
        </w:rPr>
        <w:t>;39</w:t>
      </w:r>
      <w:proofErr w:type="gramEnd"/>
      <w:r>
        <w:rPr>
          <w:rFonts w:eastAsia="Times New Roman"/>
        </w:rPr>
        <w:t>(3):E387–478.</w:t>
      </w:r>
    </w:p>
    <w:p w14:paraId="5BA0417F" w14:textId="1DBC883C"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Miller M, Roche P, </w:t>
      </w:r>
      <w:proofErr w:type="spellStart"/>
      <w:r>
        <w:rPr>
          <w:rFonts w:eastAsia="Times New Roman"/>
        </w:rPr>
        <w:t>Yohannes</w:t>
      </w:r>
      <w:proofErr w:type="spellEnd"/>
      <w:r>
        <w:rPr>
          <w:rFonts w:eastAsia="Times New Roman"/>
        </w:rPr>
        <w:t xml:space="preserve"> K, Spencer J, Bartlett M, </w:t>
      </w:r>
      <w:proofErr w:type="spellStart"/>
      <w:r>
        <w:rPr>
          <w:rFonts w:eastAsia="Times New Roman"/>
        </w:rPr>
        <w:t>Brotherton</w:t>
      </w:r>
      <w:proofErr w:type="spellEnd"/>
      <w:r>
        <w:rPr>
          <w:rFonts w:eastAsia="Times New Roman"/>
        </w:rPr>
        <w:t xml:space="preserve"> J et al. Australia’s notifiable disease status, 2003: Annual report of the National Notifiable Diseases Surveillance System.</w:t>
      </w:r>
      <w:r w:rsidR="00F3759D">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2005</w:t>
      </w:r>
      <w:proofErr w:type="gramStart"/>
      <w:r>
        <w:rPr>
          <w:rFonts w:eastAsia="Times New Roman"/>
        </w:rPr>
        <w:t>;29</w:t>
      </w:r>
      <w:proofErr w:type="gramEnd"/>
      <w:r>
        <w:rPr>
          <w:rFonts w:eastAsia="Times New Roman"/>
        </w:rPr>
        <w:t>(1):1–61.</w:t>
      </w:r>
    </w:p>
    <w:p w14:paraId="2DFD802D"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World Health Organization (WHO). Cumulative number of confirmed human cases of avian influenza </w:t>
      </w:r>
      <w:proofErr w:type="gramStart"/>
      <w:r>
        <w:rPr>
          <w:rFonts w:eastAsia="Times New Roman"/>
        </w:rPr>
        <w:t>A(</w:t>
      </w:r>
      <w:proofErr w:type="gramEnd"/>
      <w:r>
        <w:rPr>
          <w:rFonts w:eastAsia="Times New Roman"/>
        </w:rPr>
        <w:t>H5N1) reported to WHO. [Internet.] Geneva: WHO; 2020. Available from: https://www.who.int/influenza/human_animal_interface/H5N1_cumulative_table_archives/en/.</w:t>
      </w:r>
    </w:p>
    <w:p w14:paraId="712B0C6C" w14:textId="3C3659D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Curran M, Harvey B, </w:t>
      </w:r>
      <w:proofErr w:type="spellStart"/>
      <w:r>
        <w:rPr>
          <w:rFonts w:eastAsia="Times New Roman"/>
        </w:rPr>
        <w:t>Crerar</w:t>
      </w:r>
      <w:proofErr w:type="spellEnd"/>
      <w:r>
        <w:rPr>
          <w:rFonts w:eastAsia="Times New Roman"/>
        </w:rPr>
        <w:t xml:space="preserve"> S, Oliver G, D’Souza R, </w:t>
      </w:r>
      <w:proofErr w:type="spellStart"/>
      <w:r>
        <w:rPr>
          <w:rFonts w:eastAsia="Times New Roman"/>
        </w:rPr>
        <w:t>Myint</w:t>
      </w:r>
      <w:proofErr w:type="spellEnd"/>
      <w:r>
        <w:rPr>
          <w:rFonts w:eastAsia="Times New Roman"/>
        </w:rPr>
        <w:t xml:space="preserve"> H et al. Annual report of the National Notifiable Diseases Surveillance System, 1996.</w:t>
      </w:r>
      <w:r w:rsidR="00F3759D">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Pr>
          <w:rFonts w:eastAsia="Times New Roman"/>
        </w:rPr>
        <w:t>. 1997</w:t>
      </w:r>
      <w:proofErr w:type="gramStart"/>
      <w:r>
        <w:rPr>
          <w:rFonts w:eastAsia="Times New Roman"/>
        </w:rPr>
        <w:t>;21</w:t>
      </w:r>
      <w:proofErr w:type="gramEnd"/>
      <w:r>
        <w:rPr>
          <w:rFonts w:eastAsia="Times New Roman"/>
        </w:rPr>
        <w:t>(20):281–307.</w:t>
      </w:r>
    </w:p>
    <w:p w14:paraId="1B886F6B" w14:textId="59EDD1E5"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Forssman</w:t>
      </w:r>
      <w:proofErr w:type="spellEnd"/>
      <w:r>
        <w:rPr>
          <w:rFonts w:eastAsia="Times New Roman"/>
        </w:rPr>
        <w:t xml:space="preserve"> B, Mannes T, </w:t>
      </w:r>
      <w:proofErr w:type="spellStart"/>
      <w:r>
        <w:rPr>
          <w:rFonts w:eastAsia="Times New Roman"/>
        </w:rPr>
        <w:t>Musto</w:t>
      </w:r>
      <w:proofErr w:type="spellEnd"/>
      <w:r>
        <w:rPr>
          <w:rFonts w:eastAsia="Times New Roman"/>
        </w:rPr>
        <w:t xml:space="preserve"> J, Gottlieb T, Robertson G, </w:t>
      </w:r>
      <w:proofErr w:type="spellStart"/>
      <w:r>
        <w:rPr>
          <w:rFonts w:eastAsia="Times New Roman"/>
        </w:rPr>
        <w:t>Natoli</w:t>
      </w:r>
      <w:proofErr w:type="spellEnd"/>
      <w:r>
        <w:rPr>
          <w:rFonts w:eastAsia="Times New Roman"/>
        </w:rPr>
        <w:t xml:space="preserve"> JD et al. Vibrio </w:t>
      </w:r>
      <w:proofErr w:type="spellStart"/>
      <w:r>
        <w:rPr>
          <w:rFonts w:eastAsia="Times New Roman"/>
        </w:rPr>
        <w:t>cholerae</w:t>
      </w:r>
      <w:proofErr w:type="spellEnd"/>
      <w:r>
        <w:rPr>
          <w:rFonts w:eastAsia="Times New Roman"/>
        </w:rPr>
        <w:t xml:space="preserve"> O1 EI Tor cluster in Sydney linked to imported whitebait.</w:t>
      </w:r>
      <w:r w:rsidR="00F3759D">
        <w:rPr>
          <w:rFonts w:eastAsia="Times New Roman"/>
        </w:rPr>
        <w:t xml:space="preserve"> </w:t>
      </w:r>
      <w:r w:rsidRPr="00AF324C">
        <w:rPr>
          <w:rStyle w:val="Emphasis"/>
          <w:rFonts w:eastAsia="Times New Roman"/>
          <w:b w:val="0"/>
        </w:rPr>
        <w:t>Med J Aust</w:t>
      </w:r>
      <w:r>
        <w:rPr>
          <w:rFonts w:eastAsia="Times New Roman"/>
        </w:rPr>
        <w:t>. 2007</w:t>
      </w:r>
      <w:proofErr w:type="gramStart"/>
      <w:r>
        <w:rPr>
          <w:rFonts w:eastAsia="Times New Roman"/>
        </w:rPr>
        <w:t>;187</w:t>
      </w:r>
      <w:proofErr w:type="gramEnd"/>
      <w:r>
        <w:rPr>
          <w:rFonts w:eastAsia="Times New Roman"/>
        </w:rPr>
        <w:t>(6):345–7.</w:t>
      </w:r>
    </w:p>
    <w:p w14:paraId="5C2709CD" w14:textId="17B3837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Geisler WM, Lensing SY, Press CG, Hook EW. Spontaneous resolution of genital Chlamydia trachomatis infection in women and protection from reinfection.</w:t>
      </w:r>
      <w:r w:rsidR="00F3759D">
        <w:rPr>
          <w:rFonts w:eastAsia="Times New Roman"/>
        </w:rPr>
        <w:t xml:space="preserve"> </w:t>
      </w:r>
      <w:r w:rsidRPr="00AF324C">
        <w:rPr>
          <w:rStyle w:val="Emphasis"/>
          <w:rFonts w:eastAsia="Times New Roman"/>
          <w:b w:val="0"/>
        </w:rPr>
        <w:t>J Infect Dis</w:t>
      </w:r>
      <w:r>
        <w:rPr>
          <w:rFonts w:eastAsia="Times New Roman"/>
        </w:rPr>
        <w:t>. 2013</w:t>
      </w:r>
      <w:proofErr w:type="gramStart"/>
      <w:r>
        <w:rPr>
          <w:rFonts w:eastAsia="Times New Roman"/>
        </w:rPr>
        <w:t>;207</w:t>
      </w:r>
      <w:proofErr w:type="gramEnd"/>
      <w:r>
        <w:rPr>
          <w:rFonts w:eastAsia="Times New Roman"/>
        </w:rPr>
        <w:t>(12):1850–6.</w:t>
      </w:r>
    </w:p>
    <w:p w14:paraId="60AFE493"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Victorian Department of Health and Human Services (DHHS). Disease information and advice: donovanosis. [Internet.] Melbourne: Victoria State Government, DHHS. Available from: https://www2.health.vic.gov.au/public-health/infectious-diseases/disease-information-advice/donovanosis.</w:t>
      </w:r>
    </w:p>
    <w:p w14:paraId="56E0B2D8"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Australasian Sexual Health Alliance (ASHA). Australian STI management guidelines for use in primary care. [Internet.] Sydney: Australasian Society for HIV, Viral Hepatitis and Sexual Health Medicine; 2018. Available from: http://www.sti.guidelines.org.au/sexually-transmissible-infections/donovanosis.</w:t>
      </w:r>
    </w:p>
    <w:p w14:paraId="0539E156" w14:textId="1EE4BCE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Bowden FJ, National Donovanosis Eradication Advisory Committee. Donovanosis in Australia: going, going.</w:t>
      </w:r>
      <w:r w:rsidR="00F3759D">
        <w:rPr>
          <w:rFonts w:eastAsia="Times New Roman"/>
        </w:rPr>
        <w:t xml:space="preserve"> </w:t>
      </w:r>
      <w:r w:rsidRPr="00AF324C">
        <w:rPr>
          <w:rStyle w:val="Emphasis"/>
          <w:rFonts w:eastAsia="Times New Roman"/>
          <w:b w:val="0"/>
        </w:rPr>
        <w:t xml:space="preserve">Sex </w:t>
      </w:r>
      <w:proofErr w:type="spellStart"/>
      <w:r w:rsidRPr="00AF324C">
        <w:rPr>
          <w:rStyle w:val="Emphasis"/>
          <w:rFonts w:eastAsia="Times New Roman"/>
          <w:b w:val="0"/>
        </w:rPr>
        <w:t>Transm</w:t>
      </w:r>
      <w:proofErr w:type="spellEnd"/>
      <w:r w:rsidRPr="00AF324C">
        <w:rPr>
          <w:rStyle w:val="Emphasis"/>
          <w:rFonts w:eastAsia="Times New Roman"/>
          <w:b w:val="0"/>
        </w:rPr>
        <w:t xml:space="preserve"> Infect</w:t>
      </w:r>
      <w:r>
        <w:rPr>
          <w:rFonts w:eastAsia="Times New Roman"/>
        </w:rPr>
        <w:t>. 2005</w:t>
      </w:r>
      <w:proofErr w:type="gramStart"/>
      <w:r>
        <w:rPr>
          <w:rFonts w:eastAsia="Times New Roman"/>
        </w:rPr>
        <w:t>;81</w:t>
      </w:r>
      <w:proofErr w:type="gramEnd"/>
      <w:r>
        <w:rPr>
          <w:rFonts w:eastAsia="Times New Roman"/>
        </w:rPr>
        <w:t>(5):365–6.</w:t>
      </w:r>
    </w:p>
    <w:p w14:paraId="1886640E"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DHHS. Disease information and advice: gonorrhoea. [Internet.] Melbourne: Victoria State Government, DHHS. Available from: https://www2.health.vic.gov.au/public-health/infectious-diseases/disease-information-advice/gonorrhoea.</w:t>
      </w:r>
    </w:p>
    <w:p w14:paraId="76B92F52" w14:textId="5BBE3919"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Donovan B, </w:t>
      </w:r>
      <w:proofErr w:type="spellStart"/>
      <w:r>
        <w:rPr>
          <w:rFonts w:eastAsia="Times New Roman"/>
        </w:rPr>
        <w:t>Dimech</w:t>
      </w:r>
      <w:proofErr w:type="spellEnd"/>
      <w:r>
        <w:rPr>
          <w:rFonts w:eastAsia="Times New Roman"/>
        </w:rPr>
        <w:t xml:space="preserve"> W, Ali H, Guy R, </w:t>
      </w:r>
      <w:proofErr w:type="spellStart"/>
      <w:r>
        <w:rPr>
          <w:rFonts w:eastAsia="Times New Roman"/>
        </w:rPr>
        <w:t>Hellard</w:t>
      </w:r>
      <w:proofErr w:type="spellEnd"/>
      <w:r>
        <w:rPr>
          <w:rFonts w:eastAsia="Times New Roman"/>
        </w:rPr>
        <w:t xml:space="preserve"> M. Increased testing for Neisseria </w:t>
      </w:r>
      <w:proofErr w:type="spellStart"/>
      <w:r>
        <w:rPr>
          <w:rFonts w:eastAsia="Times New Roman"/>
        </w:rPr>
        <w:t>gonorrhoeae</w:t>
      </w:r>
      <w:proofErr w:type="spellEnd"/>
      <w:r>
        <w:rPr>
          <w:rFonts w:eastAsia="Times New Roman"/>
        </w:rPr>
        <w:t xml:space="preserve"> with duplex nucleic acid amplification tests in Australia: implications for surveillance.</w:t>
      </w:r>
      <w:r w:rsidR="00F3759D">
        <w:rPr>
          <w:rFonts w:eastAsia="Times New Roman"/>
        </w:rPr>
        <w:t xml:space="preserve"> </w:t>
      </w:r>
      <w:r w:rsidRPr="00AF324C">
        <w:rPr>
          <w:rStyle w:val="Emphasis"/>
          <w:rFonts w:eastAsia="Times New Roman"/>
          <w:b w:val="0"/>
        </w:rPr>
        <w:t>Sex Health</w:t>
      </w:r>
      <w:r>
        <w:rPr>
          <w:rFonts w:eastAsia="Times New Roman"/>
        </w:rPr>
        <w:t>. 2015</w:t>
      </w:r>
      <w:proofErr w:type="gramStart"/>
      <w:r>
        <w:rPr>
          <w:rFonts w:eastAsia="Times New Roman"/>
        </w:rPr>
        <w:t>;12</w:t>
      </w:r>
      <w:proofErr w:type="gramEnd"/>
      <w:r>
        <w:rPr>
          <w:rFonts w:eastAsia="Times New Roman"/>
        </w:rPr>
        <w:t>(1):48–50.</w:t>
      </w:r>
    </w:p>
    <w:p w14:paraId="39594C82" w14:textId="196A931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Roberts-</w:t>
      </w:r>
      <w:proofErr w:type="spellStart"/>
      <w:r>
        <w:rPr>
          <w:rFonts w:eastAsia="Times New Roman"/>
        </w:rPr>
        <w:t>Witteveen</w:t>
      </w:r>
      <w:proofErr w:type="spellEnd"/>
      <w:r>
        <w:rPr>
          <w:rFonts w:eastAsia="Times New Roman"/>
        </w:rPr>
        <w:t xml:space="preserve"> A, Pennington K, Higgins N, Lang C, Lahra M, Waddell R et al. Epidemiology of gonorrhoea notifications in Australia, 2007-12.</w:t>
      </w:r>
      <w:r w:rsidR="00F3759D">
        <w:rPr>
          <w:rFonts w:eastAsia="Times New Roman"/>
        </w:rPr>
        <w:t xml:space="preserve"> </w:t>
      </w:r>
      <w:r w:rsidRPr="00AF324C">
        <w:rPr>
          <w:rStyle w:val="Emphasis"/>
          <w:rFonts w:eastAsia="Times New Roman"/>
          <w:b w:val="0"/>
        </w:rPr>
        <w:t>Sex Health</w:t>
      </w:r>
      <w:r>
        <w:rPr>
          <w:rFonts w:eastAsia="Times New Roman"/>
        </w:rPr>
        <w:t>. 2014</w:t>
      </w:r>
      <w:proofErr w:type="gramStart"/>
      <w:r>
        <w:rPr>
          <w:rFonts w:eastAsia="Times New Roman"/>
        </w:rPr>
        <w:t>;11</w:t>
      </w:r>
      <w:proofErr w:type="gramEnd"/>
      <w:r>
        <w:rPr>
          <w:rFonts w:eastAsia="Times New Roman"/>
        </w:rPr>
        <w:t>(4):324–31.</w:t>
      </w:r>
    </w:p>
    <w:p w14:paraId="31D8EA79"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Gonococcal: Australian Gonococcal Surveillance Programme annual reports. [Internet.] Canberra: Australian Government Department of Health. Available from: https://www1.health.gov.au/internet/main/publishing.nsf/Content/cda-pubs-annlrpt-gonoanrep.htm.</w:t>
      </w:r>
    </w:p>
    <w:p w14:paraId="69A7F63A"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Australian Government Department of Health. Syphilis - infectious (primary, secondary and early latent), less than 2 </w:t>
      </w:r>
      <w:proofErr w:type="gramStart"/>
      <w:r>
        <w:rPr>
          <w:rFonts w:eastAsia="Times New Roman"/>
        </w:rPr>
        <w:t>years</w:t>
      </w:r>
      <w:proofErr w:type="gramEnd"/>
      <w:r>
        <w:rPr>
          <w:rFonts w:eastAsia="Times New Roman"/>
        </w:rPr>
        <w:t xml:space="preserve"> duration case definition. [Internet.] Canberra: Australian Government Department of </w:t>
      </w:r>
      <w:r>
        <w:rPr>
          <w:rFonts w:eastAsia="Times New Roman"/>
        </w:rPr>
        <w:lastRenderedPageBreak/>
        <w:t>Health; 1 July 2015. Available from: https://www1.health.gov.au/internet/main/publishing.nsf/Content/cda-surveil-nndss-casedefs-cd_syphl2.htm.</w:t>
      </w:r>
    </w:p>
    <w:p w14:paraId="6B9DF9D7"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Infectious syphilis outbreak. [Internet.] Canberra: Australian Government Department of Health. Available from: https://www1.health.gov.au/internet/main/publishing.nsf/Content/ohp-infectious-syphilis-outbreak.htm.</w:t>
      </w:r>
    </w:p>
    <w:p w14:paraId="2686A717"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DHHS. Syphilis cases continue to rise in Victoria. [Internet.] Melbourne: Victoria State Government, DHHS; 25 March 2019. Available from: https://www2.health.vic.gov.au/about/news-and-events/healthalerts/rising-syphilis-cases-august-2018.</w:t>
      </w:r>
    </w:p>
    <w:p w14:paraId="16C4EC1C" w14:textId="5CAFE0D9"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Ward JS, Guy RJ, </w:t>
      </w:r>
      <w:proofErr w:type="spellStart"/>
      <w:r>
        <w:rPr>
          <w:rFonts w:eastAsia="Times New Roman"/>
        </w:rPr>
        <w:t>Akre</w:t>
      </w:r>
      <w:proofErr w:type="spellEnd"/>
      <w:r>
        <w:rPr>
          <w:rFonts w:eastAsia="Times New Roman"/>
        </w:rPr>
        <w:t xml:space="preserve"> SP, Middleton MG, Giele CM, </w:t>
      </w:r>
      <w:proofErr w:type="gramStart"/>
      <w:r>
        <w:rPr>
          <w:rFonts w:eastAsia="Times New Roman"/>
        </w:rPr>
        <w:t>Su</w:t>
      </w:r>
      <w:proofErr w:type="gramEnd"/>
      <w:r>
        <w:rPr>
          <w:rFonts w:eastAsia="Times New Roman"/>
        </w:rPr>
        <w:t xml:space="preserve"> JY et al. Epidemiology of syphilis in Australia: moving toward elimination of infectious syphilis from Aboriginal and Torres Strait Islander communities?</w:t>
      </w:r>
      <w:r w:rsidR="00F3759D">
        <w:rPr>
          <w:rFonts w:eastAsia="Times New Roman"/>
        </w:rPr>
        <w:t xml:space="preserve"> </w:t>
      </w:r>
      <w:r w:rsidRPr="00AF324C">
        <w:rPr>
          <w:rStyle w:val="Emphasis"/>
          <w:rFonts w:eastAsia="Times New Roman"/>
          <w:b w:val="0"/>
        </w:rPr>
        <w:t>Med J Aust</w:t>
      </w:r>
      <w:r>
        <w:rPr>
          <w:rFonts w:eastAsia="Times New Roman"/>
        </w:rPr>
        <w:t>. 2011</w:t>
      </w:r>
      <w:proofErr w:type="gramStart"/>
      <w:r>
        <w:rPr>
          <w:rFonts w:eastAsia="Times New Roman"/>
        </w:rPr>
        <w:t>;194</w:t>
      </w:r>
      <w:proofErr w:type="gramEnd"/>
      <w:r>
        <w:rPr>
          <w:rFonts w:eastAsia="Times New Roman"/>
        </w:rPr>
        <w:t>(10):525–9.</w:t>
      </w:r>
    </w:p>
    <w:p w14:paraId="1BA29DFB"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Fifth National Aboriginal and Torres Strait Islander BBV and STI Strategy 2018–2022. [Internet.] Canberra: Australian Government Department of Health. Available from: https://www1.health.gov.au/internet/main/publishing.nsf/Content/ohp-bbvs-1.</w:t>
      </w:r>
    </w:p>
    <w:p w14:paraId="48935550"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Fourth National STI Strategy 2018–2022. [Internet.] Canberra: Australian Government Department of Health. Available from: https://www1.health.gov.au/internet/main/publishing.nsf/Content/ohp-bbvs-1.</w:t>
      </w:r>
    </w:p>
    <w:p w14:paraId="573CC191"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National Immunisation Program. [Internet.] Canberra: Australian Government Department of Health. Available from: https://www.health.gov.au/initiatives-and-programs/national-immunisation-program.</w:t>
      </w:r>
    </w:p>
    <w:p w14:paraId="50DAB9E8" w14:textId="01ADC18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Centers</w:t>
      </w:r>
      <w:proofErr w:type="spellEnd"/>
      <w:r>
        <w:rPr>
          <w:rFonts w:eastAsia="Times New Roman"/>
        </w:rPr>
        <w:t xml:space="preserve"> for Disease Control and Prevention (CDC). Impact of vaccines universally recommended for children—United States, 1900–1998.</w:t>
      </w:r>
      <w:r w:rsidR="00F3759D">
        <w:rPr>
          <w:rFonts w:eastAsia="Times New Roman"/>
        </w:rPr>
        <w:t xml:space="preserve"> </w:t>
      </w:r>
      <w:r w:rsidRPr="00AF324C">
        <w:rPr>
          <w:rStyle w:val="Emphasis"/>
          <w:rFonts w:eastAsia="Times New Roman"/>
          <w:b w:val="0"/>
        </w:rPr>
        <w:t>JAMA</w:t>
      </w:r>
      <w:r>
        <w:rPr>
          <w:rFonts w:eastAsia="Times New Roman"/>
        </w:rPr>
        <w:t>. 1999</w:t>
      </w:r>
      <w:proofErr w:type="gramStart"/>
      <w:r>
        <w:rPr>
          <w:rFonts w:eastAsia="Times New Roman"/>
        </w:rPr>
        <w:t>;281</w:t>
      </w:r>
      <w:proofErr w:type="gramEnd"/>
      <w:r>
        <w:rPr>
          <w:rFonts w:eastAsia="Times New Roman"/>
        </w:rPr>
        <w:t>(16):1482–3.</w:t>
      </w:r>
    </w:p>
    <w:p w14:paraId="721AD823" w14:textId="40B58E0C"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Andre FE, </w:t>
      </w:r>
      <w:proofErr w:type="spellStart"/>
      <w:r>
        <w:rPr>
          <w:rFonts w:eastAsia="Times New Roman"/>
        </w:rPr>
        <w:t>Booy</w:t>
      </w:r>
      <w:proofErr w:type="spellEnd"/>
      <w:r>
        <w:rPr>
          <w:rFonts w:eastAsia="Times New Roman"/>
        </w:rPr>
        <w:t xml:space="preserve"> R, Bock HL, Clemens J, </w:t>
      </w:r>
      <w:proofErr w:type="spellStart"/>
      <w:r>
        <w:rPr>
          <w:rFonts w:eastAsia="Times New Roman"/>
        </w:rPr>
        <w:t>Datta</w:t>
      </w:r>
      <w:proofErr w:type="spellEnd"/>
      <w:r>
        <w:rPr>
          <w:rFonts w:eastAsia="Times New Roman"/>
        </w:rPr>
        <w:t xml:space="preserve"> SK, John TJ et al. Vaccination greatly reduces disease, disability, death and inequity worldwide.</w:t>
      </w:r>
      <w:r w:rsidR="00F3759D">
        <w:rPr>
          <w:rFonts w:eastAsia="Times New Roman"/>
        </w:rPr>
        <w:t xml:space="preserve"> </w:t>
      </w:r>
      <w:r w:rsidRPr="00AF324C">
        <w:rPr>
          <w:rStyle w:val="Emphasis"/>
          <w:rFonts w:eastAsia="Times New Roman"/>
          <w:b w:val="0"/>
        </w:rPr>
        <w:t>Bull World Health Organ</w:t>
      </w:r>
      <w:r>
        <w:rPr>
          <w:rFonts w:eastAsia="Times New Roman"/>
        </w:rPr>
        <w:t>. 2008</w:t>
      </w:r>
      <w:proofErr w:type="gramStart"/>
      <w:r>
        <w:rPr>
          <w:rFonts w:eastAsia="Times New Roman"/>
        </w:rPr>
        <w:t>;86</w:t>
      </w:r>
      <w:proofErr w:type="gramEnd"/>
      <w:r>
        <w:rPr>
          <w:rFonts w:eastAsia="Times New Roman"/>
        </w:rPr>
        <w:t>(2):140–6.</w:t>
      </w:r>
    </w:p>
    <w:p w14:paraId="0AE2B546" w14:textId="505C9953"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Ehreth</w:t>
      </w:r>
      <w:proofErr w:type="spellEnd"/>
      <w:r>
        <w:rPr>
          <w:rFonts w:eastAsia="Times New Roman"/>
        </w:rPr>
        <w:t xml:space="preserve"> J. The global value of vaccination.</w:t>
      </w:r>
      <w:r w:rsidR="00F3759D">
        <w:rPr>
          <w:rFonts w:eastAsia="Times New Roman"/>
        </w:rPr>
        <w:t xml:space="preserve"> </w:t>
      </w:r>
      <w:r w:rsidRPr="00AF324C">
        <w:rPr>
          <w:rStyle w:val="Emphasis"/>
          <w:rFonts w:eastAsia="Times New Roman"/>
          <w:b w:val="0"/>
        </w:rPr>
        <w:t>Vaccine</w:t>
      </w:r>
      <w:r>
        <w:rPr>
          <w:rFonts w:eastAsia="Times New Roman"/>
        </w:rPr>
        <w:t>. 2003</w:t>
      </w:r>
      <w:proofErr w:type="gramStart"/>
      <w:r>
        <w:rPr>
          <w:rFonts w:eastAsia="Times New Roman"/>
        </w:rPr>
        <w:t>;21</w:t>
      </w:r>
      <w:proofErr w:type="gramEnd"/>
      <w:r>
        <w:rPr>
          <w:rFonts w:eastAsia="Times New Roman"/>
        </w:rPr>
        <w:t>(7–8):596–600.</w:t>
      </w:r>
    </w:p>
    <w:p w14:paraId="3650E9F7" w14:textId="1709CA8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Préziosi</w:t>
      </w:r>
      <w:proofErr w:type="spellEnd"/>
      <w:r>
        <w:rPr>
          <w:rFonts w:eastAsia="Times New Roman"/>
        </w:rPr>
        <w:t xml:space="preserve"> MP, Halloran ME. Effects of pertussis vaccination on disease: vaccine efficacy in reducing clinical severity.</w:t>
      </w:r>
      <w:r w:rsidR="00F3759D">
        <w:rPr>
          <w:rFonts w:eastAsia="Times New Roman"/>
        </w:rPr>
        <w:t xml:space="preserve"> </w:t>
      </w:r>
      <w:proofErr w:type="spellStart"/>
      <w:r w:rsidRPr="00AF324C">
        <w:rPr>
          <w:rStyle w:val="Emphasis"/>
          <w:rFonts w:eastAsia="Times New Roman"/>
          <w:b w:val="0"/>
        </w:rPr>
        <w:t>Clin</w:t>
      </w:r>
      <w:proofErr w:type="spellEnd"/>
      <w:r w:rsidRPr="00AF324C">
        <w:rPr>
          <w:rStyle w:val="Emphasis"/>
          <w:rFonts w:eastAsia="Times New Roman"/>
          <w:b w:val="0"/>
        </w:rPr>
        <w:t xml:space="preserve"> Infect Dis</w:t>
      </w:r>
      <w:r>
        <w:rPr>
          <w:rFonts w:eastAsia="Times New Roman"/>
        </w:rPr>
        <w:t>. 2003</w:t>
      </w:r>
      <w:proofErr w:type="gramStart"/>
      <w:r>
        <w:rPr>
          <w:rFonts w:eastAsia="Times New Roman"/>
        </w:rPr>
        <w:t>;37</w:t>
      </w:r>
      <w:proofErr w:type="gramEnd"/>
      <w:r>
        <w:rPr>
          <w:rFonts w:eastAsia="Times New Roman"/>
        </w:rPr>
        <w:t>(6):772–9.</w:t>
      </w:r>
    </w:p>
    <w:p w14:paraId="592C70A9"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NCIRS. Haemophilus </w:t>
      </w:r>
      <w:proofErr w:type="spellStart"/>
      <w:r>
        <w:rPr>
          <w:rFonts w:eastAsia="Times New Roman"/>
        </w:rPr>
        <w:t>influenzae</w:t>
      </w:r>
      <w:proofErr w:type="spellEnd"/>
      <w:r>
        <w:rPr>
          <w:rFonts w:eastAsia="Times New Roman"/>
        </w:rPr>
        <w:t xml:space="preserve"> type b (Hib) vaccines for Australian children. [Internet.] Sydney: NCIRS; June 2018. Available from: http://www.ncirs.org.au/ncirs-fact-sheets-faqs/haemophilus-influenzae-type-b-hib-vaccines-australian.</w:t>
      </w:r>
    </w:p>
    <w:p w14:paraId="18EAEB9F"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Australian Immunisation Handbook. [Internet.] Canberra: Australian Government Department of Health. Available from: https://immunisationhandbook.health.gov.au/.</w:t>
      </w:r>
    </w:p>
    <w:p w14:paraId="075DFFA4" w14:textId="44E6A90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Chandran</w:t>
      </w:r>
      <w:proofErr w:type="spellEnd"/>
      <w:r>
        <w:rPr>
          <w:rFonts w:eastAsia="Times New Roman"/>
        </w:rPr>
        <w:t xml:space="preserve"> A, Watt JP, </w:t>
      </w:r>
      <w:proofErr w:type="spellStart"/>
      <w:r>
        <w:rPr>
          <w:rFonts w:eastAsia="Times New Roman"/>
        </w:rPr>
        <w:t>Santosham</w:t>
      </w:r>
      <w:proofErr w:type="spellEnd"/>
      <w:r>
        <w:rPr>
          <w:rFonts w:eastAsia="Times New Roman"/>
        </w:rPr>
        <w:t xml:space="preserve"> M. 13 -</w:t>
      </w:r>
      <w:r w:rsidR="00581B1B">
        <w:rPr>
          <w:rFonts w:eastAsia="Times New Roman"/>
        </w:rPr>
        <w:t xml:space="preserve"> </w:t>
      </w:r>
      <w:r w:rsidRPr="00AF324C">
        <w:rPr>
          <w:rStyle w:val="Emphasis"/>
          <w:rFonts w:eastAsia="Times New Roman"/>
          <w:b w:val="0"/>
        </w:rPr>
        <w:t xml:space="preserve">Haemophilus </w:t>
      </w:r>
      <w:proofErr w:type="spellStart"/>
      <w:r w:rsidRPr="00AF324C">
        <w:rPr>
          <w:rStyle w:val="Emphasis"/>
          <w:rFonts w:eastAsia="Times New Roman"/>
          <w:b w:val="0"/>
        </w:rPr>
        <w:t>influenzae</w:t>
      </w:r>
      <w:proofErr w:type="spellEnd"/>
      <w:r w:rsidR="00581B1B">
        <w:rPr>
          <w:rFonts w:eastAsia="Times New Roman"/>
        </w:rPr>
        <w:t xml:space="preserve"> </w:t>
      </w:r>
      <w:r>
        <w:rPr>
          <w:rFonts w:eastAsia="Times New Roman"/>
        </w:rPr>
        <w:t xml:space="preserve">vaccines. In </w:t>
      </w:r>
      <w:proofErr w:type="spellStart"/>
      <w:r>
        <w:rPr>
          <w:rFonts w:eastAsia="Times New Roman"/>
        </w:rPr>
        <w:t>Plotkin</w:t>
      </w:r>
      <w:proofErr w:type="spellEnd"/>
      <w:r>
        <w:rPr>
          <w:rFonts w:eastAsia="Times New Roman"/>
        </w:rPr>
        <w:t xml:space="preserve"> S, Orenstein W, </w:t>
      </w:r>
      <w:proofErr w:type="spellStart"/>
      <w:r>
        <w:rPr>
          <w:rFonts w:eastAsia="Times New Roman"/>
        </w:rPr>
        <w:t>Offit</w:t>
      </w:r>
      <w:proofErr w:type="spellEnd"/>
      <w:r>
        <w:rPr>
          <w:rFonts w:eastAsia="Times New Roman"/>
        </w:rPr>
        <w:t xml:space="preserve"> P, eds.</w:t>
      </w:r>
      <w:r w:rsidR="00581B1B">
        <w:rPr>
          <w:rFonts w:eastAsia="Times New Roman"/>
        </w:rPr>
        <w:t xml:space="preserve"> </w:t>
      </w:r>
      <w:r w:rsidRPr="00AF324C">
        <w:rPr>
          <w:rStyle w:val="Emphasis"/>
          <w:rFonts w:eastAsia="Times New Roman"/>
          <w:b w:val="0"/>
        </w:rPr>
        <w:t>Vaccines</w:t>
      </w:r>
      <w:r>
        <w:rPr>
          <w:rFonts w:eastAsia="Times New Roman"/>
        </w:rPr>
        <w:t>. (Sixth edition.) Philadelphia: Saunders / Elsevier, 2012</w:t>
      </w:r>
      <w:proofErr w:type="gramStart"/>
      <w:r>
        <w:rPr>
          <w:rFonts w:eastAsia="Times New Roman"/>
        </w:rPr>
        <w:t>;167</w:t>
      </w:r>
      <w:proofErr w:type="gramEnd"/>
      <w:r>
        <w:rPr>
          <w:rFonts w:eastAsia="Times New Roman"/>
        </w:rPr>
        <w:t>–82.</w:t>
      </w:r>
    </w:p>
    <w:p w14:paraId="3C24F7FE" w14:textId="2136CD62"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Punpanich</w:t>
      </w:r>
      <w:proofErr w:type="spellEnd"/>
      <w:r>
        <w:rPr>
          <w:rFonts w:eastAsia="Times New Roman"/>
        </w:rPr>
        <w:t xml:space="preserve"> W, </w:t>
      </w:r>
      <w:proofErr w:type="spellStart"/>
      <w:r>
        <w:rPr>
          <w:rFonts w:eastAsia="Times New Roman"/>
        </w:rPr>
        <w:t>Chotpitayasunondh</w:t>
      </w:r>
      <w:proofErr w:type="spellEnd"/>
      <w:r>
        <w:rPr>
          <w:rFonts w:eastAsia="Times New Roman"/>
        </w:rPr>
        <w:t xml:space="preserve"> T. A review on the clinical spectrum and natural history of human influenza.</w:t>
      </w:r>
      <w:r w:rsidR="00581B1B">
        <w:rPr>
          <w:rFonts w:eastAsia="Times New Roman"/>
        </w:rPr>
        <w:t xml:space="preserve"> </w:t>
      </w:r>
      <w:proofErr w:type="spellStart"/>
      <w:r w:rsidRPr="00AF324C">
        <w:rPr>
          <w:rStyle w:val="Emphasis"/>
          <w:rFonts w:eastAsia="Times New Roman"/>
          <w:b w:val="0"/>
        </w:rPr>
        <w:t>Int</w:t>
      </w:r>
      <w:proofErr w:type="spellEnd"/>
      <w:r w:rsidRPr="00AF324C">
        <w:rPr>
          <w:rStyle w:val="Emphasis"/>
          <w:rFonts w:eastAsia="Times New Roman"/>
          <w:b w:val="0"/>
        </w:rPr>
        <w:t xml:space="preserve"> J Infect Dis</w:t>
      </w:r>
      <w:r>
        <w:rPr>
          <w:rFonts w:eastAsia="Times New Roman"/>
        </w:rPr>
        <w:t>. 2012</w:t>
      </w:r>
      <w:proofErr w:type="gramStart"/>
      <w:r>
        <w:rPr>
          <w:rFonts w:eastAsia="Times New Roman"/>
        </w:rPr>
        <w:t>;16</w:t>
      </w:r>
      <w:proofErr w:type="gramEnd"/>
      <w:r>
        <w:rPr>
          <w:rFonts w:eastAsia="Times New Roman"/>
        </w:rPr>
        <w:t>(10):E714–23.</w:t>
      </w:r>
    </w:p>
    <w:p w14:paraId="714A94B3" w14:textId="241E5A4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Carrat</w:t>
      </w:r>
      <w:proofErr w:type="spellEnd"/>
      <w:r>
        <w:rPr>
          <w:rFonts w:eastAsia="Times New Roman"/>
        </w:rPr>
        <w:t xml:space="preserve"> F, </w:t>
      </w:r>
      <w:proofErr w:type="spellStart"/>
      <w:r>
        <w:rPr>
          <w:rFonts w:eastAsia="Times New Roman"/>
        </w:rPr>
        <w:t>Vergu</w:t>
      </w:r>
      <w:proofErr w:type="spellEnd"/>
      <w:r>
        <w:rPr>
          <w:rFonts w:eastAsia="Times New Roman"/>
        </w:rPr>
        <w:t xml:space="preserve"> E, Ferguson NM, M. Lemaitre M, </w:t>
      </w:r>
      <w:proofErr w:type="spellStart"/>
      <w:r>
        <w:rPr>
          <w:rFonts w:eastAsia="Times New Roman"/>
        </w:rPr>
        <w:t>Cauchemez</w:t>
      </w:r>
      <w:proofErr w:type="spellEnd"/>
      <w:r>
        <w:rPr>
          <w:rFonts w:eastAsia="Times New Roman"/>
        </w:rPr>
        <w:t xml:space="preserve"> S, Leach S et al. Time lines of infection and disease in human influenza: a review of volunteer challenge studies.</w:t>
      </w:r>
      <w:r w:rsidR="00581B1B">
        <w:rPr>
          <w:rFonts w:eastAsia="Times New Roman"/>
        </w:rPr>
        <w:t xml:space="preserve"> </w:t>
      </w:r>
      <w:r w:rsidRPr="00AF324C">
        <w:rPr>
          <w:rStyle w:val="Emphasis"/>
          <w:rFonts w:eastAsia="Times New Roman"/>
          <w:b w:val="0"/>
        </w:rPr>
        <w:t xml:space="preserve">Am J </w:t>
      </w:r>
      <w:proofErr w:type="spellStart"/>
      <w:r w:rsidRPr="00AF324C">
        <w:rPr>
          <w:rStyle w:val="Emphasis"/>
          <w:rFonts w:eastAsia="Times New Roman"/>
          <w:b w:val="0"/>
        </w:rPr>
        <w:t>Epidemiol</w:t>
      </w:r>
      <w:proofErr w:type="spellEnd"/>
      <w:r>
        <w:rPr>
          <w:rFonts w:eastAsia="Times New Roman"/>
        </w:rPr>
        <w:t>. 2008</w:t>
      </w:r>
      <w:proofErr w:type="gramStart"/>
      <w:r>
        <w:rPr>
          <w:rFonts w:eastAsia="Times New Roman"/>
        </w:rPr>
        <w:t>;167</w:t>
      </w:r>
      <w:proofErr w:type="gramEnd"/>
      <w:r>
        <w:rPr>
          <w:rFonts w:eastAsia="Times New Roman"/>
        </w:rPr>
        <w:t>(7):775–85.</w:t>
      </w:r>
    </w:p>
    <w:p w14:paraId="55379787" w14:textId="51CCE66E"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Mauskopf</w:t>
      </w:r>
      <w:proofErr w:type="spellEnd"/>
      <w:r>
        <w:rPr>
          <w:rFonts w:eastAsia="Times New Roman"/>
        </w:rPr>
        <w:t xml:space="preserve"> J, </w:t>
      </w:r>
      <w:proofErr w:type="spellStart"/>
      <w:r>
        <w:rPr>
          <w:rFonts w:eastAsia="Times New Roman"/>
        </w:rPr>
        <w:t>Klesse</w:t>
      </w:r>
      <w:proofErr w:type="spellEnd"/>
      <w:r>
        <w:rPr>
          <w:rFonts w:eastAsia="Times New Roman"/>
        </w:rPr>
        <w:t xml:space="preserve"> M, Lee S, Herrera-</w:t>
      </w:r>
      <w:proofErr w:type="spellStart"/>
      <w:r>
        <w:rPr>
          <w:rFonts w:eastAsia="Times New Roman"/>
        </w:rPr>
        <w:t>Taracena</w:t>
      </w:r>
      <w:proofErr w:type="spellEnd"/>
      <w:r>
        <w:rPr>
          <w:rFonts w:eastAsia="Times New Roman"/>
        </w:rPr>
        <w:t xml:space="preserve"> G. The burden of influenza complications in different high-risk groups: a targeted literature review.</w:t>
      </w:r>
      <w:r w:rsidR="00581B1B">
        <w:rPr>
          <w:rFonts w:eastAsia="Times New Roman"/>
        </w:rPr>
        <w:t xml:space="preserve"> </w:t>
      </w:r>
      <w:r w:rsidRPr="00AF324C">
        <w:rPr>
          <w:rStyle w:val="Emphasis"/>
          <w:rFonts w:eastAsia="Times New Roman"/>
          <w:b w:val="0"/>
        </w:rPr>
        <w:t>J Med Econ</w:t>
      </w:r>
      <w:r>
        <w:rPr>
          <w:rFonts w:eastAsia="Times New Roman"/>
        </w:rPr>
        <w:t>. 2013</w:t>
      </w:r>
      <w:proofErr w:type="gramStart"/>
      <w:r>
        <w:rPr>
          <w:rFonts w:eastAsia="Times New Roman"/>
        </w:rPr>
        <w:t>;16</w:t>
      </w:r>
      <w:proofErr w:type="gramEnd"/>
      <w:r>
        <w:rPr>
          <w:rFonts w:eastAsia="Times New Roman"/>
        </w:rPr>
        <w:t>(2):264–77.</w:t>
      </w:r>
    </w:p>
    <w:p w14:paraId="50BD03AA" w14:textId="58B196A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Bennett JE, Dolin R, </w:t>
      </w:r>
      <w:proofErr w:type="spellStart"/>
      <w:r>
        <w:rPr>
          <w:rFonts w:eastAsia="Times New Roman"/>
        </w:rPr>
        <w:t>Blaser</w:t>
      </w:r>
      <w:proofErr w:type="spellEnd"/>
      <w:r>
        <w:rPr>
          <w:rFonts w:eastAsia="Times New Roman"/>
        </w:rPr>
        <w:t xml:space="preserve"> MJ.</w:t>
      </w:r>
      <w:r w:rsidR="00581B1B">
        <w:rPr>
          <w:rFonts w:eastAsia="Times New Roman"/>
        </w:rPr>
        <w:t xml:space="preserve"> </w:t>
      </w:r>
      <w:proofErr w:type="spellStart"/>
      <w:r w:rsidRPr="00AF324C">
        <w:rPr>
          <w:rStyle w:val="Emphasis"/>
          <w:rFonts w:eastAsia="Times New Roman"/>
          <w:b w:val="0"/>
        </w:rPr>
        <w:t>Mandell</w:t>
      </w:r>
      <w:proofErr w:type="spellEnd"/>
      <w:r w:rsidRPr="00AF324C">
        <w:rPr>
          <w:rStyle w:val="Emphasis"/>
          <w:rFonts w:eastAsia="Times New Roman"/>
          <w:b w:val="0"/>
        </w:rPr>
        <w:t>, Douglas, and Bennett’s Principles and Practice of Infectious Diseases</w:t>
      </w:r>
      <w:r>
        <w:rPr>
          <w:rFonts w:eastAsia="Times New Roman"/>
        </w:rPr>
        <w:t>. (Eighth edition.) Amsterdam: Elsevier Health Sciences, 2014.</w:t>
      </w:r>
    </w:p>
    <w:p w14:paraId="7E4260A1"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Collaborating Centre for Reference and Research on Influenza (VIDRL). Annual Reports. [Internet.] Melbourne: Peter Doherty Institute for Infection and Immunity, VIDRL. Available from: http://www.influenzacentre.org/centre_reports.htm.</w:t>
      </w:r>
    </w:p>
    <w:p w14:paraId="5381F274"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Australian influenza surveillance report and activity updates. [Internet.] Canberra: Australian Government Department of Health. Available from: https://www1.health.gov.au/internet/main/publishing.nsf/Content/cda-surveil-ozflu-flucurr.htm#nat-scheme.</w:t>
      </w:r>
    </w:p>
    <w:p w14:paraId="3B3F309F" w14:textId="34BBBD2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Atkinson W, Wolfe CS, </w:t>
      </w:r>
      <w:proofErr w:type="spellStart"/>
      <w:r>
        <w:rPr>
          <w:rFonts w:eastAsia="Times New Roman"/>
        </w:rPr>
        <w:t>Hamborsky</w:t>
      </w:r>
      <w:proofErr w:type="spellEnd"/>
      <w:r>
        <w:rPr>
          <w:rFonts w:eastAsia="Times New Roman"/>
        </w:rPr>
        <w:t xml:space="preserve"> J.</w:t>
      </w:r>
      <w:r w:rsidR="00581B1B">
        <w:rPr>
          <w:rFonts w:eastAsia="Times New Roman"/>
        </w:rPr>
        <w:t xml:space="preserve"> </w:t>
      </w:r>
      <w:r w:rsidRPr="00AF324C">
        <w:rPr>
          <w:rStyle w:val="Emphasis"/>
          <w:rFonts w:eastAsia="Times New Roman"/>
          <w:b w:val="0"/>
        </w:rPr>
        <w:t>Epidemiology and prevention of vaccine preventable diseases</w:t>
      </w:r>
      <w:r>
        <w:rPr>
          <w:rFonts w:eastAsia="Times New Roman"/>
        </w:rPr>
        <w:t>. (Twelfth edition.) Washington DC: Public Health Foundation, 2011.</w:t>
      </w:r>
    </w:p>
    <w:p w14:paraId="02390D7F"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lastRenderedPageBreak/>
        <w:t>WHO. Fact sheets. Measles. [Internet.] Geneva: WHO; 2019. Available from: https://www.who.int/news-room/fact-sheets/detail/measles.</w:t>
      </w:r>
    </w:p>
    <w:p w14:paraId="61C76A6C" w14:textId="007A3D9D"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Strebel</w:t>
      </w:r>
      <w:proofErr w:type="spellEnd"/>
      <w:r>
        <w:rPr>
          <w:rFonts w:eastAsia="Times New Roman"/>
        </w:rPr>
        <w:t xml:space="preserve"> PM, </w:t>
      </w:r>
      <w:proofErr w:type="spellStart"/>
      <w:r>
        <w:rPr>
          <w:rFonts w:eastAsia="Times New Roman"/>
        </w:rPr>
        <w:t>Papania</w:t>
      </w:r>
      <w:proofErr w:type="spellEnd"/>
      <w:r>
        <w:rPr>
          <w:rFonts w:eastAsia="Times New Roman"/>
        </w:rPr>
        <w:t xml:space="preserve"> MJ, </w:t>
      </w:r>
      <w:proofErr w:type="spellStart"/>
      <w:r>
        <w:rPr>
          <w:rFonts w:eastAsia="Times New Roman"/>
        </w:rPr>
        <w:t>Gastañaduy</w:t>
      </w:r>
      <w:proofErr w:type="spellEnd"/>
      <w:r>
        <w:rPr>
          <w:rFonts w:eastAsia="Times New Roman"/>
        </w:rPr>
        <w:t xml:space="preserve"> PA, Goodson JL. 37 - Measles Vaccines. In </w:t>
      </w:r>
      <w:proofErr w:type="spellStart"/>
      <w:r>
        <w:rPr>
          <w:rFonts w:eastAsia="Times New Roman"/>
        </w:rPr>
        <w:t>Plotkin</w:t>
      </w:r>
      <w:proofErr w:type="spellEnd"/>
      <w:r>
        <w:rPr>
          <w:rFonts w:eastAsia="Times New Roman"/>
        </w:rPr>
        <w:t xml:space="preserve"> S, Orenstein W, </w:t>
      </w:r>
      <w:proofErr w:type="spellStart"/>
      <w:r>
        <w:rPr>
          <w:rFonts w:eastAsia="Times New Roman"/>
        </w:rPr>
        <w:t>Offit</w:t>
      </w:r>
      <w:proofErr w:type="spellEnd"/>
      <w:r>
        <w:rPr>
          <w:rFonts w:eastAsia="Times New Roman"/>
        </w:rPr>
        <w:t xml:space="preserve"> P, Edwards KM, eds.</w:t>
      </w:r>
      <w:r w:rsidR="00581B1B">
        <w:rPr>
          <w:rFonts w:eastAsia="Times New Roman"/>
        </w:rPr>
        <w:t xml:space="preserve"> </w:t>
      </w:r>
      <w:proofErr w:type="spellStart"/>
      <w:r w:rsidRPr="00AF324C">
        <w:rPr>
          <w:rStyle w:val="Emphasis"/>
          <w:rFonts w:eastAsia="Times New Roman"/>
          <w:b w:val="0"/>
        </w:rPr>
        <w:t>Plotkin’s</w:t>
      </w:r>
      <w:proofErr w:type="spellEnd"/>
      <w:r w:rsidRPr="00AF324C">
        <w:rPr>
          <w:rStyle w:val="Emphasis"/>
          <w:rFonts w:eastAsia="Times New Roman"/>
          <w:b w:val="0"/>
        </w:rPr>
        <w:t xml:space="preserve"> Vaccines</w:t>
      </w:r>
      <w:r>
        <w:rPr>
          <w:rFonts w:eastAsia="Times New Roman"/>
        </w:rPr>
        <w:t>. (Seventh edition). Philadelphia: Saunders / Elsevier, 2018</w:t>
      </w:r>
      <w:proofErr w:type="gramStart"/>
      <w:r>
        <w:rPr>
          <w:rFonts w:eastAsia="Times New Roman"/>
        </w:rPr>
        <w:t>;579</w:t>
      </w:r>
      <w:proofErr w:type="gramEnd"/>
      <w:r>
        <w:rPr>
          <w:rFonts w:eastAsia="Times New Roman"/>
        </w:rPr>
        <w:t>–618.</w:t>
      </w:r>
    </w:p>
    <w:p w14:paraId="3A4A8E4C" w14:textId="4A82CEB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Gidding</w:t>
      </w:r>
      <w:proofErr w:type="spellEnd"/>
      <w:r>
        <w:rPr>
          <w:rFonts w:eastAsia="Times New Roman"/>
        </w:rPr>
        <w:t xml:space="preserve"> HF, Wood J, </w:t>
      </w:r>
      <w:proofErr w:type="spellStart"/>
      <w:r>
        <w:rPr>
          <w:rFonts w:eastAsia="Times New Roman"/>
        </w:rPr>
        <w:t>MacIntyre</w:t>
      </w:r>
      <w:proofErr w:type="spellEnd"/>
      <w:r>
        <w:rPr>
          <w:rFonts w:eastAsia="Times New Roman"/>
        </w:rPr>
        <w:t xml:space="preserve"> CR, Kelly H, Lambert SB, Gilbert GL et al. Sustained measles elimination in Australia and priorities for long-term maintenance.</w:t>
      </w:r>
      <w:r w:rsidR="00581B1B">
        <w:rPr>
          <w:rFonts w:eastAsia="Times New Roman"/>
        </w:rPr>
        <w:t xml:space="preserve"> </w:t>
      </w:r>
      <w:r w:rsidRPr="00AF324C">
        <w:rPr>
          <w:rStyle w:val="Emphasis"/>
          <w:rFonts w:eastAsia="Times New Roman"/>
          <w:b w:val="0"/>
        </w:rPr>
        <w:t>Vaccine</w:t>
      </w:r>
      <w:r>
        <w:rPr>
          <w:rFonts w:eastAsia="Times New Roman"/>
        </w:rPr>
        <w:t>. 2007</w:t>
      </w:r>
      <w:proofErr w:type="gramStart"/>
      <w:r>
        <w:rPr>
          <w:rFonts w:eastAsia="Times New Roman"/>
        </w:rPr>
        <w:t>;25</w:t>
      </w:r>
      <w:proofErr w:type="gramEnd"/>
      <w:r>
        <w:rPr>
          <w:rFonts w:eastAsia="Times New Roman"/>
        </w:rPr>
        <w:t>(18):3574–80.</w:t>
      </w:r>
    </w:p>
    <w:p w14:paraId="5941DB04" w14:textId="4E1FCA20"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Heywood AE, </w:t>
      </w:r>
      <w:proofErr w:type="spellStart"/>
      <w:r>
        <w:rPr>
          <w:rFonts w:eastAsia="Times New Roman"/>
        </w:rPr>
        <w:t>Gidding</w:t>
      </w:r>
      <w:proofErr w:type="spellEnd"/>
      <w:r>
        <w:rPr>
          <w:rFonts w:eastAsia="Times New Roman"/>
        </w:rPr>
        <w:t xml:space="preserve"> HF, Riddell MA, McIntyre PB, </w:t>
      </w:r>
      <w:proofErr w:type="spellStart"/>
      <w:r>
        <w:rPr>
          <w:rFonts w:eastAsia="Times New Roman"/>
        </w:rPr>
        <w:t>MacIntyre</w:t>
      </w:r>
      <w:proofErr w:type="spellEnd"/>
      <w:r>
        <w:rPr>
          <w:rFonts w:eastAsia="Times New Roman"/>
        </w:rPr>
        <w:t xml:space="preserve"> CR, Kelly HA. Elimination of endemic measles transmission in Australia.</w:t>
      </w:r>
      <w:r w:rsidR="00581B1B">
        <w:rPr>
          <w:rFonts w:eastAsia="Times New Roman"/>
        </w:rPr>
        <w:t xml:space="preserve"> </w:t>
      </w:r>
      <w:r w:rsidRPr="00AF324C">
        <w:rPr>
          <w:rStyle w:val="Emphasis"/>
          <w:rFonts w:eastAsia="Times New Roman"/>
          <w:b w:val="0"/>
        </w:rPr>
        <w:t>Bull World Health Organ</w:t>
      </w:r>
      <w:r>
        <w:rPr>
          <w:rFonts w:eastAsia="Times New Roman"/>
        </w:rPr>
        <w:t>. 2009</w:t>
      </w:r>
      <w:proofErr w:type="gramStart"/>
      <w:r>
        <w:rPr>
          <w:rFonts w:eastAsia="Times New Roman"/>
        </w:rPr>
        <w:t>;87</w:t>
      </w:r>
      <w:proofErr w:type="gramEnd"/>
      <w:r>
        <w:rPr>
          <w:rFonts w:eastAsia="Times New Roman"/>
        </w:rPr>
        <w:t>(1):64–71.</w:t>
      </w:r>
    </w:p>
    <w:p w14:paraId="4E7C0763"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Four Western Pacific countries and areas are the first in their Region to be measles-free. [Internet.] Geneva: WHO; 20 March 2014. Available from: https://www.who.int/westernpacific/news/detail/20-03-2014-four-western-pacific-countries-and-areas-are-the-first-in-their-region-to-be-measles-free.</w:t>
      </w:r>
    </w:p>
    <w:p w14:paraId="07344021" w14:textId="1791059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Gidding</w:t>
      </w:r>
      <w:proofErr w:type="spellEnd"/>
      <w:r>
        <w:rPr>
          <w:rFonts w:eastAsia="Times New Roman"/>
        </w:rPr>
        <w:t xml:space="preserve"> HF, Martin NV, </w:t>
      </w:r>
      <w:proofErr w:type="spellStart"/>
      <w:r>
        <w:rPr>
          <w:rFonts w:eastAsia="Times New Roman"/>
        </w:rPr>
        <w:t>Stambos</w:t>
      </w:r>
      <w:proofErr w:type="spellEnd"/>
      <w:r>
        <w:rPr>
          <w:rFonts w:eastAsia="Times New Roman"/>
        </w:rPr>
        <w:t xml:space="preserve"> V, Tran T, Dey A, Dowse GK et al. Verification of measles elimination in Australia: Application of World Health Organization regional guidelines.</w:t>
      </w:r>
      <w:r w:rsidR="00581B1B">
        <w:rPr>
          <w:rFonts w:eastAsia="Times New Roman"/>
        </w:rPr>
        <w:t xml:space="preserve"> </w:t>
      </w:r>
      <w:r w:rsidRPr="00AF324C">
        <w:rPr>
          <w:rStyle w:val="Emphasis"/>
          <w:rFonts w:eastAsia="Times New Roman"/>
          <w:b w:val="0"/>
        </w:rPr>
        <w:t xml:space="preserve">J </w:t>
      </w:r>
      <w:proofErr w:type="spellStart"/>
      <w:r w:rsidRPr="00AF324C">
        <w:rPr>
          <w:rStyle w:val="Emphasis"/>
          <w:rFonts w:eastAsia="Times New Roman"/>
          <w:b w:val="0"/>
        </w:rPr>
        <w:t>Epidemiol</w:t>
      </w:r>
      <w:proofErr w:type="spellEnd"/>
      <w:r w:rsidRPr="00AF324C">
        <w:rPr>
          <w:rStyle w:val="Emphasis"/>
          <w:rFonts w:eastAsia="Times New Roman"/>
          <w:b w:val="0"/>
        </w:rPr>
        <w:t xml:space="preserve"> Glob Health</w:t>
      </w:r>
      <w:r>
        <w:rPr>
          <w:rFonts w:eastAsia="Times New Roman"/>
        </w:rPr>
        <w:t>. 2016</w:t>
      </w:r>
      <w:proofErr w:type="gramStart"/>
      <w:r>
        <w:rPr>
          <w:rFonts w:eastAsia="Times New Roman"/>
        </w:rPr>
        <w:t>;6</w:t>
      </w:r>
      <w:proofErr w:type="gramEnd"/>
      <w:r>
        <w:rPr>
          <w:rFonts w:eastAsia="Times New Roman"/>
        </w:rPr>
        <w:t>(3):197–209.</w:t>
      </w:r>
    </w:p>
    <w:p w14:paraId="7A8CD953" w14:textId="1E17A38E"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Plotkin</w:t>
      </w:r>
      <w:proofErr w:type="spellEnd"/>
      <w:r>
        <w:rPr>
          <w:rFonts w:eastAsia="Times New Roman"/>
        </w:rPr>
        <w:t xml:space="preserve"> SA, Rubin SA. Chapter 20 - Mumps vaccine. In </w:t>
      </w:r>
      <w:proofErr w:type="spellStart"/>
      <w:r>
        <w:rPr>
          <w:rFonts w:eastAsia="Times New Roman"/>
        </w:rPr>
        <w:t>Plotkin</w:t>
      </w:r>
      <w:proofErr w:type="spellEnd"/>
      <w:r>
        <w:rPr>
          <w:rFonts w:eastAsia="Times New Roman"/>
        </w:rPr>
        <w:t xml:space="preserve"> S, Orenstein W, </w:t>
      </w:r>
      <w:proofErr w:type="spellStart"/>
      <w:r>
        <w:rPr>
          <w:rFonts w:eastAsia="Times New Roman"/>
        </w:rPr>
        <w:t>Offit</w:t>
      </w:r>
      <w:proofErr w:type="spellEnd"/>
      <w:r>
        <w:rPr>
          <w:rFonts w:eastAsia="Times New Roman"/>
        </w:rPr>
        <w:t xml:space="preserve"> P, eds.</w:t>
      </w:r>
      <w:r w:rsidR="00581B1B">
        <w:rPr>
          <w:rFonts w:eastAsia="Times New Roman"/>
        </w:rPr>
        <w:t xml:space="preserve"> </w:t>
      </w:r>
      <w:r w:rsidRPr="00AF324C">
        <w:rPr>
          <w:rStyle w:val="Emphasis"/>
          <w:rFonts w:eastAsia="Times New Roman"/>
          <w:b w:val="0"/>
        </w:rPr>
        <w:t>Vaccines</w:t>
      </w:r>
      <w:r>
        <w:rPr>
          <w:rFonts w:eastAsia="Times New Roman"/>
        </w:rPr>
        <w:t>. (Fifth edition). Philadelphia: Saunders / Elsevier, 2008</w:t>
      </w:r>
      <w:proofErr w:type="gramStart"/>
      <w:r>
        <w:rPr>
          <w:rFonts w:eastAsia="Times New Roman"/>
        </w:rPr>
        <w:t>;435</w:t>
      </w:r>
      <w:proofErr w:type="gramEnd"/>
      <w:r>
        <w:rPr>
          <w:rFonts w:eastAsia="Times New Roman"/>
        </w:rPr>
        <w:t>–65.</w:t>
      </w:r>
    </w:p>
    <w:p w14:paraId="087A2CDB" w14:textId="6D25C25F"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Westphal</w:t>
      </w:r>
      <w:proofErr w:type="spellEnd"/>
      <w:r>
        <w:rPr>
          <w:rFonts w:eastAsia="Times New Roman"/>
        </w:rPr>
        <w:t xml:space="preserve"> DW, Eastwood A, Levy A, Davies J, Huppatz C, Gilles M et al. A protracted mumps outbreak in Western Australia despite high vaccine coverage: a population-based surveillance study.</w:t>
      </w:r>
      <w:r w:rsidR="00581B1B">
        <w:rPr>
          <w:rFonts w:eastAsia="Times New Roman"/>
        </w:rPr>
        <w:t xml:space="preserve"> </w:t>
      </w:r>
      <w:r w:rsidRPr="00AF324C">
        <w:rPr>
          <w:rStyle w:val="Emphasis"/>
          <w:rFonts w:eastAsia="Times New Roman"/>
          <w:b w:val="0"/>
        </w:rPr>
        <w:t>Lancet Infect Dis</w:t>
      </w:r>
      <w:r>
        <w:rPr>
          <w:rFonts w:eastAsia="Times New Roman"/>
        </w:rPr>
        <w:t>. 2019</w:t>
      </w:r>
      <w:proofErr w:type="gramStart"/>
      <w:r>
        <w:rPr>
          <w:rFonts w:eastAsia="Times New Roman"/>
        </w:rPr>
        <w:t>;19</w:t>
      </w:r>
      <w:proofErr w:type="gramEnd"/>
      <w:r>
        <w:rPr>
          <w:rFonts w:eastAsia="Times New Roman"/>
        </w:rPr>
        <w:t>(2):177–84.</w:t>
      </w:r>
    </w:p>
    <w:p w14:paraId="52179005" w14:textId="1CAE151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Bangor-Jones RD, Dowse GK, Giele CM, van </w:t>
      </w:r>
      <w:proofErr w:type="spellStart"/>
      <w:r>
        <w:rPr>
          <w:rFonts w:eastAsia="Times New Roman"/>
        </w:rPr>
        <w:t>Buynder</w:t>
      </w:r>
      <w:proofErr w:type="spellEnd"/>
      <w:r>
        <w:rPr>
          <w:rFonts w:eastAsia="Times New Roman"/>
        </w:rPr>
        <w:t xml:space="preserve"> PG, Hodge MM, </w:t>
      </w:r>
      <w:proofErr w:type="spellStart"/>
      <w:r>
        <w:rPr>
          <w:rFonts w:eastAsia="Times New Roman"/>
        </w:rPr>
        <w:t>Whitty</w:t>
      </w:r>
      <w:proofErr w:type="spellEnd"/>
      <w:r>
        <w:rPr>
          <w:rFonts w:eastAsia="Times New Roman"/>
        </w:rPr>
        <w:t xml:space="preserve"> MM. A prolonged mumps outbreak among highly vaccinated Aboriginal people in the Kimberley region of Western Australia.</w:t>
      </w:r>
      <w:r w:rsidR="00581B1B">
        <w:rPr>
          <w:rFonts w:eastAsia="Times New Roman"/>
        </w:rPr>
        <w:t xml:space="preserve"> </w:t>
      </w:r>
      <w:r w:rsidRPr="00AF324C">
        <w:rPr>
          <w:rStyle w:val="Emphasis"/>
          <w:rFonts w:eastAsia="Times New Roman"/>
          <w:b w:val="0"/>
        </w:rPr>
        <w:t>Med J Aust</w:t>
      </w:r>
      <w:r>
        <w:rPr>
          <w:rFonts w:eastAsia="Times New Roman"/>
        </w:rPr>
        <w:t>. 2009</w:t>
      </w:r>
      <w:proofErr w:type="gramStart"/>
      <w:r>
        <w:rPr>
          <w:rFonts w:eastAsia="Times New Roman"/>
        </w:rPr>
        <w:t>;191</w:t>
      </w:r>
      <w:proofErr w:type="gramEnd"/>
      <w:r>
        <w:rPr>
          <w:rFonts w:eastAsia="Times New Roman"/>
        </w:rPr>
        <w:t>(7):398–401.</w:t>
      </w:r>
    </w:p>
    <w:p w14:paraId="6CFCEE13" w14:textId="5358DC45"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Deeks</w:t>
      </w:r>
      <w:proofErr w:type="spellEnd"/>
      <w:r>
        <w:rPr>
          <w:rFonts w:eastAsia="Times New Roman"/>
        </w:rPr>
        <w:t xml:space="preserve"> SL, Lim GH, Simpson MA, </w:t>
      </w:r>
      <w:proofErr w:type="spellStart"/>
      <w:r>
        <w:rPr>
          <w:rFonts w:eastAsia="Times New Roman"/>
        </w:rPr>
        <w:t>Gagné</w:t>
      </w:r>
      <w:proofErr w:type="spellEnd"/>
      <w:r>
        <w:rPr>
          <w:rFonts w:eastAsia="Times New Roman"/>
        </w:rPr>
        <w:t xml:space="preserve"> L, </w:t>
      </w:r>
      <w:proofErr w:type="spellStart"/>
      <w:r>
        <w:rPr>
          <w:rFonts w:eastAsia="Times New Roman"/>
        </w:rPr>
        <w:t>Kristjanson</w:t>
      </w:r>
      <w:proofErr w:type="spellEnd"/>
      <w:r>
        <w:rPr>
          <w:rFonts w:eastAsia="Times New Roman"/>
        </w:rPr>
        <w:t xml:space="preserve"> E, Fung C et al. An assessment of mumps vaccine effectiveness by dose during an outbreak in Canada.</w:t>
      </w:r>
      <w:r w:rsidR="00581B1B">
        <w:rPr>
          <w:rFonts w:eastAsia="Times New Roman"/>
        </w:rPr>
        <w:t xml:space="preserve"> </w:t>
      </w:r>
      <w:r w:rsidRPr="00AF324C">
        <w:rPr>
          <w:rStyle w:val="Emphasis"/>
          <w:rFonts w:eastAsia="Times New Roman"/>
          <w:b w:val="0"/>
        </w:rPr>
        <w:t>CMAJ</w:t>
      </w:r>
      <w:r>
        <w:rPr>
          <w:rFonts w:eastAsia="Times New Roman"/>
        </w:rPr>
        <w:t>. 2011</w:t>
      </w:r>
      <w:proofErr w:type="gramStart"/>
      <w:r>
        <w:rPr>
          <w:rFonts w:eastAsia="Times New Roman"/>
        </w:rPr>
        <w:t>;183</w:t>
      </w:r>
      <w:proofErr w:type="gramEnd"/>
      <w:r>
        <w:rPr>
          <w:rFonts w:eastAsia="Times New Roman"/>
        </w:rPr>
        <w:t>(9):1014–20.</w:t>
      </w:r>
    </w:p>
    <w:p w14:paraId="3E463C13" w14:textId="5EF2BB2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Demicheli</w:t>
      </w:r>
      <w:proofErr w:type="spellEnd"/>
      <w:r>
        <w:rPr>
          <w:rFonts w:eastAsia="Times New Roman"/>
        </w:rPr>
        <w:t xml:space="preserve"> V, </w:t>
      </w:r>
      <w:proofErr w:type="spellStart"/>
      <w:r>
        <w:rPr>
          <w:rFonts w:eastAsia="Times New Roman"/>
        </w:rPr>
        <w:t>Rivetti</w:t>
      </w:r>
      <w:proofErr w:type="spellEnd"/>
      <w:r>
        <w:rPr>
          <w:rFonts w:eastAsia="Times New Roman"/>
        </w:rPr>
        <w:t xml:space="preserve"> A, </w:t>
      </w:r>
      <w:proofErr w:type="spellStart"/>
      <w:r>
        <w:rPr>
          <w:rFonts w:eastAsia="Times New Roman"/>
        </w:rPr>
        <w:t>Debalini</w:t>
      </w:r>
      <w:proofErr w:type="spellEnd"/>
      <w:r>
        <w:rPr>
          <w:rFonts w:eastAsia="Times New Roman"/>
        </w:rPr>
        <w:t xml:space="preserve"> MG, Di </w:t>
      </w:r>
      <w:proofErr w:type="spellStart"/>
      <w:r>
        <w:rPr>
          <w:rFonts w:eastAsia="Times New Roman"/>
        </w:rPr>
        <w:t>Pietrantonj</w:t>
      </w:r>
      <w:proofErr w:type="spellEnd"/>
      <w:r>
        <w:rPr>
          <w:rFonts w:eastAsia="Times New Roman"/>
        </w:rPr>
        <w:t xml:space="preserve"> C. Vaccines for measles, mumps and rubella in children.</w:t>
      </w:r>
      <w:r w:rsidR="00581B1B">
        <w:rPr>
          <w:rFonts w:eastAsia="Times New Roman"/>
        </w:rPr>
        <w:t xml:space="preserve"> </w:t>
      </w:r>
      <w:r w:rsidRPr="00AF324C">
        <w:rPr>
          <w:rStyle w:val="Emphasis"/>
          <w:rFonts w:eastAsia="Times New Roman"/>
          <w:b w:val="0"/>
        </w:rPr>
        <w:t xml:space="preserve">Cochrane Database </w:t>
      </w:r>
      <w:proofErr w:type="spellStart"/>
      <w:r w:rsidRPr="00AF324C">
        <w:rPr>
          <w:rStyle w:val="Emphasis"/>
          <w:rFonts w:eastAsia="Times New Roman"/>
          <w:b w:val="0"/>
        </w:rPr>
        <w:t>Syst</w:t>
      </w:r>
      <w:proofErr w:type="spellEnd"/>
      <w:r w:rsidRPr="00AF324C">
        <w:rPr>
          <w:rStyle w:val="Emphasis"/>
          <w:rFonts w:eastAsia="Times New Roman"/>
          <w:b w:val="0"/>
        </w:rPr>
        <w:t xml:space="preserve"> Rev</w:t>
      </w:r>
      <w:r>
        <w:rPr>
          <w:rFonts w:eastAsia="Times New Roman"/>
        </w:rPr>
        <w:t>. 2012</w:t>
      </w:r>
      <w:proofErr w:type="gramStart"/>
      <w:r>
        <w:rPr>
          <w:rFonts w:eastAsia="Times New Roman"/>
        </w:rPr>
        <w:t>;2012</w:t>
      </w:r>
      <w:proofErr w:type="gramEnd"/>
      <w:r>
        <w:rPr>
          <w:rFonts w:eastAsia="Times New Roman"/>
        </w:rPr>
        <w:t>(2)CD004407.</w:t>
      </w:r>
    </w:p>
    <w:p w14:paraId="277B7168"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Gupta RK, Best J, </w:t>
      </w:r>
      <w:proofErr w:type="spellStart"/>
      <w:r>
        <w:rPr>
          <w:rFonts w:eastAsia="Times New Roman"/>
        </w:rPr>
        <w:t>MacMahon</w:t>
      </w:r>
      <w:proofErr w:type="spellEnd"/>
      <w:r>
        <w:rPr>
          <w:rFonts w:eastAsia="Times New Roman"/>
        </w:rPr>
        <w:t xml:space="preserve"> E. Mumps and the UK epidemic 2005.</w:t>
      </w:r>
      <w:r w:rsidRPr="00AF324C">
        <w:rPr>
          <w:rStyle w:val="Emphasis"/>
          <w:rFonts w:eastAsia="Times New Roman"/>
          <w:b w:val="0"/>
        </w:rPr>
        <w:t>BMJ</w:t>
      </w:r>
      <w:r>
        <w:rPr>
          <w:rFonts w:eastAsia="Times New Roman"/>
        </w:rPr>
        <w:t>. 2005</w:t>
      </w:r>
      <w:proofErr w:type="gramStart"/>
      <w:r>
        <w:rPr>
          <w:rFonts w:eastAsia="Times New Roman"/>
        </w:rPr>
        <w:t>;330</w:t>
      </w:r>
      <w:proofErr w:type="gramEnd"/>
      <w:r>
        <w:rPr>
          <w:rFonts w:eastAsia="Times New Roman"/>
        </w:rPr>
        <w:t>(7500):1132–5.</w:t>
      </w:r>
    </w:p>
    <w:p w14:paraId="45BA67B7" w14:textId="1C085710"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Dayan GH, </w:t>
      </w:r>
      <w:proofErr w:type="spellStart"/>
      <w:r>
        <w:rPr>
          <w:rFonts w:eastAsia="Times New Roman"/>
        </w:rPr>
        <w:t>Quinlisk</w:t>
      </w:r>
      <w:proofErr w:type="spellEnd"/>
      <w:r>
        <w:rPr>
          <w:rFonts w:eastAsia="Times New Roman"/>
        </w:rPr>
        <w:t xml:space="preserve"> MP, Parker AA, </w:t>
      </w:r>
      <w:proofErr w:type="spellStart"/>
      <w:r>
        <w:rPr>
          <w:rFonts w:eastAsia="Times New Roman"/>
        </w:rPr>
        <w:t>Barskey</w:t>
      </w:r>
      <w:proofErr w:type="spellEnd"/>
      <w:r>
        <w:rPr>
          <w:rFonts w:eastAsia="Times New Roman"/>
        </w:rPr>
        <w:t xml:space="preserve"> AE, Harris ML, Schwartz JMH et al. Recent resurgence of mumps in the United States.</w:t>
      </w:r>
      <w:r w:rsidR="00581B1B">
        <w:rPr>
          <w:rFonts w:eastAsia="Times New Roman"/>
        </w:rPr>
        <w:t xml:space="preserve"> </w:t>
      </w:r>
      <w:r w:rsidRPr="00AF324C">
        <w:rPr>
          <w:rStyle w:val="Emphasis"/>
          <w:rFonts w:eastAsia="Times New Roman"/>
          <w:b w:val="0"/>
        </w:rPr>
        <w:t xml:space="preserve">N </w:t>
      </w:r>
      <w:proofErr w:type="spellStart"/>
      <w:r w:rsidRPr="00AF324C">
        <w:rPr>
          <w:rStyle w:val="Emphasis"/>
          <w:rFonts w:eastAsia="Times New Roman"/>
          <w:b w:val="0"/>
        </w:rPr>
        <w:t>Engl</w:t>
      </w:r>
      <w:proofErr w:type="spellEnd"/>
      <w:r w:rsidRPr="00AF324C">
        <w:rPr>
          <w:rStyle w:val="Emphasis"/>
          <w:rFonts w:eastAsia="Times New Roman"/>
          <w:b w:val="0"/>
        </w:rPr>
        <w:t xml:space="preserve"> J Med</w:t>
      </w:r>
      <w:r>
        <w:rPr>
          <w:rFonts w:eastAsia="Times New Roman"/>
        </w:rPr>
        <w:t>. 2008</w:t>
      </w:r>
      <w:proofErr w:type="gramStart"/>
      <w:r>
        <w:rPr>
          <w:rFonts w:eastAsia="Times New Roman"/>
        </w:rPr>
        <w:t>;358</w:t>
      </w:r>
      <w:proofErr w:type="gramEnd"/>
      <w:r>
        <w:rPr>
          <w:rFonts w:eastAsia="Times New Roman"/>
        </w:rPr>
        <w:t>(15):1580–9.</w:t>
      </w:r>
    </w:p>
    <w:p w14:paraId="1B29B585" w14:textId="09F67EC3"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Whelan J, van </w:t>
      </w:r>
      <w:proofErr w:type="spellStart"/>
      <w:r>
        <w:rPr>
          <w:rFonts w:eastAsia="Times New Roman"/>
        </w:rPr>
        <w:t>Binnendijk</w:t>
      </w:r>
      <w:proofErr w:type="spellEnd"/>
      <w:r>
        <w:rPr>
          <w:rFonts w:eastAsia="Times New Roman"/>
        </w:rPr>
        <w:t xml:space="preserve"> R, Greenland K, </w:t>
      </w:r>
      <w:proofErr w:type="spellStart"/>
      <w:r>
        <w:rPr>
          <w:rFonts w:eastAsia="Times New Roman"/>
        </w:rPr>
        <w:t>Fanoy</w:t>
      </w:r>
      <w:proofErr w:type="spellEnd"/>
      <w:r>
        <w:rPr>
          <w:rFonts w:eastAsia="Times New Roman"/>
        </w:rPr>
        <w:t xml:space="preserve"> E, </w:t>
      </w:r>
      <w:proofErr w:type="spellStart"/>
      <w:r>
        <w:rPr>
          <w:rFonts w:eastAsia="Times New Roman"/>
        </w:rPr>
        <w:t>Khargi</w:t>
      </w:r>
      <w:proofErr w:type="spellEnd"/>
      <w:r>
        <w:rPr>
          <w:rFonts w:eastAsia="Times New Roman"/>
        </w:rPr>
        <w:t xml:space="preserve"> M, Yap K et al. Ongoing mumps outbreak in a student population with high vaccination coverage, Netherlands, 2010.</w:t>
      </w:r>
      <w:r w:rsidR="00581B1B">
        <w:rPr>
          <w:rFonts w:eastAsia="Times New Roman"/>
        </w:rPr>
        <w:t xml:space="preserve"> </w:t>
      </w:r>
      <w:r w:rsidRPr="00AF324C">
        <w:rPr>
          <w:rStyle w:val="Emphasis"/>
          <w:rFonts w:eastAsia="Times New Roman"/>
          <w:b w:val="0"/>
        </w:rPr>
        <w:t xml:space="preserve">Euro </w:t>
      </w:r>
      <w:proofErr w:type="spellStart"/>
      <w:r w:rsidRPr="00AF324C">
        <w:rPr>
          <w:rStyle w:val="Emphasis"/>
          <w:rFonts w:eastAsia="Times New Roman"/>
          <w:b w:val="0"/>
        </w:rPr>
        <w:t>Surveill</w:t>
      </w:r>
      <w:proofErr w:type="spellEnd"/>
      <w:r>
        <w:rPr>
          <w:rFonts w:eastAsia="Times New Roman"/>
        </w:rPr>
        <w:t>. 2010</w:t>
      </w:r>
      <w:proofErr w:type="gramStart"/>
      <w:r>
        <w:rPr>
          <w:rFonts w:eastAsia="Times New Roman"/>
        </w:rPr>
        <w:t>;15</w:t>
      </w:r>
      <w:proofErr w:type="gramEnd"/>
      <w:r>
        <w:rPr>
          <w:rFonts w:eastAsia="Times New Roman"/>
        </w:rPr>
        <w:t>(17):19554.</w:t>
      </w:r>
    </w:p>
    <w:p w14:paraId="2A256138" w14:textId="64FE2BCC"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Cohen C, White JM, E. Savage EJ, J. Glynn JR, Y. Choi Y, N. Andrews N et al. Vaccine effectiveness estimates, 2004-2005 mumps outbreak, England.</w:t>
      </w:r>
      <w:r w:rsidR="00581B1B">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2007</w:t>
      </w:r>
      <w:proofErr w:type="gramStart"/>
      <w:r>
        <w:rPr>
          <w:rFonts w:eastAsia="Times New Roman"/>
        </w:rPr>
        <w:t>;13</w:t>
      </w:r>
      <w:proofErr w:type="gramEnd"/>
      <w:r>
        <w:rPr>
          <w:rFonts w:eastAsia="Times New Roman"/>
        </w:rPr>
        <w:t>(1):12–17.</w:t>
      </w:r>
    </w:p>
    <w:p w14:paraId="770F7A21"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National Immunisation Program Schedule. [Internet.] Canberra: Australian Government Department of Health. Available from: https://www.health.gov.au/health-topics/immunisation/immunisation-throughout-life/national-immunisation-program-schedule.</w:t>
      </w:r>
    </w:p>
    <w:p w14:paraId="27CD4D8F"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NCIRS. Pertussis vaccines for Australians. [Internet.] Sydney: NCIRS; June 2019. Available from: http://ncirs.org.au/ncirs-fact-sheets-faqs/pertussis-vaccines-australians.</w:t>
      </w:r>
    </w:p>
    <w:p w14:paraId="0A252D4F" w14:textId="7D42112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Quinn HE, Snelling TL, Macartney KK, McIntyre PB. Duration of protection after first dose of acellular pertussis vaccine in infants.</w:t>
      </w:r>
      <w:r w:rsidR="00581B1B">
        <w:rPr>
          <w:rFonts w:eastAsia="Times New Roman"/>
        </w:rPr>
        <w:t xml:space="preserve"> </w:t>
      </w:r>
      <w:proofErr w:type="spellStart"/>
      <w:r w:rsidRPr="00AF324C">
        <w:rPr>
          <w:rStyle w:val="Emphasis"/>
          <w:rFonts w:eastAsia="Times New Roman"/>
          <w:b w:val="0"/>
        </w:rPr>
        <w:t>Pediatrics</w:t>
      </w:r>
      <w:proofErr w:type="spellEnd"/>
      <w:r>
        <w:rPr>
          <w:rFonts w:eastAsia="Times New Roman"/>
        </w:rPr>
        <w:t>. 2014</w:t>
      </w:r>
      <w:proofErr w:type="gramStart"/>
      <w:r>
        <w:rPr>
          <w:rFonts w:eastAsia="Times New Roman"/>
        </w:rPr>
        <w:t>;133</w:t>
      </w:r>
      <w:proofErr w:type="gramEnd"/>
      <w:r>
        <w:rPr>
          <w:rFonts w:eastAsia="Times New Roman"/>
        </w:rPr>
        <w:t>(3):E513–9.</w:t>
      </w:r>
    </w:p>
    <w:p w14:paraId="4F47F8AE" w14:textId="2E168C93"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Sheridan SL, McCall BJ, Davis CA, Robson JMB, Hull BP, Selvey CE et al. Acellular pertussis vaccine effectiveness for children during the 2009-2010 pertussis epidemic in Queensland.</w:t>
      </w:r>
      <w:r w:rsidR="00581B1B">
        <w:rPr>
          <w:rFonts w:eastAsia="Times New Roman"/>
        </w:rPr>
        <w:t xml:space="preserve"> </w:t>
      </w:r>
      <w:r w:rsidRPr="00AF324C">
        <w:rPr>
          <w:rStyle w:val="Emphasis"/>
          <w:rFonts w:eastAsia="Times New Roman"/>
          <w:b w:val="0"/>
        </w:rPr>
        <w:t>Med J Aust</w:t>
      </w:r>
      <w:r>
        <w:rPr>
          <w:rFonts w:eastAsia="Times New Roman"/>
        </w:rPr>
        <w:t>. 2014</w:t>
      </w:r>
      <w:proofErr w:type="gramStart"/>
      <w:r>
        <w:rPr>
          <w:rFonts w:eastAsia="Times New Roman"/>
        </w:rPr>
        <w:t>;200</w:t>
      </w:r>
      <w:proofErr w:type="gramEnd"/>
      <w:r>
        <w:rPr>
          <w:rFonts w:eastAsia="Times New Roman"/>
        </w:rPr>
        <w:t>(6):334–8.</w:t>
      </w:r>
    </w:p>
    <w:p w14:paraId="171C01E8" w14:textId="3B689499"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Wendelboe</w:t>
      </w:r>
      <w:proofErr w:type="spellEnd"/>
      <w:r>
        <w:rPr>
          <w:rFonts w:eastAsia="Times New Roman"/>
        </w:rPr>
        <w:t xml:space="preserve"> AM, Van </w:t>
      </w:r>
      <w:proofErr w:type="spellStart"/>
      <w:r>
        <w:rPr>
          <w:rFonts w:eastAsia="Times New Roman"/>
        </w:rPr>
        <w:t>Rie</w:t>
      </w:r>
      <w:proofErr w:type="spellEnd"/>
      <w:r>
        <w:rPr>
          <w:rFonts w:eastAsia="Times New Roman"/>
        </w:rPr>
        <w:t xml:space="preserve"> A, </w:t>
      </w:r>
      <w:proofErr w:type="spellStart"/>
      <w:r>
        <w:rPr>
          <w:rFonts w:eastAsia="Times New Roman"/>
        </w:rPr>
        <w:t>Salmaso</w:t>
      </w:r>
      <w:proofErr w:type="spellEnd"/>
      <w:r>
        <w:rPr>
          <w:rFonts w:eastAsia="Times New Roman"/>
        </w:rPr>
        <w:t xml:space="preserve"> S, </w:t>
      </w:r>
      <w:proofErr w:type="spellStart"/>
      <w:r>
        <w:rPr>
          <w:rFonts w:eastAsia="Times New Roman"/>
        </w:rPr>
        <w:t>Englund</w:t>
      </w:r>
      <w:proofErr w:type="spellEnd"/>
      <w:r>
        <w:rPr>
          <w:rFonts w:eastAsia="Times New Roman"/>
        </w:rPr>
        <w:t xml:space="preserve"> JA. Duration of immunity against pertussis after natural infection or vaccination.</w:t>
      </w:r>
      <w:r w:rsidR="00581B1B">
        <w:rPr>
          <w:rFonts w:eastAsia="Times New Roman"/>
        </w:rPr>
        <w:t xml:space="preserve"> </w:t>
      </w:r>
      <w:proofErr w:type="spellStart"/>
      <w:r w:rsidRPr="00AF324C">
        <w:rPr>
          <w:rStyle w:val="Emphasis"/>
          <w:rFonts w:eastAsia="Times New Roman"/>
          <w:b w:val="0"/>
        </w:rPr>
        <w:t>Pediatr</w:t>
      </w:r>
      <w:proofErr w:type="spellEnd"/>
      <w:r w:rsidRPr="00AF324C">
        <w:rPr>
          <w:rStyle w:val="Emphasis"/>
          <w:rFonts w:eastAsia="Times New Roman"/>
          <w:b w:val="0"/>
        </w:rPr>
        <w:t xml:space="preserve"> Infect Dis J</w:t>
      </w:r>
      <w:r>
        <w:rPr>
          <w:rFonts w:eastAsia="Times New Roman"/>
        </w:rPr>
        <w:t>. 2005</w:t>
      </w:r>
      <w:proofErr w:type="gramStart"/>
      <w:r>
        <w:rPr>
          <w:rFonts w:eastAsia="Times New Roman"/>
        </w:rPr>
        <w:t>;24</w:t>
      </w:r>
      <w:proofErr w:type="gramEnd"/>
      <w:r>
        <w:rPr>
          <w:rFonts w:eastAsia="Times New Roman"/>
        </w:rPr>
        <w:t xml:space="preserve">(5 </w:t>
      </w:r>
      <w:proofErr w:type="spellStart"/>
      <w:r>
        <w:rPr>
          <w:rFonts w:eastAsia="Times New Roman"/>
        </w:rPr>
        <w:t>Suppl</w:t>
      </w:r>
      <w:proofErr w:type="spellEnd"/>
      <w:r>
        <w:rPr>
          <w:rFonts w:eastAsia="Times New Roman"/>
        </w:rPr>
        <w:t>):S58–61.</w:t>
      </w:r>
    </w:p>
    <w:p w14:paraId="2881DAD4" w14:textId="561489A2"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Munoz FM. Pertussis in infants, children and adolescents: diagnosis, treatment, and prevention.</w:t>
      </w:r>
      <w:r w:rsidR="00581B1B">
        <w:rPr>
          <w:rFonts w:eastAsia="Times New Roman"/>
        </w:rPr>
        <w:t xml:space="preserve"> </w:t>
      </w:r>
      <w:proofErr w:type="spellStart"/>
      <w:r w:rsidRPr="00AF324C">
        <w:rPr>
          <w:rStyle w:val="Emphasis"/>
          <w:rFonts w:eastAsia="Times New Roman"/>
          <w:b w:val="0"/>
        </w:rPr>
        <w:t>Semin</w:t>
      </w:r>
      <w:proofErr w:type="spellEnd"/>
      <w:r w:rsidRPr="00AF324C">
        <w:rPr>
          <w:rStyle w:val="Emphasis"/>
          <w:rFonts w:eastAsia="Times New Roman"/>
          <w:b w:val="0"/>
        </w:rPr>
        <w:t xml:space="preserve"> </w:t>
      </w:r>
      <w:proofErr w:type="spellStart"/>
      <w:r w:rsidRPr="00AF324C">
        <w:rPr>
          <w:rStyle w:val="Emphasis"/>
          <w:rFonts w:eastAsia="Times New Roman"/>
          <w:b w:val="0"/>
        </w:rPr>
        <w:t>Pediatr</w:t>
      </w:r>
      <w:proofErr w:type="spellEnd"/>
      <w:r w:rsidRPr="00AF324C">
        <w:rPr>
          <w:rStyle w:val="Emphasis"/>
          <w:rFonts w:eastAsia="Times New Roman"/>
          <w:b w:val="0"/>
        </w:rPr>
        <w:t xml:space="preserve"> Infect Dis</w:t>
      </w:r>
      <w:r>
        <w:rPr>
          <w:rFonts w:eastAsia="Times New Roman"/>
        </w:rPr>
        <w:t>. 2006</w:t>
      </w:r>
      <w:proofErr w:type="gramStart"/>
      <w:r>
        <w:rPr>
          <w:rFonts w:eastAsia="Times New Roman"/>
        </w:rPr>
        <w:t>;17</w:t>
      </w:r>
      <w:proofErr w:type="gramEnd"/>
      <w:r>
        <w:rPr>
          <w:rFonts w:eastAsia="Times New Roman"/>
        </w:rPr>
        <w:t>(1):14–19.</w:t>
      </w:r>
    </w:p>
    <w:p w14:paraId="18B4BDAD"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Pertussis. CDNA National Guidelines for Public Health Units. [Internet.] Canberra: Australian Government Department of Health. Available from: https://www1.health.gov.au/internet/main/publishing.nsf/Content/cdna-song-pertussis.htm.</w:t>
      </w:r>
    </w:p>
    <w:p w14:paraId="68DD5456"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lastRenderedPageBreak/>
        <w:t>NCIRS. Significant events in pneumococcal vaccination practice in Australia. Sydney: NCIRS; June 2018. Available from: http://ncirs.org.au/sites/default/files/2019-09/Pneumococcal-history-July-2019.pdf.</w:t>
      </w:r>
    </w:p>
    <w:p w14:paraId="0DF953D1"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NCIRS. Pneumococcal vaccines for Australians. [Internet.] Sydney: NCIRS; July 2020. Available from: http://ncirs.org.au/ncirs-fact-sheets-faqs/pneumococcal-vaccines-australians.</w:t>
      </w:r>
    </w:p>
    <w:p w14:paraId="311133F8"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National Notifiable Diseases Surveillance System. Pneumococcal disease (invasive) Public dataset. [Internet.] Canberra: Australian Government Department of Health. Available from: http://www9.health.gov.au/cda/source/pub_pneum.cfm.</w:t>
      </w:r>
    </w:p>
    <w:p w14:paraId="7C039006"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Invasive Pneumococcal Disease Surveillance. [Internet.] Canberra: Australian Government Department of Health. Available from: https://www1.health.gov.au/internet/main/publishing.nsf/Content/cda-surveil-nndss-ipd-reports.htm.</w:t>
      </w:r>
    </w:p>
    <w:p w14:paraId="2FB93BB4"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WHO-recommended surveillance standard of poliomyelitis. [Internet.] Geneva: WHO. Available from: https://www.who.int/immunization/monitoring_surveillance/burden/vpd/surveillance_type/active/poliomyelitis_standards/en/.</w:t>
      </w:r>
    </w:p>
    <w:p w14:paraId="7034363D"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Polio - Australian National Enterovirus Reference Laboratory annual reports. [Internet.] Canberra: Australian Government Department of Health. Available from: https://www1.health.gov.au/internet/main/publishing.nsf/content/cda-pubs-annlrpt-polioanrep.htm.</w:t>
      </w:r>
    </w:p>
    <w:p w14:paraId="1E11B7CD"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Global Polio Eradication Initiative (GPEI). Polio Eradication and Endgame Strategic Plan 2013–2018. [Internet.] Geneva: WHO, GPEI. Available from: http://polioeradication.org/who-we-are/strategic-plan-2013-2018/.</w:t>
      </w:r>
    </w:p>
    <w:p w14:paraId="28C4EDD8" w14:textId="7F6D5A1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Khan F, </w:t>
      </w:r>
      <w:proofErr w:type="spellStart"/>
      <w:r>
        <w:rPr>
          <w:rFonts w:eastAsia="Times New Roman"/>
        </w:rPr>
        <w:t>Deblina</w:t>
      </w:r>
      <w:proofErr w:type="spellEnd"/>
      <w:r>
        <w:rPr>
          <w:rFonts w:eastAsia="Times New Roman"/>
        </w:rPr>
        <w:t xml:space="preserve"> </w:t>
      </w:r>
      <w:proofErr w:type="spellStart"/>
      <w:r>
        <w:rPr>
          <w:rFonts w:eastAsia="Times New Roman"/>
        </w:rPr>
        <w:t>Datta</w:t>
      </w:r>
      <w:proofErr w:type="spellEnd"/>
      <w:r>
        <w:rPr>
          <w:rFonts w:eastAsia="Times New Roman"/>
        </w:rPr>
        <w:t xml:space="preserve"> S, </w:t>
      </w:r>
      <w:proofErr w:type="spellStart"/>
      <w:r>
        <w:rPr>
          <w:rFonts w:eastAsia="Times New Roman"/>
        </w:rPr>
        <w:t>Quddus</w:t>
      </w:r>
      <w:proofErr w:type="spellEnd"/>
      <w:r>
        <w:rPr>
          <w:rFonts w:eastAsia="Times New Roman"/>
        </w:rPr>
        <w:t xml:space="preserve"> A, </w:t>
      </w:r>
      <w:proofErr w:type="spellStart"/>
      <w:r>
        <w:rPr>
          <w:rFonts w:eastAsia="Times New Roman"/>
        </w:rPr>
        <w:t>VertefeuilleJF</w:t>
      </w:r>
      <w:proofErr w:type="spellEnd"/>
      <w:r>
        <w:rPr>
          <w:rFonts w:eastAsia="Times New Roman"/>
        </w:rPr>
        <w:t xml:space="preserve">, Burns CC, </w:t>
      </w:r>
      <w:proofErr w:type="spellStart"/>
      <w:r>
        <w:rPr>
          <w:rFonts w:eastAsia="Times New Roman"/>
        </w:rPr>
        <w:t>Jorba</w:t>
      </w:r>
      <w:proofErr w:type="spellEnd"/>
      <w:r>
        <w:rPr>
          <w:rFonts w:eastAsia="Times New Roman"/>
        </w:rPr>
        <w:t xml:space="preserve"> J et al. Progress toward polio eradication — worldwide, January 2016 – March 2018.</w:t>
      </w:r>
      <w:r w:rsidR="00581B1B">
        <w:rPr>
          <w:rFonts w:eastAsia="Times New Roman"/>
        </w:rPr>
        <w:t xml:space="preserve"> </w:t>
      </w:r>
      <w:r w:rsidRPr="00AF324C">
        <w:rPr>
          <w:rStyle w:val="Emphasis"/>
          <w:rFonts w:eastAsia="Times New Roman"/>
          <w:b w:val="0"/>
        </w:rPr>
        <w:t xml:space="preserve">MMWR </w:t>
      </w:r>
      <w:proofErr w:type="spellStart"/>
      <w:r w:rsidRPr="00AF324C">
        <w:rPr>
          <w:rStyle w:val="Emphasis"/>
          <w:rFonts w:eastAsia="Times New Roman"/>
          <w:b w:val="0"/>
        </w:rPr>
        <w:t>Morb</w:t>
      </w:r>
      <w:proofErr w:type="spellEnd"/>
      <w:r w:rsidRPr="00AF324C">
        <w:rPr>
          <w:rStyle w:val="Emphasis"/>
          <w:rFonts w:eastAsia="Times New Roman"/>
          <w:b w:val="0"/>
        </w:rPr>
        <w:t xml:space="preserve"> Mortal </w:t>
      </w:r>
      <w:proofErr w:type="spellStart"/>
      <w:r w:rsidRPr="00AF324C">
        <w:rPr>
          <w:rStyle w:val="Emphasis"/>
          <w:rFonts w:eastAsia="Times New Roman"/>
          <w:b w:val="0"/>
        </w:rPr>
        <w:t>Wkly</w:t>
      </w:r>
      <w:proofErr w:type="spellEnd"/>
      <w:r w:rsidRPr="00AF324C">
        <w:rPr>
          <w:rStyle w:val="Emphasis"/>
          <w:rFonts w:eastAsia="Times New Roman"/>
          <w:b w:val="0"/>
        </w:rPr>
        <w:t xml:space="preserve"> Rep</w:t>
      </w:r>
      <w:r>
        <w:rPr>
          <w:rFonts w:eastAsia="Times New Roman"/>
        </w:rPr>
        <w:t>. 2018</w:t>
      </w:r>
      <w:proofErr w:type="gramStart"/>
      <w:r>
        <w:rPr>
          <w:rFonts w:eastAsia="Times New Roman"/>
        </w:rPr>
        <w:t>;67</w:t>
      </w:r>
      <w:proofErr w:type="gramEnd"/>
      <w:r>
        <w:rPr>
          <w:rFonts w:eastAsia="Times New Roman"/>
        </w:rPr>
        <w:t>(18):524–8.</w:t>
      </w:r>
    </w:p>
    <w:p w14:paraId="25E53E0E"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GPEI. Global eradication of wild poliovirus type 2 declared. [Internet.] Geneva: WHO, GPEI; 20 September 2015. Available from: http://polioeradication.org/news-post/global-eradication-of-wild-poliovirus-type-2-declared/.</w:t>
      </w:r>
    </w:p>
    <w:p w14:paraId="668A569B" w14:textId="746EBBB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Ramirez Gonzalez A, Farrell M, </w:t>
      </w:r>
      <w:proofErr w:type="spellStart"/>
      <w:r>
        <w:rPr>
          <w:rFonts w:eastAsia="Times New Roman"/>
        </w:rPr>
        <w:t>Menning</w:t>
      </w:r>
      <w:proofErr w:type="spellEnd"/>
      <w:r>
        <w:rPr>
          <w:rFonts w:eastAsia="Times New Roman"/>
        </w:rPr>
        <w:t xml:space="preserve"> L, </w:t>
      </w:r>
      <w:proofErr w:type="spellStart"/>
      <w:r>
        <w:rPr>
          <w:rFonts w:eastAsia="Times New Roman"/>
        </w:rPr>
        <w:t>Garon</w:t>
      </w:r>
      <w:proofErr w:type="spellEnd"/>
      <w:r>
        <w:rPr>
          <w:rFonts w:eastAsia="Times New Roman"/>
        </w:rPr>
        <w:t xml:space="preserve"> J, Everts H, Hampton LM et al. Implementing the synchronized global switch from trivalent to bivalent oral polio vaccines—lessons learned From the global perspective.</w:t>
      </w:r>
      <w:r w:rsidR="00581B1B">
        <w:rPr>
          <w:rFonts w:eastAsia="Times New Roman"/>
        </w:rPr>
        <w:t xml:space="preserve"> </w:t>
      </w:r>
      <w:r w:rsidRPr="00AF324C">
        <w:rPr>
          <w:rStyle w:val="Emphasis"/>
          <w:rFonts w:eastAsia="Times New Roman"/>
          <w:b w:val="0"/>
        </w:rPr>
        <w:t>J Infect Dis</w:t>
      </w:r>
      <w:r>
        <w:rPr>
          <w:rFonts w:eastAsia="Times New Roman"/>
        </w:rPr>
        <w:t>. 2017</w:t>
      </w:r>
      <w:proofErr w:type="gramStart"/>
      <w:r>
        <w:rPr>
          <w:rFonts w:eastAsia="Times New Roman"/>
        </w:rPr>
        <w:t>;216</w:t>
      </w:r>
      <w:proofErr w:type="gramEnd"/>
      <w:r>
        <w:rPr>
          <w:rFonts w:eastAsia="Times New Roman"/>
        </w:rPr>
        <w:t>(</w:t>
      </w:r>
      <w:proofErr w:type="spellStart"/>
      <w:r>
        <w:rPr>
          <w:rFonts w:eastAsia="Times New Roman"/>
        </w:rPr>
        <w:t>suppl</w:t>
      </w:r>
      <w:proofErr w:type="spellEnd"/>
      <w:r>
        <w:rPr>
          <w:rFonts w:eastAsia="Times New Roman"/>
        </w:rPr>
        <w:t xml:space="preserve"> 1):S183–92.</w:t>
      </w:r>
    </w:p>
    <w:p w14:paraId="64296900" w14:textId="4C199C16"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McLean H, Redd S, Abernathy E, Icenogle J, Wallace G. Chapter 15: Congenital rubella syndrome. In Roush SW, Baldy LM, </w:t>
      </w:r>
      <w:proofErr w:type="spellStart"/>
      <w:r>
        <w:rPr>
          <w:rFonts w:eastAsia="Times New Roman"/>
        </w:rPr>
        <w:t>Kirkconnell</w:t>
      </w:r>
      <w:proofErr w:type="spellEnd"/>
      <w:r>
        <w:rPr>
          <w:rFonts w:eastAsia="Times New Roman"/>
        </w:rPr>
        <w:t xml:space="preserve"> Hall MA, eds.</w:t>
      </w:r>
      <w:r w:rsidR="00581B1B">
        <w:rPr>
          <w:rFonts w:eastAsia="Times New Roman"/>
        </w:rPr>
        <w:t xml:space="preserve"> </w:t>
      </w:r>
      <w:r w:rsidRPr="00AF324C">
        <w:rPr>
          <w:rStyle w:val="Emphasis"/>
          <w:rFonts w:eastAsia="Times New Roman"/>
          <w:b w:val="0"/>
        </w:rPr>
        <w:t>Manual for the Surveillance of Vaccine Preventable Diseases</w:t>
      </w:r>
      <w:r>
        <w:rPr>
          <w:rFonts w:eastAsia="Times New Roman"/>
        </w:rPr>
        <w:t xml:space="preserve">. Atlanta: </w:t>
      </w:r>
      <w:proofErr w:type="spellStart"/>
      <w:r>
        <w:rPr>
          <w:rFonts w:eastAsia="Times New Roman"/>
        </w:rPr>
        <w:t>Centers</w:t>
      </w:r>
      <w:proofErr w:type="spellEnd"/>
      <w:r>
        <w:rPr>
          <w:rFonts w:eastAsia="Times New Roman"/>
        </w:rPr>
        <w:t xml:space="preserve"> for Disease Control and Prevention, 2012.</w:t>
      </w:r>
    </w:p>
    <w:p w14:paraId="23AE0609" w14:textId="52F0AC0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Song N, </w:t>
      </w:r>
      <w:proofErr w:type="gramStart"/>
      <w:r>
        <w:rPr>
          <w:rFonts w:eastAsia="Times New Roman"/>
        </w:rPr>
        <w:t>Gao</w:t>
      </w:r>
      <w:proofErr w:type="gramEnd"/>
      <w:r>
        <w:rPr>
          <w:rFonts w:eastAsia="Times New Roman"/>
        </w:rPr>
        <w:t xml:space="preserve"> Z, Wood JG, </w:t>
      </w:r>
      <w:proofErr w:type="spellStart"/>
      <w:r>
        <w:rPr>
          <w:rFonts w:eastAsia="Times New Roman"/>
        </w:rPr>
        <w:t>Hueston</w:t>
      </w:r>
      <w:proofErr w:type="spellEnd"/>
      <w:r>
        <w:rPr>
          <w:rFonts w:eastAsia="Times New Roman"/>
        </w:rPr>
        <w:t xml:space="preserve"> L, Gilbert GL, </w:t>
      </w:r>
      <w:proofErr w:type="spellStart"/>
      <w:r>
        <w:rPr>
          <w:rFonts w:eastAsia="Times New Roman"/>
        </w:rPr>
        <w:t>MacIntyre</w:t>
      </w:r>
      <w:proofErr w:type="spellEnd"/>
      <w:r>
        <w:rPr>
          <w:rFonts w:eastAsia="Times New Roman"/>
        </w:rPr>
        <w:t xml:space="preserve"> CR et al. Current epidemiology of rubella and congenital rubella syndrome in Australia: progress towards elimination.</w:t>
      </w:r>
      <w:r w:rsidR="00581B1B">
        <w:rPr>
          <w:rFonts w:eastAsia="Times New Roman"/>
        </w:rPr>
        <w:t xml:space="preserve"> </w:t>
      </w:r>
      <w:r w:rsidRPr="00AF324C">
        <w:rPr>
          <w:rStyle w:val="Emphasis"/>
          <w:rFonts w:eastAsia="Times New Roman"/>
          <w:b w:val="0"/>
        </w:rPr>
        <w:t>Vaccine</w:t>
      </w:r>
      <w:r>
        <w:rPr>
          <w:rFonts w:eastAsia="Times New Roman"/>
        </w:rPr>
        <w:t>. 2012</w:t>
      </w:r>
      <w:proofErr w:type="gramStart"/>
      <w:r>
        <w:rPr>
          <w:rFonts w:eastAsia="Times New Roman"/>
        </w:rPr>
        <w:t>;30</w:t>
      </w:r>
      <w:proofErr w:type="gramEnd"/>
      <w:r>
        <w:rPr>
          <w:rFonts w:eastAsia="Times New Roman"/>
        </w:rPr>
        <w:t>(27):4073–8.</w:t>
      </w:r>
    </w:p>
    <w:p w14:paraId="662A435C"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Western Pacific Regional Office. Rubella and congenital rubella syndrome. Geneva: WHO; 2012.</w:t>
      </w:r>
    </w:p>
    <w:p w14:paraId="7E67142F" w14:textId="627EBB4D"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Khandaker G, </w:t>
      </w:r>
      <w:proofErr w:type="spellStart"/>
      <w:r>
        <w:rPr>
          <w:rFonts w:eastAsia="Times New Roman"/>
        </w:rPr>
        <w:t>Zyrynski</w:t>
      </w:r>
      <w:proofErr w:type="spellEnd"/>
      <w:r>
        <w:rPr>
          <w:rFonts w:eastAsia="Times New Roman"/>
        </w:rPr>
        <w:t xml:space="preserve"> Y, </w:t>
      </w:r>
      <w:proofErr w:type="gramStart"/>
      <w:r>
        <w:rPr>
          <w:rFonts w:eastAsia="Times New Roman"/>
        </w:rPr>
        <w:t>Jones</w:t>
      </w:r>
      <w:proofErr w:type="gramEnd"/>
      <w:r>
        <w:rPr>
          <w:rFonts w:eastAsia="Times New Roman"/>
        </w:rPr>
        <w:t xml:space="preserve"> C. Surveillance for congenital rubella syndrome in Australia since 1993: cases reported between 2004 and 2013.</w:t>
      </w:r>
      <w:r w:rsidR="00581B1B">
        <w:rPr>
          <w:rFonts w:eastAsia="Times New Roman"/>
        </w:rPr>
        <w:t xml:space="preserve"> </w:t>
      </w:r>
      <w:r w:rsidRPr="00AF324C">
        <w:rPr>
          <w:rStyle w:val="Emphasis"/>
          <w:rFonts w:eastAsia="Times New Roman"/>
          <w:b w:val="0"/>
        </w:rPr>
        <w:t>Vaccine</w:t>
      </w:r>
      <w:r>
        <w:rPr>
          <w:rFonts w:eastAsia="Times New Roman"/>
        </w:rPr>
        <w:t>. 2014</w:t>
      </w:r>
      <w:proofErr w:type="gramStart"/>
      <w:r>
        <w:rPr>
          <w:rFonts w:eastAsia="Times New Roman"/>
        </w:rPr>
        <w:t>;32</w:t>
      </w:r>
      <w:proofErr w:type="gramEnd"/>
      <w:r>
        <w:rPr>
          <w:rFonts w:eastAsia="Times New Roman"/>
        </w:rPr>
        <w:t>(50):6746–51.</w:t>
      </w:r>
    </w:p>
    <w:p w14:paraId="537E4144" w14:textId="077D74E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Quinn HE, McIntyre PB. Tetanus in the elderly – an important preventable disease in Australia.</w:t>
      </w:r>
      <w:r w:rsidR="00581B1B">
        <w:rPr>
          <w:rFonts w:eastAsia="Times New Roman"/>
        </w:rPr>
        <w:t xml:space="preserve"> </w:t>
      </w:r>
      <w:r w:rsidRPr="00AF324C">
        <w:rPr>
          <w:rStyle w:val="Emphasis"/>
          <w:rFonts w:eastAsia="Times New Roman"/>
          <w:b w:val="0"/>
        </w:rPr>
        <w:t>Vaccine</w:t>
      </w:r>
      <w:r>
        <w:rPr>
          <w:rFonts w:eastAsia="Times New Roman"/>
        </w:rPr>
        <w:t>. 2007</w:t>
      </w:r>
      <w:proofErr w:type="gramStart"/>
      <w:r>
        <w:rPr>
          <w:rFonts w:eastAsia="Times New Roman"/>
        </w:rPr>
        <w:t>;25</w:t>
      </w:r>
      <w:proofErr w:type="gramEnd"/>
      <w:r>
        <w:rPr>
          <w:rFonts w:eastAsia="Times New Roman"/>
        </w:rPr>
        <w:t>(7):1304–9.</w:t>
      </w:r>
    </w:p>
    <w:p w14:paraId="2D9AA0A6"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NCIRS. </w:t>
      </w:r>
      <w:r w:rsidRPr="00581B1B">
        <w:rPr>
          <w:rFonts w:eastAsia="Times New Roman"/>
          <w:i/>
        </w:rPr>
        <w:t>Significant events in diphtheria, tetanus and pertussis vaccination practice in Australia</w:t>
      </w:r>
      <w:r>
        <w:rPr>
          <w:rFonts w:eastAsia="Times New Roman"/>
        </w:rPr>
        <w:t>. Sydney: NCIRS; July 2018. Available from: http://www.ncirs.org.au/sites/default/files/2018-11/Diphtheria-tetanus-pertussis-history-July-2018.pdf.</w:t>
      </w:r>
    </w:p>
    <w:p w14:paraId="2011DD11"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NCIRS. </w:t>
      </w:r>
      <w:r w:rsidRPr="00581B1B">
        <w:rPr>
          <w:rFonts w:eastAsia="Times New Roman"/>
          <w:i/>
        </w:rPr>
        <w:t>Significant events in varicella vaccination practice in Australia</w:t>
      </w:r>
      <w:r>
        <w:rPr>
          <w:rFonts w:eastAsia="Times New Roman"/>
        </w:rPr>
        <w:t>. Sydney: NCIRS; July 2018. Available from: http://www.ncirs.org.au/sites/default/files/2018-11/Varicella-history-July-2018.pdf.</w:t>
      </w:r>
    </w:p>
    <w:p w14:paraId="685AAA11"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NCIRS. </w:t>
      </w:r>
      <w:r w:rsidRPr="00581B1B">
        <w:rPr>
          <w:rFonts w:eastAsia="Times New Roman"/>
          <w:i/>
        </w:rPr>
        <w:t>Significant events in zoster vaccination practice in Australia</w:t>
      </w:r>
      <w:r>
        <w:rPr>
          <w:rFonts w:eastAsia="Times New Roman"/>
        </w:rPr>
        <w:t>. Sydney: NCIRS; December 2018. Available from: http://www.ncirs.org.au/sites/default/files/2018-12/Zoster-history-Dec-2018.pdf.</w:t>
      </w:r>
    </w:p>
    <w:p w14:paraId="793B46A8"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NAMAC Committee overview. [Internet.] Canberra: Australian Government Department of Health; November 2010. Available from: https://www1.health.gov.au/internet/main/publishing.nsf/Content/health-arbovirus-namac-overview.htm.</w:t>
      </w:r>
    </w:p>
    <w:p w14:paraId="72129E3A"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Australian Health Protection Principal Committee (AHPPC). [Internet.] Canberra: Australian Government Department of Health. Available from: https://www.health.gov.au/committees-and-groups/australian-health-protection-principal-committee-ahppc.</w:t>
      </w:r>
    </w:p>
    <w:p w14:paraId="4F4D195F" w14:textId="17C49492"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lastRenderedPageBreak/>
        <w:t xml:space="preserve">Mackenzie JS, Lindsay MD, </w:t>
      </w:r>
      <w:proofErr w:type="spellStart"/>
      <w:r>
        <w:rPr>
          <w:rFonts w:eastAsia="Times New Roman"/>
        </w:rPr>
        <w:t>Coelen</w:t>
      </w:r>
      <w:proofErr w:type="spellEnd"/>
      <w:r>
        <w:rPr>
          <w:rFonts w:eastAsia="Times New Roman"/>
        </w:rPr>
        <w:t xml:space="preserve"> RJ, Broom AK, Hall RA, Smith DW. Arboviruses causing human disease in the Australasian zoogeographic region.</w:t>
      </w:r>
      <w:r w:rsidR="00581B1B">
        <w:rPr>
          <w:rFonts w:eastAsia="Times New Roman"/>
        </w:rPr>
        <w:t xml:space="preserve"> </w:t>
      </w:r>
      <w:r w:rsidRPr="00AF324C">
        <w:rPr>
          <w:rStyle w:val="Emphasis"/>
          <w:rFonts w:eastAsia="Times New Roman"/>
          <w:b w:val="0"/>
        </w:rPr>
        <w:t xml:space="preserve">Arch </w:t>
      </w:r>
      <w:proofErr w:type="spellStart"/>
      <w:r w:rsidRPr="00AF324C">
        <w:rPr>
          <w:rStyle w:val="Emphasis"/>
          <w:rFonts w:eastAsia="Times New Roman"/>
          <w:b w:val="0"/>
        </w:rPr>
        <w:t>Virol</w:t>
      </w:r>
      <w:proofErr w:type="spellEnd"/>
      <w:r>
        <w:rPr>
          <w:rFonts w:eastAsia="Times New Roman"/>
        </w:rPr>
        <w:t>. 1994</w:t>
      </w:r>
      <w:proofErr w:type="gramStart"/>
      <w:r>
        <w:rPr>
          <w:rFonts w:eastAsia="Times New Roman"/>
        </w:rPr>
        <w:t>;136</w:t>
      </w:r>
      <w:proofErr w:type="gramEnd"/>
      <w:r>
        <w:rPr>
          <w:rFonts w:eastAsia="Times New Roman"/>
        </w:rPr>
        <w:t>(3–4):447–6.</w:t>
      </w:r>
    </w:p>
    <w:p w14:paraId="5BD3268E"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Russell RC, Dwyer DE. Arboviruses associated with human disease in Australia. </w:t>
      </w:r>
      <w:r w:rsidRPr="00581B1B">
        <w:rPr>
          <w:rFonts w:eastAsia="Times New Roman"/>
          <w:i/>
        </w:rPr>
        <w:t>Microbes Infect</w:t>
      </w:r>
      <w:r>
        <w:rPr>
          <w:rFonts w:eastAsia="Times New Roman"/>
        </w:rPr>
        <w:t>. 2000</w:t>
      </w:r>
      <w:proofErr w:type="gramStart"/>
      <w:r>
        <w:rPr>
          <w:rFonts w:eastAsia="Times New Roman"/>
        </w:rPr>
        <w:t>;2</w:t>
      </w:r>
      <w:proofErr w:type="gramEnd"/>
      <w:r>
        <w:rPr>
          <w:rFonts w:eastAsia="Times New Roman"/>
        </w:rPr>
        <w:t>(14):1693–704.</w:t>
      </w:r>
    </w:p>
    <w:p w14:paraId="4E7AF5A5"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Barmah Forest virus infection case definition. [Internet.] Canberra: Australian Government Department of Health; 1 January 2016. Available from: https://www1.health.gov.au/internet/main/publishing.nsf/Content/cda-surveil-nndss-casedefs-cd_bfv.htm.</w:t>
      </w:r>
    </w:p>
    <w:p w14:paraId="5E2E8F89"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Therapeutic Goods Administration (TGA). Product Recall: RC-2013-RN-00967-1. </w:t>
      </w:r>
      <w:proofErr w:type="spellStart"/>
      <w:r>
        <w:rPr>
          <w:rFonts w:eastAsia="Times New Roman"/>
        </w:rPr>
        <w:t>Panbio</w:t>
      </w:r>
      <w:proofErr w:type="spellEnd"/>
      <w:r>
        <w:rPr>
          <w:rFonts w:eastAsia="Times New Roman"/>
        </w:rPr>
        <w:t xml:space="preserve"> Barmah Forest Virus IgM ELISA. An in vitro diagnostic medical device (IVD). [Internet.] Canberra: Australian Government Department of Health, TGA; 13 September 2013. Available from: https://apps.tga.gov.au/Prod/sara/arn-detail.aspx?k=RC-2013-RN-00967-1.</w:t>
      </w:r>
    </w:p>
    <w:p w14:paraId="3B455762" w14:textId="2BF66F53"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Parida</w:t>
      </w:r>
      <w:proofErr w:type="spellEnd"/>
      <w:r>
        <w:rPr>
          <w:rFonts w:eastAsia="Times New Roman"/>
        </w:rPr>
        <w:t xml:space="preserve"> MM, Santhosh SR, Dash PK, Lakshmana Rao PV. Rapid and real-time assays for detection and quantification of chikungunya virus.</w:t>
      </w:r>
      <w:r w:rsidR="00581B1B">
        <w:rPr>
          <w:rFonts w:eastAsia="Times New Roman"/>
        </w:rPr>
        <w:t xml:space="preserve"> </w:t>
      </w:r>
      <w:r w:rsidRPr="00AF324C">
        <w:rPr>
          <w:rStyle w:val="Emphasis"/>
          <w:rFonts w:eastAsia="Times New Roman"/>
          <w:b w:val="0"/>
        </w:rPr>
        <w:t xml:space="preserve">Future </w:t>
      </w:r>
      <w:proofErr w:type="spellStart"/>
      <w:r w:rsidRPr="00AF324C">
        <w:rPr>
          <w:rStyle w:val="Emphasis"/>
          <w:rFonts w:eastAsia="Times New Roman"/>
          <w:b w:val="0"/>
        </w:rPr>
        <w:t>Virol</w:t>
      </w:r>
      <w:proofErr w:type="spellEnd"/>
      <w:r>
        <w:rPr>
          <w:rFonts w:eastAsia="Times New Roman"/>
        </w:rPr>
        <w:t>. 2008</w:t>
      </w:r>
      <w:proofErr w:type="gramStart"/>
      <w:r>
        <w:rPr>
          <w:rFonts w:eastAsia="Times New Roman"/>
        </w:rPr>
        <w:t>;3</w:t>
      </w:r>
      <w:proofErr w:type="gramEnd"/>
      <w:r>
        <w:rPr>
          <w:rFonts w:eastAsia="Times New Roman"/>
        </w:rPr>
        <w:t xml:space="preserve">(2). </w:t>
      </w:r>
      <w:proofErr w:type="spellStart"/>
      <w:proofErr w:type="gramStart"/>
      <w:r>
        <w:rPr>
          <w:rFonts w:eastAsia="Times New Roman"/>
        </w:rPr>
        <w:t>doi</w:t>
      </w:r>
      <w:proofErr w:type="spellEnd"/>
      <w:proofErr w:type="gramEnd"/>
      <w:r>
        <w:rPr>
          <w:rFonts w:eastAsia="Times New Roman"/>
        </w:rPr>
        <w:t>: https://doi.org/10.2217/17460794.3.2.179.</w:t>
      </w:r>
    </w:p>
    <w:p w14:paraId="6E36118E"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Harrington S, Lindsay M, Douglas A. Christmas Island and Cocos (Keeling) Islands, Indian Ocean: Mosquito fauna and mosquito-borne disease risk assessment and management recommendations. Final report of investigations undertaken in 2007–08. Perth: Western Australian Government Department of Health, Public Health Division; 2009.</w:t>
      </w:r>
    </w:p>
    <w:p w14:paraId="2B4C7550"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Dengue and severe dengue. [Internet.] Geneva: WHO; 23 June 2030. Available from: https://www.who.int/en/news-room/fact-sheets/detail/dengue-and-severe-dengue.</w:t>
      </w:r>
    </w:p>
    <w:p w14:paraId="2F3D5A4D" w14:textId="485E35CE"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Guzmán</w:t>
      </w:r>
      <w:proofErr w:type="spellEnd"/>
      <w:r>
        <w:rPr>
          <w:rFonts w:eastAsia="Times New Roman"/>
        </w:rPr>
        <w:t xml:space="preserve"> MG, </w:t>
      </w:r>
      <w:proofErr w:type="spellStart"/>
      <w:r>
        <w:rPr>
          <w:rFonts w:eastAsia="Times New Roman"/>
        </w:rPr>
        <w:t>Kourí</w:t>
      </w:r>
      <w:proofErr w:type="spellEnd"/>
      <w:r>
        <w:rPr>
          <w:rFonts w:eastAsia="Times New Roman"/>
        </w:rPr>
        <w:t xml:space="preserve"> G, </w:t>
      </w:r>
      <w:proofErr w:type="spellStart"/>
      <w:r>
        <w:rPr>
          <w:rFonts w:eastAsia="Times New Roman"/>
        </w:rPr>
        <w:t>Martínez</w:t>
      </w:r>
      <w:proofErr w:type="spellEnd"/>
      <w:r>
        <w:rPr>
          <w:rFonts w:eastAsia="Times New Roman"/>
        </w:rPr>
        <w:t xml:space="preserve"> E, Bravo J, </w:t>
      </w:r>
      <w:proofErr w:type="spellStart"/>
      <w:r>
        <w:rPr>
          <w:rFonts w:eastAsia="Times New Roman"/>
        </w:rPr>
        <w:t>Riverón</w:t>
      </w:r>
      <w:proofErr w:type="spellEnd"/>
      <w:r>
        <w:rPr>
          <w:rFonts w:eastAsia="Times New Roman"/>
        </w:rPr>
        <w:t xml:space="preserve"> R, </w:t>
      </w:r>
      <w:proofErr w:type="spellStart"/>
      <w:r>
        <w:rPr>
          <w:rFonts w:eastAsia="Times New Roman"/>
        </w:rPr>
        <w:t>Soler</w:t>
      </w:r>
      <w:proofErr w:type="spellEnd"/>
      <w:r>
        <w:rPr>
          <w:rFonts w:eastAsia="Times New Roman"/>
        </w:rPr>
        <w:t xml:space="preserve"> M et al. Clinical and serological study of Cuban children with dengue </w:t>
      </w:r>
      <w:proofErr w:type="spellStart"/>
      <w:r>
        <w:rPr>
          <w:rFonts w:eastAsia="Times New Roman"/>
        </w:rPr>
        <w:t>hemorrhagic</w:t>
      </w:r>
      <w:proofErr w:type="spellEnd"/>
      <w:r>
        <w:rPr>
          <w:rFonts w:eastAsia="Times New Roman"/>
        </w:rPr>
        <w:t xml:space="preserve"> fever/dengue shock syndrome (DHF/DSS).</w:t>
      </w:r>
      <w:r w:rsidR="00581B1B">
        <w:rPr>
          <w:rFonts w:eastAsia="Times New Roman"/>
        </w:rPr>
        <w:t xml:space="preserve"> </w:t>
      </w:r>
      <w:r w:rsidRPr="00AF324C">
        <w:rPr>
          <w:rStyle w:val="Emphasis"/>
          <w:rFonts w:eastAsia="Times New Roman"/>
          <w:b w:val="0"/>
        </w:rPr>
        <w:t>Bull Pan Am Health Organ</w:t>
      </w:r>
      <w:r>
        <w:rPr>
          <w:rFonts w:eastAsia="Times New Roman"/>
        </w:rPr>
        <w:t>. 1987</w:t>
      </w:r>
      <w:proofErr w:type="gramStart"/>
      <w:r>
        <w:rPr>
          <w:rFonts w:eastAsia="Times New Roman"/>
        </w:rPr>
        <w:t>;21</w:t>
      </w:r>
      <w:proofErr w:type="gramEnd"/>
      <w:r>
        <w:rPr>
          <w:rFonts w:eastAsia="Times New Roman"/>
        </w:rPr>
        <w:t>(3):270–9.</w:t>
      </w:r>
    </w:p>
    <w:p w14:paraId="5FBE0673" w14:textId="5DE3C109"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Mackenzie JS, </w:t>
      </w:r>
      <w:proofErr w:type="spellStart"/>
      <w:r>
        <w:rPr>
          <w:rFonts w:eastAsia="Times New Roman"/>
        </w:rPr>
        <w:t>Gubler</w:t>
      </w:r>
      <w:proofErr w:type="spellEnd"/>
      <w:r>
        <w:rPr>
          <w:rFonts w:eastAsia="Times New Roman"/>
        </w:rPr>
        <w:t xml:space="preserve"> DJ, Petersen LR. Emerging </w:t>
      </w:r>
      <w:proofErr w:type="spellStart"/>
      <w:r>
        <w:rPr>
          <w:rFonts w:eastAsia="Times New Roman"/>
        </w:rPr>
        <w:t>flavivruses</w:t>
      </w:r>
      <w:proofErr w:type="spellEnd"/>
      <w:r>
        <w:rPr>
          <w:rFonts w:eastAsia="Times New Roman"/>
        </w:rPr>
        <w:t>: the spread and resurgence of Japanese encephalitis, West Nile and dengue viruses.</w:t>
      </w:r>
      <w:r w:rsidR="00581B1B">
        <w:rPr>
          <w:rFonts w:eastAsia="Times New Roman"/>
        </w:rPr>
        <w:t xml:space="preserve"> </w:t>
      </w:r>
      <w:r w:rsidRPr="00AF324C">
        <w:rPr>
          <w:rStyle w:val="Emphasis"/>
          <w:rFonts w:eastAsia="Times New Roman"/>
          <w:b w:val="0"/>
        </w:rPr>
        <w:t>Nat Med</w:t>
      </w:r>
      <w:r>
        <w:rPr>
          <w:rFonts w:eastAsia="Times New Roman"/>
        </w:rPr>
        <w:t>. 2004</w:t>
      </w:r>
      <w:proofErr w:type="gramStart"/>
      <w:r>
        <w:rPr>
          <w:rFonts w:eastAsia="Times New Roman"/>
        </w:rPr>
        <w:t>;10</w:t>
      </w:r>
      <w:proofErr w:type="gramEnd"/>
      <w:r>
        <w:rPr>
          <w:rFonts w:eastAsia="Times New Roman"/>
        </w:rPr>
        <w:t xml:space="preserve">(12 </w:t>
      </w:r>
      <w:proofErr w:type="spellStart"/>
      <w:r>
        <w:rPr>
          <w:rFonts w:eastAsia="Times New Roman"/>
        </w:rPr>
        <w:t>Suppl</w:t>
      </w:r>
      <w:proofErr w:type="spellEnd"/>
      <w:r>
        <w:rPr>
          <w:rFonts w:eastAsia="Times New Roman"/>
        </w:rPr>
        <w:t>):S98–S109.</w:t>
      </w:r>
    </w:p>
    <w:p w14:paraId="180A58C0" w14:textId="349DBCA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Vaughn DW, Green S, </w:t>
      </w:r>
      <w:proofErr w:type="spellStart"/>
      <w:r>
        <w:rPr>
          <w:rFonts w:eastAsia="Times New Roman"/>
        </w:rPr>
        <w:t>Kalayanarooj</w:t>
      </w:r>
      <w:proofErr w:type="spellEnd"/>
      <w:r>
        <w:rPr>
          <w:rFonts w:eastAsia="Times New Roman"/>
        </w:rPr>
        <w:t xml:space="preserve"> S, Innis BL, </w:t>
      </w:r>
      <w:proofErr w:type="spellStart"/>
      <w:r>
        <w:rPr>
          <w:rFonts w:eastAsia="Times New Roman"/>
        </w:rPr>
        <w:t>Nimmannitya</w:t>
      </w:r>
      <w:proofErr w:type="spellEnd"/>
      <w:r>
        <w:rPr>
          <w:rFonts w:eastAsia="Times New Roman"/>
        </w:rPr>
        <w:t xml:space="preserve"> S, </w:t>
      </w:r>
      <w:proofErr w:type="spellStart"/>
      <w:r>
        <w:rPr>
          <w:rFonts w:eastAsia="Times New Roman"/>
        </w:rPr>
        <w:t>Suntayakorn</w:t>
      </w:r>
      <w:proofErr w:type="spellEnd"/>
      <w:r>
        <w:rPr>
          <w:rFonts w:eastAsia="Times New Roman"/>
        </w:rPr>
        <w:t xml:space="preserve"> S et al. Dengue viremia </w:t>
      </w:r>
      <w:proofErr w:type="spellStart"/>
      <w:r>
        <w:rPr>
          <w:rFonts w:eastAsia="Times New Roman"/>
        </w:rPr>
        <w:t>titer</w:t>
      </w:r>
      <w:proofErr w:type="spellEnd"/>
      <w:r>
        <w:rPr>
          <w:rFonts w:eastAsia="Times New Roman"/>
        </w:rPr>
        <w:t>, antibody response pattern, and virus serotype correlate with disease severity.</w:t>
      </w:r>
      <w:r w:rsidR="00581B1B">
        <w:rPr>
          <w:rFonts w:eastAsia="Times New Roman"/>
        </w:rPr>
        <w:t xml:space="preserve"> </w:t>
      </w:r>
      <w:r w:rsidRPr="00AF324C">
        <w:rPr>
          <w:rStyle w:val="Emphasis"/>
          <w:rFonts w:eastAsia="Times New Roman"/>
          <w:b w:val="0"/>
        </w:rPr>
        <w:t>J Infect Dis</w:t>
      </w:r>
      <w:r>
        <w:rPr>
          <w:rFonts w:eastAsia="Times New Roman"/>
        </w:rPr>
        <w:t>. 2000</w:t>
      </w:r>
      <w:proofErr w:type="gramStart"/>
      <w:r>
        <w:rPr>
          <w:rFonts w:eastAsia="Times New Roman"/>
        </w:rPr>
        <w:t>;181</w:t>
      </w:r>
      <w:proofErr w:type="gramEnd"/>
      <w:r>
        <w:rPr>
          <w:rFonts w:eastAsia="Times New Roman"/>
        </w:rPr>
        <w:t>(1):2–9.</w:t>
      </w:r>
    </w:p>
    <w:p w14:paraId="5FFB7199"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Queensland Health. Queensland Dengue Management Plan 2015–2020. Brisbane: Queensland Government Department of Health, Communicable Diseases Branch; 2015.</w:t>
      </w:r>
    </w:p>
    <w:p w14:paraId="4C41EF18" w14:textId="6B49C010"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Knope</w:t>
      </w:r>
      <w:proofErr w:type="spellEnd"/>
      <w:r>
        <w:rPr>
          <w:rFonts w:eastAsia="Times New Roman"/>
        </w:rPr>
        <w:t xml:space="preserve"> KE, Muller M, </w:t>
      </w:r>
      <w:proofErr w:type="spellStart"/>
      <w:r>
        <w:rPr>
          <w:rFonts w:eastAsia="Times New Roman"/>
        </w:rPr>
        <w:t>Kurucz</w:t>
      </w:r>
      <w:proofErr w:type="spellEnd"/>
      <w:r>
        <w:rPr>
          <w:rFonts w:eastAsia="Times New Roman"/>
        </w:rPr>
        <w:t xml:space="preserve"> N, Doggett SL, Feldman R, Johansen CA et al. Arboviral diseases and malaria in Australia, 2013-14: annual report of the National Arbovirus and Malaria Advisory Committee.</w:t>
      </w:r>
      <w:r w:rsidR="00581B1B">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2016</w:t>
      </w:r>
      <w:proofErr w:type="gramStart"/>
      <w:r>
        <w:rPr>
          <w:rFonts w:eastAsia="Times New Roman"/>
        </w:rPr>
        <w:t>;40</w:t>
      </w:r>
      <w:proofErr w:type="gramEnd"/>
      <w:r>
        <w:rPr>
          <w:rFonts w:eastAsia="Times New Roman"/>
        </w:rPr>
        <w:t>(3):E400–36.</w:t>
      </w:r>
    </w:p>
    <w:p w14:paraId="187E56DE" w14:textId="66E6255C"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Whelan P, Nguyen H, </w:t>
      </w:r>
      <w:proofErr w:type="spellStart"/>
      <w:r>
        <w:rPr>
          <w:rFonts w:eastAsia="Times New Roman"/>
        </w:rPr>
        <w:t>Hajkowicz</w:t>
      </w:r>
      <w:proofErr w:type="spellEnd"/>
      <w:r>
        <w:rPr>
          <w:rFonts w:eastAsia="Times New Roman"/>
        </w:rPr>
        <w:t xml:space="preserve"> K, Davis J, Smith D, Pyke A et al. Evidence in Australia for a case of airport dengue.</w:t>
      </w:r>
      <w:r w:rsidR="00581B1B">
        <w:rPr>
          <w:rFonts w:eastAsia="Times New Roman"/>
        </w:rPr>
        <w:t xml:space="preserve"> </w:t>
      </w:r>
      <w:proofErr w:type="spellStart"/>
      <w:r w:rsidRPr="00AF324C">
        <w:rPr>
          <w:rStyle w:val="Emphasis"/>
          <w:rFonts w:eastAsia="Times New Roman"/>
          <w:b w:val="0"/>
        </w:rPr>
        <w:t>PLoS</w:t>
      </w:r>
      <w:proofErr w:type="spellEnd"/>
      <w:r w:rsidRPr="00AF324C">
        <w:rPr>
          <w:rStyle w:val="Emphasis"/>
          <w:rFonts w:eastAsia="Times New Roman"/>
          <w:b w:val="0"/>
        </w:rPr>
        <w:t xml:space="preserve"> </w:t>
      </w:r>
      <w:proofErr w:type="spellStart"/>
      <w:r w:rsidRPr="00AF324C">
        <w:rPr>
          <w:rStyle w:val="Emphasis"/>
          <w:rFonts w:eastAsia="Times New Roman"/>
          <w:b w:val="0"/>
        </w:rPr>
        <w:t>Negl</w:t>
      </w:r>
      <w:proofErr w:type="spellEnd"/>
      <w:r w:rsidRPr="00AF324C">
        <w:rPr>
          <w:rStyle w:val="Emphasis"/>
          <w:rFonts w:eastAsia="Times New Roman"/>
          <w:b w:val="0"/>
        </w:rPr>
        <w:t xml:space="preserve"> Trop Dis</w:t>
      </w:r>
      <w:r>
        <w:rPr>
          <w:rFonts w:eastAsia="Times New Roman"/>
        </w:rPr>
        <w:t>. 2012</w:t>
      </w:r>
      <w:proofErr w:type="gramStart"/>
      <w:r>
        <w:rPr>
          <w:rFonts w:eastAsia="Times New Roman"/>
        </w:rPr>
        <w:t>;6</w:t>
      </w:r>
      <w:proofErr w:type="gramEnd"/>
      <w:r>
        <w:rPr>
          <w:rFonts w:eastAsia="Times New Roman"/>
        </w:rPr>
        <w:t>(9):e1619.</w:t>
      </w:r>
    </w:p>
    <w:p w14:paraId="41D752BF" w14:textId="58B1381D"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Lindsay MDA, Jardine A, Giele C, Armstrong P, McCarthy S, Whittle </w:t>
      </w:r>
      <w:proofErr w:type="gramStart"/>
      <w:r>
        <w:rPr>
          <w:rFonts w:eastAsia="Times New Roman"/>
        </w:rPr>
        <w:t>A</w:t>
      </w:r>
      <w:proofErr w:type="gramEnd"/>
      <w:r>
        <w:rPr>
          <w:rFonts w:eastAsia="Times New Roman"/>
        </w:rPr>
        <w:t xml:space="preserve"> et al. Investigation of the first case of dengue virus infection acquired in Western Australia in seven decades: evidence of importation of infected mosquitoes?</w:t>
      </w:r>
      <w:r w:rsidR="00581B1B">
        <w:rPr>
          <w:rFonts w:eastAsia="Times New Roman"/>
        </w:rPr>
        <w:t xml:space="preserve"> </w:t>
      </w:r>
      <w:proofErr w:type="spellStart"/>
      <w:r w:rsidRPr="00AF324C">
        <w:rPr>
          <w:rStyle w:val="Emphasis"/>
          <w:rFonts w:eastAsia="Times New Roman"/>
          <w:b w:val="0"/>
        </w:rPr>
        <w:t>PLoS</w:t>
      </w:r>
      <w:proofErr w:type="spellEnd"/>
      <w:r w:rsidRPr="00AF324C">
        <w:rPr>
          <w:rStyle w:val="Emphasis"/>
          <w:rFonts w:eastAsia="Times New Roman"/>
          <w:b w:val="0"/>
        </w:rPr>
        <w:t xml:space="preserve"> </w:t>
      </w:r>
      <w:proofErr w:type="spellStart"/>
      <w:r w:rsidRPr="00AF324C">
        <w:rPr>
          <w:rStyle w:val="Emphasis"/>
          <w:rFonts w:eastAsia="Times New Roman"/>
          <w:b w:val="0"/>
        </w:rPr>
        <w:t>Negl</w:t>
      </w:r>
      <w:proofErr w:type="spellEnd"/>
      <w:r w:rsidRPr="00AF324C">
        <w:rPr>
          <w:rStyle w:val="Emphasis"/>
          <w:rFonts w:eastAsia="Times New Roman"/>
          <w:b w:val="0"/>
        </w:rPr>
        <w:t xml:space="preserve"> Trop Dis</w:t>
      </w:r>
      <w:r>
        <w:rPr>
          <w:rFonts w:eastAsia="Times New Roman"/>
        </w:rPr>
        <w:t>. 2015</w:t>
      </w:r>
      <w:proofErr w:type="gramStart"/>
      <w:r>
        <w:rPr>
          <w:rFonts w:eastAsia="Times New Roman"/>
        </w:rPr>
        <w:t>;9</w:t>
      </w:r>
      <w:proofErr w:type="gramEnd"/>
      <w:r>
        <w:rPr>
          <w:rFonts w:eastAsia="Times New Roman"/>
        </w:rPr>
        <w:t>(9):e0004114.</w:t>
      </w:r>
    </w:p>
    <w:p w14:paraId="7C8E49E4" w14:textId="7FBC476A"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Knope</w:t>
      </w:r>
      <w:proofErr w:type="spellEnd"/>
      <w:r>
        <w:rPr>
          <w:rFonts w:eastAsia="Times New Roman"/>
        </w:rPr>
        <w:t xml:space="preserve"> K, National Arbovirus and Malaria Advisory Committee, Giele C. Increasing notifications of dengue related to overseas travel, 1991 to 2012.</w:t>
      </w:r>
      <w:r w:rsidR="00581B1B">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2013</w:t>
      </w:r>
      <w:proofErr w:type="gramStart"/>
      <w:r>
        <w:rPr>
          <w:rFonts w:eastAsia="Times New Roman"/>
        </w:rPr>
        <w:t>;37</w:t>
      </w:r>
      <w:proofErr w:type="gramEnd"/>
      <w:r>
        <w:rPr>
          <w:rFonts w:eastAsia="Times New Roman"/>
        </w:rPr>
        <w:t>(1):E55–9.</w:t>
      </w:r>
    </w:p>
    <w:p w14:paraId="79B5AE3B"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Australian Government Department of Health. </w:t>
      </w:r>
      <w:proofErr w:type="spellStart"/>
      <w:r>
        <w:rPr>
          <w:rFonts w:eastAsia="Times New Roman"/>
        </w:rPr>
        <w:t>Flavivirus</w:t>
      </w:r>
      <w:proofErr w:type="spellEnd"/>
      <w:r>
        <w:rPr>
          <w:rFonts w:eastAsia="Times New Roman"/>
        </w:rPr>
        <w:t xml:space="preserve"> infection (unspecified) including </w:t>
      </w:r>
      <w:proofErr w:type="spellStart"/>
      <w:r>
        <w:rPr>
          <w:rFonts w:eastAsia="Times New Roman"/>
        </w:rPr>
        <w:t>Zika</w:t>
      </w:r>
      <w:proofErr w:type="spellEnd"/>
      <w:r>
        <w:rPr>
          <w:rFonts w:eastAsia="Times New Roman"/>
        </w:rPr>
        <w:t xml:space="preserve"> virus case definition. [Internet.] Canberra: Australian Government Department of Health; 15 April 2016. Available from: https://www1.health.gov.au/internet/main/publishing.nsf/Content/cda-surveil-nndss-casedefs-cd_flavnec.htm.</w:t>
      </w:r>
    </w:p>
    <w:p w14:paraId="49E9F7C2" w14:textId="6ED05CF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Musso</w:t>
      </w:r>
      <w:proofErr w:type="spellEnd"/>
      <w:r>
        <w:rPr>
          <w:rFonts w:eastAsia="Times New Roman"/>
        </w:rPr>
        <w:t xml:space="preserve"> D, Roche C, Robin E, </w:t>
      </w:r>
      <w:proofErr w:type="spellStart"/>
      <w:r>
        <w:rPr>
          <w:rFonts w:eastAsia="Times New Roman"/>
        </w:rPr>
        <w:t>Nhan</w:t>
      </w:r>
      <w:proofErr w:type="spellEnd"/>
      <w:r>
        <w:rPr>
          <w:rFonts w:eastAsia="Times New Roman"/>
        </w:rPr>
        <w:t xml:space="preserve"> T, </w:t>
      </w:r>
      <w:proofErr w:type="spellStart"/>
      <w:r>
        <w:rPr>
          <w:rFonts w:eastAsia="Times New Roman"/>
        </w:rPr>
        <w:t>Teissier</w:t>
      </w:r>
      <w:proofErr w:type="spellEnd"/>
      <w:r>
        <w:rPr>
          <w:rFonts w:eastAsia="Times New Roman"/>
        </w:rPr>
        <w:t xml:space="preserve"> A, Cao-</w:t>
      </w:r>
      <w:proofErr w:type="spellStart"/>
      <w:r>
        <w:rPr>
          <w:rFonts w:eastAsia="Times New Roman"/>
        </w:rPr>
        <w:t>Lormeau</w:t>
      </w:r>
      <w:proofErr w:type="spellEnd"/>
      <w:r>
        <w:rPr>
          <w:rFonts w:eastAsia="Times New Roman"/>
        </w:rPr>
        <w:t xml:space="preserve"> VM. Potential sexual transmission of </w:t>
      </w:r>
      <w:proofErr w:type="spellStart"/>
      <w:r>
        <w:rPr>
          <w:rFonts w:eastAsia="Times New Roman"/>
        </w:rPr>
        <w:t>Zika</w:t>
      </w:r>
      <w:proofErr w:type="spellEnd"/>
      <w:r>
        <w:rPr>
          <w:rFonts w:eastAsia="Times New Roman"/>
        </w:rPr>
        <w:t xml:space="preserve"> virus.</w:t>
      </w:r>
      <w:r w:rsidR="00581B1B">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2015</w:t>
      </w:r>
      <w:proofErr w:type="gramStart"/>
      <w:r>
        <w:rPr>
          <w:rFonts w:eastAsia="Times New Roman"/>
        </w:rPr>
        <w:t>;21</w:t>
      </w:r>
      <w:proofErr w:type="gramEnd"/>
      <w:r>
        <w:rPr>
          <w:rFonts w:eastAsia="Times New Roman"/>
        </w:rPr>
        <w:t>(2):359–61.</w:t>
      </w:r>
    </w:p>
    <w:p w14:paraId="2FD29DBA" w14:textId="68ED32F0"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Cardoso CW, </w:t>
      </w:r>
      <w:proofErr w:type="spellStart"/>
      <w:r>
        <w:rPr>
          <w:rFonts w:eastAsia="Times New Roman"/>
        </w:rPr>
        <w:t>Paploski</w:t>
      </w:r>
      <w:proofErr w:type="spellEnd"/>
      <w:r>
        <w:rPr>
          <w:rFonts w:eastAsia="Times New Roman"/>
        </w:rPr>
        <w:t xml:space="preserve"> IAD, </w:t>
      </w:r>
      <w:proofErr w:type="spellStart"/>
      <w:r>
        <w:rPr>
          <w:rFonts w:eastAsia="Times New Roman"/>
        </w:rPr>
        <w:t>Kikuti</w:t>
      </w:r>
      <w:proofErr w:type="spellEnd"/>
      <w:r>
        <w:rPr>
          <w:rFonts w:eastAsia="Times New Roman"/>
        </w:rPr>
        <w:t xml:space="preserve"> M, Rodrigues MS, Silva MMO, Campos GS et al. Outbreak of </w:t>
      </w:r>
      <w:proofErr w:type="spellStart"/>
      <w:r>
        <w:rPr>
          <w:rFonts w:eastAsia="Times New Roman"/>
        </w:rPr>
        <w:t>exanthematous</w:t>
      </w:r>
      <w:proofErr w:type="spellEnd"/>
      <w:r>
        <w:rPr>
          <w:rFonts w:eastAsia="Times New Roman"/>
        </w:rPr>
        <w:t xml:space="preserve"> illness associated with </w:t>
      </w:r>
      <w:proofErr w:type="spellStart"/>
      <w:r>
        <w:rPr>
          <w:rFonts w:eastAsia="Times New Roman"/>
        </w:rPr>
        <w:t>Zika</w:t>
      </w:r>
      <w:proofErr w:type="spellEnd"/>
      <w:r>
        <w:rPr>
          <w:rFonts w:eastAsia="Times New Roman"/>
        </w:rPr>
        <w:t>, chikungunya, and dengue viruses, Salvador, Brazil.</w:t>
      </w:r>
      <w:r w:rsidR="00581B1B">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2015</w:t>
      </w:r>
      <w:proofErr w:type="gramStart"/>
      <w:r>
        <w:rPr>
          <w:rFonts w:eastAsia="Times New Roman"/>
        </w:rPr>
        <w:t>;21</w:t>
      </w:r>
      <w:proofErr w:type="gramEnd"/>
      <w:r>
        <w:rPr>
          <w:rFonts w:eastAsia="Times New Roman"/>
        </w:rPr>
        <w:t>(12):2274–6.</w:t>
      </w:r>
    </w:p>
    <w:p w14:paraId="3DF9B0A7" w14:textId="36C8985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Cao-</w:t>
      </w:r>
      <w:proofErr w:type="spellStart"/>
      <w:r>
        <w:rPr>
          <w:rFonts w:eastAsia="Times New Roman"/>
        </w:rPr>
        <w:t>Lormeau</w:t>
      </w:r>
      <w:proofErr w:type="spellEnd"/>
      <w:r>
        <w:rPr>
          <w:rFonts w:eastAsia="Times New Roman"/>
        </w:rPr>
        <w:t xml:space="preserve"> VM, Blake A, Mons S, </w:t>
      </w:r>
      <w:proofErr w:type="spellStart"/>
      <w:r>
        <w:rPr>
          <w:rFonts w:eastAsia="Times New Roman"/>
        </w:rPr>
        <w:t>Lastère</w:t>
      </w:r>
      <w:proofErr w:type="spellEnd"/>
      <w:r>
        <w:rPr>
          <w:rFonts w:eastAsia="Times New Roman"/>
        </w:rPr>
        <w:t xml:space="preserve"> S, Roche C, </w:t>
      </w:r>
      <w:proofErr w:type="spellStart"/>
      <w:r>
        <w:rPr>
          <w:rFonts w:eastAsia="Times New Roman"/>
        </w:rPr>
        <w:t>Vanhomwegen</w:t>
      </w:r>
      <w:proofErr w:type="spellEnd"/>
      <w:r>
        <w:rPr>
          <w:rFonts w:eastAsia="Times New Roman"/>
        </w:rPr>
        <w:t xml:space="preserve"> J et al. </w:t>
      </w:r>
      <w:proofErr w:type="spellStart"/>
      <w:r>
        <w:rPr>
          <w:rFonts w:eastAsia="Times New Roman"/>
        </w:rPr>
        <w:t>Guillain-Barré</w:t>
      </w:r>
      <w:proofErr w:type="spellEnd"/>
      <w:r>
        <w:rPr>
          <w:rFonts w:eastAsia="Times New Roman"/>
        </w:rPr>
        <w:t xml:space="preserve"> syndrome outbreak associated with </w:t>
      </w:r>
      <w:proofErr w:type="spellStart"/>
      <w:r>
        <w:rPr>
          <w:rFonts w:eastAsia="Times New Roman"/>
        </w:rPr>
        <w:t>Zika</w:t>
      </w:r>
      <w:proofErr w:type="spellEnd"/>
      <w:r>
        <w:rPr>
          <w:rFonts w:eastAsia="Times New Roman"/>
        </w:rPr>
        <w:t xml:space="preserve"> virus infection in French Polynesia: a case-control study.</w:t>
      </w:r>
      <w:r w:rsidR="00581B1B">
        <w:rPr>
          <w:rFonts w:eastAsia="Times New Roman"/>
        </w:rPr>
        <w:t xml:space="preserve"> </w:t>
      </w:r>
      <w:r w:rsidRPr="00AF324C">
        <w:rPr>
          <w:rStyle w:val="Emphasis"/>
          <w:rFonts w:eastAsia="Times New Roman"/>
          <w:b w:val="0"/>
        </w:rPr>
        <w:t>Lancet</w:t>
      </w:r>
      <w:r>
        <w:rPr>
          <w:rFonts w:eastAsia="Times New Roman"/>
        </w:rPr>
        <w:t>. 2016</w:t>
      </w:r>
      <w:proofErr w:type="gramStart"/>
      <w:r>
        <w:rPr>
          <w:rFonts w:eastAsia="Times New Roman"/>
        </w:rPr>
        <w:t>;387</w:t>
      </w:r>
      <w:proofErr w:type="gramEnd"/>
      <w:r>
        <w:rPr>
          <w:rFonts w:eastAsia="Times New Roman"/>
        </w:rPr>
        <w:t>(10027):1531–9.</w:t>
      </w:r>
    </w:p>
    <w:p w14:paraId="2EFAC678" w14:textId="0F26B403"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lastRenderedPageBreak/>
        <w:t>Paploski</w:t>
      </w:r>
      <w:proofErr w:type="spellEnd"/>
      <w:r>
        <w:rPr>
          <w:rFonts w:eastAsia="Times New Roman"/>
        </w:rPr>
        <w:t xml:space="preserve"> IAD, Prates APPB, Cardoso CW, </w:t>
      </w:r>
      <w:proofErr w:type="spellStart"/>
      <w:r>
        <w:rPr>
          <w:rFonts w:eastAsia="Times New Roman"/>
        </w:rPr>
        <w:t>Kikuti</w:t>
      </w:r>
      <w:proofErr w:type="spellEnd"/>
      <w:r>
        <w:rPr>
          <w:rFonts w:eastAsia="Times New Roman"/>
        </w:rPr>
        <w:t xml:space="preserve"> M, Silva MMO, Waller LA et al. Time lags between </w:t>
      </w:r>
      <w:proofErr w:type="spellStart"/>
      <w:r>
        <w:rPr>
          <w:rFonts w:eastAsia="Times New Roman"/>
        </w:rPr>
        <w:t>exanthematous</w:t>
      </w:r>
      <w:proofErr w:type="spellEnd"/>
      <w:r>
        <w:rPr>
          <w:rFonts w:eastAsia="Times New Roman"/>
        </w:rPr>
        <w:t xml:space="preserve"> </w:t>
      </w:r>
      <w:proofErr w:type="gramStart"/>
      <w:r>
        <w:rPr>
          <w:rFonts w:eastAsia="Times New Roman"/>
        </w:rPr>
        <w:t>illness</w:t>
      </w:r>
      <w:proofErr w:type="gramEnd"/>
      <w:r>
        <w:rPr>
          <w:rFonts w:eastAsia="Times New Roman"/>
        </w:rPr>
        <w:t xml:space="preserve"> attributed to </w:t>
      </w:r>
      <w:proofErr w:type="spellStart"/>
      <w:r>
        <w:rPr>
          <w:rFonts w:eastAsia="Times New Roman"/>
        </w:rPr>
        <w:t>Zika</w:t>
      </w:r>
      <w:proofErr w:type="spellEnd"/>
      <w:r>
        <w:rPr>
          <w:rFonts w:eastAsia="Times New Roman"/>
        </w:rPr>
        <w:t xml:space="preserve"> virus, </w:t>
      </w:r>
      <w:proofErr w:type="spellStart"/>
      <w:r>
        <w:rPr>
          <w:rFonts w:eastAsia="Times New Roman"/>
        </w:rPr>
        <w:t>Guillain-Barré</w:t>
      </w:r>
      <w:proofErr w:type="spellEnd"/>
      <w:r>
        <w:rPr>
          <w:rFonts w:eastAsia="Times New Roman"/>
        </w:rPr>
        <w:t xml:space="preserve"> syndrome, and microcephaly, Salvador, Brazil.</w:t>
      </w:r>
      <w:r w:rsidR="00581B1B">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2016</w:t>
      </w:r>
      <w:proofErr w:type="gramStart"/>
      <w:r>
        <w:rPr>
          <w:rFonts w:eastAsia="Times New Roman"/>
        </w:rPr>
        <w:t>;22</w:t>
      </w:r>
      <w:proofErr w:type="gramEnd"/>
      <w:r>
        <w:rPr>
          <w:rFonts w:eastAsia="Times New Roman"/>
        </w:rPr>
        <w:t>(8):1438–44.</w:t>
      </w:r>
    </w:p>
    <w:p w14:paraId="659CAE3A"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WHO. WHO statement on the first meeting of the International Health Regulations (2005) (IHR 2005) Emergency Committee on </w:t>
      </w:r>
      <w:proofErr w:type="spellStart"/>
      <w:r>
        <w:rPr>
          <w:rFonts w:eastAsia="Times New Roman"/>
        </w:rPr>
        <w:t>Zika</w:t>
      </w:r>
      <w:proofErr w:type="spellEnd"/>
      <w:r>
        <w:rPr>
          <w:rFonts w:eastAsia="Times New Roman"/>
        </w:rPr>
        <w:t xml:space="preserve"> virus and observed increase in neurological disorders and neonatal malformations. [Internet.] Geneva: WHO; 1 February 2016. Available from: https://www.who.int/en/news-room/detail/01-02-2016-who-statement-on-the-first-meeting-of-the-international-health-regulations-(2005)-(ihr-2005)-emergency-committee-on-zika-virus-and-observed-increase-in-neurological-disorders-and-neonatal-malformations.</w:t>
      </w:r>
    </w:p>
    <w:p w14:paraId="46D4CF98" w14:textId="28BEFC7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Rasmussen SA, Jamieson DJ, </w:t>
      </w:r>
      <w:proofErr w:type="spellStart"/>
      <w:r>
        <w:rPr>
          <w:rFonts w:eastAsia="Times New Roman"/>
        </w:rPr>
        <w:t>Honein</w:t>
      </w:r>
      <w:proofErr w:type="spellEnd"/>
      <w:r>
        <w:rPr>
          <w:rFonts w:eastAsia="Times New Roman"/>
        </w:rPr>
        <w:t xml:space="preserve"> MA, Petersen LR. </w:t>
      </w:r>
      <w:proofErr w:type="spellStart"/>
      <w:r>
        <w:rPr>
          <w:rFonts w:eastAsia="Times New Roman"/>
        </w:rPr>
        <w:t>Zika</w:t>
      </w:r>
      <w:proofErr w:type="spellEnd"/>
      <w:r>
        <w:rPr>
          <w:rFonts w:eastAsia="Times New Roman"/>
        </w:rPr>
        <w:t xml:space="preserve"> virus and birth defects--reviewing the evidence for causality.</w:t>
      </w:r>
      <w:r w:rsidR="00581B1B">
        <w:rPr>
          <w:rFonts w:eastAsia="Times New Roman"/>
        </w:rPr>
        <w:t xml:space="preserve"> </w:t>
      </w:r>
      <w:r w:rsidRPr="00AF324C">
        <w:rPr>
          <w:rStyle w:val="Emphasis"/>
          <w:rFonts w:eastAsia="Times New Roman"/>
          <w:b w:val="0"/>
        </w:rPr>
        <w:t xml:space="preserve">N </w:t>
      </w:r>
      <w:proofErr w:type="spellStart"/>
      <w:r w:rsidRPr="00AF324C">
        <w:rPr>
          <w:rStyle w:val="Emphasis"/>
          <w:rFonts w:eastAsia="Times New Roman"/>
          <w:b w:val="0"/>
        </w:rPr>
        <w:t>Engl</w:t>
      </w:r>
      <w:proofErr w:type="spellEnd"/>
      <w:r w:rsidRPr="00AF324C">
        <w:rPr>
          <w:rStyle w:val="Emphasis"/>
          <w:rFonts w:eastAsia="Times New Roman"/>
          <w:b w:val="0"/>
        </w:rPr>
        <w:t xml:space="preserve"> J Med</w:t>
      </w:r>
      <w:r>
        <w:rPr>
          <w:rFonts w:eastAsia="Times New Roman"/>
        </w:rPr>
        <w:t>. 2016</w:t>
      </w:r>
      <w:proofErr w:type="gramStart"/>
      <w:r>
        <w:rPr>
          <w:rFonts w:eastAsia="Times New Roman"/>
        </w:rPr>
        <w:t>;374</w:t>
      </w:r>
      <w:proofErr w:type="gramEnd"/>
      <w:r>
        <w:rPr>
          <w:rFonts w:eastAsia="Times New Roman"/>
        </w:rPr>
        <w:t>(20):1981–7.</w:t>
      </w:r>
    </w:p>
    <w:p w14:paraId="6D2CE2F7" w14:textId="5611CC66"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McCarthy M. </w:t>
      </w:r>
      <w:proofErr w:type="spellStart"/>
      <w:r>
        <w:rPr>
          <w:rFonts w:eastAsia="Times New Roman"/>
        </w:rPr>
        <w:t>Zika</w:t>
      </w:r>
      <w:proofErr w:type="spellEnd"/>
      <w:r>
        <w:rPr>
          <w:rFonts w:eastAsia="Times New Roman"/>
        </w:rPr>
        <w:t xml:space="preserve"> virus was transmitted by sexual contact in Texas, health officials report.</w:t>
      </w:r>
      <w:r w:rsidR="00581B1B">
        <w:rPr>
          <w:rFonts w:eastAsia="Times New Roman"/>
        </w:rPr>
        <w:t xml:space="preserve"> </w:t>
      </w:r>
      <w:r w:rsidRPr="00AF324C">
        <w:rPr>
          <w:rStyle w:val="Emphasis"/>
          <w:rFonts w:eastAsia="Times New Roman"/>
          <w:b w:val="0"/>
        </w:rPr>
        <w:t>BMJ</w:t>
      </w:r>
      <w:r>
        <w:rPr>
          <w:rFonts w:eastAsia="Times New Roman"/>
        </w:rPr>
        <w:t>. 2016</w:t>
      </w:r>
      <w:proofErr w:type="gramStart"/>
      <w:r>
        <w:rPr>
          <w:rFonts w:eastAsia="Times New Roman"/>
        </w:rPr>
        <w:t>;352</w:t>
      </w:r>
      <w:proofErr w:type="gramEnd"/>
      <w:r>
        <w:rPr>
          <w:rFonts w:eastAsia="Times New Roman"/>
        </w:rPr>
        <w:t xml:space="preserve">. </w:t>
      </w:r>
      <w:proofErr w:type="spellStart"/>
      <w:proofErr w:type="gramStart"/>
      <w:r>
        <w:rPr>
          <w:rFonts w:eastAsia="Times New Roman"/>
        </w:rPr>
        <w:t>doi</w:t>
      </w:r>
      <w:proofErr w:type="spellEnd"/>
      <w:proofErr w:type="gramEnd"/>
      <w:r>
        <w:rPr>
          <w:rFonts w:eastAsia="Times New Roman"/>
        </w:rPr>
        <w:t>: https://doi.org/10.1136/bmj.i720.</w:t>
      </w:r>
    </w:p>
    <w:p w14:paraId="6E0C1B62" w14:textId="17063FE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Foy BD, </w:t>
      </w:r>
      <w:proofErr w:type="spellStart"/>
      <w:r>
        <w:rPr>
          <w:rFonts w:eastAsia="Times New Roman"/>
        </w:rPr>
        <w:t>Kobylinski</w:t>
      </w:r>
      <w:proofErr w:type="spellEnd"/>
      <w:r>
        <w:rPr>
          <w:rFonts w:eastAsia="Times New Roman"/>
        </w:rPr>
        <w:t xml:space="preserve"> KC, </w:t>
      </w:r>
      <w:proofErr w:type="spellStart"/>
      <w:r>
        <w:rPr>
          <w:rFonts w:eastAsia="Times New Roman"/>
        </w:rPr>
        <w:t>Chilson</w:t>
      </w:r>
      <w:proofErr w:type="spellEnd"/>
      <w:r>
        <w:rPr>
          <w:rFonts w:eastAsia="Times New Roman"/>
        </w:rPr>
        <w:t xml:space="preserve"> Foy JL, </w:t>
      </w:r>
      <w:proofErr w:type="spellStart"/>
      <w:r>
        <w:rPr>
          <w:rFonts w:eastAsia="Times New Roman"/>
        </w:rPr>
        <w:t>Blitvich</w:t>
      </w:r>
      <w:proofErr w:type="spellEnd"/>
      <w:r>
        <w:rPr>
          <w:rFonts w:eastAsia="Times New Roman"/>
        </w:rPr>
        <w:t xml:space="preserve"> BJ, </w:t>
      </w:r>
      <w:proofErr w:type="spellStart"/>
      <w:r>
        <w:rPr>
          <w:rFonts w:eastAsia="Times New Roman"/>
        </w:rPr>
        <w:t>Travassos</w:t>
      </w:r>
      <w:proofErr w:type="spellEnd"/>
      <w:r>
        <w:rPr>
          <w:rFonts w:eastAsia="Times New Roman"/>
        </w:rPr>
        <w:t xml:space="preserve"> da Rosa A, </w:t>
      </w:r>
      <w:proofErr w:type="spellStart"/>
      <w:r>
        <w:rPr>
          <w:rFonts w:eastAsia="Times New Roman"/>
        </w:rPr>
        <w:t>Haddow</w:t>
      </w:r>
      <w:proofErr w:type="spellEnd"/>
      <w:r>
        <w:rPr>
          <w:rFonts w:eastAsia="Times New Roman"/>
        </w:rPr>
        <w:t xml:space="preserve"> AD et al. Probable non-vector-borne transmission of </w:t>
      </w:r>
      <w:proofErr w:type="spellStart"/>
      <w:r>
        <w:rPr>
          <w:rFonts w:eastAsia="Times New Roman"/>
        </w:rPr>
        <w:t>Zika</w:t>
      </w:r>
      <w:proofErr w:type="spellEnd"/>
      <w:r>
        <w:rPr>
          <w:rFonts w:eastAsia="Times New Roman"/>
        </w:rPr>
        <w:t xml:space="preserve"> virus, Colorado, USA.</w:t>
      </w:r>
      <w:r w:rsidR="00581B1B">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2011</w:t>
      </w:r>
      <w:proofErr w:type="gramStart"/>
      <w:r>
        <w:rPr>
          <w:rFonts w:eastAsia="Times New Roman"/>
        </w:rPr>
        <w:t>;17</w:t>
      </w:r>
      <w:proofErr w:type="gramEnd"/>
      <w:r>
        <w:rPr>
          <w:rFonts w:eastAsia="Times New Roman"/>
        </w:rPr>
        <w:t>(5):880–2.</w:t>
      </w:r>
    </w:p>
    <w:p w14:paraId="61836FF7" w14:textId="093A5DF9"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Atkinson B, Hearn P, </w:t>
      </w:r>
      <w:proofErr w:type="spellStart"/>
      <w:r>
        <w:rPr>
          <w:rFonts w:eastAsia="Times New Roman"/>
        </w:rPr>
        <w:t>Afrough</w:t>
      </w:r>
      <w:proofErr w:type="spellEnd"/>
      <w:r>
        <w:rPr>
          <w:rFonts w:eastAsia="Times New Roman"/>
        </w:rPr>
        <w:t xml:space="preserve"> B, Lumley S, Carter D, Aarons EJ et al. Detection of </w:t>
      </w:r>
      <w:proofErr w:type="spellStart"/>
      <w:r>
        <w:rPr>
          <w:rFonts w:eastAsia="Times New Roman"/>
        </w:rPr>
        <w:t>Zika</w:t>
      </w:r>
      <w:proofErr w:type="spellEnd"/>
      <w:r>
        <w:rPr>
          <w:rFonts w:eastAsia="Times New Roman"/>
        </w:rPr>
        <w:t xml:space="preserve"> virus in semen.</w:t>
      </w:r>
      <w:r w:rsidR="00581B1B">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2016</w:t>
      </w:r>
      <w:proofErr w:type="gramStart"/>
      <w:r>
        <w:rPr>
          <w:rFonts w:eastAsia="Times New Roman"/>
        </w:rPr>
        <w:t>;22</w:t>
      </w:r>
      <w:proofErr w:type="gramEnd"/>
      <w:r>
        <w:rPr>
          <w:rFonts w:eastAsia="Times New Roman"/>
        </w:rPr>
        <w:t>(5):940.</w:t>
      </w:r>
    </w:p>
    <w:p w14:paraId="0A6B5031" w14:textId="70B9BD73"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Deckard DT, Chung WM, Brooks JT, Smith JC, </w:t>
      </w:r>
      <w:proofErr w:type="spellStart"/>
      <w:r>
        <w:rPr>
          <w:rFonts w:eastAsia="Times New Roman"/>
        </w:rPr>
        <w:t>Woldai</w:t>
      </w:r>
      <w:proofErr w:type="spellEnd"/>
      <w:r>
        <w:rPr>
          <w:rFonts w:eastAsia="Times New Roman"/>
        </w:rPr>
        <w:t xml:space="preserve"> S, Hennessey M et al. Male-to-male sexual transmission of </w:t>
      </w:r>
      <w:proofErr w:type="spellStart"/>
      <w:r>
        <w:rPr>
          <w:rFonts w:eastAsia="Times New Roman"/>
        </w:rPr>
        <w:t>Zika</w:t>
      </w:r>
      <w:proofErr w:type="spellEnd"/>
      <w:r>
        <w:rPr>
          <w:rFonts w:eastAsia="Times New Roman"/>
        </w:rPr>
        <w:t xml:space="preserve"> virus – Texas, January, 2016.</w:t>
      </w:r>
      <w:r w:rsidR="00581B1B">
        <w:rPr>
          <w:rFonts w:eastAsia="Times New Roman"/>
        </w:rPr>
        <w:t xml:space="preserve"> </w:t>
      </w:r>
      <w:r w:rsidRPr="00AF324C">
        <w:rPr>
          <w:rStyle w:val="Emphasis"/>
          <w:rFonts w:eastAsia="Times New Roman"/>
          <w:b w:val="0"/>
        </w:rPr>
        <w:t xml:space="preserve">MMWR </w:t>
      </w:r>
      <w:proofErr w:type="spellStart"/>
      <w:r w:rsidRPr="00AF324C">
        <w:rPr>
          <w:rStyle w:val="Emphasis"/>
          <w:rFonts w:eastAsia="Times New Roman"/>
          <w:b w:val="0"/>
        </w:rPr>
        <w:t>Morb</w:t>
      </w:r>
      <w:proofErr w:type="spellEnd"/>
      <w:r w:rsidRPr="00AF324C">
        <w:rPr>
          <w:rStyle w:val="Emphasis"/>
          <w:rFonts w:eastAsia="Times New Roman"/>
          <w:b w:val="0"/>
        </w:rPr>
        <w:t xml:space="preserve"> Mortal </w:t>
      </w:r>
      <w:proofErr w:type="spellStart"/>
      <w:r w:rsidRPr="00AF324C">
        <w:rPr>
          <w:rStyle w:val="Emphasis"/>
          <w:rFonts w:eastAsia="Times New Roman"/>
          <w:b w:val="0"/>
        </w:rPr>
        <w:t>Wkly</w:t>
      </w:r>
      <w:proofErr w:type="spellEnd"/>
      <w:r w:rsidRPr="00AF324C">
        <w:rPr>
          <w:rStyle w:val="Emphasis"/>
          <w:rFonts w:eastAsia="Times New Roman"/>
          <w:b w:val="0"/>
        </w:rPr>
        <w:t xml:space="preserve"> Rep</w:t>
      </w:r>
      <w:r>
        <w:rPr>
          <w:rFonts w:eastAsia="Times New Roman"/>
        </w:rPr>
        <w:t>. 2016</w:t>
      </w:r>
      <w:proofErr w:type="gramStart"/>
      <w:r>
        <w:rPr>
          <w:rFonts w:eastAsia="Times New Roman"/>
        </w:rPr>
        <w:t>;65</w:t>
      </w:r>
      <w:proofErr w:type="gramEnd"/>
      <w:r>
        <w:rPr>
          <w:rFonts w:eastAsia="Times New Roman"/>
        </w:rPr>
        <w:t>(14):372–4.</w:t>
      </w:r>
    </w:p>
    <w:p w14:paraId="51F02C22" w14:textId="5F8DA902"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Davidson A, </w:t>
      </w:r>
      <w:proofErr w:type="spellStart"/>
      <w:r>
        <w:rPr>
          <w:rFonts w:eastAsia="Times New Roman"/>
        </w:rPr>
        <w:t>Slavinski</w:t>
      </w:r>
      <w:proofErr w:type="spellEnd"/>
      <w:r>
        <w:rPr>
          <w:rFonts w:eastAsia="Times New Roman"/>
        </w:rPr>
        <w:t xml:space="preserve"> S, </w:t>
      </w:r>
      <w:proofErr w:type="spellStart"/>
      <w:r>
        <w:rPr>
          <w:rFonts w:eastAsia="Times New Roman"/>
        </w:rPr>
        <w:t>Komoto</w:t>
      </w:r>
      <w:proofErr w:type="spellEnd"/>
      <w:r>
        <w:rPr>
          <w:rFonts w:eastAsia="Times New Roman"/>
        </w:rPr>
        <w:t xml:space="preserve"> K, </w:t>
      </w:r>
      <w:proofErr w:type="spellStart"/>
      <w:r>
        <w:rPr>
          <w:rFonts w:eastAsia="Times New Roman"/>
        </w:rPr>
        <w:t>Rakeman</w:t>
      </w:r>
      <w:proofErr w:type="spellEnd"/>
      <w:r>
        <w:rPr>
          <w:rFonts w:eastAsia="Times New Roman"/>
        </w:rPr>
        <w:t xml:space="preserve"> J, Weiss D. Suspected female-to-male sexual transmission of </w:t>
      </w:r>
      <w:proofErr w:type="spellStart"/>
      <w:r>
        <w:rPr>
          <w:rFonts w:eastAsia="Times New Roman"/>
        </w:rPr>
        <w:t>Zika</w:t>
      </w:r>
      <w:proofErr w:type="spellEnd"/>
      <w:r>
        <w:rPr>
          <w:rFonts w:eastAsia="Times New Roman"/>
        </w:rPr>
        <w:t xml:space="preserve"> virus – New York City, 2016.</w:t>
      </w:r>
      <w:r w:rsidR="00581B1B">
        <w:rPr>
          <w:rFonts w:eastAsia="Times New Roman"/>
        </w:rPr>
        <w:t xml:space="preserve"> </w:t>
      </w:r>
      <w:r w:rsidRPr="00AF324C">
        <w:rPr>
          <w:rStyle w:val="Emphasis"/>
          <w:rFonts w:eastAsia="Times New Roman"/>
          <w:b w:val="0"/>
        </w:rPr>
        <w:t xml:space="preserve">MMWR </w:t>
      </w:r>
      <w:proofErr w:type="spellStart"/>
      <w:r w:rsidRPr="00AF324C">
        <w:rPr>
          <w:rStyle w:val="Emphasis"/>
          <w:rFonts w:eastAsia="Times New Roman"/>
          <w:b w:val="0"/>
        </w:rPr>
        <w:t>Morb</w:t>
      </w:r>
      <w:proofErr w:type="spellEnd"/>
      <w:r w:rsidRPr="00AF324C">
        <w:rPr>
          <w:rStyle w:val="Emphasis"/>
          <w:rFonts w:eastAsia="Times New Roman"/>
          <w:b w:val="0"/>
        </w:rPr>
        <w:t xml:space="preserve"> Mortal </w:t>
      </w:r>
      <w:proofErr w:type="spellStart"/>
      <w:r w:rsidRPr="00AF324C">
        <w:rPr>
          <w:rStyle w:val="Emphasis"/>
          <w:rFonts w:eastAsia="Times New Roman"/>
          <w:b w:val="0"/>
        </w:rPr>
        <w:t>Wkly</w:t>
      </w:r>
      <w:proofErr w:type="spellEnd"/>
      <w:r w:rsidRPr="00AF324C">
        <w:rPr>
          <w:rStyle w:val="Emphasis"/>
          <w:rFonts w:eastAsia="Times New Roman"/>
          <w:b w:val="0"/>
        </w:rPr>
        <w:t xml:space="preserve"> Rep</w:t>
      </w:r>
      <w:r>
        <w:rPr>
          <w:rFonts w:eastAsia="Times New Roman"/>
        </w:rPr>
        <w:t>. 2016</w:t>
      </w:r>
      <w:proofErr w:type="gramStart"/>
      <w:r>
        <w:rPr>
          <w:rFonts w:eastAsia="Times New Roman"/>
        </w:rPr>
        <w:t>;65</w:t>
      </w:r>
      <w:proofErr w:type="gramEnd"/>
      <w:r>
        <w:rPr>
          <w:rFonts w:eastAsia="Times New Roman"/>
        </w:rPr>
        <w:t>(28):716–7.</w:t>
      </w:r>
    </w:p>
    <w:p w14:paraId="05DA075F" w14:textId="0EE169EE"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Hanna JN, Ritchie SA, Phillips DA, Lee JM, Hills SL, van den </w:t>
      </w:r>
      <w:proofErr w:type="spellStart"/>
      <w:r>
        <w:rPr>
          <w:rFonts w:eastAsia="Times New Roman"/>
        </w:rPr>
        <w:t>Hurk</w:t>
      </w:r>
      <w:proofErr w:type="spellEnd"/>
      <w:r>
        <w:rPr>
          <w:rFonts w:eastAsia="Times New Roman"/>
        </w:rPr>
        <w:t xml:space="preserve"> AF et al. Japanese encephalitis in north Queensland, Australia, 1998.</w:t>
      </w:r>
      <w:r w:rsidR="00581B1B">
        <w:rPr>
          <w:rFonts w:eastAsia="Times New Roman"/>
        </w:rPr>
        <w:t xml:space="preserve"> </w:t>
      </w:r>
      <w:r w:rsidRPr="00AF324C">
        <w:rPr>
          <w:rStyle w:val="Emphasis"/>
          <w:rFonts w:eastAsia="Times New Roman"/>
          <w:b w:val="0"/>
        </w:rPr>
        <w:t>Med J Aust</w:t>
      </w:r>
      <w:r>
        <w:rPr>
          <w:rFonts w:eastAsia="Times New Roman"/>
        </w:rPr>
        <w:t>. 1999</w:t>
      </w:r>
      <w:proofErr w:type="gramStart"/>
      <w:r>
        <w:rPr>
          <w:rFonts w:eastAsia="Times New Roman"/>
        </w:rPr>
        <w:t>;170</w:t>
      </w:r>
      <w:proofErr w:type="gramEnd"/>
      <w:r>
        <w:rPr>
          <w:rFonts w:eastAsia="Times New Roman"/>
        </w:rPr>
        <w:t>(11):533–6.</w:t>
      </w:r>
    </w:p>
    <w:p w14:paraId="18597406"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Fact sheets. West Nile Virus. Geneva: WHO; 3 October 2017. Available from: https://www.who.int/news-room/fact-sheets/detail/west-nile-virus.</w:t>
      </w:r>
    </w:p>
    <w:p w14:paraId="3AC4B99C" w14:textId="68808AA5"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Prow NA. The changing epidemiology of </w:t>
      </w:r>
      <w:proofErr w:type="spellStart"/>
      <w:r>
        <w:rPr>
          <w:rFonts w:eastAsia="Times New Roman"/>
        </w:rPr>
        <w:t>Kunjin</w:t>
      </w:r>
      <w:proofErr w:type="spellEnd"/>
      <w:r>
        <w:rPr>
          <w:rFonts w:eastAsia="Times New Roman"/>
        </w:rPr>
        <w:t xml:space="preserve"> virus in Australia.</w:t>
      </w:r>
      <w:r w:rsidR="00581B1B">
        <w:rPr>
          <w:rFonts w:eastAsia="Times New Roman"/>
        </w:rPr>
        <w:t xml:space="preserve"> </w:t>
      </w:r>
      <w:proofErr w:type="spellStart"/>
      <w:r w:rsidRPr="00AF324C">
        <w:rPr>
          <w:rStyle w:val="Emphasis"/>
          <w:rFonts w:eastAsia="Times New Roman"/>
          <w:b w:val="0"/>
        </w:rPr>
        <w:t>Int</w:t>
      </w:r>
      <w:proofErr w:type="spellEnd"/>
      <w:r w:rsidRPr="00AF324C">
        <w:rPr>
          <w:rStyle w:val="Emphasis"/>
          <w:rFonts w:eastAsia="Times New Roman"/>
          <w:b w:val="0"/>
        </w:rPr>
        <w:t xml:space="preserve"> J Environ Res Public Health</w:t>
      </w:r>
      <w:r>
        <w:rPr>
          <w:rFonts w:eastAsia="Times New Roman"/>
        </w:rPr>
        <w:t>. 2013</w:t>
      </w:r>
      <w:proofErr w:type="gramStart"/>
      <w:r>
        <w:rPr>
          <w:rFonts w:eastAsia="Times New Roman"/>
        </w:rPr>
        <w:t>;10</w:t>
      </w:r>
      <w:proofErr w:type="gramEnd"/>
      <w:r>
        <w:rPr>
          <w:rFonts w:eastAsia="Times New Roman"/>
        </w:rPr>
        <w:t>(12):6255–72.</w:t>
      </w:r>
    </w:p>
    <w:p w14:paraId="28116EB0" w14:textId="62D95E9E"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Cox-Singh J, Davis TME, Lee KS, </w:t>
      </w:r>
      <w:proofErr w:type="spellStart"/>
      <w:r>
        <w:rPr>
          <w:rFonts w:eastAsia="Times New Roman"/>
        </w:rPr>
        <w:t>Shamsul</w:t>
      </w:r>
      <w:proofErr w:type="spellEnd"/>
      <w:r>
        <w:rPr>
          <w:rFonts w:eastAsia="Times New Roman"/>
        </w:rPr>
        <w:t xml:space="preserve"> SSG, </w:t>
      </w:r>
      <w:proofErr w:type="spellStart"/>
      <w:r>
        <w:rPr>
          <w:rFonts w:eastAsia="Times New Roman"/>
        </w:rPr>
        <w:t>Matusop</w:t>
      </w:r>
      <w:proofErr w:type="spellEnd"/>
      <w:r>
        <w:rPr>
          <w:rFonts w:eastAsia="Times New Roman"/>
        </w:rPr>
        <w:t xml:space="preserve"> A, </w:t>
      </w:r>
      <w:proofErr w:type="spellStart"/>
      <w:r>
        <w:rPr>
          <w:rFonts w:eastAsia="Times New Roman"/>
        </w:rPr>
        <w:t>Ratnam</w:t>
      </w:r>
      <w:proofErr w:type="spellEnd"/>
      <w:r>
        <w:rPr>
          <w:rFonts w:eastAsia="Times New Roman"/>
        </w:rPr>
        <w:t xml:space="preserve"> S et </w:t>
      </w:r>
      <w:proofErr w:type="spellStart"/>
      <w:r>
        <w:rPr>
          <w:rFonts w:eastAsia="Times New Roman"/>
        </w:rPr>
        <w:t>al.</w:t>
      </w:r>
      <w:r w:rsidRPr="00AF324C">
        <w:rPr>
          <w:rStyle w:val="Emphasis"/>
          <w:rFonts w:eastAsia="Times New Roman"/>
          <w:b w:val="0"/>
        </w:rPr>
        <w:t>Plasmodium</w:t>
      </w:r>
      <w:proofErr w:type="spellEnd"/>
      <w:r w:rsidRPr="00AF324C">
        <w:rPr>
          <w:rStyle w:val="Emphasis"/>
          <w:rFonts w:eastAsia="Times New Roman"/>
          <w:b w:val="0"/>
        </w:rPr>
        <w:t xml:space="preserve"> </w:t>
      </w:r>
      <w:proofErr w:type="spellStart"/>
      <w:r w:rsidRPr="00AF324C">
        <w:rPr>
          <w:rStyle w:val="Emphasis"/>
          <w:rFonts w:eastAsia="Times New Roman"/>
          <w:b w:val="0"/>
        </w:rPr>
        <w:t>knowlesi</w:t>
      </w:r>
      <w:r>
        <w:rPr>
          <w:rFonts w:eastAsia="Times New Roman"/>
        </w:rPr>
        <w:t>malaria</w:t>
      </w:r>
      <w:proofErr w:type="spellEnd"/>
      <w:r>
        <w:rPr>
          <w:rFonts w:eastAsia="Times New Roman"/>
        </w:rPr>
        <w:t xml:space="preserve"> in humans is widely distributed and potentially life threatening.</w:t>
      </w:r>
      <w:r w:rsidR="00581B1B">
        <w:rPr>
          <w:rFonts w:eastAsia="Times New Roman"/>
        </w:rPr>
        <w:t xml:space="preserve"> </w:t>
      </w:r>
      <w:proofErr w:type="spellStart"/>
      <w:r w:rsidRPr="00AF324C">
        <w:rPr>
          <w:rStyle w:val="Emphasis"/>
          <w:rFonts w:eastAsia="Times New Roman"/>
          <w:b w:val="0"/>
        </w:rPr>
        <w:t>Clin</w:t>
      </w:r>
      <w:proofErr w:type="spellEnd"/>
      <w:r w:rsidRPr="00AF324C">
        <w:rPr>
          <w:rStyle w:val="Emphasis"/>
          <w:rFonts w:eastAsia="Times New Roman"/>
          <w:b w:val="0"/>
        </w:rPr>
        <w:t xml:space="preserve"> Infect Dis</w:t>
      </w:r>
      <w:r>
        <w:rPr>
          <w:rFonts w:eastAsia="Times New Roman"/>
        </w:rPr>
        <w:t>. 2008</w:t>
      </w:r>
      <w:proofErr w:type="gramStart"/>
      <w:r>
        <w:rPr>
          <w:rFonts w:eastAsia="Times New Roman"/>
        </w:rPr>
        <w:t>;46</w:t>
      </w:r>
      <w:proofErr w:type="gramEnd"/>
      <w:r>
        <w:rPr>
          <w:rFonts w:eastAsia="Times New Roman"/>
        </w:rPr>
        <w:t>(2):165–71.</w:t>
      </w:r>
    </w:p>
    <w:p w14:paraId="3FD027AF" w14:textId="3E10264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Gray</w:t>
      </w:r>
      <w:proofErr w:type="spellEnd"/>
      <w:r>
        <w:rPr>
          <w:rFonts w:eastAsia="Times New Roman"/>
        </w:rPr>
        <w:t xml:space="preserve"> TJ, </w:t>
      </w:r>
      <w:proofErr w:type="spellStart"/>
      <w:r>
        <w:rPr>
          <w:rFonts w:eastAsia="Times New Roman"/>
        </w:rPr>
        <w:t>Trauer</w:t>
      </w:r>
      <w:proofErr w:type="spellEnd"/>
      <w:r>
        <w:rPr>
          <w:rFonts w:eastAsia="Times New Roman"/>
        </w:rPr>
        <w:t xml:space="preserve"> JM, Fairley M, Krause VL, Markey PG. Imported malaria in the Northern Territory, Australia – 428 consecutive cases.</w:t>
      </w:r>
      <w:r w:rsidR="00581B1B">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2012</w:t>
      </w:r>
      <w:proofErr w:type="gramStart"/>
      <w:r>
        <w:rPr>
          <w:rFonts w:eastAsia="Times New Roman"/>
        </w:rPr>
        <w:t>;36</w:t>
      </w:r>
      <w:proofErr w:type="gramEnd"/>
      <w:r>
        <w:rPr>
          <w:rFonts w:eastAsia="Times New Roman"/>
        </w:rPr>
        <w:t>(1):107–13.</w:t>
      </w:r>
    </w:p>
    <w:p w14:paraId="2F8F44EF" w14:textId="517C3F2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Hanna JN, Ritchie SA, </w:t>
      </w:r>
      <w:proofErr w:type="spellStart"/>
      <w:r>
        <w:rPr>
          <w:rFonts w:eastAsia="Times New Roman"/>
        </w:rPr>
        <w:t>Eisen</w:t>
      </w:r>
      <w:proofErr w:type="spellEnd"/>
      <w:r>
        <w:rPr>
          <w:rFonts w:eastAsia="Times New Roman"/>
        </w:rPr>
        <w:t xml:space="preserve"> DP, Cooper RD, Brookes DL, Montgomery BL. An outbreak </w:t>
      </w:r>
      <w:proofErr w:type="spellStart"/>
      <w:r>
        <w:rPr>
          <w:rFonts w:eastAsia="Times New Roman"/>
        </w:rPr>
        <w:t>of</w:t>
      </w:r>
      <w:r w:rsidRPr="00AF324C">
        <w:rPr>
          <w:rStyle w:val="Emphasis"/>
          <w:rFonts w:eastAsia="Times New Roman"/>
          <w:b w:val="0"/>
        </w:rPr>
        <w:t>Plasmodium</w:t>
      </w:r>
      <w:proofErr w:type="spellEnd"/>
      <w:r w:rsidRPr="00AF324C">
        <w:rPr>
          <w:rStyle w:val="Emphasis"/>
          <w:rFonts w:eastAsia="Times New Roman"/>
          <w:b w:val="0"/>
        </w:rPr>
        <w:t xml:space="preserve"> </w:t>
      </w:r>
      <w:proofErr w:type="spellStart"/>
      <w:r w:rsidRPr="00AF324C">
        <w:rPr>
          <w:rStyle w:val="Emphasis"/>
          <w:rFonts w:eastAsia="Times New Roman"/>
          <w:b w:val="0"/>
        </w:rPr>
        <w:t>vivax</w:t>
      </w:r>
      <w:r>
        <w:rPr>
          <w:rFonts w:eastAsia="Times New Roman"/>
        </w:rPr>
        <w:t>malaria</w:t>
      </w:r>
      <w:proofErr w:type="spellEnd"/>
      <w:r>
        <w:rPr>
          <w:rFonts w:eastAsia="Times New Roman"/>
        </w:rPr>
        <w:t xml:space="preserve"> in Far North Queensland, 2002.</w:t>
      </w:r>
      <w:r w:rsidR="00581B1B">
        <w:rPr>
          <w:rFonts w:eastAsia="Times New Roman"/>
        </w:rPr>
        <w:t xml:space="preserve"> </w:t>
      </w:r>
      <w:r w:rsidRPr="00AF324C">
        <w:rPr>
          <w:rStyle w:val="Emphasis"/>
          <w:rFonts w:eastAsia="Times New Roman"/>
          <w:b w:val="0"/>
        </w:rPr>
        <w:t>Med J Aust</w:t>
      </w:r>
      <w:r>
        <w:rPr>
          <w:rFonts w:eastAsia="Times New Roman"/>
        </w:rPr>
        <w:t>. 2004</w:t>
      </w:r>
      <w:proofErr w:type="gramStart"/>
      <w:r>
        <w:rPr>
          <w:rFonts w:eastAsia="Times New Roman"/>
        </w:rPr>
        <w:t>;180</w:t>
      </w:r>
      <w:proofErr w:type="gramEnd"/>
      <w:r>
        <w:rPr>
          <w:rFonts w:eastAsia="Times New Roman"/>
        </w:rPr>
        <w:t>(1):24–8.</w:t>
      </w:r>
    </w:p>
    <w:p w14:paraId="26544EEE"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Key points: World malaria report 2017. [Internet.] Geneva: WHO; 29 November 2017. Available from: https://www.who.int/malaria/media/world-malaria-report-2017/en/#Global%20and%20regional%20malaria%20trends%20in%20numbers.</w:t>
      </w:r>
    </w:p>
    <w:p w14:paraId="0B64CC97" w14:textId="588ECCE6"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Mackenzie JS, Lindsay MDA, Smith DW, </w:t>
      </w:r>
      <w:proofErr w:type="spellStart"/>
      <w:r>
        <w:rPr>
          <w:rFonts w:eastAsia="Times New Roman"/>
        </w:rPr>
        <w:t>Imrie</w:t>
      </w:r>
      <w:proofErr w:type="spellEnd"/>
      <w:r>
        <w:rPr>
          <w:rFonts w:eastAsia="Times New Roman"/>
        </w:rPr>
        <w:t xml:space="preserve"> A. The ecology and epidemiology of Ross River and Murray Valley encephalitis viruses in Western Australia: examples of One Health in Action.</w:t>
      </w:r>
      <w:r w:rsidR="00581B1B">
        <w:rPr>
          <w:rFonts w:eastAsia="Times New Roman"/>
        </w:rPr>
        <w:t xml:space="preserve"> </w:t>
      </w:r>
      <w:r w:rsidRPr="00AF324C">
        <w:rPr>
          <w:rStyle w:val="Emphasis"/>
          <w:rFonts w:eastAsia="Times New Roman"/>
          <w:b w:val="0"/>
        </w:rPr>
        <w:t xml:space="preserve">Trans R </w:t>
      </w:r>
      <w:proofErr w:type="spellStart"/>
      <w:r w:rsidRPr="00AF324C">
        <w:rPr>
          <w:rStyle w:val="Emphasis"/>
          <w:rFonts w:eastAsia="Times New Roman"/>
          <w:b w:val="0"/>
        </w:rPr>
        <w:t>Soc</w:t>
      </w:r>
      <w:proofErr w:type="spellEnd"/>
      <w:r w:rsidRPr="00AF324C">
        <w:rPr>
          <w:rStyle w:val="Emphasis"/>
          <w:rFonts w:eastAsia="Times New Roman"/>
          <w:b w:val="0"/>
        </w:rPr>
        <w:t xml:space="preserve"> Trop Med </w:t>
      </w:r>
      <w:proofErr w:type="spellStart"/>
      <w:r w:rsidRPr="00AF324C">
        <w:rPr>
          <w:rStyle w:val="Emphasis"/>
          <w:rFonts w:eastAsia="Times New Roman"/>
          <w:b w:val="0"/>
        </w:rPr>
        <w:t>Hyg</w:t>
      </w:r>
      <w:proofErr w:type="spellEnd"/>
      <w:r>
        <w:rPr>
          <w:rFonts w:eastAsia="Times New Roman"/>
        </w:rPr>
        <w:t>. 2017</w:t>
      </w:r>
      <w:proofErr w:type="gramStart"/>
      <w:r>
        <w:rPr>
          <w:rFonts w:eastAsia="Times New Roman"/>
        </w:rPr>
        <w:t>;111</w:t>
      </w:r>
      <w:proofErr w:type="gramEnd"/>
      <w:r>
        <w:rPr>
          <w:rFonts w:eastAsia="Times New Roman"/>
        </w:rPr>
        <w:t>(6):248–54.</w:t>
      </w:r>
    </w:p>
    <w:p w14:paraId="35098550" w14:textId="1807D22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Knope</w:t>
      </w:r>
      <w:proofErr w:type="spellEnd"/>
      <w:r>
        <w:rPr>
          <w:rFonts w:eastAsia="Times New Roman"/>
        </w:rPr>
        <w:t xml:space="preserve"> K, Whelan P, Smith D, Johansen C, Moran R, Doggett S et al. Arboviral diseases and malaria in Australia, 2010-11: annual report of the National Arbovirus and Malaria Advisory Committee.</w:t>
      </w:r>
      <w:r w:rsidR="00581B1B">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2013</w:t>
      </w:r>
      <w:proofErr w:type="gramStart"/>
      <w:r>
        <w:rPr>
          <w:rFonts w:eastAsia="Times New Roman"/>
        </w:rPr>
        <w:t>;31</w:t>
      </w:r>
      <w:proofErr w:type="gramEnd"/>
      <w:r>
        <w:rPr>
          <w:rFonts w:eastAsia="Times New Roman"/>
        </w:rPr>
        <w:t>(1):E1–E20.</w:t>
      </w:r>
    </w:p>
    <w:p w14:paraId="494C1A57"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Ross River virus infection case definition. [Internet.] Canberra: Australian Government Department of Health; 1 January 2016. Available from: https://www1.health.gov.au/internet/main/publishing.nsf/Content/cda-surveil-nndss-casedefs-cd_rrv.htm.</w:t>
      </w:r>
    </w:p>
    <w:p w14:paraId="079B5200" w14:textId="4B3DF44C"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Jansen CC, Shivas MA, May FJ, Pyke AT, Onn MB, </w:t>
      </w:r>
      <w:proofErr w:type="spellStart"/>
      <w:r>
        <w:rPr>
          <w:rFonts w:eastAsia="Times New Roman"/>
        </w:rPr>
        <w:t>Lodo</w:t>
      </w:r>
      <w:proofErr w:type="spellEnd"/>
      <w:r>
        <w:rPr>
          <w:rFonts w:eastAsia="Times New Roman"/>
        </w:rPr>
        <w:t xml:space="preserve"> K et al. Epidemiologic, entomologic, and </w:t>
      </w:r>
      <w:proofErr w:type="spellStart"/>
      <w:r>
        <w:rPr>
          <w:rFonts w:eastAsia="Times New Roman"/>
        </w:rPr>
        <w:t>virologic</w:t>
      </w:r>
      <w:proofErr w:type="spellEnd"/>
      <w:r>
        <w:rPr>
          <w:rFonts w:eastAsia="Times New Roman"/>
        </w:rPr>
        <w:t xml:space="preserve"> factors of the 2014-15 Ross River virus outbreak, Queensland, Australia.</w:t>
      </w:r>
      <w:r w:rsidR="00581B1B">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2019</w:t>
      </w:r>
      <w:proofErr w:type="gramStart"/>
      <w:r>
        <w:rPr>
          <w:rFonts w:eastAsia="Times New Roman"/>
        </w:rPr>
        <w:t>;25</w:t>
      </w:r>
      <w:proofErr w:type="gramEnd"/>
      <w:r>
        <w:rPr>
          <w:rFonts w:eastAsia="Times New Roman"/>
        </w:rPr>
        <w:t>(12):2243–52.</w:t>
      </w:r>
    </w:p>
    <w:p w14:paraId="6CA58E08"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Doggett S, </w:t>
      </w:r>
      <w:proofErr w:type="spellStart"/>
      <w:r>
        <w:rPr>
          <w:rFonts w:eastAsia="Times New Roman"/>
        </w:rPr>
        <w:t>Haniotis</w:t>
      </w:r>
      <w:proofErr w:type="spellEnd"/>
      <w:r>
        <w:rPr>
          <w:rFonts w:eastAsia="Times New Roman"/>
        </w:rPr>
        <w:t xml:space="preserve"> J, Clancy J, Webb C, </w:t>
      </w:r>
      <w:proofErr w:type="spellStart"/>
      <w:r>
        <w:rPr>
          <w:rFonts w:eastAsia="Times New Roman"/>
        </w:rPr>
        <w:t>Toi</w:t>
      </w:r>
      <w:proofErr w:type="spellEnd"/>
      <w:r>
        <w:rPr>
          <w:rFonts w:eastAsia="Times New Roman"/>
        </w:rPr>
        <w:t xml:space="preserve"> C, </w:t>
      </w:r>
      <w:proofErr w:type="spellStart"/>
      <w:r>
        <w:rPr>
          <w:rFonts w:eastAsia="Times New Roman"/>
        </w:rPr>
        <w:t>Hueston</w:t>
      </w:r>
      <w:proofErr w:type="spellEnd"/>
      <w:r>
        <w:rPr>
          <w:rFonts w:eastAsia="Times New Roman"/>
        </w:rPr>
        <w:t xml:space="preserve"> L et al. </w:t>
      </w:r>
      <w:r w:rsidRPr="00581B1B">
        <w:rPr>
          <w:rFonts w:eastAsia="Times New Roman"/>
          <w:i/>
        </w:rPr>
        <w:t>The New South Wales Arbovirus Surveillance and Mosquito Monitoring Program: 2016-2017 Annual Report</w:t>
      </w:r>
      <w:r>
        <w:rPr>
          <w:rFonts w:eastAsia="Times New Roman"/>
        </w:rPr>
        <w:t xml:space="preserve">. Sydney: New South Wales Government Department of Health, Pathology. Available from: </w:t>
      </w:r>
      <w:r>
        <w:rPr>
          <w:rFonts w:eastAsia="Times New Roman"/>
        </w:rPr>
        <w:lastRenderedPageBreak/>
        <w:t>https://www.health.nsw.gov.au/environment/pests/vector/Publications/nswasp-annual-report-2016-2017.pdf.</w:t>
      </w:r>
    </w:p>
    <w:p w14:paraId="2646C66A" w14:textId="0C4C9E9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Koolhof</w:t>
      </w:r>
      <w:proofErr w:type="spellEnd"/>
      <w:r>
        <w:rPr>
          <w:rFonts w:eastAsia="Times New Roman"/>
        </w:rPr>
        <w:t xml:space="preserve"> IS, Gibney KB, </w:t>
      </w:r>
      <w:proofErr w:type="spellStart"/>
      <w:r>
        <w:rPr>
          <w:rFonts w:eastAsia="Times New Roman"/>
        </w:rPr>
        <w:t>Bettiol</w:t>
      </w:r>
      <w:proofErr w:type="spellEnd"/>
      <w:r>
        <w:rPr>
          <w:rFonts w:eastAsia="Times New Roman"/>
        </w:rPr>
        <w:t xml:space="preserve"> S, Charleston M, </w:t>
      </w:r>
      <w:proofErr w:type="spellStart"/>
      <w:r>
        <w:rPr>
          <w:rFonts w:eastAsia="Times New Roman"/>
        </w:rPr>
        <w:t>Wiethoelter</w:t>
      </w:r>
      <w:proofErr w:type="spellEnd"/>
      <w:r>
        <w:rPr>
          <w:rFonts w:eastAsia="Times New Roman"/>
        </w:rPr>
        <w:t xml:space="preserve"> A, Arnold AL et al. The forecasting of dynamical Ross River virus outbreaks: Victoria, Australia.</w:t>
      </w:r>
      <w:r w:rsidR="00581B1B">
        <w:rPr>
          <w:rFonts w:eastAsia="Times New Roman"/>
        </w:rPr>
        <w:t xml:space="preserve"> </w:t>
      </w:r>
      <w:r w:rsidRPr="00AF324C">
        <w:rPr>
          <w:rStyle w:val="Emphasis"/>
          <w:rFonts w:eastAsia="Times New Roman"/>
          <w:b w:val="0"/>
        </w:rPr>
        <w:t>Epidemics</w:t>
      </w:r>
      <w:r>
        <w:rPr>
          <w:rFonts w:eastAsia="Times New Roman"/>
        </w:rPr>
        <w:t>. 2020</w:t>
      </w:r>
      <w:proofErr w:type="gramStart"/>
      <w:r>
        <w:rPr>
          <w:rFonts w:eastAsia="Times New Roman"/>
        </w:rPr>
        <w:t>;30</w:t>
      </w:r>
      <w:proofErr w:type="gramEnd"/>
      <w:r>
        <w:rPr>
          <w:rFonts w:eastAsia="Times New Roman"/>
        </w:rPr>
        <w:t xml:space="preserve">. </w:t>
      </w:r>
      <w:proofErr w:type="spellStart"/>
      <w:proofErr w:type="gramStart"/>
      <w:r>
        <w:rPr>
          <w:rFonts w:eastAsia="Times New Roman"/>
        </w:rPr>
        <w:t>doi</w:t>
      </w:r>
      <w:proofErr w:type="spellEnd"/>
      <w:proofErr w:type="gramEnd"/>
      <w:r>
        <w:rPr>
          <w:rFonts w:eastAsia="Times New Roman"/>
        </w:rPr>
        <w:t>: https://doi.org/10.1016/j.epidem.2019.100377.</w:t>
      </w:r>
    </w:p>
    <w:p w14:paraId="04368D94" w14:textId="71271BF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w:t>
      </w:r>
      <w:r w:rsidR="00581B1B">
        <w:rPr>
          <w:rFonts w:eastAsia="Times New Roman"/>
        </w:rPr>
        <w:t xml:space="preserve"> </w:t>
      </w:r>
      <w:r w:rsidRPr="00AF324C">
        <w:rPr>
          <w:rStyle w:val="Emphasis"/>
          <w:rFonts w:eastAsia="Times New Roman"/>
          <w:b w:val="0"/>
        </w:rPr>
        <w:t xml:space="preserve">Technical report series no 169. Joint WHO/FAO expert committee on </w:t>
      </w:r>
      <w:proofErr w:type="spellStart"/>
      <w:r w:rsidRPr="00AF324C">
        <w:rPr>
          <w:rStyle w:val="Emphasis"/>
          <w:rFonts w:eastAsia="Times New Roman"/>
          <w:b w:val="0"/>
        </w:rPr>
        <w:t>zoonoses</w:t>
      </w:r>
      <w:proofErr w:type="spellEnd"/>
      <w:r w:rsidRPr="00AF324C">
        <w:rPr>
          <w:rStyle w:val="Emphasis"/>
          <w:rFonts w:eastAsia="Times New Roman"/>
          <w:b w:val="0"/>
        </w:rPr>
        <w:t>. Second report</w:t>
      </w:r>
      <w:r>
        <w:rPr>
          <w:rFonts w:eastAsia="Times New Roman"/>
        </w:rPr>
        <w:t>. Geneva: WHO; 1959.</w:t>
      </w:r>
    </w:p>
    <w:p w14:paraId="3BE21BAA" w14:textId="0EC4DFC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Jones KE, Patel NG, Levy MA, </w:t>
      </w:r>
      <w:proofErr w:type="spellStart"/>
      <w:r>
        <w:rPr>
          <w:rFonts w:eastAsia="Times New Roman"/>
        </w:rPr>
        <w:t>Storeygard</w:t>
      </w:r>
      <w:proofErr w:type="spellEnd"/>
      <w:r>
        <w:rPr>
          <w:rFonts w:eastAsia="Times New Roman"/>
        </w:rPr>
        <w:t xml:space="preserve"> A, Balk D, </w:t>
      </w:r>
      <w:proofErr w:type="spellStart"/>
      <w:r>
        <w:rPr>
          <w:rFonts w:eastAsia="Times New Roman"/>
        </w:rPr>
        <w:t>Glitteman</w:t>
      </w:r>
      <w:proofErr w:type="spellEnd"/>
      <w:r>
        <w:rPr>
          <w:rFonts w:eastAsia="Times New Roman"/>
        </w:rPr>
        <w:t xml:space="preserve"> JL et al. Global trends in emerging infectious diseases.</w:t>
      </w:r>
      <w:r w:rsidR="00581B1B">
        <w:rPr>
          <w:rFonts w:eastAsia="Times New Roman"/>
        </w:rPr>
        <w:t xml:space="preserve"> </w:t>
      </w:r>
      <w:r w:rsidRPr="00AF324C">
        <w:rPr>
          <w:rStyle w:val="Emphasis"/>
          <w:rFonts w:eastAsia="Times New Roman"/>
          <w:b w:val="0"/>
        </w:rPr>
        <w:t>Nature</w:t>
      </w:r>
      <w:r>
        <w:rPr>
          <w:rFonts w:eastAsia="Times New Roman"/>
        </w:rPr>
        <w:t>. 2008</w:t>
      </w:r>
      <w:proofErr w:type="gramStart"/>
      <w:r>
        <w:rPr>
          <w:rFonts w:eastAsia="Times New Roman"/>
        </w:rPr>
        <w:t>;451</w:t>
      </w:r>
      <w:proofErr w:type="gramEnd"/>
      <w:r>
        <w:rPr>
          <w:rFonts w:eastAsia="Times New Roman"/>
        </w:rPr>
        <w:t>(7181):990–3.</w:t>
      </w:r>
    </w:p>
    <w:p w14:paraId="6C4C2BBC" w14:textId="20339D8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Woolhouse</w:t>
      </w:r>
      <w:proofErr w:type="spellEnd"/>
      <w:r>
        <w:rPr>
          <w:rFonts w:eastAsia="Times New Roman"/>
        </w:rPr>
        <w:t xml:space="preserve"> MEJ, </w:t>
      </w:r>
      <w:proofErr w:type="spellStart"/>
      <w:r>
        <w:rPr>
          <w:rFonts w:eastAsia="Times New Roman"/>
        </w:rPr>
        <w:t>Gowtage-Sequeria</w:t>
      </w:r>
      <w:proofErr w:type="spellEnd"/>
      <w:r>
        <w:rPr>
          <w:rFonts w:eastAsia="Times New Roman"/>
        </w:rPr>
        <w:t xml:space="preserve"> S. Host range and emerging and </w:t>
      </w:r>
      <w:proofErr w:type="spellStart"/>
      <w:r>
        <w:rPr>
          <w:rFonts w:eastAsia="Times New Roman"/>
        </w:rPr>
        <w:t>reemerging</w:t>
      </w:r>
      <w:proofErr w:type="spellEnd"/>
      <w:r>
        <w:rPr>
          <w:rFonts w:eastAsia="Times New Roman"/>
        </w:rPr>
        <w:t xml:space="preserve"> pathogens.</w:t>
      </w:r>
      <w:r w:rsidR="00581B1B">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2005</w:t>
      </w:r>
      <w:proofErr w:type="gramStart"/>
      <w:r>
        <w:rPr>
          <w:rFonts w:eastAsia="Times New Roman"/>
        </w:rPr>
        <w:t>;11</w:t>
      </w:r>
      <w:proofErr w:type="gramEnd"/>
      <w:r>
        <w:rPr>
          <w:rFonts w:eastAsia="Times New Roman"/>
        </w:rPr>
        <w:t>(12):1842–7.</w:t>
      </w:r>
    </w:p>
    <w:p w14:paraId="4136C97A"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Report of the WHO/FAO/OIE joint consultation on emerging zoonotic diseases / in collaboration with the Health Council of the Netherlands. Geneva: WHO; 2004. Available from: https://apps.who.int/iris/handle/10665/68899.</w:t>
      </w:r>
    </w:p>
    <w:p w14:paraId="6DDC22A9"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Anthrax in humans and animals. Fourth edition. Geneva: WHO; 2008. Available from: https://www.who.int/csr/resources/publications/AnthraxGuidelines2008/en/.</w:t>
      </w:r>
    </w:p>
    <w:p w14:paraId="312AA954"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Animal Health Australia. </w:t>
      </w:r>
      <w:r w:rsidRPr="00581B1B">
        <w:rPr>
          <w:rFonts w:eastAsia="Times New Roman"/>
          <w:i/>
        </w:rPr>
        <w:t>Animal Health in Australia 2015</w:t>
      </w:r>
      <w:r>
        <w:rPr>
          <w:rFonts w:eastAsia="Times New Roman"/>
        </w:rPr>
        <w:t>. Canberra: Animal Health Australia; 2016.</w:t>
      </w:r>
    </w:p>
    <w:p w14:paraId="4CAEBFC6" w14:textId="7FDED5CA"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Kolbe A, Yuen MG, Doyle BK. A case of human cutaneous anthrax.</w:t>
      </w:r>
      <w:r w:rsidR="00581B1B">
        <w:rPr>
          <w:rFonts w:eastAsia="Times New Roman"/>
        </w:rPr>
        <w:t xml:space="preserve"> </w:t>
      </w:r>
      <w:r w:rsidRPr="00AF324C">
        <w:rPr>
          <w:rStyle w:val="Emphasis"/>
          <w:rFonts w:eastAsia="Times New Roman"/>
          <w:b w:val="0"/>
        </w:rPr>
        <w:t>Med J Aust</w:t>
      </w:r>
      <w:r>
        <w:rPr>
          <w:rFonts w:eastAsia="Times New Roman"/>
        </w:rPr>
        <w:t>. 2006</w:t>
      </w:r>
      <w:proofErr w:type="gramStart"/>
      <w:r>
        <w:rPr>
          <w:rFonts w:eastAsia="Times New Roman"/>
        </w:rPr>
        <w:t>;185</w:t>
      </w:r>
      <w:proofErr w:type="gramEnd"/>
      <w:r>
        <w:rPr>
          <w:rFonts w:eastAsia="Times New Roman"/>
        </w:rPr>
        <w:t>(5):281–2.</w:t>
      </w:r>
    </w:p>
    <w:p w14:paraId="66FFFAF9" w14:textId="5F0015E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Fielding J. Zoonoses: anthrax.</w:t>
      </w:r>
      <w:r w:rsidR="00581B1B">
        <w:rPr>
          <w:rFonts w:eastAsia="Times New Roman"/>
        </w:rPr>
        <w:t xml:space="preserve"> </w:t>
      </w:r>
      <w:r w:rsidRPr="00AF324C">
        <w:rPr>
          <w:rStyle w:val="Emphasis"/>
          <w:rFonts w:eastAsia="Times New Roman"/>
          <w:b w:val="0"/>
        </w:rPr>
        <w:t>Vic Infect Dis Bull</w:t>
      </w:r>
      <w:r>
        <w:rPr>
          <w:rFonts w:eastAsia="Times New Roman"/>
        </w:rPr>
        <w:t>. 2007</w:t>
      </w:r>
      <w:proofErr w:type="gramStart"/>
      <w:r>
        <w:rPr>
          <w:rFonts w:eastAsia="Times New Roman"/>
        </w:rPr>
        <w:t>;10</w:t>
      </w:r>
      <w:proofErr w:type="gramEnd"/>
      <w:r>
        <w:rPr>
          <w:rFonts w:eastAsia="Times New Roman"/>
        </w:rPr>
        <w:t>(2):47.</w:t>
      </w:r>
    </w:p>
    <w:p w14:paraId="054C1FD1" w14:textId="3CBFD0F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Communicable Diseases Branch, NSW Department of Health. Communicable Diseases Report, NSW, January and February 2010.</w:t>
      </w:r>
      <w:r w:rsidR="00581B1B">
        <w:rPr>
          <w:rFonts w:eastAsia="Times New Roman"/>
        </w:rPr>
        <w:t xml:space="preserve"> </w:t>
      </w:r>
      <w:r w:rsidRPr="00AF324C">
        <w:rPr>
          <w:rStyle w:val="Emphasis"/>
          <w:rFonts w:eastAsia="Times New Roman"/>
          <w:b w:val="0"/>
        </w:rPr>
        <w:t>N S W Public Health Bull</w:t>
      </w:r>
      <w:r>
        <w:rPr>
          <w:rFonts w:eastAsia="Times New Roman"/>
        </w:rPr>
        <w:t>. 2010</w:t>
      </w:r>
      <w:proofErr w:type="gramStart"/>
      <w:r>
        <w:rPr>
          <w:rFonts w:eastAsia="Times New Roman"/>
        </w:rPr>
        <w:t>;21</w:t>
      </w:r>
      <w:proofErr w:type="gramEnd"/>
      <w:r>
        <w:rPr>
          <w:rFonts w:eastAsia="Times New Roman"/>
        </w:rPr>
        <w:t>(3-4):103–7.</w:t>
      </w:r>
    </w:p>
    <w:p w14:paraId="546D43FB" w14:textId="4E62DB29"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Calisher CH, Ellison JA. The other rabies viruses: The emergence and importance of lyssaviruses from bats and other vertebrates.</w:t>
      </w:r>
      <w:r w:rsidR="00581B1B">
        <w:rPr>
          <w:rFonts w:eastAsia="Times New Roman"/>
        </w:rPr>
        <w:t xml:space="preserve"> </w:t>
      </w:r>
      <w:r w:rsidRPr="00AF324C">
        <w:rPr>
          <w:rStyle w:val="Emphasis"/>
          <w:rFonts w:eastAsia="Times New Roman"/>
          <w:b w:val="0"/>
        </w:rPr>
        <w:t>Travel Med Infect Dis</w:t>
      </w:r>
      <w:r>
        <w:rPr>
          <w:rFonts w:eastAsia="Times New Roman"/>
        </w:rPr>
        <w:t>. 2012</w:t>
      </w:r>
      <w:proofErr w:type="gramStart"/>
      <w:r>
        <w:rPr>
          <w:rFonts w:eastAsia="Times New Roman"/>
        </w:rPr>
        <w:t>;10</w:t>
      </w:r>
      <w:proofErr w:type="gramEnd"/>
      <w:r>
        <w:rPr>
          <w:rFonts w:eastAsia="Times New Roman"/>
        </w:rPr>
        <w:t>(2):69–79.</w:t>
      </w:r>
    </w:p>
    <w:p w14:paraId="7ED5D0B7" w14:textId="6232F34A"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Fraser GC, Hooper PT, Lunt RA, Gould AR, Gleeson LJ, Hyatt AD et al. Encephalitis caused by a lyssavirus in fruit bats in Australia.</w:t>
      </w:r>
      <w:r w:rsidR="00581B1B">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1996</w:t>
      </w:r>
      <w:proofErr w:type="gramStart"/>
      <w:r>
        <w:rPr>
          <w:rFonts w:eastAsia="Times New Roman"/>
        </w:rPr>
        <w:t>;2</w:t>
      </w:r>
      <w:proofErr w:type="gramEnd"/>
      <w:r>
        <w:rPr>
          <w:rFonts w:eastAsia="Times New Roman"/>
        </w:rPr>
        <w:t>(4):327–31.</w:t>
      </w:r>
    </w:p>
    <w:p w14:paraId="6BB50932" w14:textId="7E2C3C1D"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Hooper PT, Lunt RA, Gould AR, </w:t>
      </w:r>
      <w:proofErr w:type="spellStart"/>
      <w:r>
        <w:rPr>
          <w:rFonts w:eastAsia="Times New Roman"/>
        </w:rPr>
        <w:t>Samaratunga</w:t>
      </w:r>
      <w:proofErr w:type="spellEnd"/>
      <w:r>
        <w:rPr>
          <w:rFonts w:eastAsia="Times New Roman"/>
        </w:rPr>
        <w:t xml:space="preserve"> H, Hyatt AD, Gleeson LJ et al. A new lyssavirus – the first endemic rabies-related virus recognized in Australia.</w:t>
      </w:r>
      <w:r w:rsidR="00581B1B">
        <w:rPr>
          <w:rFonts w:eastAsia="Times New Roman"/>
        </w:rPr>
        <w:t xml:space="preserve"> </w:t>
      </w:r>
      <w:r w:rsidRPr="00AF324C">
        <w:rPr>
          <w:rStyle w:val="Emphasis"/>
          <w:rFonts w:eastAsia="Times New Roman"/>
          <w:b w:val="0"/>
        </w:rPr>
        <w:t xml:space="preserve">Bull </w:t>
      </w:r>
      <w:proofErr w:type="spellStart"/>
      <w:r w:rsidRPr="00AF324C">
        <w:rPr>
          <w:rStyle w:val="Emphasis"/>
          <w:rFonts w:eastAsia="Times New Roman"/>
          <w:b w:val="0"/>
        </w:rPr>
        <w:t>Inst</w:t>
      </w:r>
      <w:proofErr w:type="spellEnd"/>
      <w:r w:rsidRPr="00AF324C">
        <w:rPr>
          <w:rStyle w:val="Emphasis"/>
          <w:rFonts w:eastAsia="Times New Roman"/>
          <w:b w:val="0"/>
        </w:rPr>
        <w:t xml:space="preserve"> Pasteur</w:t>
      </w:r>
      <w:r>
        <w:rPr>
          <w:rFonts w:eastAsia="Times New Roman"/>
        </w:rPr>
        <w:t>. 1997</w:t>
      </w:r>
      <w:proofErr w:type="gramStart"/>
      <w:r>
        <w:rPr>
          <w:rFonts w:eastAsia="Times New Roman"/>
        </w:rPr>
        <w:t>;95</w:t>
      </w:r>
      <w:proofErr w:type="gramEnd"/>
      <w:r>
        <w:rPr>
          <w:rFonts w:eastAsia="Times New Roman"/>
        </w:rPr>
        <w:t>(4):209–18.</w:t>
      </w:r>
    </w:p>
    <w:p w14:paraId="1B2EA1CD"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Rabies Virus and Other Lyssavirus (Including Australian Bat Lyssavirus) Exposures and Infections. CDNA National Guidelines for Public Health Units. [Internet.] Canberra: Australian Government Department of Health; 23 May 2018. Available from: https://www1.health.gov.au/internet/main/publishing.nsf/Content/cdna-song-abvl-rabies.htm.</w:t>
      </w:r>
    </w:p>
    <w:p w14:paraId="6701F8D5" w14:textId="22FD9C7F"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Allworth A, Murray K, Morgan J. A human case of encephalitis due to a lyssavirus recently identified in fruit bats.</w:t>
      </w:r>
      <w:r w:rsidR="00581B1B">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Pr>
          <w:rFonts w:eastAsia="Times New Roman"/>
        </w:rPr>
        <w:t>. 1996</w:t>
      </w:r>
      <w:proofErr w:type="gramStart"/>
      <w:r>
        <w:rPr>
          <w:rFonts w:eastAsia="Times New Roman"/>
        </w:rPr>
        <w:t>;20</w:t>
      </w:r>
      <w:proofErr w:type="gramEnd"/>
      <w:r>
        <w:rPr>
          <w:rFonts w:eastAsia="Times New Roman"/>
        </w:rPr>
        <w:t>(24):504.</w:t>
      </w:r>
    </w:p>
    <w:p w14:paraId="51B3E888" w14:textId="7775932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Hanna JN, Carney IK, Smith GA, </w:t>
      </w:r>
      <w:proofErr w:type="spellStart"/>
      <w:r>
        <w:rPr>
          <w:rFonts w:eastAsia="Times New Roman"/>
        </w:rPr>
        <w:t>Tannenberg</w:t>
      </w:r>
      <w:proofErr w:type="spellEnd"/>
      <w:r>
        <w:rPr>
          <w:rFonts w:eastAsia="Times New Roman"/>
        </w:rPr>
        <w:t xml:space="preserve"> AE, </w:t>
      </w:r>
      <w:proofErr w:type="spellStart"/>
      <w:r>
        <w:rPr>
          <w:rFonts w:eastAsia="Times New Roman"/>
        </w:rPr>
        <w:t>Deverill</w:t>
      </w:r>
      <w:proofErr w:type="spellEnd"/>
      <w:r>
        <w:rPr>
          <w:rFonts w:eastAsia="Times New Roman"/>
        </w:rPr>
        <w:t xml:space="preserve"> JE, Botha JA et al. Australian bat lyssavirus infection: a second human cases, with long incubation period.</w:t>
      </w:r>
      <w:r w:rsidR="00581B1B">
        <w:rPr>
          <w:rFonts w:eastAsia="Times New Roman"/>
        </w:rPr>
        <w:t xml:space="preserve"> </w:t>
      </w:r>
      <w:r w:rsidRPr="00AF324C">
        <w:rPr>
          <w:rStyle w:val="Emphasis"/>
          <w:rFonts w:eastAsia="Times New Roman"/>
          <w:b w:val="0"/>
        </w:rPr>
        <w:t>Med J Aust</w:t>
      </w:r>
      <w:r>
        <w:rPr>
          <w:rFonts w:eastAsia="Times New Roman"/>
        </w:rPr>
        <w:t>. 2000</w:t>
      </w:r>
      <w:proofErr w:type="gramStart"/>
      <w:r>
        <w:rPr>
          <w:rFonts w:eastAsia="Times New Roman"/>
        </w:rPr>
        <w:t>;172</w:t>
      </w:r>
      <w:proofErr w:type="gramEnd"/>
      <w:r>
        <w:rPr>
          <w:rFonts w:eastAsia="Times New Roman"/>
        </w:rPr>
        <w:t>(12):597–9.</w:t>
      </w:r>
    </w:p>
    <w:p w14:paraId="7DEC8B7C" w14:textId="1E19F893"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Francis JR, </w:t>
      </w:r>
      <w:proofErr w:type="spellStart"/>
      <w:r>
        <w:rPr>
          <w:rFonts w:eastAsia="Times New Roman"/>
        </w:rPr>
        <w:t>Nourse</w:t>
      </w:r>
      <w:proofErr w:type="spellEnd"/>
      <w:r>
        <w:rPr>
          <w:rFonts w:eastAsia="Times New Roman"/>
        </w:rPr>
        <w:t xml:space="preserve"> C, </w:t>
      </w:r>
      <w:proofErr w:type="spellStart"/>
      <w:r>
        <w:rPr>
          <w:rFonts w:eastAsia="Times New Roman"/>
        </w:rPr>
        <w:t>Vaska</w:t>
      </w:r>
      <w:proofErr w:type="spellEnd"/>
      <w:r>
        <w:rPr>
          <w:rFonts w:eastAsia="Times New Roman"/>
        </w:rPr>
        <w:t xml:space="preserve"> VL, Calvert S, </w:t>
      </w:r>
      <w:proofErr w:type="spellStart"/>
      <w:proofErr w:type="gramStart"/>
      <w:r>
        <w:rPr>
          <w:rFonts w:eastAsia="Times New Roman"/>
        </w:rPr>
        <w:t>Northill</w:t>
      </w:r>
      <w:proofErr w:type="spellEnd"/>
      <w:proofErr w:type="gramEnd"/>
      <w:r>
        <w:rPr>
          <w:rFonts w:eastAsia="Times New Roman"/>
        </w:rPr>
        <w:t xml:space="preserve"> JA, McCall B et al. Australian bat lyssavirus in a child: the first reported case.</w:t>
      </w:r>
      <w:r w:rsidR="00581B1B">
        <w:rPr>
          <w:rFonts w:eastAsia="Times New Roman"/>
        </w:rPr>
        <w:t xml:space="preserve"> </w:t>
      </w:r>
      <w:proofErr w:type="spellStart"/>
      <w:r w:rsidRPr="00AF324C">
        <w:rPr>
          <w:rStyle w:val="Emphasis"/>
          <w:rFonts w:eastAsia="Times New Roman"/>
          <w:b w:val="0"/>
        </w:rPr>
        <w:t>Pediatrics</w:t>
      </w:r>
      <w:proofErr w:type="spellEnd"/>
      <w:r>
        <w:rPr>
          <w:rFonts w:eastAsia="Times New Roman"/>
        </w:rPr>
        <w:t>. 2014</w:t>
      </w:r>
      <w:proofErr w:type="gramStart"/>
      <w:r>
        <w:rPr>
          <w:rFonts w:eastAsia="Times New Roman"/>
        </w:rPr>
        <w:t>;133</w:t>
      </w:r>
      <w:proofErr w:type="gramEnd"/>
      <w:r>
        <w:rPr>
          <w:rFonts w:eastAsia="Times New Roman"/>
        </w:rPr>
        <w:t>(4):E1063–7.</w:t>
      </w:r>
    </w:p>
    <w:p w14:paraId="76B00B54"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Queensland Government Department of Agriculture. Australian bat lyssavirus overview. In: Animal Health and Diseases. Brisbane: Queensland Government Department of Agriculture; 2013.</w:t>
      </w:r>
    </w:p>
    <w:p w14:paraId="5AAF9C4F"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Symons R. Australian bat lyssavirus update communiqué. Queensland Government Department of Agriculture, Fisheries and Forestry; 7 June 2013. Available from: https://www.ava.com.au/siteassets/about-us/divisions--branches/lyssavirus-communique-130607.pdf</w:t>
      </w:r>
    </w:p>
    <w:p w14:paraId="1E0C7A36"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Wildlife Health Australia. Bat health focus group. [Internet.] Sydney: Wildlife Health Australia. Available from: https://wildlifehealthaustralia.com.au/ProgramsProjects/BatHealthFocusGroup.aspx.</w:t>
      </w:r>
    </w:p>
    <w:p w14:paraId="5FB93897"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Wildlife Health Australia. </w:t>
      </w:r>
      <w:r w:rsidRPr="00581B1B">
        <w:rPr>
          <w:rFonts w:eastAsia="Times New Roman"/>
          <w:i/>
        </w:rPr>
        <w:t>ABLV bat stats. Australian bat lyssavirus report, December 2016</w:t>
      </w:r>
      <w:r>
        <w:rPr>
          <w:rFonts w:eastAsia="Times New Roman"/>
        </w:rPr>
        <w:t>. Sydney: Wildlife Health Australia. Available from: https://wildlifehealthaustralia.com.au/Portals/0/Documents/ProgramProjects/ABLV_Bat_Stats_Dec_2016.pdf.</w:t>
      </w:r>
    </w:p>
    <w:p w14:paraId="5FBCE3ED"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Animal Health Australia. </w:t>
      </w:r>
      <w:r w:rsidRPr="00581B1B">
        <w:rPr>
          <w:rFonts w:eastAsia="Times New Roman"/>
          <w:i/>
        </w:rPr>
        <w:t>Animal Health in Australia 2012</w:t>
      </w:r>
      <w:r>
        <w:rPr>
          <w:rFonts w:eastAsia="Times New Roman"/>
        </w:rPr>
        <w:t>. Canberra: Animal Health Australia; 2013.</w:t>
      </w:r>
    </w:p>
    <w:p w14:paraId="6C80EA97" w14:textId="56311BEA"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Eales KM, Norton RE, </w:t>
      </w:r>
      <w:proofErr w:type="spellStart"/>
      <w:r>
        <w:rPr>
          <w:rFonts w:eastAsia="Times New Roman"/>
        </w:rPr>
        <w:t>Ketheesan</w:t>
      </w:r>
      <w:proofErr w:type="spellEnd"/>
      <w:r>
        <w:rPr>
          <w:rFonts w:eastAsia="Times New Roman"/>
        </w:rPr>
        <w:t xml:space="preserve"> N. Brucellosis in northern Australia.</w:t>
      </w:r>
      <w:r w:rsidR="00581B1B">
        <w:rPr>
          <w:rFonts w:eastAsia="Times New Roman"/>
        </w:rPr>
        <w:t xml:space="preserve"> </w:t>
      </w:r>
      <w:r w:rsidRPr="00AF324C">
        <w:rPr>
          <w:rStyle w:val="Emphasis"/>
          <w:rFonts w:eastAsia="Times New Roman"/>
          <w:b w:val="0"/>
        </w:rPr>
        <w:t xml:space="preserve">Am J Trop Med </w:t>
      </w:r>
      <w:proofErr w:type="spellStart"/>
      <w:proofErr w:type="gramStart"/>
      <w:r w:rsidRPr="00AF324C">
        <w:rPr>
          <w:rStyle w:val="Emphasis"/>
          <w:rFonts w:eastAsia="Times New Roman"/>
          <w:b w:val="0"/>
        </w:rPr>
        <w:t>Hyg</w:t>
      </w:r>
      <w:proofErr w:type="spellEnd"/>
      <w:r>
        <w:rPr>
          <w:rFonts w:eastAsia="Times New Roman"/>
        </w:rPr>
        <w:t>.</w:t>
      </w:r>
      <w:proofErr w:type="gramEnd"/>
      <w:r>
        <w:rPr>
          <w:rFonts w:eastAsia="Times New Roman"/>
        </w:rPr>
        <w:t xml:space="preserve"> 2010</w:t>
      </w:r>
      <w:proofErr w:type="gramStart"/>
      <w:r>
        <w:rPr>
          <w:rFonts w:eastAsia="Times New Roman"/>
        </w:rPr>
        <w:t>;83</w:t>
      </w:r>
      <w:proofErr w:type="gramEnd"/>
      <w:r>
        <w:rPr>
          <w:rFonts w:eastAsia="Times New Roman"/>
        </w:rPr>
        <w:t>(4):876–8.</w:t>
      </w:r>
    </w:p>
    <w:p w14:paraId="28B4877C" w14:textId="2BE4CD5F"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Levett</w:t>
      </w:r>
      <w:proofErr w:type="spellEnd"/>
      <w:r>
        <w:rPr>
          <w:rFonts w:eastAsia="Times New Roman"/>
        </w:rPr>
        <w:t xml:space="preserve"> PN. Leptospirosis.</w:t>
      </w:r>
      <w:r w:rsidR="00581B1B">
        <w:rPr>
          <w:rFonts w:eastAsia="Times New Roman"/>
        </w:rPr>
        <w:t xml:space="preserve"> </w:t>
      </w:r>
      <w:proofErr w:type="spellStart"/>
      <w:r w:rsidRPr="00AF324C">
        <w:rPr>
          <w:rStyle w:val="Emphasis"/>
          <w:rFonts w:eastAsia="Times New Roman"/>
          <w:b w:val="0"/>
        </w:rPr>
        <w:t>Clin</w:t>
      </w:r>
      <w:proofErr w:type="spellEnd"/>
      <w:r w:rsidRPr="00AF324C">
        <w:rPr>
          <w:rStyle w:val="Emphasis"/>
          <w:rFonts w:eastAsia="Times New Roman"/>
          <w:b w:val="0"/>
        </w:rPr>
        <w:t xml:space="preserve"> </w:t>
      </w:r>
      <w:proofErr w:type="spellStart"/>
      <w:r w:rsidRPr="00AF324C">
        <w:rPr>
          <w:rStyle w:val="Emphasis"/>
          <w:rFonts w:eastAsia="Times New Roman"/>
          <w:b w:val="0"/>
        </w:rPr>
        <w:t>Microbiol</w:t>
      </w:r>
      <w:proofErr w:type="spellEnd"/>
      <w:r w:rsidRPr="00AF324C">
        <w:rPr>
          <w:rStyle w:val="Emphasis"/>
          <w:rFonts w:eastAsia="Times New Roman"/>
          <w:b w:val="0"/>
        </w:rPr>
        <w:t xml:space="preserve"> Rev</w:t>
      </w:r>
      <w:r>
        <w:rPr>
          <w:rFonts w:eastAsia="Times New Roman"/>
        </w:rPr>
        <w:t>. 2001</w:t>
      </w:r>
      <w:proofErr w:type="gramStart"/>
      <w:r>
        <w:rPr>
          <w:rFonts w:eastAsia="Times New Roman"/>
        </w:rPr>
        <w:t>;14</w:t>
      </w:r>
      <w:proofErr w:type="gramEnd"/>
      <w:r>
        <w:rPr>
          <w:rFonts w:eastAsia="Times New Roman"/>
        </w:rPr>
        <w:t>(2):296–326.</w:t>
      </w:r>
    </w:p>
    <w:p w14:paraId="30BE77CA"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lastRenderedPageBreak/>
        <w:t>WHO. Human leptospirosis: guidance for diagnosis, surveillance and control. Geneva: WHO; 2002. Available from: https://apps.who.int/iris/handle/10665/42667.</w:t>
      </w:r>
    </w:p>
    <w:p w14:paraId="16064EC3" w14:textId="367C7BBC"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Beeckman</w:t>
      </w:r>
      <w:proofErr w:type="spellEnd"/>
      <w:r>
        <w:rPr>
          <w:rFonts w:eastAsia="Times New Roman"/>
        </w:rPr>
        <w:t xml:space="preserve"> DSA, </w:t>
      </w:r>
      <w:proofErr w:type="spellStart"/>
      <w:r>
        <w:rPr>
          <w:rFonts w:eastAsia="Times New Roman"/>
        </w:rPr>
        <w:t>Vanrompay</w:t>
      </w:r>
      <w:proofErr w:type="spellEnd"/>
      <w:r>
        <w:rPr>
          <w:rFonts w:eastAsia="Times New Roman"/>
        </w:rPr>
        <w:t xml:space="preserve"> DCG. Zoonotic</w:t>
      </w:r>
      <w:r w:rsidR="00581B1B">
        <w:rPr>
          <w:rFonts w:eastAsia="Times New Roman"/>
        </w:rPr>
        <w:t xml:space="preserve"> </w:t>
      </w:r>
      <w:proofErr w:type="spellStart"/>
      <w:r w:rsidRPr="00AF324C">
        <w:rPr>
          <w:rStyle w:val="Emphasis"/>
          <w:rFonts w:eastAsia="Times New Roman"/>
          <w:b w:val="0"/>
        </w:rPr>
        <w:t>Chlamydophila</w:t>
      </w:r>
      <w:proofErr w:type="spellEnd"/>
      <w:r w:rsidRPr="00AF324C">
        <w:rPr>
          <w:rStyle w:val="Emphasis"/>
          <w:rFonts w:eastAsia="Times New Roman"/>
          <w:b w:val="0"/>
        </w:rPr>
        <w:t xml:space="preserve"> </w:t>
      </w:r>
      <w:proofErr w:type="spellStart"/>
      <w:r w:rsidRPr="00AF324C">
        <w:rPr>
          <w:rStyle w:val="Emphasis"/>
          <w:rFonts w:eastAsia="Times New Roman"/>
          <w:b w:val="0"/>
        </w:rPr>
        <w:t>psittaci</w:t>
      </w:r>
      <w:proofErr w:type="spellEnd"/>
      <w:r w:rsidR="00581B1B">
        <w:rPr>
          <w:rFonts w:eastAsia="Times New Roman"/>
        </w:rPr>
        <w:t xml:space="preserve"> </w:t>
      </w:r>
      <w:r>
        <w:rPr>
          <w:rFonts w:eastAsia="Times New Roman"/>
        </w:rPr>
        <w:t>infection from a clinical perspective.</w:t>
      </w:r>
      <w:r w:rsidR="00581B1B">
        <w:rPr>
          <w:rFonts w:eastAsia="Times New Roman"/>
        </w:rPr>
        <w:t xml:space="preserve"> </w:t>
      </w:r>
      <w:proofErr w:type="spellStart"/>
      <w:r w:rsidRPr="00AF324C">
        <w:rPr>
          <w:rStyle w:val="Emphasis"/>
          <w:rFonts w:eastAsia="Times New Roman"/>
          <w:b w:val="0"/>
        </w:rPr>
        <w:t>Clin</w:t>
      </w:r>
      <w:proofErr w:type="spellEnd"/>
      <w:r w:rsidRPr="00AF324C">
        <w:rPr>
          <w:rStyle w:val="Emphasis"/>
          <w:rFonts w:eastAsia="Times New Roman"/>
          <w:b w:val="0"/>
        </w:rPr>
        <w:t xml:space="preserve"> </w:t>
      </w:r>
      <w:proofErr w:type="spellStart"/>
      <w:r w:rsidRPr="00AF324C">
        <w:rPr>
          <w:rStyle w:val="Emphasis"/>
          <w:rFonts w:eastAsia="Times New Roman"/>
          <w:b w:val="0"/>
        </w:rPr>
        <w:t>Microbiol</w:t>
      </w:r>
      <w:proofErr w:type="spellEnd"/>
      <w:r w:rsidRPr="00AF324C">
        <w:rPr>
          <w:rStyle w:val="Emphasis"/>
          <w:rFonts w:eastAsia="Times New Roman"/>
          <w:b w:val="0"/>
        </w:rPr>
        <w:t xml:space="preserve"> Infect</w:t>
      </w:r>
      <w:r>
        <w:rPr>
          <w:rFonts w:eastAsia="Times New Roman"/>
        </w:rPr>
        <w:t>. 2009</w:t>
      </w:r>
      <w:proofErr w:type="gramStart"/>
      <w:r>
        <w:rPr>
          <w:rFonts w:eastAsia="Times New Roman"/>
        </w:rPr>
        <w:t>;15</w:t>
      </w:r>
      <w:proofErr w:type="gramEnd"/>
      <w:r>
        <w:rPr>
          <w:rFonts w:eastAsia="Times New Roman"/>
        </w:rPr>
        <w:t>(1):11–17.</w:t>
      </w:r>
    </w:p>
    <w:p w14:paraId="0B08422B" w14:textId="6808F32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Deschuyffeleer</w:t>
      </w:r>
      <w:proofErr w:type="spellEnd"/>
      <w:r>
        <w:rPr>
          <w:rFonts w:eastAsia="Times New Roman"/>
        </w:rPr>
        <w:t xml:space="preserve"> TPG, </w:t>
      </w:r>
      <w:proofErr w:type="spellStart"/>
      <w:r>
        <w:rPr>
          <w:rFonts w:eastAsia="Times New Roman"/>
        </w:rPr>
        <w:t>Tyberghien</w:t>
      </w:r>
      <w:proofErr w:type="spellEnd"/>
      <w:r>
        <w:rPr>
          <w:rFonts w:eastAsia="Times New Roman"/>
        </w:rPr>
        <w:t xml:space="preserve"> LFV, </w:t>
      </w:r>
      <w:proofErr w:type="spellStart"/>
      <w:r>
        <w:rPr>
          <w:rFonts w:eastAsia="Times New Roman"/>
        </w:rPr>
        <w:t>Dickx</w:t>
      </w:r>
      <w:proofErr w:type="spellEnd"/>
      <w:r>
        <w:rPr>
          <w:rFonts w:eastAsia="Times New Roman"/>
        </w:rPr>
        <w:t xml:space="preserve"> VLC, </w:t>
      </w:r>
      <w:proofErr w:type="spellStart"/>
      <w:r>
        <w:rPr>
          <w:rFonts w:eastAsia="Times New Roman"/>
        </w:rPr>
        <w:t>Geens</w:t>
      </w:r>
      <w:proofErr w:type="spellEnd"/>
      <w:r>
        <w:rPr>
          <w:rFonts w:eastAsia="Times New Roman"/>
        </w:rPr>
        <w:t xml:space="preserve"> T, </w:t>
      </w:r>
      <w:proofErr w:type="spellStart"/>
      <w:r>
        <w:rPr>
          <w:rFonts w:eastAsia="Times New Roman"/>
        </w:rPr>
        <w:t>Saelen</w:t>
      </w:r>
      <w:proofErr w:type="spellEnd"/>
      <w:r>
        <w:rPr>
          <w:rFonts w:eastAsia="Times New Roman"/>
        </w:rPr>
        <w:t xml:space="preserve"> JMMM, </w:t>
      </w:r>
      <w:proofErr w:type="spellStart"/>
      <w:r>
        <w:rPr>
          <w:rFonts w:eastAsia="Times New Roman"/>
        </w:rPr>
        <w:t>Vanrompay</w:t>
      </w:r>
      <w:proofErr w:type="spellEnd"/>
      <w:r>
        <w:rPr>
          <w:rFonts w:eastAsia="Times New Roman"/>
        </w:rPr>
        <w:t xml:space="preserve"> DCG et al. Risk assessment and management of</w:t>
      </w:r>
      <w:r w:rsidR="00581B1B">
        <w:rPr>
          <w:rFonts w:eastAsia="Times New Roman"/>
        </w:rPr>
        <w:t xml:space="preserve"> </w:t>
      </w:r>
      <w:r w:rsidRPr="00AF324C">
        <w:rPr>
          <w:rStyle w:val="Emphasis"/>
          <w:rFonts w:eastAsia="Times New Roman"/>
          <w:b w:val="0"/>
        </w:rPr>
        <w:t xml:space="preserve">Chlamydia </w:t>
      </w:r>
      <w:proofErr w:type="spellStart"/>
      <w:r w:rsidRPr="00AF324C">
        <w:rPr>
          <w:rStyle w:val="Emphasis"/>
          <w:rFonts w:eastAsia="Times New Roman"/>
          <w:b w:val="0"/>
        </w:rPr>
        <w:t>psittaci</w:t>
      </w:r>
      <w:proofErr w:type="spellEnd"/>
      <w:r w:rsidR="00581B1B">
        <w:rPr>
          <w:rFonts w:eastAsia="Times New Roman"/>
        </w:rPr>
        <w:t xml:space="preserve"> </w:t>
      </w:r>
      <w:r>
        <w:rPr>
          <w:rFonts w:eastAsia="Times New Roman"/>
        </w:rPr>
        <w:t xml:space="preserve">in poultry processing </w:t>
      </w:r>
      <w:proofErr w:type="spellStart"/>
      <w:r>
        <w:rPr>
          <w:rFonts w:eastAsia="Times New Roman"/>
        </w:rPr>
        <w:t>plants.</w:t>
      </w:r>
      <w:r w:rsidRPr="00AF324C">
        <w:rPr>
          <w:rStyle w:val="Emphasis"/>
          <w:rFonts w:eastAsia="Times New Roman"/>
          <w:b w:val="0"/>
        </w:rPr>
        <w:t>Ann</w:t>
      </w:r>
      <w:proofErr w:type="spellEnd"/>
      <w:r w:rsidRPr="00AF324C">
        <w:rPr>
          <w:rStyle w:val="Emphasis"/>
          <w:rFonts w:eastAsia="Times New Roman"/>
          <w:b w:val="0"/>
        </w:rPr>
        <w:t xml:space="preserve"> </w:t>
      </w:r>
      <w:proofErr w:type="spellStart"/>
      <w:r w:rsidRPr="00AF324C">
        <w:rPr>
          <w:rStyle w:val="Emphasis"/>
          <w:rFonts w:eastAsia="Times New Roman"/>
          <w:b w:val="0"/>
        </w:rPr>
        <w:t>Occup</w:t>
      </w:r>
      <w:proofErr w:type="spellEnd"/>
      <w:r w:rsidRPr="00AF324C">
        <w:rPr>
          <w:rStyle w:val="Emphasis"/>
          <w:rFonts w:eastAsia="Times New Roman"/>
          <w:b w:val="0"/>
        </w:rPr>
        <w:t xml:space="preserve"> </w:t>
      </w:r>
      <w:proofErr w:type="spellStart"/>
      <w:r w:rsidRPr="00AF324C">
        <w:rPr>
          <w:rStyle w:val="Emphasis"/>
          <w:rFonts w:eastAsia="Times New Roman"/>
          <w:b w:val="0"/>
        </w:rPr>
        <w:t>Hyg</w:t>
      </w:r>
      <w:proofErr w:type="spellEnd"/>
      <w:r>
        <w:rPr>
          <w:rFonts w:eastAsia="Times New Roman"/>
        </w:rPr>
        <w:t>. 2012</w:t>
      </w:r>
      <w:proofErr w:type="gramStart"/>
      <w:r>
        <w:rPr>
          <w:rFonts w:eastAsia="Times New Roman"/>
        </w:rPr>
        <w:t>;56</w:t>
      </w:r>
      <w:proofErr w:type="gramEnd"/>
      <w:r>
        <w:rPr>
          <w:rFonts w:eastAsia="Times New Roman"/>
        </w:rPr>
        <w:t>(3):340–9.</w:t>
      </w:r>
    </w:p>
    <w:p w14:paraId="56DF2F5B" w14:textId="735F178A"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McCaul</w:t>
      </w:r>
      <w:proofErr w:type="spellEnd"/>
      <w:r>
        <w:rPr>
          <w:rFonts w:eastAsia="Times New Roman"/>
        </w:rPr>
        <w:t xml:space="preserve"> TF, Williams J. Developmental cycle of</w:t>
      </w:r>
      <w:r w:rsidR="00581B1B">
        <w:rPr>
          <w:rFonts w:eastAsia="Times New Roman"/>
        </w:rPr>
        <w:t xml:space="preserve"> </w:t>
      </w:r>
      <w:proofErr w:type="spellStart"/>
      <w:r w:rsidRPr="00AF324C">
        <w:rPr>
          <w:rStyle w:val="Emphasis"/>
          <w:rFonts w:eastAsia="Times New Roman"/>
          <w:b w:val="0"/>
        </w:rPr>
        <w:t>Coxiella</w:t>
      </w:r>
      <w:proofErr w:type="spellEnd"/>
      <w:r w:rsidRPr="00AF324C">
        <w:rPr>
          <w:rStyle w:val="Emphasis"/>
          <w:rFonts w:eastAsia="Times New Roman"/>
          <w:b w:val="0"/>
        </w:rPr>
        <w:t xml:space="preserve"> </w:t>
      </w:r>
      <w:proofErr w:type="spellStart"/>
      <w:r w:rsidRPr="00AF324C">
        <w:rPr>
          <w:rStyle w:val="Emphasis"/>
          <w:rFonts w:eastAsia="Times New Roman"/>
          <w:b w:val="0"/>
        </w:rPr>
        <w:t>burnetii</w:t>
      </w:r>
      <w:proofErr w:type="spellEnd"/>
      <w:r>
        <w:rPr>
          <w:rFonts w:eastAsia="Times New Roman"/>
        </w:rPr>
        <w:t xml:space="preserve">: structure and morphogenesis of vegetative and </w:t>
      </w:r>
      <w:proofErr w:type="spellStart"/>
      <w:r>
        <w:rPr>
          <w:rFonts w:eastAsia="Times New Roman"/>
        </w:rPr>
        <w:t>sporogenic</w:t>
      </w:r>
      <w:proofErr w:type="spellEnd"/>
      <w:r>
        <w:rPr>
          <w:rFonts w:eastAsia="Times New Roman"/>
        </w:rPr>
        <w:t xml:space="preserve"> differentiations. </w:t>
      </w:r>
      <w:r w:rsidRPr="00581B1B">
        <w:rPr>
          <w:rFonts w:eastAsia="Times New Roman"/>
          <w:i/>
        </w:rPr>
        <w:t xml:space="preserve">J </w:t>
      </w:r>
      <w:proofErr w:type="spellStart"/>
      <w:r w:rsidRPr="00581B1B">
        <w:rPr>
          <w:rFonts w:eastAsia="Times New Roman"/>
          <w:i/>
        </w:rPr>
        <w:t>Bacteriol</w:t>
      </w:r>
      <w:proofErr w:type="spellEnd"/>
      <w:r>
        <w:rPr>
          <w:rFonts w:eastAsia="Times New Roman"/>
        </w:rPr>
        <w:t>. 1981</w:t>
      </w:r>
      <w:proofErr w:type="gramStart"/>
      <w:r>
        <w:rPr>
          <w:rFonts w:eastAsia="Times New Roman"/>
        </w:rPr>
        <w:t>;147</w:t>
      </w:r>
      <w:proofErr w:type="gramEnd"/>
      <w:r>
        <w:rPr>
          <w:rFonts w:eastAsia="Times New Roman"/>
        </w:rPr>
        <w:t>(3):1063–76.</w:t>
      </w:r>
    </w:p>
    <w:p w14:paraId="4B2897B1" w14:textId="7B8E8375"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Lowbridge</w:t>
      </w:r>
      <w:proofErr w:type="spellEnd"/>
      <w:r>
        <w:rPr>
          <w:rFonts w:eastAsia="Times New Roman"/>
        </w:rPr>
        <w:t xml:space="preserve"> CP, Tobin S, Seale H, </w:t>
      </w:r>
      <w:proofErr w:type="gramStart"/>
      <w:r>
        <w:rPr>
          <w:rFonts w:eastAsia="Times New Roman"/>
        </w:rPr>
        <w:t>Ferson</w:t>
      </w:r>
      <w:proofErr w:type="gramEnd"/>
      <w:r>
        <w:rPr>
          <w:rFonts w:eastAsia="Times New Roman"/>
        </w:rPr>
        <w:t xml:space="preserve"> M. </w:t>
      </w:r>
      <w:proofErr w:type="spellStart"/>
      <w:r>
        <w:rPr>
          <w:rFonts w:eastAsia="Times New Roman"/>
        </w:rPr>
        <w:t>EpiReview</w:t>
      </w:r>
      <w:proofErr w:type="spellEnd"/>
      <w:r>
        <w:rPr>
          <w:rFonts w:eastAsia="Times New Roman"/>
        </w:rPr>
        <w:t>: notifications of Q fever in NSW, 2001–2010.</w:t>
      </w:r>
      <w:r w:rsidR="00D36AE5">
        <w:rPr>
          <w:rFonts w:eastAsia="Times New Roman"/>
        </w:rPr>
        <w:t xml:space="preserve"> </w:t>
      </w:r>
      <w:r w:rsidRPr="00AF324C">
        <w:rPr>
          <w:rStyle w:val="Emphasis"/>
          <w:rFonts w:eastAsia="Times New Roman"/>
          <w:b w:val="0"/>
        </w:rPr>
        <w:t>N S W Public Health Bull</w:t>
      </w:r>
      <w:r>
        <w:rPr>
          <w:rFonts w:eastAsia="Times New Roman"/>
        </w:rPr>
        <w:t>. 2012</w:t>
      </w:r>
      <w:proofErr w:type="gramStart"/>
      <w:r>
        <w:rPr>
          <w:rFonts w:eastAsia="Times New Roman"/>
        </w:rPr>
        <w:t>;23</w:t>
      </w:r>
      <w:proofErr w:type="gramEnd"/>
      <w:r>
        <w:rPr>
          <w:rFonts w:eastAsia="Times New Roman"/>
        </w:rPr>
        <w:t>(12):31–5.</w:t>
      </w:r>
    </w:p>
    <w:p w14:paraId="6F502EC6" w14:textId="28419CAC"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Bell M, Patel M, Sheridan J. Q fever vaccination in Queensland abattoirs.</w:t>
      </w:r>
      <w:r w:rsidR="00D36AE5">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Pr>
          <w:rFonts w:eastAsia="Times New Roman"/>
        </w:rPr>
        <w:t>. 1997</w:t>
      </w:r>
      <w:proofErr w:type="gramStart"/>
      <w:r>
        <w:rPr>
          <w:rFonts w:eastAsia="Times New Roman"/>
        </w:rPr>
        <w:t>;21</w:t>
      </w:r>
      <w:proofErr w:type="gramEnd"/>
      <w:r>
        <w:rPr>
          <w:rFonts w:eastAsia="Times New Roman"/>
        </w:rPr>
        <w:t>(3):29–31.</w:t>
      </w:r>
    </w:p>
    <w:p w14:paraId="721F5B16" w14:textId="38210BA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Lin M, </w:t>
      </w:r>
      <w:proofErr w:type="spellStart"/>
      <w:r>
        <w:rPr>
          <w:rFonts w:eastAsia="Times New Roman"/>
        </w:rPr>
        <w:t>Delpech</w:t>
      </w:r>
      <w:proofErr w:type="spellEnd"/>
      <w:r>
        <w:rPr>
          <w:rFonts w:eastAsia="Times New Roman"/>
        </w:rPr>
        <w:t xml:space="preserve"> V, McAnulty J, Campbell-Lloyd S. Notifications of Q fever in New South Wales, 1991–2000: </w:t>
      </w:r>
      <w:proofErr w:type="spellStart"/>
      <w:r>
        <w:rPr>
          <w:rFonts w:eastAsia="Times New Roman"/>
        </w:rPr>
        <w:t>EpiReview</w:t>
      </w:r>
      <w:proofErr w:type="spellEnd"/>
      <w:r>
        <w:rPr>
          <w:rFonts w:eastAsia="Times New Roman"/>
        </w:rPr>
        <w:t>.</w:t>
      </w:r>
      <w:r w:rsidR="00D36AE5">
        <w:rPr>
          <w:rFonts w:eastAsia="Times New Roman"/>
        </w:rPr>
        <w:t xml:space="preserve"> </w:t>
      </w:r>
      <w:r w:rsidRPr="00AF324C">
        <w:rPr>
          <w:rStyle w:val="Emphasis"/>
          <w:rFonts w:eastAsia="Times New Roman"/>
          <w:b w:val="0"/>
        </w:rPr>
        <w:t>N S W Public Health Bull</w:t>
      </w:r>
      <w:r>
        <w:rPr>
          <w:rFonts w:eastAsia="Times New Roman"/>
        </w:rPr>
        <w:t>. 2001</w:t>
      </w:r>
      <w:proofErr w:type="gramStart"/>
      <w:r>
        <w:rPr>
          <w:rFonts w:eastAsia="Times New Roman"/>
        </w:rPr>
        <w:t>;12</w:t>
      </w:r>
      <w:proofErr w:type="gramEnd"/>
      <w:r>
        <w:rPr>
          <w:rFonts w:eastAsia="Times New Roman"/>
        </w:rPr>
        <w:t>(6):172–5.</w:t>
      </w:r>
    </w:p>
    <w:p w14:paraId="37F65041" w14:textId="01A868C9"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Gidding</w:t>
      </w:r>
      <w:proofErr w:type="spellEnd"/>
      <w:r>
        <w:rPr>
          <w:rFonts w:eastAsia="Times New Roman"/>
        </w:rPr>
        <w:t xml:space="preserve"> HF, Wallace C, Lawrence GL, McIntyre PB. Australia’s national Q fever vaccination program.</w:t>
      </w:r>
      <w:r w:rsidR="00D36AE5">
        <w:rPr>
          <w:rFonts w:eastAsia="Times New Roman"/>
        </w:rPr>
        <w:t xml:space="preserve"> </w:t>
      </w:r>
      <w:r w:rsidRPr="00AF324C">
        <w:rPr>
          <w:rStyle w:val="Emphasis"/>
          <w:rFonts w:eastAsia="Times New Roman"/>
          <w:b w:val="0"/>
        </w:rPr>
        <w:t>Vaccine</w:t>
      </w:r>
      <w:r>
        <w:rPr>
          <w:rFonts w:eastAsia="Times New Roman"/>
        </w:rPr>
        <w:t>. 2009</w:t>
      </w:r>
      <w:proofErr w:type="gramStart"/>
      <w:r>
        <w:rPr>
          <w:rFonts w:eastAsia="Times New Roman"/>
        </w:rPr>
        <w:t>;27</w:t>
      </w:r>
      <w:proofErr w:type="gramEnd"/>
      <w:r>
        <w:rPr>
          <w:rFonts w:eastAsia="Times New Roman"/>
        </w:rPr>
        <w:t>(14):2037–41.</w:t>
      </w:r>
    </w:p>
    <w:p w14:paraId="7F71B1CA" w14:textId="5CDF0EB4"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Ellis J, </w:t>
      </w:r>
      <w:proofErr w:type="spellStart"/>
      <w:r>
        <w:rPr>
          <w:rFonts w:eastAsia="Times New Roman"/>
        </w:rPr>
        <w:t>Oyston</w:t>
      </w:r>
      <w:proofErr w:type="spellEnd"/>
      <w:r>
        <w:rPr>
          <w:rFonts w:eastAsia="Times New Roman"/>
        </w:rPr>
        <w:t xml:space="preserve"> PCF, Green M, </w:t>
      </w:r>
      <w:proofErr w:type="spellStart"/>
      <w:r>
        <w:rPr>
          <w:rFonts w:eastAsia="Times New Roman"/>
        </w:rPr>
        <w:t>Titball</w:t>
      </w:r>
      <w:proofErr w:type="spellEnd"/>
      <w:r>
        <w:rPr>
          <w:rFonts w:eastAsia="Times New Roman"/>
        </w:rPr>
        <w:t xml:space="preserve"> RW. </w:t>
      </w:r>
      <w:proofErr w:type="spellStart"/>
      <w:r>
        <w:rPr>
          <w:rFonts w:eastAsia="Times New Roman"/>
        </w:rPr>
        <w:t>Tularemia</w:t>
      </w:r>
      <w:proofErr w:type="spellEnd"/>
      <w:r>
        <w:rPr>
          <w:rFonts w:eastAsia="Times New Roman"/>
        </w:rPr>
        <w:t>.</w:t>
      </w:r>
      <w:r w:rsidR="00D36AE5">
        <w:rPr>
          <w:rFonts w:eastAsia="Times New Roman"/>
        </w:rPr>
        <w:t xml:space="preserve"> </w:t>
      </w:r>
      <w:proofErr w:type="spellStart"/>
      <w:r w:rsidRPr="00AF324C">
        <w:rPr>
          <w:rStyle w:val="Emphasis"/>
          <w:rFonts w:eastAsia="Times New Roman"/>
          <w:b w:val="0"/>
        </w:rPr>
        <w:t>Clin</w:t>
      </w:r>
      <w:proofErr w:type="spellEnd"/>
      <w:r w:rsidRPr="00AF324C">
        <w:rPr>
          <w:rStyle w:val="Emphasis"/>
          <w:rFonts w:eastAsia="Times New Roman"/>
          <w:b w:val="0"/>
        </w:rPr>
        <w:t xml:space="preserve"> </w:t>
      </w:r>
      <w:proofErr w:type="spellStart"/>
      <w:r w:rsidRPr="00AF324C">
        <w:rPr>
          <w:rStyle w:val="Emphasis"/>
          <w:rFonts w:eastAsia="Times New Roman"/>
          <w:b w:val="0"/>
        </w:rPr>
        <w:t>Microbiol</w:t>
      </w:r>
      <w:proofErr w:type="spellEnd"/>
      <w:r w:rsidRPr="00AF324C">
        <w:rPr>
          <w:rStyle w:val="Emphasis"/>
          <w:rFonts w:eastAsia="Times New Roman"/>
          <w:b w:val="0"/>
        </w:rPr>
        <w:t xml:space="preserve"> Rev</w:t>
      </w:r>
      <w:r>
        <w:rPr>
          <w:rFonts w:eastAsia="Times New Roman"/>
        </w:rPr>
        <w:t>. 15(4):631–46.</w:t>
      </w:r>
    </w:p>
    <w:p w14:paraId="47BE8CF7" w14:textId="7E9882E8"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Jackson J, McGregor A, Cooley L, Ng J, Brown M, Ong CW et al.</w:t>
      </w:r>
      <w:r w:rsidR="00D36AE5">
        <w:rPr>
          <w:rFonts w:eastAsia="Times New Roman"/>
        </w:rPr>
        <w:t xml:space="preserve"> </w:t>
      </w:r>
      <w:proofErr w:type="spellStart"/>
      <w:r w:rsidRPr="00AF324C">
        <w:rPr>
          <w:rStyle w:val="Emphasis"/>
          <w:rFonts w:eastAsia="Times New Roman"/>
          <w:b w:val="0"/>
        </w:rPr>
        <w:t>Francisella</w:t>
      </w:r>
      <w:proofErr w:type="spellEnd"/>
      <w:r w:rsidRPr="00AF324C">
        <w:rPr>
          <w:rStyle w:val="Emphasis"/>
          <w:rFonts w:eastAsia="Times New Roman"/>
          <w:b w:val="0"/>
        </w:rPr>
        <w:t xml:space="preserve"> </w:t>
      </w:r>
      <w:proofErr w:type="spellStart"/>
      <w:r w:rsidRPr="00AF324C">
        <w:rPr>
          <w:rStyle w:val="Emphasis"/>
          <w:rFonts w:eastAsia="Times New Roman"/>
          <w:b w:val="0"/>
        </w:rPr>
        <w:t>tularensis</w:t>
      </w:r>
      <w:proofErr w:type="spellEnd"/>
      <w:r w:rsidR="00D36AE5">
        <w:rPr>
          <w:rFonts w:eastAsia="Times New Roman"/>
        </w:rPr>
        <w:t xml:space="preserve"> </w:t>
      </w:r>
      <w:r>
        <w:rPr>
          <w:rFonts w:eastAsia="Times New Roman"/>
        </w:rPr>
        <w:t>subspecies</w:t>
      </w:r>
      <w:r w:rsidR="00D36AE5">
        <w:rPr>
          <w:rFonts w:eastAsia="Times New Roman"/>
        </w:rPr>
        <w:t xml:space="preserve"> </w:t>
      </w:r>
      <w:proofErr w:type="spellStart"/>
      <w:r w:rsidRPr="00AF324C">
        <w:rPr>
          <w:rStyle w:val="Emphasis"/>
          <w:rFonts w:eastAsia="Times New Roman"/>
          <w:b w:val="0"/>
        </w:rPr>
        <w:t>holarctica</w:t>
      </w:r>
      <w:proofErr w:type="spellEnd"/>
      <w:r>
        <w:rPr>
          <w:rFonts w:eastAsia="Times New Roman"/>
        </w:rPr>
        <w:t>, Tasmania, Australia, 2011.</w:t>
      </w:r>
      <w:r w:rsidR="00D36AE5">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2012</w:t>
      </w:r>
      <w:proofErr w:type="gramStart"/>
      <w:r>
        <w:rPr>
          <w:rFonts w:eastAsia="Times New Roman"/>
        </w:rPr>
        <w:t>;18</w:t>
      </w:r>
      <w:proofErr w:type="gramEnd"/>
      <w:r>
        <w:rPr>
          <w:rFonts w:eastAsia="Times New Roman"/>
        </w:rPr>
        <w:t>(9):1484–6.</w:t>
      </w:r>
    </w:p>
    <w:p w14:paraId="7432BFDC"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Veitch M. The public health response to </w:t>
      </w:r>
      <w:proofErr w:type="spellStart"/>
      <w:r>
        <w:rPr>
          <w:rFonts w:eastAsia="Times New Roman"/>
        </w:rPr>
        <w:t>tularemia</w:t>
      </w:r>
      <w:proofErr w:type="spellEnd"/>
      <w:r>
        <w:rPr>
          <w:rFonts w:eastAsia="Times New Roman"/>
        </w:rPr>
        <w:t xml:space="preserve"> in Tasmania. [Conference presentation.] Communicable Disease Control Conference, Canberra; 19–20 March 2013.</w:t>
      </w:r>
    </w:p>
    <w:p w14:paraId="59F75CD9" w14:textId="0026963D"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NNDSS Annual Report Writing Group. Australia’s notifiable disease status, 2011: Annual report of the National Notifiable Diseases Surveillance System.</w:t>
      </w:r>
      <w:r w:rsidR="00D36AE5">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2013</w:t>
      </w:r>
      <w:proofErr w:type="gramStart"/>
      <w:r>
        <w:rPr>
          <w:rFonts w:eastAsia="Times New Roman"/>
        </w:rPr>
        <w:t>;37</w:t>
      </w:r>
      <w:proofErr w:type="gramEnd"/>
      <w:r>
        <w:rPr>
          <w:rFonts w:eastAsia="Times New Roman"/>
        </w:rPr>
        <w:t>(4):E313–93.</w:t>
      </w:r>
    </w:p>
    <w:p w14:paraId="01B1C97A" w14:textId="5D279BE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gramStart"/>
      <w:r>
        <w:rPr>
          <w:rFonts w:eastAsia="Times New Roman"/>
        </w:rPr>
        <w:t>de</w:t>
      </w:r>
      <w:proofErr w:type="gramEnd"/>
      <w:r>
        <w:rPr>
          <w:rFonts w:eastAsia="Times New Roman"/>
        </w:rPr>
        <w:t xml:space="preserve"> Jong B, </w:t>
      </w:r>
      <w:proofErr w:type="spellStart"/>
      <w:r>
        <w:rPr>
          <w:rFonts w:eastAsia="Times New Roman"/>
        </w:rPr>
        <w:t>Zucs</w:t>
      </w:r>
      <w:proofErr w:type="spellEnd"/>
      <w:r>
        <w:rPr>
          <w:rFonts w:eastAsia="Times New Roman"/>
        </w:rPr>
        <w:t xml:space="preserve"> P. Legionella, springtime and potting soils.</w:t>
      </w:r>
      <w:r w:rsidR="00D36AE5">
        <w:rPr>
          <w:rFonts w:eastAsia="Times New Roman"/>
        </w:rPr>
        <w:t xml:space="preserve"> </w:t>
      </w:r>
      <w:r w:rsidRPr="00AF324C">
        <w:rPr>
          <w:rStyle w:val="Emphasis"/>
          <w:rFonts w:eastAsia="Times New Roman"/>
          <w:b w:val="0"/>
        </w:rPr>
        <w:t xml:space="preserve">Euro </w:t>
      </w:r>
      <w:proofErr w:type="spellStart"/>
      <w:r w:rsidRPr="00AF324C">
        <w:rPr>
          <w:rStyle w:val="Emphasis"/>
          <w:rFonts w:eastAsia="Times New Roman"/>
          <w:b w:val="0"/>
        </w:rPr>
        <w:t>Surveill</w:t>
      </w:r>
      <w:proofErr w:type="spellEnd"/>
      <w:r>
        <w:rPr>
          <w:rFonts w:eastAsia="Times New Roman"/>
        </w:rPr>
        <w:t>. 2010</w:t>
      </w:r>
      <w:proofErr w:type="gramStart"/>
      <w:r>
        <w:rPr>
          <w:rFonts w:eastAsia="Times New Roman"/>
        </w:rPr>
        <w:t>;15</w:t>
      </w:r>
      <w:proofErr w:type="gramEnd"/>
      <w:r>
        <w:rPr>
          <w:rFonts w:eastAsia="Times New Roman"/>
        </w:rPr>
        <w:t>(8):19497.</w:t>
      </w:r>
    </w:p>
    <w:p w14:paraId="1C8AFC3A" w14:textId="0352C022"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O’Connor BA, Carman J, Eckert K, Tucker G, </w:t>
      </w:r>
      <w:proofErr w:type="spellStart"/>
      <w:r>
        <w:rPr>
          <w:rFonts w:eastAsia="Times New Roman"/>
        </w:rPr>
        <w:t>Givney</w:t>
      </w:r>
      <w:proofErr w:type="spellEnd"/>
      <w:r>
        <w:rPr>
          <w:rFonts w:eastAsia="Times New Roman"/>
        </w:rPr>
        <w:t xml:space="preserve"> R, Cameron S. Does potting mix make you sick? Results for a</w:t>
      </w:r>
      <w:r w:rsidR="00D36AE5">
        <w:rPr>
          <w:rFonts w:eastAsia="Times New Roman"/>
        </w:rPr>
        <w:t xml:space="preserve"> </w:t>
      </w:r>
      <w:r w:rsidRPr="00AF324C">
        <w:rPr>
          <w:rStyle w:val="Emphasis"/>
          <w:rFonts w:eastAsia="Times New Roman"/>
          <w:b w:val="0"/>
        </w:rPr>
        <w:t xml:space="preserve">Legionella </w:t>
      </w:r>
      <w:proofErr w:type="spellStart"/>
      <w:r w:rsidRPr="00AF324C">
        <w:rPr>
          <w:rStyle w:val="Emphasis"/>
          <w:rFonts w:eastAsia="Times New Roman"/>
          <w:b w:val="0"/>
        </w:rPr>
        <w:t>longbeachae</w:t>
      </w:r>
      <w:proofErr w:type="spellEnd"/>
      <w:r w:rsidR="00D36AE5">
        <w:rPr>
          <w:rFonts w:eastAsia="Times New Roman"/>
        </w:rPr>
        <w:t xml:space="preserve"> </w:t>
      </w:r>
      <w:r>
        <w:rPr>
          <w:rFonts w:eastAsia="Times New Roman"/>
        </w:rPr>
        <w:t>case-control study in South Australia.</w:t>
      </w:r>
      <w:r w:rsidR="00D36AE5">
        <w:rPr>
          <w:rFonts w:eastAsia="Times New Roman"/>
        </w:rPr>
        <w:t xml:space="preserve"> </w:t>
      </w:r>
      <w:proofErr w:type="spellStart"/>
      <w:r w:rsidRPr="00AF324C">
        <w:rPr>
          <w:rStyle w:val="Emphasis"/>
          <w:rFonts w:eastAsia="Times New Roman"/>
          <w:b w:val="0"/>
        </w:rPr>
        <w:t>Epidemiol</w:t>
      </w:r>
      <w:proofErr w:type="spellEnd"/>
      <w:r w:rsidRPr="00AF324C">
        <w:rPr>
          <w:rStyle w:val="Emphasis"/>
          <w:rFonts w:eastAsia="Times New Roman"/>
          <w:b w:val="0"/>
        </w:rPr>
        <w:t xml:space="preserve"> Infect</w:t>
      </w:r>
      <w:r>
        <w:rPr>
          <w:rFonts w:eastAsia="Times New Roman"/>
        </w:rPr>
        <w:t>. 2007</w:t>
      </w:r>
      <w:proofErr w:type="gramStart"/>
      <w:r>
        <w:rPr>
          <w:rFonts w:eastAsia="Times New Roman"/>
        </w:rPr>
        <w:t>;135</w:t>
      </w:r>
      <w:proofErr w:type="gramEnd"/>
      <w:r>
        <w:rPr>
          <w:rFonts w:eastAsia="Times New Roman"/>
        </w:rPr>
        <w:t>(1):34–9.</w:t>
      </w:r>
    </w:p>
    <w:p w14:paraId="1AFB0BAD" w14:textId="20E2B1FF"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Whiley</w:t>
      </w:r>
      <w:proofErr w:type="spellEnd"/>
      <w:r>
        <w:rPr>
          <w:rFonts w:eastAsia="Times New Roman"/>
        </w:rPr>
        <w:t xml:space="preserve"> H, Bentham R.</w:t>
      </w:r>
      <w:r w:rsidR="00D36AE5">
        <w:rPr>
          <w:rFonts w:eastAsia="Times New Roman"/>
        </w:rPr>
        <w:t xml:space="preserve"> </w:t>
      </w:r>
      <w:r w:rsidRPr="00AF324C">
        <w:rPr>
          <w:rStyle w:val="Emphasis"/>
          <w:rFonts w:eastAsia="Times New Roman"/>
          <w:b w:val="0"/>
        </w:rPr>
        <w:t xml:space="preserve">Legionella </w:t>
      </w:r>
      <w:proofErr w:type="spellStart"/>
      <w:r w:rsidRPr="00AF324C">
        <w:rPr>
          <w:rStyle w:val="Emphasis"/>
          <w:rFonts w:eastAsia="Times New Roman"/>
          <w:b w:val="0"/>
        </w:rPr>
        <w:t>longbeachae</w:t>
      </w:r>
      <w:proofErr w:type="spellEnd"/>
      <w:r w:rsidR="00D36AE5">
        <w:rPr>
          <w:rFonts w:eastAsia="Times New Roman"/>
        </w:rPr>
        <w:t xml:space="preserve"> </w:t>
      </w:r>
      <w:r>
        <w:rPr>
          <w:rFonts w:eastAsia="Times New Roman"/>
        </w:rPr>
        <w:t xml:space="preserve">and </w:t>
      </w:r>
      <w:proofErr w:type="spellStart"/>
      <w:r>
        <w:rPr>
          <w:rFonts w:eastAsia="Times New Roman"/>
        </w:rPr>
        <w:t>legionellosis</w:t>
      </w:r>
      <w:proofErr w:type="spellEnd"/>
      <w:r>
        <w:rPr>
          <w:rFonts w:eastAsia="Times New Roman"/>
        </w:rPr>
        <w:t>.</w:t>
      </w:r>
      <w:r w:rsidR="00D36AE5">
        <w:rPr>
          <w:rFonts w:eastAsia="Times New Roman"/>
        </w:rPr>
        <w:t xml:space="preserve"> </w:t>
      </w:r>
      <w:proofErr w:type="spellStart"/>
      <w:r w:rsidRPr="00AF324C">
        <w:rPr>
          <w:rStyle w:val="Emphasis"/>
          <w:rFonts w:eastAsia="Times New Roman"/>
          <w:b w:val="0"/>
        </w:rPr>
        <w:t>Emerg</w:t>
      </w:r>
      <w:proofErr w:type="spellEnd"/>
      <w:r w:rsidRPr="00AF324C">
        <w:rPr>
          <w:rStyle w:val="Emphasis"/>
          <w:rFonts w:eastAsia="Times New Roman"/>
          <w:b w:val="0"/>
        </w:rPr>
        <w:t xml:space="preserve"> Infect Dis</w:t>
      </w:r>
      <w:r>
        <w:rPr>
          <w:rFonts w:eastAsia="Times New Roman"/>
        </w:rPr>
        <w:t>. 2011</w:t>
      </w:r>
      <w:proofErr w:type="gramStart"/>
      <w:r>
        <w:rPr>
          <w:rFonts w:eastAsia="Times New Roman"/>
        </w:rPr>
        <w:t>;17</w:t>
      </w:r>
      <w:proofErr w:type="gramEnd"/>
      <w:r>
        <w:rPr>
          <w:rFonts w:eastAsia="Times New Roman"/>
        </w:rPr>
        <w:t>(4):579–83.</w:t>
      </w:r>
    </w:p>
    <w:p w14:paraId="2BFBA4B8" w14:textId="329545E1"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Pravinkumar</w:t>
      </w:r>
      <w:proofErr w:type="spellEnd"/>
      <w:r>
        <w:rPr>
          <w:rFonts w:eastAsia="Times New Roman"/>
        </w:rPr>
        <w:t xml:space="preserve"> SJ, Edwards G, Lindsay D, Redmond S, Stirling J, House R et al. A cluster of legionnaire’s disease caused by</w:t>
      </w:r>
      <w:r w:rsidR="00D36AE5">
        <w:rPr>
          <w:rFonts w:eastAsia="Times New Roman"/>
        </w:rPr>
        <w:t xml:space="preserve"> </w:t>
      </w:r>
      <w:r w:rsidRPr="00AF324C">
        <w:rPr>
          <w:rStyle w:val="Emphasis"/>
          <w:rFonts w:eastAsia="Times New Roman"/>
          <w:b w:val="0"/>
        </w:rPr>
        <w:t xml:space="preserve">Legionella </w:t>
      </w:r>
      <w:proofErr w:type="spellStart"/>
      <w:r w:rsidRPr="00AF324C">
        <w:rPr>
          <w:rStyle w:val="Emphasis"/>
          <w:rFonts w:eastAsia="Times New Roman"/>
          <w:b w:val="0"/>
        </w:rPr>
        <w:t>longbeachae</w:t>
      </w:r>
      <w:proofErr w:type="spellEnd"/>
      <w:r w:rsidR="00D36AE5">
        <w:rPr>
          <w:rFonts w:eastAsia="Times New Roman"/>
        </w:rPr>
        <w:t xml:space="preserve"> </w:t>
      </w:r>
      <w:r>
        <w:rPr>
          <w:rFonts w:eastAsia="Times New Roman"/>
        </w:rPr>
        <w:t>linked to potting compost in Scotland, 2008–2009.</w:t>
      </w:r>
      <w:r w:rsidR="00D36AE5">
        <w:rPr>
          <w:rFonts w:eastAsia="Times New Roman"/>
        </w:rPr>
        <w:t xml:space="preserve"> </w:t>
      </w:r>
      <w:r w:rsidRPr="00AF324C">
        <w:rPr>
          <w:rStyle w:val="Emphasis"/>
          <w:rFonts w:eastAsia="Times New Roman"/>
          <w:b w:val="0"/>
        </w:rPr>
        <w:t xml:space="preserve">Euro </w:t>
      </w:r>
      <w:proofErr w:type="spellStart"/>
      <w:r w:rsidRPr="00AF324C">
        <w:rPr>
          <w:rStyle w:val="Emphasis"/>
          <w:rFonts w:eastAsia="Times New Roman"/>
          <w:b w:val="0"/>
        </w:rPr>
        <w:t>Surveill</w:t>
      </w:r>
      <w:proofErr w:type="spellEnd"/>
      <w:r>
        <w:rPr>
          <w:rFonts w:eastAsia="Times New Roman"/>
        </w:rPr>
        <w:t>. 2010</w:t>
      </w:r>
      <w:proofErr w:type="gramStart"/>
      <w:r>
        <w:rPr>
          <w:rFonts w:eastAsia="Times New Roman"/>
        </w:rPr>
        <w:t>;15</w:t>
      </w:r>
      <w:proofErr w:type="gramEnd"/>
      <w:r>
        <w:rPr>
          <w:rFonts w:eastAsia="Times New Roman"/>
        </w:rPr>
        <w:t>(8):19496.</w:t>
      </w:r>
    </w:p>
    <w:p w14:paraId="6FEAFB83" w14:textId="20460B4F"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Li JS, O’Brien ED, Guest C. A review of national </w:t>
      </w:r>
      <w:proofErr w:type="spellStart"/>
      <w:r>
        <w:rPr>
          <w:rFonts w:eastAsia="Times New Roman"/>
        </w:rPr>
        <w:t>legionellosis</w:t>
      </w:r>
      <w:proofErr w:type="spellEnd"/>
      <w:r>
        <w:rPr>
          <w:rFonts w:eastAsia="Times New Roman"/>
        </w:rPr>
        <w:t xml:space="preserve"> surveillance in Australia, 1991 to 2000.</w:t>
      </w:r>
      <w:r w:rsidR="00D36AE5">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2002</w:t>
      </w:r>
      <w:proofErr w:type="gramStart"/>
      <w:r>
        <w:rPr>
          <w:rFonts w:eastAsia="Times New Roman"/>
        </w:rPr>
        <w:t>;26</w:t>
      </w:r>
      <w:proofErr w:type="gramEnd"/>
      <w:r>
        <w:rPr>
          <w:rFonts w:eastAsia="Times New Roman"/>
        </w:rPr>
        <w:t>(3):462–70.</w:t>
      </w:r>
    </w:p>
    <w:p w14:paraId="24BFB42C" w14:textId="3654D1BA"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Rota</w:t>
      </w:r>
      <w:proofErr w:type="spellEnd"/>
      <w:r>
        <w:rPr>
          <w:rFonts w:eastAsia="Times New Roman"/>
        </w:rPr>
        <w:t xml:space="preserve"> MC, </w:t>
      </w:r>
      <w:proofErr w:type="spellStart"/>
      <w:r>
        <w:rPr>
          <w:rFonts w:eastAsia="Times New Roman"/>
        </w:rPr>
        <w:t>Caporali</w:t>
      </w:r>
      <w:proofErr w:type="spellEnd"/>
      <w:r>
        <w:rPr>
          <w:rFonts w:eastAsia="Times New Roman"/>
        </w:rPr>
        <w:t xml:space="preserve"> MG, Bella A, Ricci ML, Napoli C. Legionnaires’ disease in Italy: results of the epidemiological surveillance from 2000 to 2011.</w:t>
      </w:r>
      <w:r w:rsidR="00D36AE5">
        <w:rPr>
          <w:rFonts w:eastAsia="Times New Roman"/>
        </w:rPr>
        <w:t xml:space="preserve"> </w:t>
      </w:r>
      <w:r w:rsidRPr="00AF324C">
        <w:rPr>
          <w:rStyle w:val="Emphasis"/>
          <w:rFonts w:eastAsia="Times New Roman"/>
          <w:b w:val="0"/>
        </w:rPr>
        <w:t xml:space="preserve">Euro </w:t>
      </w:r>
      <w:proofErr w:type="spellStart"/>
      <w:r w:rsidRPr="00AF324C">
        <w:rPr>
          <w:rStyle w:val="Emphasis"/>
          <w:rFonts w:eastAsia="Times New Roman"/>
          <w:b w:val="0"/>
        </w:rPr>
        <w:t>Surveill</w:t>
      </w:r>
      <w:proofErr w:type="spellEnd"/>
      <w:r>
        <w:rPr>
          <w:rFonts w:eastAsia="Times New Roman"/>
        </w:rPr>
        <w:t>. 2013</w:t>
      </w:r>
      <w:proofErr w:type="gramStart"/>
      <w:r>
        <w:rPr>
          <w:rFonts w:eastAsia="Times New Roman"/>
        </w:rPr>
        <w:t>;18</w:t>
      </w:r>
      <w:proofErr w:type="gramEnd"/>
      <w:r>
        <w:rPr>
          <w:rFonts w:eastAsia="Times New Roman"/>
        </w:rPr>
        <w:t>(23):20497.</w:t>
      </w:r>
    </w:p>
    <w:p w14:paraId="696FBEE5"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WHO. Fact sheets: Leprosy. [Internet.] Geneva: WHO; 10 September 2019. Available from: https://www.who.int/news-room/fact-sheets/detail/leprosy.</w:t>
      </w:r>
    </w:p>
    <w:p w14:paraId="7EFB38E5"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Invasive Meningococcal Disease. CDNA National Guidelines for Public Health Units. [Internet.] Canberra: Australian Government Department of Health; 4 July 2017. Available from: https://www1.health.gov.au/internet/main/publishing.nsf/Content/cdna-song-IMD.htm.</w:t>
      </w:r>
    </w:p>
    <w:p w14:paraId="06C2A401" w14:textId="1406D49C"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Jafri RZ, Ali A, </w:t>
      </w:r>
      <w:proofErr w:type="spellStart"/>
      <w:r>
        <w:rPr>
          <w:rFonts w:eastAsia="Times New Roman"/>
        </w:rPr>
        <w:t>Messonnier</w:t>
      </w:r>
      <w:proofErr w:type="spellEnd"/>
      <w:r>
        <w:rPr>
          <w:rFonts w:eastAsia="Times New Roman"/>
        </w:rPr>
        <w:t xml:space="preserve"> NE, </w:t>
      </w:r>
      <w:proofErr w:type="spellStart"/>
      <w:r>
        <w:rPr>
          <w:rFonts w:eastAsia="Times New Roman"/>
        </w:rPr>
        <w:t>Tevi-Benissan</w:t>
      </w:r>
      <w:proofErr w:type="spellEnd"/>
      <w:r>
        <w:rPr>
          <w:rFonts w:eastAsia="Times New Roman"/>
        </w:rPr>
        <w:t xml:space="preserve"> C, Durrheim D, </w:t>
      </w:r>
      <w:proofErr w:type="spellStart"/>
      <w:r>
        <w:rPr>
          <w:rFonts w:eastAsia="Times New Roman"/>
        </w:rPr>
        <w:t>Eskola</w:t>
      </w:r>
      <w:proofErr w:type="spellEnd"/>
      <w:r>
        <w:rPr>
          <w:rFonts w:eastAsia="Times New Roman"/>
        </w:rPr>
        <w:t xml:space="preserve"> J et al. Global epidemiology of invasive meningococcal disease.</w:t>
      </w:r>
      <w:r w:rsidR="00D36AE5">
        <w:rPr>
          <w:rFonts w:eastAsia="Times New Roman"/>
        </w:rPr>
        <w:t xml:space="preserve"> </w:t>
      </w:r>
      <w:proofErr w:type="spellStart"/>
      <w:r w:rsidRPr="00AF324C">
        <w:rPr>
          <w:rStyle w:val="Emphasis"/>
          <w:rFonts w:eastAsia="Times New Roman"/>
          <w:b w:val="0"/>
        </w:rPr>
        <w:t>Popul</w:t>
      </w:r>
      <w:proofErr w:type="spellEnd"/>
      <w:r w:rsidRPr="00AF324C">
        <w:rPr>
          <w:rStyle w:val="Emphasis"/>
          <w:rFonts w:eastAsia="Times New Roman"/>
          <w:b w:val="0"/>
        </w:rPr>
        <w:t xml:space="preserve"> Health </w:t>
      </w:r>
      <w:proofErr w:type="spellStart"/>
      <w:r w:rsidRPr="00AF324C">
        <w:rPr>
          <w:rStyle w:val="Emphasis"/>
          <w:rFonts w:eastAsia="Times New Roman"/>
          <w:b w:val="0"/>
        </w:rPr>
        <w:t>Metr</w:t>
      </w:r>
      <w:proofErr w:type="spellEnd"/>
      <w:r>
        <w:rPr>
          <w:rFonts w:eastAsia="Times New Roman"/>
        </w:rPr>
        <w:t>. 2013</w:t>
      </w:r>
      <w:proofErr w:type="gramStart"/>
      <w:r>
        <w:rPr>
          <w:rFonts w:eastAsia="Times New Roman"/>
        </w:rPr>
        <w:t>;11</w:t>
      </w:r>
      <w:proofErr w:type="gramEnd"/>
      <w:r>
        <w:rPr>
          <w:rFonts w:eastAsia="Times New Roman"/>
        </w:rPr>
        <w:t>(1):17.</w:t>
      </w:r>
    </w:p>
    <w:p w14:paraId="741A62BF"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Meningococcal disease (invasive) surveillance case definition - V1.4. [Internet.] Canberra: Australian Government Department of Health; 19 January 2010. Available from: https://www1.health.gov.au/internet/main/publishing.nsf/Content/cda-surveil-nndss-casedefs-cd_mening.htm.</w:t>
      </w:r>
    </w:p>
    <w:p w14:paraId="334B35EB" w14:textId="46BC525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NNDSS Annual Report Working Group. Australia’s notifiable disease status, 2014: annual report of the National Notifiable Diseases Surveillance System.</w:t>
      </w:r>
      <w:r w:rsidR="00D36AE5">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2016</w:t>
      </w:r>
      <w:proofErr w:type="gramStart"/>
      <w:r>
        <w:rPr>
          <w:rFonts w:eastAsia="Times New Roman"/>
        </w:rPr>
        <w:t>;40</w:t>
      </w:r>
      <w:proofErr w:type="gramEnd"/>
      <w:r>
        <w:rPr>
          <w:rFonts w:eastAsia="Times New Roman"/>
        </w:rPr>
        <w:t>(1):E48–145.</w:t>
      </w:r>
    </w:p>
    <w:p w14:paraId="67604E03"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National Centre for Immunisation Research and Surveillance. </w:t>
      </w:r>
      <w:r w:rsidRPr="00D36AE5">
        <w:rPr>
          <w:rFonts w:eastAsia="Times New Roman"/>
          <w:i/>
        </w:rPr>
        <w:t>Significant events in meningococcal vaccination practice in Australia</w:t>
      </w:r>
      <w:r>
        <w:rPr>
          <w:rFonts w:eastAsia="Times New Roman"/>
        </w:rPr>
        <w:t>. Sydney: NCIRS; March 2020. Available from: http://ncirs.org.au/sites/default/files/2020-03/Meningococcal-history-Mar%202020.pdf.</w:t>
      </w:r>
    </w:p>
    <w:p w14:paraId="749DBA87"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Australian Government Department of Health. Meningococcal - Australian Meningococcal Surveillance Programme annual reports. [Internet.] Canberra: Australian Government Department of Health. Available </w:t>
      </w:r>
      <w:r>
        <w:rPr>
          <w:rFonts w:eastAsia="Times New Roman"/>
        </w:rPr>
        <w:lastRenderedPageBreak/>
        <w:t>from: https://www1.health.gov.au/internet/main/publishing.nsf/Content/cda-pubs-annlrpt-menganrep.htm.</w:t>
      </w:r>
    </w:p>
    <w:p w14:paraId="6209CD65" w14:textId="7B0EC1AD"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Martin NV, Ong KS, Howden BP, Lahra MM, Lambert SB, Beard FH et al. Rise in invasive </w:t>
      </w:r>
      <w:proofErr w:type="spellStart"/>
      <w:r>
        <w:rPr>
          <w:rFonts w:eastAsia="Times New Roman"/>
        </w:rPr>
        <w:t>serogroup</w:t>
      </w:r>
      <w:proofErr w:type="spellEnd"/>
      <w:r>
        <w:rPr>
          <w:rFonts w:eastAsia="Times New Roman"/>
        </w:rPr>
        <w:t xml:space="preserve"> W meningococcal disease in Australia, 2013-2015.</w:t>
      </w:r>
      <w:r w:rsidR="00D36AE5">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2016</w:t>
      </w:r>
      <w:proofErr w:type="gramStart"/>
      <w:r>
        <w:rPr>
          <w:rFonts w:eastAsia="Times New Roman"/>
        </w:rPr>
        <w:t>;40</w:t>
      </w:r>
      <w:proofErr w:type="gramEnd"/>
      <w:r>
        <w:rPr>
          <w:rFonts w:eastAsia="Times New Roman"/>
        </w:rPr>
        <w:t>(4):E454–9.</w:t>
      </w:r>
    </w:p>
    <w:p w14:paraId="2D197B60" w14:textId="2814F40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proofErr w:type="spellStart"/>
      <w:r>
        <w:rPr>
          <w:rFonts w:eastAsia="Times New Roman"/>
        </w:rPr>
        <w:t>Bareja</w:t>
      </w:r>
      <w:proofErr w:type="spellEnd"/>
      <w:r>
        <w:rPr>
          <w:rFonts w:eastAsia="Times New Roman"/>
        </w:rPr>
        <w:t xml:space="preserve"> C, Waring J, </w:t>
      </w:r>
      <w:proofErr w:type="spellStart"/>
      <w:r>
        <w:rPr>
          <w:rFonts w:eastAsia="Times New Roman"/>
        </w:rPr>
        <w:t>Stapledon</w:t>
      </w:r>
      <w:proofErr w:type="spellEnd"/>
      <w:r>
        <w:rPr>
          <w:rFonts w:eastAsia="Times New Roman"/>
        </w:rPr>
        <w:t xml:space="preserve"> R, National Tuberculosis Advisory Committee for the Communicable Diseases Network Australia. Tuberculosis notifications in Australia, 2010.</w:t>
      </w:r>
      <w:r w:rsidR="00D36AE5">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2014</w:t>
      </w:r>
      <w:proofErr w:type="gramStart"/>
      <w:r>
        <w:rPr>
          <w:rFonts w:eastAsia="Times New Roman"/>
        </w:rPr>
        <w:t>;38</w:t>
      </w:r>
      <w:proofErr w:type="gramEnd"/>
      <w:r>
        <w:rPr>
          <w:rFonts w:eastAsia="Times New Roman"/>
        </w:rPr>
        <w:t>(1):E36–48.</w:t>
      </w:r>
    </w:p>
    <w:p w14:paraId="459EE9FE" w14:textId="4C5ED44B"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 xml:space="preserve">Luca S, </w:t>
      </w:r>
      <w:proofErr w:type="spellStart"/>
      <w:r>
        <w:rPr>
          <w:rFonts w:eastAsia="Times New Roman"/>
        </w:rPr>
        <w:t>Mihaescu</w:t>
      </w:r>
      <w:proofErr w:type="spellEnd"/>
      <w:r>
        <w:rPr>
          <w:rFonts w:eastAsia="Times New Roman"/>
        </w:rPr>
        <w:t xml:space="preserve"> T. History of BCG Vaccine.</w:t>
      </w:r>
      <w:r w:rsidR="00D36AE5">
        <w:rPr>
          <w:rFonts w:eastAsia="Times New Roman"/>
        </w:rPr>
        <w:t xml:space="preserve"> </w:t>
      </w:r>
      <w:proofErr w:type="spellStart"/>
      <w:r w:rsidRPr="00AF324C">
        <w:rPr>
          <w:rStyle w:val="Emphasis"/>
          <w:rFonts w:eastAsia="Times New Roman"/>
          <w:b w:val="0"/>
        </w:rPr>
        <w:t>Maedica</w:t>
      </w:r>
      <w:proofErr w:type="spellEnd"/>
      <w:r w:rsidRPr="00AF324C">
        <w:rPr>
          <w:rStyle w:val="Emphasis"/>
          <w:rFonts w:eastAsia="Times New Roman"/>
          <w:b w:val="0"/>
        </w:rPr>
        <w:t xml:space="preserve"> (</w:t>
      </w:r>
      <w:proofErr w:type="spellStart"/>
      <w:r w:rsidRPr="00AF324C">
        <w:rPr>
          <w:rStyle w:val="Emphasis"/>
          <w:rFonts w:eastAsia="Times New Roman"/>
          <w:b w:val="0"/>
        </w:rPr>
        <w:t>Buchar</w:t>
      </w:r>
      <w:proofErr w:type="spellEnd"/>
      <w:r w:rsidRPr="00AF324C">
        <w:rPr>
          <w:rStyle w:val="Emphasis"/>
          <w:rFonts w:eastAsia="Times New Roman"/>
          <w:b w:val="0"/>
        </w:rPr>
        <w:t>)</w:t>
      </w:r>
      <w:r>
        <w:rPr>
          <w:rFonts w:eastAsia="Times New Roman"/>
        </w:rPr>
        <w:t>. 2013</w:t>
      </w:r>
      <w:proofErr w:type="gramStart"/>
      <w:r>
        <w:rPr>
          <w:rFonts w:eastAsia="Times New Roman"/>
        </w:rPr>
        <w:t>;8</w:t>
      </w:r>
      <w:proofErr w:type="gramEnd"/>
      <w:r>
        <w:rPr>
          <w:rFonts w:eastAsia="Times New Roman"/>
        </w:rPr>
        <w:t>(1):53–8.</w:t>
      </w:r>
    </w:p>
    <w:p w14:paraId="7C838020" w14:textId="6C5E7735"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Public Health England, Tuberculosis: the green book, chapter 32. In</w:t>
      </w:r>
      <w:r w:rsidR="00D36AE5">
        <w:rPr>
          <w:rFonts w:eastAsia="Times New Roman"/>
        </w:rPr>
        <w:t xml:space="preserve"> </w:t>
      </w:r>
      <w:r w:rsidRPr="00AF324C">
        <w:rPr>
          <w:rStyle w:val="Emphasis"/>
          <w:rFonts w:eastAsia="Times New Roman"/>
          <w:b w:val="0"/>
        </w:rPr>
        <w:t>Immunisation against infectious disease</w:t>
      </w:r>
      <w:r>
        <w:rPr>
          <w:rFonts w:eastAsia="Times New Roman"/>
        </w:rPr>
        <w:t>. London: United Kingdom Department of Health; 2013. Available from: https://www.gov.uk/government/publications/tuberculosis-the-green-book-chapter-32.</w:t>
      </w:r>
    </w:p>
    <w:p w14:paraId="5BD73712" w14:textId="4B0ADCD2"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National Tuberculosis Advisory Committee. The BCG vaccine: Information and recommendations for use in Australia.</w:t>
      </w:r>
      <w:r w:rsidR="00D36AE5">
        <w:rPr>
          <w:rFonts w:eastAsia="Times New Roman"/>
        </w:rPr>
        <w:t xml:space="preserve"> </w:t>
      </w:r>
      <w:proofErr w:type="spellStart"/>
      <w:r w:rsidRPr="00AF324C">
        <w:rPr>
          <w:rStyle w:val="Emphasis"/>
          <w:rFonts w:eastAsia="Times New Roman"/>
          <w:b w:val="0"/>
        </w:rPr>
        <w:t>Commun</w:t>
      </w:r>
      <w:proofErr w:type="spellEnd"/>
      <w:r w:rsidRPr="00AF324C">
        <w:rPr>
          <w:rStyle w:val="Emphasis"/>
          <w:rFonts w:eastAsia="Times New Roman"/>
          <w:b w:val="0"/>
        </w:rPr>
        <w:t xml:space="preserve"> Dis </w:t>
      </w:r>
      <w:proofErr w:type="spellStart"/>
      <w:r w:rsidRPr="00AF324C">
        <w:rPr>
          <w:rStyle w:val="Emphasis"/>
          <w:rFonts w:eastAsia="Times New Roman"/>
          <w:b w:val="0"/>
        </w:rPr>
        <w:t>Intell</w:t>
      </w:r>
      <w:proofErr w:type="spellEnd"/>
      <w:r w:rsidRPr="00AF324C">
        <w:rPr>
          <w:rStyle w:val="Emphasis"/>
          <w:rFonts w:eastAsia="Times New Roman"/>
          <w:b w:val="0"/>
        </w:rPr>
        <w:t xml:space="preserve"> Q Rep</w:t>
      </w:r>
      <w:r>
        <w:rPr>
          <w:rFonts w:eastAsia="Times New Roman"/>
        </w:rPr>
        <w:t>. 2013</w:t>
      </w:r>
      <w:proofErr w:type="gramStart"/>
      <w:r>
        <w:rPr>
          <w:rFonts w:eastAsia="Times New Roman"/>
        </w:rPr>
        <w:t>;37</w:t>
      </w:r>
      <w:proofErr w:type="gramEnd"/>
      <w:r>
        <w:rPr>
          <w:rFonts w:eastAsia="Times New Roman"/>
        </w:rPr>
        <w:t>(1):E65–72.</w:t>
      </w:r>
    </w:p>
    <w:p w14:paraId="6A6899A9" w14:textId="77777777"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Australian Government Department of Health. Tuberculosis notifications in Australia annual reports. [Online.] Canberra: Australian Government Department of Health. Available from: https://www1.health.gov.au/internet/main/publishing.nsf/Content/cda-pubs-annlrpt-tbannrep.htm.</w:t>
      </w:r>
    </w:p>
    <w:p w14:paraId="49DBC65B" w14:textId="379D33FC" w:rsidR="00BC628C" w:rsidRDefault="00BC628C" w:rsidP="00400CCE">
      <w:pPr>
        <w:numPr>
          <w:ilvl w:val="0"/>
          <w:numId w:val="2"/>
        </w:numPr>
        <w:tabs>
          <w:tab w:val="clear" w:pos="720"/>
          <w:tab w:val="num" w:pos="851"/>
        </w:tabs>
        <w:spacing w:before="100" w:beforeAutospacing="1" w:after="100" w:afterAutospacing="1" w:line="240" w:lineRule="auto"/>
        <w:ind w:left="851" w:hanging="491"/>
        <w:rPr>
          <w:rFonts w:eastAsia="Times New Roman"/>
        </w:rPr>
      </w:pPr>
      <w:r>
        <w:rPr>
          <w:rFonts w:eastAsia="Times New Roman"/>
        </w:rPr>
        <w:t>Ali M, Nelson AR, Lopez AL, Sack DA. Updated global burden of cholera in endemic countries.</w:t>
      </w:r>
      <w:r w:rsidR="00D36AE5">
        <w:rPr>
          <w:rFonts w:eastAsia="Times New Roman"/>
        </w:rPr>
        <w:t xml:space="preserve"> </w:t>
      </w:r>
      <w:proofErr w:type="spellStart"/>
      <w:r w:rsidRPr="00AF324C">
        <w:rPr>
          <w:rStyle w:val="Emphasis"/>
          <w:rFonts w:eastAsia="Times New Roman"/>
          <w:b w:val="0"/>
        </w:rPr>
        <w:t>PLoS</w:t>
      </w:r>
      <w:proofErr w:type="spellEnd"/>
      <w:r w:rsidRPr="00AF324C">
        <w:rPr>
          <w:rStyle w:val="Emphasis"/>
          <w:rFonts w:eastAsia="Times New Roman"/>
          <w:b w:val="0"/>
        </w:rPr>
        <w:t xml:space="preserve"> </w:t>
      </w:r>
      <w:proofErr w:type="spellStart"/>
      <w:r w:rsidRPr="00AF324C">
        <w:rPr>
          <w:rStyle w:val="Emphasis"/>
          <w:rFonts w:eastAsia="Times New Roman"/>
          <w:b w:val="0"/>
        </w:rPr>
        <w:t>Negl</w:t>
      </w:r>
      <w:proofErr w:type="spellEnd"/>
      <w:r w:rsidRPr="00AF324C">
        <w:rPr>
          <w:rStyle w:val="Emphasis"/>
          <w:rFonts w:eastAsia="Times New Roman"/>
          <w:b w:val="0"/>
        </w:rPr>
        <w:t xml:space="preserve"> Trop Dis</w:t>
      </w:r>
      <w:r>
        <w:rPr>
          <w:rFonts w:eastAsia="Times New Roman"/>
        </w:rPr>
        <w:t>. 2015</w:t>
      </w:r>
      <w:proofErr w:type="gramStart"/>
      <w:r>
        <w:rPr>
          <w:rFonts w:eastAsia="Times New Roman"/>
        </w:rPr>
        <w:t>;9</w:t>
      </w:r>
      <w:proofErr w:type="gramEnd"/>
      <w:r>
        <w:rPr>
          <w:rFonts w:eastAsia="Times New Roman"/>
        </w:rPr>
        <w:t xml:space="preserve">(6)e0003832. </w:t>
      </w:r>
      <w:proofErr w:type="spellStart"/>
      <w:proofErr w:type="gramStart"/>
      <w:r>
        <w:rPr>
          <w:rFonts w:eastAsia="Times New Roman"/>
        </w:rPr>
        <w:t>doi</w:t>
      </w:r>
      <w:proofErr w:type="spellEnd"/>
      <w:proofErr w:type="gramEnd"/>
      <w:r>
        <w:rPr>
          <w:rFonts w:eastAsia="Times New Roman"/>
        </w:rPr>
        <w:t>: https://doi.org/10.1371/journal.pntd.0003832.</w:t>
      </w:r>
    </w:p>
    <w:p w14:paraId="0F55625C" w14:textId="77777777" w:rsidR="00220727" w:rsidRPr="005F25E8" w:rsidRDefault="00BC628C" w:rsidP="005F25E8">
      <w:pPr>
        <w:pStyle w:val="Heading2"/>
        <w:rPr>
          <w:rFonts w:eastAsia="Times New Roman"/>
        </w:rPr>
      </w:pPr>
      <w:r>
        <w:rPr>
          <w:rFonts w:eastAsia="Times New Roman"/>
        </w:rPr>
        <w:t> </w:t>
      </w:r>
    </w:p>
    <w:p w14:paraId="59AB19F8" w14:textId="77777777" w:rsidR="008B5348" w:rsidRDefault="00BC628C" w:rsidP="00EF3AB9">
      <w:pPr>
        <w:pStyle w:val="Heading1"/>
      </w:pPr>
      <w:r w:rsidRPr="001C6407">
        <w:t>Appendices</w:t>
      </w:r>
    </w:p>
    <w:p w14:paraId="141021ED" w14:textId="77777777" w:rsidR="007F2D93" w:rsidRPr="00D67329" w:rsidRDefault="007F2D93" w:rsidP="007F2D93">
      <w:pPr>
        <w:pStyle w:val="CDIFigures"/>
      </w:pPr>
      <w:r w:rsidRPr="00D67329">
        <w:rPr>
          <w:rStyle w:val="Strong"/>
          <w:b/>
          <w:bCs w:val="0"/>
        </w:rPr>
        <w:t xml:space="preserve">Appendix A: December estimate of Australian </w:t>
      </w:r>
      <w:proofErr w:type="spellStart"/>
      <w:r w:rsidRPr="00D67329">
        <w:rPr>
          <w:rStyle w:val="Strong"/>
          <w:b/>
          <w:bCs w:val="0"/>
        </w:rPr>
        <w:t>population</w:t>
      </w:r>
      <w:proofErr w:type="gramStart"/>
      <w:r w:rsidRPr="00D67329">
        <w:rPr>
          <w:rStyle w:val="Strong"/>
          <w:b/>
          <w:bCs w:val="0"/>
        </w:rPr>
        <w:t>,</w:t>
      </w:r>
      <w:r w:rsidRPr="00D67329">
        <w:rPr>
          <w:rStyle w:val="Strong"/>
          <w:b/>
          <w:bCs w:val="0"/>
          <w:vertAlign w:val="superscript"/>
        </w:rPr>
        <w:t>a</w:t>
      </w:r>
      <w:proofErr w:type="spellEnd"/>
      <w:proofErr w:type="gramEnd"/>
      <w:r w:rsidRPr="00D67329">
        <w:rPr>
          <w:rStyle w:val="Strong"/>
          <w:b/>
          <w:bCs w:val="0"/>
        </w:rPr>
        <w:t xml:space="preserve"> 2016,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December estimate of the Australian population broken down by sex and state or territory. "/>
      </w:tblPr>
      <w:tblGrid>
        <w:gridCol w:w="852"/>
        <w:gridCol w:w="1058"/>
        <w:gridCol w:w="1059"/>
        <w:gridCol w:w="1058"/>
        <w:gridCol w:w="1059"/>
        <w:gridCol w:w="1058"/>
        <w:gridCol w:w="1059"/>
        <w:gridCol w:w="1058"/>
        <w:gridCol w:w="1059"/>
        <w:gridCol w:w="1120"/>
      </w:tblGrid>
      <w:tr w:rsidR="007F2D93" w:rsidRPr="00C67DB0" w14:paraId="6F333667"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10440" w:type="dxa"/>
            <w:gridSpan w:val="10"/>
            <w:tcBorders>
              <w:bottom w:val="single" w:sz="2" w:space="0" w:color="FFFFFF" w:themeColor="background1"/>
            </w:tcBorders>
            <w:hideMark/>
          </w:tcPr>
          <w:p w14:paraId="49F24AFA" w14:textId="77777777" w:rsidR="007F2D93" w:rsidRPr="00232CE9" w:rsidRDefault="007F2D93" w:rsidP="000D721D">
            <w:pPr>
              <w:pStyle w:val="NormalWeb"/>
              <w:rPr>
                <w:color w:val="FFFFFF" w:themeColor="background1"/>
              </w:rPr>
            </w:pPr>
            <w:r w:rsidRPr="00232CE9">
              <w:rPr>
                <w:color w:val="FFFFFF" w:themeColor="background1"/>
              </w:rPr>
              <w:t>State or territory</w:t>
            </w:r>
          </w:p>
        </w:tc>
      </w:tr>
      <w:tr w:rsidR="007F2D93" w14:paraId="5E4182A3"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1ABB089A" w14:textId="77777777" w:rsidR="007F2D93" w:rsidRDefault="007F2D93" w:rsidP="000D721D"/>
        </w:tc>
        <w:tc>
          <w:tcPr>
            <w:tcW w:w="1058" w:type="dxa"/>
            <w:tcBorders>
              <w:top w:val="single" w:sz="2" w:space="0" w:color="FFFFFF" w:themeColor="background1"/>
              <w:left w:val="single" w:sz="2" w:space="0" w:color="FFFFFF" w:themeColor="background1"/>
              <w:right w:val="single" w:sz="2" w:space="0" w:color="FFFFFF" w:themeColor="background1"/>
            </w:tcBorders>
            <w:hideMark/>
          </w:tcPr>
          <w:p w14:paraId="1445C71A" w14:textId="77777777" w:rsidR="007F2D93" w:rsidRPr="00232CE9" w:rsidRDefault="007F2D93" w:rsidP="000D721D">
            <w:pPr>
              <w:pStyle w:val="NormalWeb"/>
              <w:jc w:val="center"/>
              <w:rPr>
                <w:color w:val="FFFFFF" w:themeColor="background1"/>
                <w:sz w:val="24"/>
                <w:szCs w:val="24"/>
              </w:rPr>
            </w:pPr>
            <w:r w:rsidRPr="00232CE9">
              <w:rPr>
                <w:color w:val="FFFFFF" w:themeColor="background1"/>
              </w:rPr>
              <w:t>ACT</w:t>
            </w:r>
          </w:p>
        </w:tc>
        <w:tc>
          <w:tcPr>
            <w:tcW w:w="1059" w:type="dxa"/>
            <w:tcBorders>
              <w:top w:val="single" w:sz="2" w:space="0" w:color="FFFFFF" w:themeColor="background1"/>
              <w:left w:val="single" w:sz="2" w:space="0" w:color="FFFFFF" w:themeColor="background1"/>
              <w:right w:val="single" w:sz="2" w:space="0" w:color="FFFFFF" w:themeColor="background1"/>
            </w:tcBorders>
            <w:hideMark/>
          </w:tcPr>
          <w:p w14:paraId="53F3EB0A" w14:textId="77777777" w:rsidR="007F2D93" w:rsidRPr="00232CE9" w:rsidRDefault="007F2D93" w:rsidP="000D721D">
            <w:pPr>
              <w:pStyle w:val="NormalWeb"/>
              <w:jc w:val="center"/>
              <w:rPr>
                <w:color w:val="FFFFFF" w:themeColor="background1"/>
              </w:rPr>
            </w:pPr>
            <w:r w:rsidRPr="00232CE9">
              <w:rPr>
                <w:color w:val="FFFFFF" w:themeColor="background1"/>
              </w:rPr>
              <w:t>NSW</w:t>
            </w:r>
          </w:p>
        </w:tc>
        <w:tc>
          <w:tcPr>
            <w:tcW w:w="1058" w:type="dxa"/>
            <w:tcBorders>
              <w:top w:val="single" w:sz="2" w:space="0" w:color="FFFFFF" w:themeColor="background1"/>
              <w:left w:val="single" w:sz="2" w:space="0" w:color="FFFFFF" w:themeColor="background1"/>
              <w:right w:val="single" w:sz="2" w:space="0" w:color="FFFFFF" w:themeColor="background1"/>
            </w:tcBorders>
            <w:hideMark/>
          </w:tcPr>
          <w:p w14:paraId="4F8CBA1F" w14:textId="77777777" w:rsidR="007F2D93" w:rsidRPr="00232CE9" w:rsidRDefault="007F2D93" w:rsidP="000D721D">
            <w:pPr>
              <w:pStyle w:val="NormalWeb"/>
              <w:jc w:val="center"/>
              <w:rPr>
                <w:color w:val="FFFFFF" w:themeColor="background1"/>
              </w:rPr>
            </w:pPr>
            <w:r w:rsidRPr="00232CE9">
              <w:rPr>
                <w:color w:val="FFFFFF" w:themeColor="background1"/>
              </w:rPr>
              <w:t>NT</w:t>
            </w:r>
          </w:p>
        </w:tc>
        <w:tc>
          <w:tcPr>
            <w:tcW w:w="1059" w:type="dxa"/>
            <w:tcBorders>
              <w:top w:val="single" w:sz="2" w:space="0" w:color="FFFFFF" w:themeColor="background1"/>
              <w:left w:val="single" w:sz="2" w:space="0" w:color="FFFFFF" w:themeColor="background1"/>
              <w:right w:val="single" w:sz="2" w:space="0" w:color="FFFFFF" w:themeColor="background1"/>
            </w:tcBorders>
            <w:hideMark/>
          </w:tcPr>
          <w:p w14:paraId="64CD08C8" w14:textId="77777777" w:rsidR="007F2D93" w:rsidRPr="00232CE9" w:rsidRDefault="007F2D93" w:rsidP="000D721D">
            <w:pPr>
              <w:pStyle w:val="NormalWeb"/>
              <w:jc w:val="center"/>
              <w:rPr>
                <w:color w:val="FFFFFF" w:themeColor="background1"/>
              </w:rPr>
            </w:pPr>
            <w:r w:rsidRPr="00232CE9">
              <w:rPr>
                <w:color w:val="FFFFFF" w:themeColor="background1"/>
              </w:rPr>
              <w:t>Qld</w:t>
            </w:r>
          </w:p>
        </w:tc>
        <w:tc>
          <w:tcPr>
            <w:tcW w:w="1058" w:type="dxa"/>
            <w:tcBorders>
              <w:top w:val="single" w:sz="2" w:space="0" w:color="FFFFFF" w:themeColor="background1"/>
              <w:left w:val="single" w:sz="2" w:space="0" w:color="FFFFFF" w:themeColor="background1"/>
              <w:right w:val="single" w:sz="2" w:space="0" w:color="FFFFFF" w:themeColor="background1"/>
            </w:tcBorders>
            <w:hideMark/>
          </w:tcPr>
          <w:p w14:paraId="28D6D279" w14:textId="77777777" w:rsidR="007F2D93" w:rsidRPr="00232CE9" w:rsidRDefault="007F2D93" w:rsidP="000D721D">
            <w:pPr>
              <w:pStyle w:val="NormalWeb"/>
              <w:jc w:val="center"/>
              <w:rPr>
                <w:color w:val="FFFFFF" w:themeColor="background1"/>
              </w:rPr>
            </w:pPr>
            <w:r w:rsidRPr="00232CE9">
              <w:rPr>
                <w:color w:val="FFFFFF" w:themeColor="background1"/>
              </w:rPr>
              <w:t>SA</w:t>
            </w:r>
          </w:p>
        </w:tc>
        <w:tc>
          <w:tcPr>
            <w:tcW w:w="1059" w:type="dxa"/>
            <w:tcBorders>
              <w:top w:val="single" w:sz="2" w:space="0" w:color="FFFFFF" w:themeColor="background1"/>
              <w:left w:val="single" w:sz="2" w:space="0" w:color="FFFFFF" w:themeColor="background1"/>
              <w:right w:val="single" w:sz="2" w:space="0" w:color="FFFFFF" w:themeColor="background1"/>
            </w:tcBorders>
            <w:hideMark/>
          </w:tcPr>
          <w:p w14:paraId="5455426C" w14:textId="77777777" w:rsidR="007F2D93" w:rsidRPr="00232CE9" w:rsidRDefault="007F2D93" w:rsidP="000D721D">
            <w:pPr>
              <w:pStyle w:val="NormalWeb"/>
              <w:jc w:val="center"/>
              <w:rPr>
                <w:color w:val="FFFFFF" w:themeColor="background1"/>
              </w:rPr>
            </w:pPr>
            <w:r w:rsidRPr="00232CE9">
              <w:rPr>
                <w:color w:val="FFFFFF" w:themeColor="background1"/>
              </w:rPr>
              <w:t>Tas.</w:t>
            </w:r>
          </w:p>
        </w:tc>
        <w:tc>
          <w:tcPr>
            <w:tcW w:w="1058" w:type="dxa"/>
            <w:tcBorders>
              <w:top w:val="single" w:sz="2" w:space="0" w:color="FFFFFF" w:themeColor="background1"/>
              <w:left w:val="single" w:sz="2" w:space="0" w:color="FFFFFF" w:themeColor="background1"/>
              <w:right w:val="single" w:sz="2" w:space="0" w:color="FFFFFF" w:themeColor="background1"/>
            </w:tcBorders>
            <w:hideMark/>
          </w:tcPr>
          <w:p w14:paraId="65E21A99" w14:textId="77777777" w:rsidR="007F2D93" w:rsidRPr="00232CE9" w:rsidRDefault="007F2D93" w:rsidP="000D721D">
            <w:pPr>
              <w:pStyle w:val="NormalWeb"/>
              <w:jc w:val="center"/>
              <w:rPr>
                <w:color w:val="FFFFFF" w:themeColor="background1"/>
              </w:rPr>
            </w:pPr>
            <w:r w:rsidRPr="00232CE9">
              <w:rPr>
                <w:color w:val="FFFFFF" w:themeColor="background1"/>
              </w:rPr>
              <w:t>Vic.</w:t>
            </w:r>
          </w:p>
        </w:tc>
        <w:tc>
          <w:tcPr>
            <w:tcW w:w="1059" w:type="dxa"/>
            <w:tcBorders>
              <w:top w:val="single" w:sz="2" w:space="0" w:color="FFFFFF" w:themeColor="background1"/>
              <w:left w:val="single" w:sz="2" w:space="0" w:color="FFFFFF" w:themeColor="background1"/>
              <w:right w:val="single" w:sz="2" w:space="0" w:color="FFFFFF" w:themeColor="background1"/>
            </w:tcBorders>
            <w:hideMark/>
          </w:tcPr>
          <w:p w14:paraId="2E2358F8" w14:textId="77777777" w:rsidR="007F2D93" w:rsidRPr="00232CE9" w:rsidRDefault="007F2D93" w:rsidP="000D721D">
            <w:pPr>
              <w:pStyle w:val="NormalWeb"/>
              <w:jc w:val="center"/>
              <w:rPr>
                <w:color w:val="FFFFFF" w:themeColor="background1"/>
              </w:rPr>
            </w:pPr>
            <w:r w:rsidRPr="00232CE9">
              <w:rPr>
                <w:color w:val="FFFFFF" w:themeColor="background1"/>
              </w:rPr>
              <w:t>WA</w:t>
            </w:r>
          </w:p>
        </w:tc>
        <w:tc>
          <w:tcPr>
            <w:tcW w:w="1120" w:type="dxa"/>
            <w:tcBorders>
              <w:top w:val="single" w:sz="2" w:space="0" w:color="FFFFFF" w:themeColor="background1"/>
              <w:left w:val="single" w:sz="2" w:space="0" w:color="FFFFFF" w:themeColor="background1"/>
            </w:tcBorders>
            <w:hideMark/>
          </w:tcPr>
          <w:p w14:paraId="1D18DF76" w14:textId="77777777" w:rsidR="007F2D93" w:rsidRPr="00232CE9" w:rsidRDefault="007F2D93" w:rsidP="000D721D">
            <w:pPr>
              <w:pStyle w:val="NormalWeb"/>
              <w:jc w:val="center"/>
              <w:rPr>
                <w:color w:val="FFFFFF" w:themeColor="background1"/>
              </w:rPr>
            </w:pPr>
            <w:r w:rsidRPr="00232CE9">
              <w:rPr>
                <w:color w:val="FFFFFF" w:themeColor="background1"/>
              </w:rPr>
              <w:t>Australia</w:t>
            </w:r>
          </w:p>
        </w:tc>
      </w:tr>
      <w:tr w:rsidR="007F2D93" w14:paraId="4422BA2C" w14:textId="77777777" w:rsidTr="000D721D">
        <w:tc>
          <w:tcPr>
            <w:tcW w:w="0" w:type="auto"/>
            <w:hideMark/>
          </w:tcPr>
          <w:p w14:paraId="123DA014" w14:textId="77777777" w:rsidR="007F2D93" w:rsidRDefault="007F2D93" w:rsidP="000D721D">
            <w:pPr>
              <w:pStyle w:val="NormalWeb"/>
            </w:pPr>
            <w:r>
              <w:t>Males</w:t>
            </w:r>
          </w:p>
        </w:tc>
        <w:tc>
          <w:tcPr>
            <w:tcW w:w="1058" w:type="dxa"/>
            <w:hideMark/>
          </w:tcPr>
          <w:p w14:paraId="6132D237" w14:textId="77777777" w:rsidR="007F2D93" w:rsidRDefault="007F2D93" w:rsidP="000D721D">
            <w:pPr>
              <w:pStyle w:val="NormalWeb"/>
              <w:jc w:val="center"/>
            </w:pPr>
            <w:r>
              <w:t>199,780</w:t>
            </w:r>
          </w:p>
        </w:tc>
        <w:tc>
          <w:tcPr>
            <w:tcW w:w="1059" w:type="dxa"/>
            <w:hideMark/>
          </w:tcPr>
          <w:p w14:paraId="75B77599" w14:textId="77777777" w:rsidR="007F2D93" w:rsidRDefault="007F2D93" w:rsidP="000D721D">
            <w:pPr>
              <w:pStyle w:val="NormalWeb"/>
              <w:jc w:val="center"/>
            </w:pPr>
            <w:r>
              <w:t>3,833,807</w:t>
            </w:r>
          </w:p>
        </w:tc>
        <w:tc>
          <w:tcPr>
            <w:tcW w:w="1058" w:type="dxa"/>
            <w:hideMark/>
          </w:tcPr>
          <w:p w14:paraId="1A2764D2" w14:textId="77777777" w:rsidR="007F2D93" w:rsidRDefault="007F2D93" w:rsidP="000D721D">
            <w:pPr>
              <w:pStyle w:val="NormalWeb"/>
              <w:jc w:val="center"/>
            </w:pPr>
            <w:r>
              <w:t>127,676</w:t>
            </w:r>
          </w:p>
        </w:tc>
        <w:tc>
          <w:tcPr>
            <w:tcW w:w="1059" w:type="dxa"/>
            <w:hideMark/>
          </w:tcPr>
          <w:p w14:paraId="7453980A" w14:textId="77777777" w:rsidR="007F2D93" w:rsidRDefault="007F2D93" w:rsidP="000D721D">
            <w:pPr>
              <w:pStyle w:val="NormalWeb"/>
              <w:jc w:val="center"/>
            </w:pPr>
            <w:r>
              <w:t>2,403,173</w:t>
            </w:r>
          </w:p>
        </w:tc>
        <w:tc>
          <w:tcPr>
            <w:tcW w:w="1058" w:type="dxa"/>
            <w:hideMark/>
          </w:tcPr>
          <w:p w14:paraId="45FCA9F9" w14:textId="77777777" w:rsidR="007F2D93" w:rsidRDefault="007F2D93" w:rsidP="000D721D">
            <w:pPr>
              <w:pStyle w:val="NormalWeb"/>
              <w:jc w:val="center"/>
            </w:pPr>
            <w:r>
              <w:t>846,877</w:t>
            </w:r>
          </w:p>
        </w:tc>
        <w:tc>
          <w:tcPr>
            <w:tcW w:w="1059" w:type="dxa"/>
            <w:hideMark/>
          </w:tcPr>
          <w:p w14:paraId="0911967E" w14:textId="77777777" w:rsidR="007F2D93" w:rsidRDefault="007F2D93" w:rsidP="000D721D">
            <w:pPr>
              <w:pStyle w:val="NormalWeb"/>
              <w:jc w:val="center"/>
            </w:pPr>
            <w:r>
              <w:t>256,213</w:t>
            </w:r>
          </w:p>
        </w:tc>
        <w:tc>
          <w:tcPr>
            <w:tcW w:w="1058" w:type="dxa"/>
            <w:hideMark/>
          </w:tcPr>
          <w:p w14:paraId="02C71BDF" w14:textId="77777777" w:rsidR="007F2D93" w:rsidRDefault="007F2D93" w:rsidP="000D721D">
            <w:pPr>
              <w:pStyle w:val="NormalWeb"/>
              <w:jc w:val="center"/>
            </w:pPr>
            <w:r>
              <w:t>3,051,056</w:t>
            </w:r>
          </w:p>
        </w:tc>
        <w:tc>
          <w:tcPr>
            <w:tcW w:w="1059" w:type="dxa"/>
            <w:hideMark/>
          </w:tcPr>
          <w:p w14:paraId="2B84E10D" w14:textId="77777777" w:rsidR="007F2D93" w:rsidRDefault="007F2D93" w:rsidP="000D721D">
            <w:pPr>
              <w:pStyle w:val="NormalWeb"/>
              <w:jc w:val="center"/>
            </w:pPr>
            <w:r>
              <w:t>1,281,968</w:t>
            </w:r>
          </w:p>
        </w:tc>
        <w:tc>
          <w:tcPr>
            <w:tcW w:w="1120" w:type="dxa"/>
            <w:hideMark/>
          </w:tcPr>
          <w:p w14:paraId="23BA7B8E" w14:textId="77777777" w:rsidR="007F2D93" w:rsidRDefault="007F2D93" w:rsidP="000D721D">
            <w:pPr>
              <w:pStyle w:val="NormalWeb"/>
              <w:jc w:val="center"/>
            </w:pPr>
            <w:r>
              <w:t>12,003,039</w:t>
            </w:r>
          </w:p>
        </w:tc>
      </w:tr>
      <w:tr w:rsidR="007F2D93" w14:paraId="5C91D96D"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34CFDAF" w14:textId="77777777" w:rsidR="007F2D93" w:rsidRDefault="007F2D93" w:rsidP="000D721D">
            <w:pPr>
              <w:pStyle w:val="NormalWeb"/>
            </w:pPr>
            <w:r>
              <w:t>Females</w:t>
            </w:r>
          </w:p>
        </w:tc>
        <w:tc>
          <w:tcPr>
            <w:tcW w:w="1058" w:type="dxa"/>
            <w:hideMark/>
          </w:tcPr>
          <w:p w14:paraId="3BACD1EE" w14:textId="77777777" w:rsidR="007F2D93" w:rsidRDefault="007F2D93" w:rsidP="000D721D">
            <w:pPr>
              <w:pStyle w:val="NormalWeb"/>
              <w:jc w:val="center"/>
            </w:pPr>
            <w:r>
              <w:t>203,324</w:t>
            </w:r>
          </w:p>
        </w:tc>
        <w:tc>
          <w:tcPr>
            <w:tcW w:w="1059" w:type="dxa"/>
            <w:hideMark/>
          </w:tcPr>
          <w:p w14:paraId="6FFE6982" w14:textId="77777777" w:rsidR="007F2D93" w:rsidRDefault="007F2D93" w:rsidP="000D721D">
            <w:pPr>
              <w:pStyle w:val="NormalWeb"/>
              <w:jc w:val="center"/>
            </w:pPr>
            <w:r>
              <w:t>3,899,051</w:t>
            </w:r>
          </w:p>
        </w:tc>
        <w:tc>
          <w:tcPr>
            <w:tcW w:w="1058" w:type="dxa"/>
            <w:hideMark/>
          </w:tcPr>
          <w:p w14:paraId="0E228D1A" w14:textId="77777777" w:rsidR="007F2D93" w:rsidRDefault="007F2D93" w:rsidP="000D721D">
            <w:pPr>
              <w:pStyle w:val="NormalWeb"/>
              <w:jc w:val="center"/>
            </w:pPr>
            <w:r>
              <w:t>118,002</w:t>
            </w:r>
          </w:p>
        </w:tc>
        <w:tc>
          <w:tcPr>
            <w:tcW w:w="1059" w:type="dxa"/>
            <w:hideMark/>
          </w:tcPr>
          <w:p w14:paraId="5E8BCF12" w14:textId="77777777" w:rsidR="007F2D93" w:rsidRDefault="007F2D93" w:rsidP="000D721D">
            <w:pPr>
              <w:pStyle w:val="NormalWeb"/>
              <w:jc w:val="center"/>
            </w:pPr>
            <w:r>
              <w:t>2,441,979</w:t>
            </w:r>
          </w:p>
        </w:tc>
        <w:tc>
          <w:tcPr>
            <w:tcW w:w="1058" w:type="dxa"/>
            <w:hideMark/>
          </w:tcPr>
          <w:p w14:paraId="3493E152" w14:textId="77777777" w:rsidR="007F2D93" w:rsidRDefault="007F2D93" w:rsidP="000D721D">
            <w:pPr>
              <w:pStyle w:val="NormalWeb"/>
              <w:jc w:val="center"/>
            </w:pPr>
            <w:r>
              <w:t>865,966</w:t>
            </w:r>
          </w:p>
        </w:tc>
        <w:tc>
          <w:tcPr>
            <w:tcW w:w="1059" w:type="dxa"/>
            <w:hideMark/>
          </w:tcPr>
          <w:p w14:paraId="2837E354" w14:textId="77777777" w:rsidR="007F2D93" w:rsidRDefault="007F2D93" w:rsidP="000D721D">
            <w:pPr>
              <w:pStyle w:val="NormalWeb"/>
              <w:jc w:val="center"/>
            </w:pPr>
            <w:r>
              <w:t>261,301</w:t>
            </w:r>
          </w:p>
        </w:tc>
        <w:tc>
          <w:tcPr>
            <w:tcW w:w="1058" w:type="dxa"/>
            <w:hideMark/>
          </w:tcPr>
          <w:p w14:paraId="0318CD82" w14:textId="77777777" w:rsidR="007F2D93" w:rsidRDefault="007F2D93" w:rsidP="000D721D">
            <w:pPr>
              <w:pStyle w:val="NormalWeb"/>
              <w:jc w:val="center"/>
            </w:pPr>
            <w:r>
              <w:t>3,122,116</w:t>
            </w:r>
          </w:p>
        </w:tc>
        <w:tc>
          <w:tcPr>
            <w:tcW w:w="1059" w:type="dxa"/>
            <w:hideMark/>
          </w:tcPr>
          <w:p w14:paraId="6990AC58" w14:textId="77777777" w:rsidR="007F2D93" w:rsidRDefault="007F2D93" w:rsidP="000D721D">
            <w:pPr>
              <w:pStyle w:val="NormalWeb"/>
              <w:jc w:val="center"/>
            </w:pPr>
            <w:r>
              <w:t>1,274,010</w:t>
            </w:r>
          </w:p>
        </w:tc>
        <w:tc>
          <w:tcPr>
            <w:tcW w:w="1120" w:type="dxa"/>
            <w:hideMark/>
          </w:tcPr>
          <w:p w14:paraId="6E30AE0B" w14:textId="77777777" w:rsidR="007F2D93" w:rsidRDefault="007F2D93" w:rsidP="000D721D">
            <w:pPr>
              <w:pStyle w:val="NormalWeb"/>
              <w:jc w:val="center"/>
            </w:pPr>
            <w:r>
              <w:t>12,187,868</w:t>
            </w:r>
          </w:p>
        </w:tc>
      </w:tr>
      <w:tr w:rsidR="007F2D93" w:rsidRPr="00C67DB0" w14:paraId="65FB0812" w14:textId="77777777" w:rsidTr="000D721D">
        <w:tc>
          <w:tcPr>
            <w:tcW w:w="0" w:type="auto"/>
            <w:shd w:val="clear" w:color="auto" w:fill="FDE9D9" w:themeFill="accent6" w:themeFillTint="33"/>
            <w:hideMark/>
          </w:tcPr>
          <w:p w14:paraId="624F0722" w14:textId="77777777" w:rsidR="007F2D93" w:rsidRPr="00C67DB0" w:rsidRDefault="007F2D93" w:rsidP="000D721D">
            <w:pPr>
              <w:pStyle w:val="NormalWeb"/>
              <w:rPr>
                <w:b/>
              </w:rPr>
            </w:pPr>
            <w:r w:rsidRPr="00C67DB0">
              <w:rPr>
                <w:b/>
              </w:rPr>
              <w:t>Total</w:t>
            </w:r>
          </w:p>
        </w:tc>
        <w:tc>
          <w:tcPr>
            <w:tcW w:w="1058" w:type="dxa"/>
            <w:shd w:val="clear" w:color="auto" w:fill="FDE9D9" w:themeFill="accent6" w:themeFillTint="33"/>
            <w:hideMark/>
          </w:tcPr>
          <w:p w14:paraId="0CD189B5" w14:textId="77777777" w:rsidR="007F2D93" w:rsidRPr="00C67DB0" w:rsidRDefault="007F2D93" w:rsidP="000D721D">
            <w:pPr>
              <w:pStyle w:val="NormalWeb"/>
              <w:jc w:val="center"/>
              <w:rPr>
                <w:b/>
              </w:rPr>
            </w:pPr>
            <w:r w:rsidRPr="00C67DB0">
              <w:rPr>
                <w:b/>
              </w:rPr>
              <w:t>403,104</w:t>
            </w:r>
          </w:p>
        </w:tc>
        <w:tc>
          <w:tcPr>
            <w:tcW w:w="1059" w:type="dxa"/>
            <w:shd w:val="clear" w:color="auto" w:fill="FDE9D9" w:themeFill="accent6" w:themeFillTint="33"/>
            <w:hideMark/>
          </w:tcPr>
          <w:p w14:paraId="5D9C9CE0" w14:textId="77777777" w:rsidR="007F2D93" w:rsidRPr="00C67DB0" w:rsidRDefault="007F2D93" w:rsidP="000D721D">
            <w:pPr>
              <w:pStyle w:val="NormalWeb"/>
              <w:jc w:val="center"/>
              <w:rPr>
                <w:b/>
              </w:rPr>
            </w:pPr>
            <w:r w:rsidRPr="00C67DB0">
              <w:rPr>
                <w:b/>
              </w:rPr>
              <w:t>7,732,858</w:t>
            </w:r>
          </w:p>
        </w:tc>
        <w:tc>
          <w:tcPr>
            <w:tcW w:w="1058" w:type="dxa"/>
            <w:shd w:val="clear" w:color="auto" w:fill="FDE9D9" w:themeFill="accent6" w:themeFillTint="33"/>
            <w:hideMark/>
          </w:tcPr>
          <w:p w14:paraId="5C3B1916" w14:textId="77777777" w:rsidR="007F2D93" w:rsidRPr="00C67DB0" w:rsidRDefault="007F2D93" w:rsidP="000D721D">
            <w:pPr>
              <w:pStyle w:val="NormalWeb"/>
              <w:jc w:val="center"/>
              <w:rPr>
                <w:b/>
              </w:rPr>
            </w:pPr>
            <w:r w:rsidRPr="00C67DB0">
              <w:rPr>
                <w:b/>
              </w:rPr>
              <w:t>245,678</w:t>
            </w:r>
          </w:p>
        </w:tc>
        <w:tc>
          <w:tcPr>
            <w:tcW w:w="1059" w:type="dxa"/>
            <w:shd w:val="clear" w:color="auto" w:fill="FDE9D9" w:themeFill="accent6" w:themeFillTint="33"/>
            <w:hideMark/>
          </w:tcPr>
          <w:p w14:paraId="623E476B" w14:textId="77777777" w:rsidR="007F2D93" w:rsidRPr="00C67DB0" w:rsidRDefault="007F2D93" w:rsidP="000D721D">
            <w:pPr>
              <w:pStyle w:val="NormalWeb"/>
              <w:jc w:val="center"/>
              <w:rPr>
                <w:b/>
              </w:rPr>
            </w:pPr>
            <w:r w:rsidRPr="00C67DB0">
              <w:rPr>
                <w:b/>
              </w:rPr>
              <w:t>4,845,152</w:t>
            </w:r>
          </w:p>
        </w:tc>
        <w:tc>
          <w:tcPr>
            <w:tcW w:w="1058" w:type="dxa"/>
            <w:shd w:val="clear" w:color="auto" w:fill="FDE9D9" w:themeFill="accent6" w:themeFillTint="33"/>
            <w:hideMark/>
          </w:tcPr>
          <w:p w14:paraId="0A46B954" w14:textId="77777777" w:rsidR="007F2D93" w:rsidRPr="00C67DB0" w:rsidRDefault="007F2D93" w:rsidP="000D721D">
            <w:pPr>
              <w:pStyle w:val="NormalWeb"/>
              <w:jc w:val="center"/>
              <w:rPr>
                <w:b/>
              </w:rPr>
            </w:pPr>
            <w:r w:rsidRPr="00C67DB0">
              <w:rPr>
                <w:b/>
              </w:rPr>
              <w:t>1,712,843</w:t>
            </w:r>
          </w:p>
        </w:tc>
        <w:tc>
          <w:tcPr>
            <w:tcW w:w="1059" w:type="dxa"/>
            <w:shd w:val="clear" w:color="auto" w:fill="FDE9D9" w:themeFill="accent6" w:themeFillTint="33"/>
            <w:hideMark/>
          </w:tcPr>
          <w:p w14:paraId="56407CBE" w14:textId="77777777" w:rsidR="007F2D93" w:rsidRPr="00C67DB0" w:rsidRDefault="007F2D93" w:rsidP="000D721D">
            <w:pPr>
              <w:pStyle w:val="NormalWeb"/>
              <w:jc w:val="center"/>
              <w:rPr>
                <w:b/>
              </w:rPr>
            </w:pPr>
            <w:r w:rsidRPr="00C67DB0">
              <w:rPr>
                <w:b/>
              </w:rPr>
              <w:t>517,514</w:t>
            </w:r>
          </w:p>
        </w:tc>
        <w:tc>
          <w:tcPr>
            <w:tcW w:w="1058" w:type="dxa"/>
            <w:shd w:val="clear" w:color="auto" w:fill="FDE9D9" w:themeFill="accent6" w:themeFillTint="33"/>
            <w:hideMark/>
          </w:tcPr>
          <w:p w14:paraId="02FE6BD4" w14:textId="77777777" w:rsidR="007F2D93" w:rsidRPr="00C67DB0" w:rsidRDefault="007F2D93" w:rsidP="000D721D">
            <w:pPr>
              <w:pStyle w:val="NormalWeb"/>
              <w:jc w:val="center"/>
              <w:rPr>
                <w:b/>
              </w:rPr>
            </w:pPr>
            <w:r w:rsidRPr="00C67DB0">
              <w:rPr>
                <w:b/>
              </w:rPr>
              <w:t>6,173,172</w:t>
            </w:r>
          </w:p>
        </w:tc>
        <w:tc>
          <w:tcPr>
            <w:tcW w:w="1059" w:type="dxa"/>
            <w:shd w:val="clear" w:color="auto" w:fill="FDE9D9" w:themeFill="accent6" w:themeFillTint="33"/>
            <w:hideMark/>
          </w:tcPr>
          <w:p w14:paraId="757B5F95" w14:textId="77777777" w:rsidR="007F2D93" w:rsidRPr="00C67DB0" w:rsidRDefault="007F2D93" w:rsidP="000D721D">
            <w:pPr>
              <w:pStyle w:val="NormalWeb"/>
              <w:jc w:val="center"/>
              <w:rPr>
                <w:b/>
              </w:rPr>
            </w:pPr>
            <w:r w:rsidRPr="00C67DB0">
              <w:rPr>
                <w:b/>
              </w:rPr>
              <w:t>2,555,978</w:t>
            </w:r>
          </w:p>
        </w:tc>
        <w:tc>
          <w:tcPr>
            <w:tcW w:w="1120" w:type="dxa"/>
            <w:shd w:val="clear" w:color="auto" w:fill="FDE9D9" w:themeFill="accent6" w:themeFillTint="33"/>
            <w:hideMark/>
          </w:tcPr>
          <w:p w14:paraId="190EC07C" w14:textId="77777777" w:rsidR="007F2D93" w:rsidRPr="00C67DB0" w:rsidRDefault="007F2D93" w:rsidP="000D721D">
            <w:pPr>
              <w:pStyle w:val="NormalWeb"/>
              <w:jc w:val="center"/>
              <w:rPr>
                <w:b/>
              </w:rPr>
            </w:pPr>
            <w:r w:rsidRPr="00C67DB0">
              <w:rPr>
                <w:b/>
              </w:rPr>
              <w:t>24,190,907</w:t>
            </w:r>
          </w:p>
        </w:tc>
      </w:tr>
    </w:tbl>
    <w:p w14:paraId="6A718F20" w14:textId="77777777" w:rsidR="007F2D93" w:rsidRDefault="007F2D93" w:rsidP="007F2D93">
      <w:pPr>
        <w:pStyle w:val="CDIfootnotes"/>
        <w:rPr>
          <w:lang w:val="en-US"/>
        </w:rPr>
      </w:pPr>
      <w:proofErr w:type="gramStart"/>
      <w:r>
        <w:rPr>
          <w:lang w:val="en-US"/>
        </w:rPr>
        <w:t>a</w:t>
      </w:r>
      <w:proofErr w:type="gramEnd"/>
      <w:r>
        <w:rPr>
          <w:lang w:val="en-US"/>
        </w:rPr>
        <w:tab/>
        <w:t>Source: ABS 3101.0  Table 4, Estimated Resident Population, State and Territories. Australian Demographic Statistics, September 2019.</w:t>
      </w:r>
    </w:p>
    <w:p w14:paraId="218CB0BE" w14:textId="77777777" w:rsidR="007F2D93" w:rsidRPr="00C67DB0" w:rsidRDefault="007F2D93" w:rsidP="007F2D93">
      <w:pPr>
        <w:pStyle w:val="CDIFigures"/>
      </w:pPr>
      <w:r w:rsidRPr="00C67DB0">
        <w:rPr>
          <w:rStyle w:val="Strong"/>
          <w:b/>
          <w:bCs w:val="0"/>
        </w:rPr>
        <w:t>Appendix B: December estimate of Australian population, 2016</w:t>
      </w:r>
      <w:proofErr w:type="gramStart"/>
      <w:r w:rsidRPr="00C67DB0">
        <w:rPr>
          <w:rStyle w:val="Strong"/>
          <w:b/>
          <w:bCs w:val="0"/>
        </w:rPr>
        <w:t>,</w:t>
      </w:r>
      <w:r w:rsidRPr="00C67DB0">
        <w:rPr>
          <w:rStyle w:val="Strong"/>
          <w:b/>
          <w:bCs w:val="0"/>
          <w:vertAlign w:val="superscript"/>
        </w:rPr>
        <w:t>a</w:t>
      </w:r>
      <w:proofErr w:type="gramEnd"/>
      <w:r w:rsidRPr="00C67DB0">
        <w:rPr>
          <w:rStyle w:val="Strong"/>
          <w:b/>
          <w:bCs w:val="0"/>
        </w:rPr>
        <w:t xml:space="preserve"> by state or territory and age</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December estimate of the Australian population broken down by age group and state or territory. "/>
      </w:tblPr>
      <w:tblGrid>
        <w:gridCol w:w="1049"/>
        <w:gridCol w:w="1033"/>
        <w:gridCol w:w="1034"/>
        <w:gridCol w:w="1034"/>
        <w:gridCol w:w="1034"/>
        <w:gridCol w:w="1034"/>
        <w:gridCol w:w="1034"/>
        <w:gridCol w:w="1034"/>
        <w:gridCol w:w="1034"/>
        <w:gridCol w:w="1120"/>
      </w:tblGrid>
      <w:tr w:rsidR="007F2D93" w:rsidRPr="00563508" w14:paraId="6B653C67"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D653501" w14:textId="77777777" w:rsidR="007F2D93" w:rsidRPr="00563508" w:rsidRDefault="007F2D93" w:rsidP="000D721D">
            <w:pPr>
              <w:pStyle w:val="NormalWeb"/>
              <w:rPr>
                <w:color w:val="FFFFFF" w:themeColor="background1"/>
              </w:rPr>
            </w:pPr>
            <w:r w:rsidRPr="00563508">
              <w:rPr>
                <w:color w:val="FFFFFF" w:themeColor="background1"/>
              </w:rPr>
              <w:t>Age group</w:t>
            </w:r>
          </w:p>
        </w:tc>
        <w:tc>
          <w:tcPr>
            <w:tcW w:w="8271" w:type="dxa"/>
            <w:gridSpan w:val="8"/>
            <w:tcBorders>
              <w:left w:val="single" w:sz="2" w:space="0" w:color="FFFFFF" w:themeColor="background1"/>
              <w:bottom w:val="single" w:sz="2" w:space="0" w:color="FFFFFF" w:themeColor="background1"/>
              <w:right w:val="single" w:sz="2" w:space="0" w:color="FFFFFF" w:themeColor="background1"/>
            </w:tcBorders>
            <w:hideMark/>
          </w:tcPr>
          <w:p w14:paraId="1EAF21E2" w14:textId="77777777" w:rsidR="007F2D93" w:rsidRPr="00563508" w:rsidRDefault="007F2D93" w:rsidP="000D721D">
            <w:pPr>
              <w:pStyle w:val="NormalWeb"/>
              <w:jc w:val="center"/>
              <w:rPr>
                <w:color w:val="FFFFFF" w:themeColor="background1"/>
              </w:rPr>
            </w:pPr>
            <w:r w:rsidRPr="00563508">
              <w:rPr>
                <w:color w:val="FFFFFF" w:themeColor="background1"/>
              </w:rPr>
              <w:t>State or territory</w:t>
            </w:r>
          </w:p>
        </w:tc>
        <w:tc>
          <w:tcPr>
            <w:tcW w:w="1120" w:type="dxa"/>
            <w:vMerge w:val="restart"/>
            <w:tcBorders>
              <w:left w:val="single" w:sz="2" w:space="0" w:color="FFFFFF" w:themeColor="background1"/>
              <w:bottom w:val="single" w:sz="2" w:space="0" w:color="FFFFFF" w:themeColor="background1"/>
            </w:tcBorders>
            <w:hideMark/>
          </w:tcPr>
          <w:p w14:paraId="3FB3AF9F" w14:textId="77777777" w:rsidR="007F2D93" w:rsidRPr="00563508" w:rsidRDefault="007F2D93" w:rsidP="000D721D">
            <w:pPr>
              <w:pStyle w:val="NormalWeb"/>
              <w:jc w:val="center"/>
              <w:rPr>
                <w:color w:val="FFFFFF" w:themeColor="background1"/>
              </w:rPr>
            </w:pPr>
            <w:r w:rsidRPr="00563508">
              <w:rPr>
                <w:color w:val="FFFFFF" w:themeColor="background1"/>
              </w:rPr>
              <w:t>Australia</w:t>
            </w:r>
          </w:p>
        </w:tc>
      </w:tr>
      <w:tr w:rsidR="007F2D93" w:rsidRPr="00563508" w14:paraId="095220A4" w14:textId="77777777" w:rsidTr="000D721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5CB2CDD" w14:textId="77777777" w:rsidR="007F2D93" w:rsidRPr="00563508" w:rsidRDefault="007F2D93" w:rsidP="000D721D">
            <w:pPr>
              <w:rPr>
                <w:color w:val="FFFFFF" w:themeColor="background1"/>
                <w:sz w:val="24"/>
                <w:szCs w:val="24"/>
              </w:rPr>
            </w:pP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7E84CE0F" w14:textId="77777777" w:rsidR="007F2D93" w:rsidRPr="00563508" w:rsidRDefault="007F2D93" w:rsidP="000D721D">
            <w:pPr>
              <w:pStyle w:val="NormalWeb"/>
              <w:jc w:val="center"/>
              <w:rPr>
                <w:color w:val="FFFFFF" w:themeColor="background1"/>
              </w:rPr>
            </w:pPr>
            <w:r w:rsidRPr="00563508">
              <w:rPr>
                <w:color w:val="FFFFFF" w:themeColor="background1"/>
              </w:rPr>
              <w:t>ACT</w:t>
            </w:r>
          </w:p>
        </w:tc>
        <w:tc>
          <w:tcPr>
            <w:tcW w:w="1034" w:type="dxa"/>
            <w:tcBorders>
              <w:top w:val="single" w:sz="2" w:space="0" w:color="FFFFFF" w:themeColor="background1"/>
              <w:left w:val="single" w:sz="2" w:space="0" w:color="FFFFFF" w:themeColor="background1"/>
              <w:right w:val="single" w:sz="2" w:space="0" w:color="FFFFFF" w:themeColor="background1"/>
            </w:tcBorders>
            <w:hideMark/>
          </w:tcPr>
          <w:p w14:paraId="47E202FF" w14:textId="77777777" w:rsidR="007F2D93" w:rsidRPr="00563508" w:rsidRDefault="007F2D93" w:rsidP="000D721D">
            <w:pPr>
              <w:pStyle w:val="NormalWeb"/>
              <w:jc w:val="center"/>
              <w:rPr>
                <w:color w:val="FFFFFF" w:themeColor="background1"/>
              </w:rPr>
            </w:pPr>
            <w:r w:rsidRPr="00563508">
              <w:rPr>
                <w:color w:val="FFFFFF" w:themeColor="background1"/>
              </w:rPr>
              <w:t>NSW</w:t>
            </w:r>
          </w:p>
        </w:tc>
        <w:tc>
          <w:tcPr>
            <w:tcW w:w="1034" w:type="dxa"/>
            <w:tcBorders>
              <w:top w:val="single" w:sz="2" w:space="0" w:color="FFFFFF" w:themeColor="background1"/>
              <w:left w:val="single" w:sz="2" w:space="0" w:color="FFFFFF" w:themeColor="background1"/>
              <w:right w:val="single" w:sz="2" w:space="0" w:color="FFFFFF" w:themeColor="background1"/>
            </w:tcBorders>
            <w:hideMark/>
          </w:tcPr>
          <w:p w14:paraId="4499B9B1" w14:textId="77777777" w:rsidR="007F2D93" w:rsidRPr="00563508" w:rsidRDefault="007F2D93" w:rsidP="000D721D">
            <w:pPr>
              <w:pStyle w:val="NormalWeb"/>
              <w:jc w:val="center"/>
              <w:rPr>
                <w:color w:val="FFFFFF" w:themeColor="background1"/>
              </w:rPr>
            </w:pPr>
            <w:r w:rsidRPr="00563508">
              <w:rPr>
                <w:color w:val="FFFFFF" w:themeColor="background1"/>
              </w:rPr>
              <w:t>NT</w:t>
            </w:r>
          </w:p>
        </w:tc>
        <w:tc>
          <w:tcPr>
            <w:tcW w:w="1034" w:type="dxa"/>
            <w:tcBorders>
              <w:top w:val="single" w:sz="2" w:space="0" w:color="FFFFFF" w:themeColor="background1"/>
              <w:left w:val="single" w:sz="2" w:space="0" w:color="FFFFFF" w:themeColor="background1"/>
              <w:right w:val="single" w:sz="2" w:space="0" w:color="FFFFFF" w:themeColor="background1"/>
            </w:tcBorders>
            <w:hideMark/>
          </w:tcPr>
          <w:p w14:paraId="587598F6" w14:textId="77777777" w:rsidR="007F2D93" w:rsidRPr="00563508" w:rsidRDefault="007F2D93" w:rsidP="000D721D">
            <w:pPr>
              <w:pStyle w:val="NormalWeb"/>
              <w:jc w:val="center"/>
              <w:rPr>
                <w:color w:val="FFFFFF" w:themeColor="background1"/>
              </w:rPr>
            </w:pPr>
            <w:r w:rsidRPr="00563508">
              <w:rPr>
                <w:color w:val="FFFFFF" w:themeColor="background1"/>
              </w:rPr>
              <w:t>Qld</w:t>
            </w:r>
          </w:p>
        </w:tc>
        <w:tc>
          <w:tcPr>
            <w:tcW w:w="1034" w:type="dxa"/>
            <w:tcBorders>
              <w:top w:val="single" w:sz="2" w:space="0" w:color="FFFFFF" w:themeColor="background1"/>
              <w:left w:val="single" w:sz="2" w:space="0" w:color="FFFFFF" w:themeColor="background1"/>
              <w:right w:val="single" w:sz="2" w:space="0" w:color="FFFFFF" w:themeColor="background1"/>
            </w:tcBorders>
            <w:hideMark/>
          </w:tcPr>
          <w:p w14:paraId="3279F128" w14:textId="77777777" w:rsidR="007F2D93" w:rsidRPr="00563508" w:rsidRDefault="007F2D93" w:rsidP="000D721D">
            <w:pPr>
              <w:pStyle w:val="NormalWeb"/>
              <w:jc w:val="center"/>
              <w:rPr>
                <w:color w:val="FFFFFF" w:themeColor="background1"/>
              </w:rPr>
            </w:pPr>
            <w:r w:rsidRPr="00563508">
              <w:rPr>
                <w:color w:val="FFFFFF" w:themeColor="background1"/>
              </w:rPr>
              <w:t>SA</w:t>
            </w:r>
          </w:p>
        </w:tc>
        <w:tc>
          <w:tcPr>
            <w:tcW w:w="1034" w:type="dxa"/>
            <w:tcBorders>
              <w:top w:val="single" w:sz="2" w:space="0" w:color="FFFFFF" w:themeColor="background1"/>
              <w:left w:val="single" w:sz="2" w:space="0" w:color="FFFFFF" w:themeColor="background1"/>
              <w:right w:val="single" w:sz="2" w:space="0" w:color="FFFFFF" w:themeColor="background1"/>
            </w:tcBorders>
            <w:hideMark/>
          </w:tcPr>
          <w:p w14:paraId="0B255291" w14:textId="77777777" w:rsidR="007F2D93" w:rsidRPr="00563508" w:rsidRDefault="007F2D93" w:rsidP="000D721D">
            <w:pPr>
              <w:pStyle w:val="NormalWeb"/>
              <w:jc w:val="center"/>
              <w:rPr>
                <w:color w:val="FFFFFF" w:themeColor="background1"/>
              </w:rPr>
            </w:pPr>
            <w:r w:rsidRPr="00563508">
              <w:rPr>
                <w:color w:val="FFFFFF" w:themeColor="background1"/>
              </w:rPr>
              <w:t>Tas.</w:t>
            </w:r>
          </w:p>
        </w:tc>
        <w:tc>
          <w:tcPr>
            <w:tcW w:w="1034" w:type="dxa"/>
            <w:tcBorders>
              <w:top w:val="single" w:sz="2" w:space="0" w:color="FFFFFF" w:themeColor="background1"/>
              <w:left w:val="single" w:sz="2" w:space="0" w:color="FFFFFF" w:themeColor="background1"/>
              <w:right w:val="single" w:sz="2" w:space="0" w:color="FFFFFF" w:themeColor="background1"/>
            </w:tcBorders>
            <w:hideMark/>
          </w:tcPr>
          <w:p w14:paraId="31DD3FA5" w14:textId="77777777" w:rsidR="007F2D93" w:rsidRPr="00563508" w:rsidRDefault="007F2D93" w:rsidP="000D721D">
            <w:pPr>
              <w:pStyle w:val="NormalWeb"/>
              <w:jc w:val="center"/>
              <w:rPr>
                <w:color w:val="FFFFFF" w:themeColor="background1"/>
              </w:rPr>
            </w:pPr>
            <w:r w:rsidRPr="00563508">
              <w:rPr>
                <w:color w:val="FFFFFF" w:themeColor="background1"/>
              </w:rPr>
              <w:t>Vic.</w:t>
            </w:r>
          </w:p>
        </w:tc>
        <w:tc>
          <w:tcPr>
            <w:tcW w:w="1034" w:type="dxa"/>
            <w:tcBorders>
              <w:top w:val="single" w:sz="2" w:space="0" w:color="FFFFFF" w:themeColor="background1"/>
              <w:left w:val="single" w:sz="2" w:space="0" w:color="FFFFFF" w:themeColor="background1"/>
              <w:right w:val="single" w:sz="2" w:space="0" w:color="FFFFFF" w:themeColor="background1"/>
            </w:tcBorders>
            <w:hideMark/>
          </w:tcPr>
          <w:p w14:paraId="0FDF74E9" w14:textId="77777777" w:rsidR="007F2D93" w:rsidRPr="00563508" w:rsidRDefault="007F2D93" w:rsidP="000D721D">
            <w:pPr>
              <w:pStyle w:val="NormalWeb"/>
              <w:jc w:val="center"/>
              <w:rPr>
                <w:color w:val="FFFFFF" w:themeColor="background1"/>
              </w:rPr>
            </w:pPr>
            <w:r w:rsidRPr="00563508">
              <w:rPr>
                <w:color w:val="FFFFFF" w:themeColor="background1"/>
              </w:rPr>
              <w:t>WA</w:t>
            </w:r>
          </w:p>
        </w:tc>
        <w:tc>
          <w:tcPr>
            <w:tcW w:w="1120" w:type="dxa"/>
            <w:vMerge/>
            <w:tcBorders>
              <w:top w:val="single" w:sz="2" w:space="0" w:color="FFFFFF" w:themeColor="background1"/>
              <w:left w:val="single" w:sz="2" w:space="0" w:color="FFFFFF" w:themeColor="background1"/>
            </w:tcBorders>
            <w:hideMark/>
          </w:tcPr>
          <w:p w14:paraId="0A94CB91" w14:textId="77777777" w:rsidR="007F2D93" w:rsidRPr="00563508" w:rsidRDefault="007F2D93" w:rsidP="000D721D">
            <w:pPr>
              <w:jc w:val="center"/>
              <w:rPr>
                <w:color w:val="FFFFFF" w:themeColor="background1"/>
                <w:sz w:val="24"/>
                <w:szCs w:val="24"/>
              </w:rPr>
            </w:pPr>
          </w:p>
        </w:tc>
      </w:tr>
      <w:tr w:rsidR="007F2D93" w14:paraId="29770301" w14:textId="77777777" w:rsidTr="000D721D">
        <w:tc>
          <w:tcPr>
            <w:tcW w:w="0" w:type="auto"/>
            <w:hideMark/>
          </w:tcPr>
          <w:p w14:paraId="2EBAF870" w14:textId="77777777" w:rsidR="007F2D93" w:rsidRDefault="007F2D93" w:rsidP="000D721D">
            <w:pPr>
              <w:pStyle w:val="NormalWeb"/>
            </w:pPr>
            <w:r>
              <w:t>00–04</w:t>
            </w:r>
          </w:p>
        </w:tc>
        <w:tc>
          <w:tcPr>
            <w:tcW w:w="1033" w:type="dxa"/>
            <w:hideMark/>
          </w:tcPr>
          <w:p w14:paraId="55D9B7C1" w14:textId="77777777" w:rsidR="007F2D93" w:rsidRDefault="007F2D93" w:rsidP="000D721D">
            <w:pPr>
              <w:pStyle w:val="NormalWeb"/>
              <w:jc w:val="center"/>
            </w:pPr>
            <w:r>
              <w:t>28,054</w:t>
            </w:r>
          </w:p>
        </w:tc>
        <w:tc>
          <w:tcPr>
            <w:tcW w:w="1034" w:type="dxa"/>
            <w:hideMark/>
          </w:tcPr>
          <w:p w14:paraId="1C6B4381" w14:textId="77777777" w:rsidR="007F2D93" w:rsidRDefault="007F2D93" w:rsidP="000D721D">
            <w:pPr>
              <w:pStyle w:val="NormalWeb"/>
              <w:jc w:val="center"/>
            </w:pPr>
            <w:r>
              <w:t>501,131</w:t>
            </w:r>
          </w:p>
        </w:tc>
        <w:tc>
          <w:tcPr>
            <w:tcW w:w="1034" w:type="dxa"/>
            <w:hideMark/>
          </w:tcPr>
          <w:p w14:paraId="5A095DEA" w14:textId="77777777" w:rsidR="007F2D93" w:rsidRDefault="007F2D93" w:rsidP="000D721D">
            <w:pPr>
              <w:pStyle w:val="NormalWeb"/>
              <w:jc w:val="center"/>
            </w:pPr>
            <w:r>
              <w:t>19,356</w:t>
            </w:r>
          </w:p>
        </w:tc>
        <w:tc>
          <w:tcPr>
            <w:tcW w:w="1034" w:type="dxa"/>
            <w:hideMark/>
          </w:tcPr>
          <w:p w14:paraId="3464C0BC" w14:textId="77777777" w:rsidR="007F2D93" w:rsidRDefault="007F2D93" w:rsidP="000D721D">
            <w:pPr>
              <w:pStyle w:val="NormalWeb"/>
              <w:jc w:val="center"/>
            </w:pPr>
            <w:r>
              <w:t>317,329</w:t>
            </w:r>
          </w:p>
        </w:tc>
        <w:tc>
          <w:tcPr>
            <w:tcW w:w="1034" w:type="dxa"/>
            <w:hideMark/>
          </w:tcPr>
          <w:p w14:paraId="1842C743" w14:textId="77777777" w:rsidR="007F2D93" w:rsidRDefault="007F2D93" w:rsidP="000D721D">
            <w:pPr>
              <w:pStyle w:val="NormalWeb"/>
              <w:jc w:val="center"/>
            </w:pPr>
            <w:r>
              <w:t>103,072</w:t>
            </w:r>
          </w:p>
        </w:tc>
        <w:tc>
          <w:tcPr>
            <w:tcW w:w="1034" w:type="dxa"/>
            <w:hideMark/>
          </w:tcPr>
          <w:p w14:paraId="54E31C72" w14:textId="77777777" w:rsidR="007F2D93" w:rsidRDefault="007F2D93" w:rsidP="000D721D">
            <w:pPr>
              <w:pStyle w:val="NormalWeb"/>
              <w:jc w:val="center"/>
            </w:pPr>
            <w:r>
              <w:t>30,076</w:t>
            </w:r>
          </w:p>
        </w:tc>
        <w:tc>
          <w:tcPr>
            <w:tcW w:w="1034" w:type="dxa"/>
            <w:hideMark/>
          </w:tcPr>
          <w:p w14:paraId="27C729B7" w14:textId="77777777" w:rsidR="007F2D93" w:rsidRDefault="007F2D93" w:rsidP="000D721D">
            <w:pPr>
              <w:pStyle w:val="NormalWeb"/>
              <w:jc w:val="center"/>
            </w:pPr>
            <w:r>
              <w:t>401,326</w:t>
            </w:r>
          </w:p>
        </w:tc>
        <w:tc>
          <w:tcPr>
            <w:tcW w:w="1034" w:type="dxa"/>
            <w:hideMark/>
          </w:tcPr>
          <w:p w14:paraId="1E982554" w14:textId="77777777" w:rsidR="007F2D93" w:rsidRDefault="007F2D93" w:rsidP="000D721D">
            <w:pPr>
              <w:pStyle w:val="NormalWeb"/>
              <w:jc w:val="center"/>
            </w:pPr>
            <w:r>
              <w:t>172,998</w:t>
            </w:r>
          </w:p>
        </w:tc>
        <w:tc>
          <w:tcPr>
            <w:tcW w:w="1120" w:type="dxa"/>
            <w:hideMark/>
          </w:tcPr>
          <w:p w14:paraId="4DDCC4CE" w14:textId="77777777" w:rsidR="007F2D93" w:rsidRDefault="007F2D93" w:rsidP="000D721D">
            <w:pPr>
              <w:pStyle w:val="NormalWeb"/>
              <w:jc w:val="center"/>
            </w:pPr>
            <w:r>
              <w:t>1,573,626</w:t>
            </w:r>
          </w:p>
        </w:tc>
      </w:tr>
      <w:tr w:rsidR="007F2D93" w14:paraId="01449820"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5BB13FB" w14:textId="77777777" w:rsidR="007F2D93" w:rsidRDefault="007F2D93" w:rsidP="000D721D">
            <w:pPr>
              <w:pStyle w:val="NormalWeb"/>
            </w:pPr>
            <w:r>
              <w:t>05–09</w:t>
            </w:r>
          </w:p>
        </w:tc>
        <w:tc>
          <w:tcPr>
            <w:tcW w:w="1033" w:type="dxa"/>
            <w:hideMark/>
          </w:tcPr>
          <w:p w14:paraId="04FA5D21" w14:textId="77777777" w:rsidR="007F2D93" w:rsidRDefault="007F2D93" w:rsidP="000D721D">
            <w:pPr>
              <w:pStyle w:val="NormalWeb"/>
              <w:jc w:val="center"/>
            </w:pPr>
            <w:r>
              <w:t>25,767</w:t>
            </w:r>
          </w:p>
        </w:tc>
        <w:tc>
          <w:tcPr>
            <w:tcW w:w="1034" w:type="dxa"/>
            <w:hideMark/>
          </w:tcPr>
          <w:p w14:paraId="13D35F68" w14:textId="77777777" w:rsidR="007F2D93" w:rsidRDefault="007F2D93" w:rsidP="000D721D">
            <w:pPr>
              <w:pStyle w:val="NormalWeb"/>
              <w:jc w:val="center"/>
            </w:pPr>
            <w:r>
              <w:t>498,455</w:t>
            </w:r>
          </w:p>
        </w:tc>
        <w:tc>
          <w:tcPr>
            <w:tcW w:w="1034" w:type="dxa"/>
            <w:hideMark/>
          </w:tcPr>
          <w:p w14:paraId="2EFFD6E6" w14:textId="77777777" w:rsidR="007F2D93" w:rsidRDefault="007F2D93" w:rsidP="000D721D">
            <w:pPr>
              <w:pStyle w:val="NormalWeb"/>
              <w:jc w:val="center"/>
            </w:pPr>
            <w:r>
              <w:t>18,238</w:t>
            </w:r>
          </w:p>
        </w:tc>
        <w:tc>
          <w:tcPr>
            <w:tcW w:w="1034" w:type="dxa"/>
            <w:hideMark/>
          </w:tcPr>
          <w:p w14:paraId="27E3FF49" w14:textId="77777777" w:rsidR="007F2D93" w:rsidRDefault="007F2D93" w:rsidP="000D721D">
            <w:pPr>
              <w:pStyle w:val="NormalWeb"/>
              <w:jc w:val="center"/>
            </w:pPr>
            <w:r>
              <w:t>330,526</w:t>
            </w:r>
          </w:p>
        </w:tc>
        <w:tc>
          <w:tcPr>
            <w:tcW w:w="1034" w:type="dxa"/>
            <w:hideMark/>
          </w:tcPr>
          <w:p w14:paraId="70C5632A" w14:textId="77777777" w:rsidR="007F2D93" w:rsidRDefault="007F2D93" w:rsidP="000D721D">
            <w:pPr>
              <w:pStyle w:val="NormalWeb"/>
              <w:jc w:val="center"/>
            </w:pPr>
            <w:r>
              <w:t>104,162</w:t>
            </w:r>
          </w:p>
        </w:tc>
        <w:tc>
          <w:tcPr>
            <w:tcW w:w="1034" w:type="dxa"/>
            <w:hideMark/>
          </w:tcPr>
          <w:p w14:paraId="5F7A45AE" w14:textId="77777777" w:rsidR="007F2D93" w:rsidRDefault="007F2D93" w:rsidP="000D721D">
            <w:pPr>
              <w:pStyle w:val="NormalWeb"/>
              <w:jc w:val="center"/>
            </w:pPr>
            <w:r>
              <w:t>32,479</w:t>
            </w:r>
          </w:p>
        </w:tc>
        <w:tc>
          <w:tcPr>
            <w:tcW w:w="1034" w:type="dxa"/>
            <w:hideMark/>
          </w:tcPr>
          <w:p w14:paraId="70D01520" w14:textId="77777777" w:rsidR="007F2D93" w:rsidRDefault="007F2D93" w:rsidP="000D721D">
            <w:pPr>
              <w:pStyle w:val="NormalWeb"/>
              <w:jc w:val="center"/>
            </w:pPr>
            <w:r>
              <w:t>387,215</w:t>
            </w:r>
          </w:p>
        </w:tc>
        <w:tc>
          <w:tcPr>
            <w:tcW w:w="1034" w:type="dxa"/>
            <w:hideMark/>
          </w:tcPr>
          <w:p w14:paraId="79C7628F" w14:textId="77777777" w:rsidR="007F2D93" w:rsidRDefault="007F2D93" w:rsidP="000D721D">
            <w:pPr>
              <w:pStyle w:val="NormalWeb"/>
              <w:jc w:val="center"/>
            </w:pPr>
            <w:r>
              <w:t>170,150</w:t>
            </w:r>
          </w:p>
        </w:tc>
        <w:tc>
          <w:tcPr>
            <w:tcW w:w="1120" w:type="dxa"/>
            <w:hideMark/>
          </w:tcPr>
          <w:p w14:paraId="711D048D" w14:textId="77777777" w:rsidR="007F2D93" w:rsidRDefault="007F2D93" w:rsidP="000D721D">
            <w:pPr>
              <w:pStyle w:val="NormalWeb"/>
              <w:jc w:val="center"/>
            </w:pPr>
            <w:r>
              <w:t>1,567,281</w:t>
            </w:r>
          </w:p>
        </w:tc>
      </w:tr>
      <w:tr w:rsidR="007F2D93" w14:paraId="15CFD2AE" w14:textId="77777777" w:rsidTr="000D721D">
        <w:tc>
          <w:tcPr>
            <w:tcW w:w="0" w:type="auto"/>
            <w:hideMark/>
          </w:tcPr>
          <w:p w14:paraId="3F8CC3B0" w14:textId="77777777" w:rsidR="007F2D93" w:rsidRDefault="007F2D93" w:rsidP="000D721D">
            <w:pPr>
              <w:pStyle w:val="NormalWeb"/>
            </w:pPr>
            <w:r>
              <w:t>10–14</w:t>
            </w:r>
          </w:p>
        </w:tc>
        <w:tc>
          <w:tcPr>
            <w:tcW w:w="1033" w:type="dxa"/>
            <w:hideMark/>
          </w:tcPr>
          <w:p w14:paraId="163C1C65" w14:textId="77777777" w:rsidR="007F2D93" w:rsidRDefault="007F2D93" w:rsidP="000D721D">
            <w:pPr>
              <w:pStyle w:val="NormalWeb"/>
              <w:jc w:val="center"/>
            </w:pPr>
            <w:r>
              <w:t>22,170</w:t>
            </w:r>
          </w:p>
        </w:tc>
        <w:tc>
          <w:tcPr>
            <w:tcW w:w="1034" w:type="dxa"/>
            <w:hideMark/>
          </w:tcPr>
          <w:p w14:paraId="1B1A0B63" w14:textId="77777777" w:rsidR="007F2D93" w:rsidRDefault="007F2D93" w:rsidP="000D721D">
            <w:pPr>
              <w:pStyle w:val="NormalWeb"/>
              <w:jc w:val="center"/>
            </w:pPr>
            <w:r>
              <w:t>453,745</w:t>
            </w:r>
          </w:p>
        </w:tc>
        <w:tc>
          <w:tcPr>
            <w:tcW w:w="1034" w:type="dxa"/>
            <w:hideMark/>
          </w:tcPr>
          <w:p w14:paraId="51338D63" w14:textId="77777777" w:rsidR="007F2D93" w:rsidRDefault="007F2D93" w:rsidP="000D721D">
            <w:pPr>
              <w:pStyle w:val="NormalWeb"/>
              <w:jc w:val="center"/>
            </w:pPr>
            <w:r>
              <w:t>16,004</w:t>
            </w:r>
          </w:p>
        </w:tc>
        <w:tc>
          <w:tcPr>
            <w:tcW w:w="1034" w:type="dxa"/>
            <w:hideMark/>
          </w:tcPr>
          <w:p w14:paraId="41C3E030" w14:textId="77777777" w:rsidR="007F2D93" w:rsidRDefault="007F2D93" w:rsidP="000D721D">
            <w:pPr>
              <w:pStyle w:val="NormalWeb"/>
              <w:jc w:val="center"/>
            </w:pPr>
            <w:r>
              <w:t>306,564</w:t>
            </w:r>
          </w:p>
        </w:tc>
        <w:tc>
          <w:tcPr>
            <w:tcW w:w="1034" w:type="dxa"/>
            <w:hideMark/>
          </w:tcPr>
          <w:p w14:paraId="127C6762" w14:textId="77777777" w:rsidR="007F2D93" w:rsidRDefault="007F2D93" w:rsidP="000D721D">
            <w:pPr>
              <w:pStyle w:val="NormalWeb"/>
              <w:jc w:val="center"/>
            </w:pPr>
            <w:r>
              <w:t>97,355</w:t>
            </w:r>
          </w:p>
        </w:tc>
        <w:tc>
          <w:tcPr>
            <w:tcW w:w="1034" w:type="dxa"/>
            <w:hideMark/>
          </w:tcPr>
          <w:p w14:paraId="4996DB31" w14:textId="77777777" w:rsidR="007F2D93" w:rsidRDefault="007F2D93" w:rsidP="000D721D">
            <w:pPr>
              <w:pStyle w:val="NormalWeb"/>
              <w:jc w:val="center"/>
            </w:pPr>
            <w:r>
              <w:t>30,691</w:t>
            </w:r>
          </w:p>
        </w:tc>
        <w:tc>
          <w:tcPr>
            <w:tcW w:w="1034" w:type="dxa"/>
            <w:hideMark/>
          </w:tcPr>
          <w:p w14:paraId="3B63B04E" w14:textId="77777777" w:rsidR="007F2D93" w:rsidRDefault="007F2D93" w:rsidP="000D721D">
            <w:pPr>
              <w:pStyle w:val="NormalWeb"/>
              <w:jc w:val="center"/>
            </w:pPr>
            <w:r>
              <w:t>351,523</w:t>
            </w:r>
          </w:p>
        </w:tc>
        <w:tc>
          <w:tcPr>
            <w:tcW w:w="1034" w:type="dxa"/>
            <w:hideMark/>
          </w:tcPr>
          <w:p w14:paraId="7A6F8171" w14:textId="77777777" w:rsidR="007F2D93" w:rsidRDefault="007F2D93" w:rsidP="000D721D">
            <w:pPr>
              <w:pStyle w:val="NormalWeb"/>
              <w:jc w:val="center"/>
            </w:pPr>
            <w:r>
              <w:t>153,380</w:t>
            </w:r>
          </w:p>
        </w:tc>
        <w:tc>
          <w:tcPr>
            <w:tcW w:w="1120" w:type="dxa"/>
            <w:hideMark/>
          </w:tcPr>
          <w:p w14:paraId="22C5B57A" w14:textId="77777777" w:rsidR="007F2D93" w:rsidRDefault="007F2D93" w:rsidP="000D721D">
            <w:pPr>
              <w:pStyle w:val="NormalWeb"/>
              <w:jc w:val="center"/>
            </w:pPr>
            <w:r>
              <w:t>1,431,690</w:t>
            </w:r>
          </w:p>
        </w:tc>
      </w:tr>
      <w:tr w:rsidR="007F2D93" w14:paraId="0B5E01A3"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0D20A04" w14:textId="77777777" w:rsidR="007F2D93" w:rsidRDefault="007F2D93" w:rsidP="000D721D">
            <w:pPr>
              <w:pStyle w:val="NormalWeb"/>
            </w:pPr>
            <w:r>
              <w:t>15–19</w:t>
            </w:r>
          </w:p>
        </w:tc>
        <w:tc>
          <w:tcPr>
            <w:tcW w:w="1033" w:type="dxa"/>
            <w:hideMark/>
          </w:tcPr>
          <w:p w14:paraId="74D72D1E" w14:textId="77777777" w:rsidR="007F2D93" w:rsidRDefault="007F2D93" w:rsidP="000D721D">
            <w:pPr>
              <w:pStyle w:val="NormalWeb"/>
              <w:jc w:val="center"/>
            </w:pPr>
            <w:r>
              <w:t>24,906</w:t>
            </w:r>
          </w:p>
        </w:tc>
        <w:tc>
          <w:tcPr>
            <w:tcW w:w="1034" w:type="dxa"/>
            <w:hideMark/>
          </w:tcPr>
          <w:p w14:paraId="7DEAC6CA" w14:textId="77777777" w:rsidR="007F2D93" w:rsidRDefault="007F2D93" w:rsidP="000D721D">
            <w:pPr>
              <w:pStyle w:val="NormalWeb"/>
              <w:jc w:val="center"/>
            </w:pPr>
            <w:r>
              <w:t>465,492</w:t>
            </w:r>
          </w:p>
        </w:tc>
        <w:tc>
          <w:tcPr>
            <w:tcW w:w="1034" w:type="dxa"/>
            <w:hideMark/>
          </w:tcPr>
          <w:p w14:paraId="32D92CFE" w14:textId="77777777" w:rsidR="007F2D93" w:rsidRDefault="007F2D93" w:rsidP="000D721D">
            <w:pPr>
              <w:pStyle w:val="NormalWeb"/>
              <w:jc w:val="center"/>
            </w:pPr>
            <w:r>
              <w:t>14,921</w:t>
            </w:r>
          </w:p>
        </w:tc>
        <w:tc>
          <w:tcPr>
            <w:tcW w:w="1034" w:type="dxa"/>
            <w:hideMark/>
          </w:tcPr>
          <w:p w14:paraId="509FDE9E" w14:textId="77777777" w:rsidR="007F2D93" w:rsidRDefault="007F2D93" w:rsidP="000D721D">
            <w:pPr>
              <w:pStyle w:val="NormalWeb"/>
              <w:jc w:val="center"/>
            </w:pPr>
            <w:r>
              <w:t>307,274</w:t>
            </w:r>
          </w:p>
        </w:tc>
        <w:tc>
          <w:tcPr>
            <w:tcW w:w="1034" w:type="dxa"/>
            <w:hideMark/>
          </w:tcPr>
          <w:p w14:paraId="202C4524" w14:textId="77777777" w:rsidR="007F2D93" w:rsidRDefault="007F2D93" w:rsidP="000D721D">
            <w:pPr>
              <w:pStyle w:val="NormalWeb"/>
              <w:jc w:val="center"/>
            </w:pPr>
            <w:r>
              <w:t>103,883</w:t>
            </w:r>
          </w:p>
        </w:tc>
        <w:tc>
          <w:tcPr>
            <w:tcW w:w="1034" w:type="dxa"/>
            <w:hideMark/>
          </w:tcPr>
          <w:p w14:paraId="5D654593" w14:textId="77777777" w:rsidR="007F2D93" w:rsidRDefault="007F2D93" w:rsidP="000D721D">
            <w:pPr>
              <w:pStyle w:val="NormalWeb"/>
              <w:jc w:val="center"/>
            </w:pPr>
            <w:r>
              <w:t>31,835</w:t>
            </w:r>
          </w:p>
        </w:tc>
        <w:tc>
          <w:tcPr>
            <w:tcW w:w="1034" w:type="dxa"/>
            <w:hideMark/>
          </w:tcPr>
          <w:p w14:paraId="112B0DE5" w14:textId="77777777" w:rsidR="007F2D93" w:rsidRDefault="007F2D93" w:rsidP="000D721D">
            <w:pPr>
              <w:pStyle w:val="NormalWeb"/>
              <w:jc w:val="center"/>
            </w:pPr>
            <w:r>
              <w:t>371,797</w:t>
            </w:r>
          </w:p>
        </w:tc>
        <w:tc>
          <w:tcPr>
            <w:tcW w:w="1034" w:type="dxa"/>
            <w:hideMark/>
          </w:tcPr>
          <w:p w14:paraId="3BC0B67A" w14:textId="77777777" w:rsidR="007F2D93" w:rsidRDefault="007F2D93" w:rsidP="000D721D">
            <w:pPr>
              <w:pStyle w:val="NormalWeb"/>
              <w:jc w:val="center"/>
            </w:pPr>
            <w:r>
              <w:t>154,833</w:t>
            </w:r>
          </w:p>
        </w:tc>
        <w:tc>
          <w:tcPr>
            <w:tcW w:w="1120" w:type="dxa"/>
            <w:hideMark/>
          </w:tcPr>
          <w:p w14:paraId="6B252735" w14:textId="77777777" w:rsidR="007F2D93" w:rsidRDefault="007F2D93" w:rsidP="000D721D">
            <w:pPr>
              <w:pStyle w:val="NormalWeb"/>
              <w:jc w:val="center"/>
            </w:pPr>
            <w:r>
              <w:t>1,475,154</w:t>
            </w:r>
          </w:p>
        </w:tc>
      </w:tr>
      <w:tr w:rsidR="007F2D93" w14:paraId="726AC0E3" w14:textId="77777777" w:rsidTr="000D721D">
        <w:tc>
          <w:tcPr>
            <w:tcW w:w="0" w:type="auto"/>
            <w:hideMark/>
          </w:tcPr>
          <w:p w14:paraId="3071748D" w14:textId="77777777" w:rsidR="007F2D93" w:rsidRDefault="007F2D93" w:rsidP="000D721D">
            <w:pPr>
              <w:pStyle w:val="NormalWeb"/>
            </w:pPr>
            <w:r>
              <w:t>20–24</w:t>
            </w:r>
          </w:p>
        </w:tc>
        <w:tc>
          <w:tcPr>
            <w:tcW w:w="1033" w:type="dxa"/>
            <w:hideMark/>
          </w:tcPr>
          <w:p w14:paraId="0B9110C1" w14:textId="77777777" w:rsidR="007F2D93" w:rsidRDefault="007F2D93" w:rsidP="000D721D">
            <w:pPr>
              <w:pStyle w:val="NormalWeb"/>
              <w:jc w:val="center"/>
            </w:pPr>
            <w:r>
              <w:t>32,615</w:t>
            </w:r>
          </w:p>
        </w:tc>
        <w:tc>
          <w:tcPr>
            <w:tcW w:w="1034" w:type="dxa"/>
            <w:hideMark/>
          </w:tcPr>
          <w:p w14:paraId="573C732F" w14:textId="77777777" w:rsidR="007F2D93" w:rsidRDefault="007F2D93" w:rsidP="000D721D">
            <w:pPr>
              <w:pStyle w:val="NormalWeb"/>
              <w:jc w:val="center"/>
            </w:pPr>
            <w:r>
              <w:t>530,047</w:t>
            </w:r>
          </w:p>
        </w:tc>
        <w:tc>
          <w:tcPr>
            <w:tcW w:w="1034" w:type="dxa"/>
            <w:hideMark/>
          </w:tcPr>
          <w:p w14:paraId="451BBF52" w14:textId="77777777" w:rsidR="007F2D93" w:rsidRDefault="007F2D93" w:rsidP="000D721D">
            <w:pPr>
              <w:pStyle w:val="NormalWeb"/>
              <w:jc w:val="center"/>
            </w:pPr>
            <w:r>
              <w:t>18,506</w:t>
            </w:r>
          </w:p>
        </w:tc>
        <w:tc>
          <w:tcPr>
            <w:tcW w:w="1034" w:type="dxa"/>
            <w:hideMark/>
          </w:tcPr>
          <w:p w14:paraId="5487802F" w14:textId="77777777" w:rsidR="007F2D93" w:rsidRDefault="007F2D93" w:rsidP="000D721D">
            <w:pPr>
              <w:pStyle w:val="NormalWeb"/>
              <w:jc w:val="center"/>
            </w:pPr>
            <w:r>
              <w:t>341,504</w:t>
            </w:r>
          </w:p>
        </w:tc>
        <w:tc>
          <w:tcPr>
            <w:tcW w:w="1034" w:type="dxa"/>
            <w:hideMark/>
          </w:tcPr>
          <w:p w14:paraId="6D4D6B48" w14:textId="77777777" w:rsidR="007F2D93" w:rsidRDefault="007F2D93" w:rsidP="000D721D">
            <w:pPr>
              <w:pStyle w:val="NormalWeb"/>
              <w:jc w:val="center"/>
            </w:pPr>
            <w:r>
              <w:t>115,774</w:t>
            </w:r>
          </w:p>
        </w:tc>
        <w:tc>
          <w:tcPr>
            <w:tcW w:w="1034" w:type="dxa"/>
            <w:hideMark/>
          </w:tcPr>
          <w:p w14:paraId="4E198BB0" w14:textId="77777777" w:rsidR="007F2D93" w:rsidRDefault="007F2D93" w:rsidP="000D721D">
            <w:pPr>
              <w:pStyle w:val="NormalWeb"/>
              <w:jc w:val="center"/>
            </w:pPr>
            <w:r>
              <w:t>31,609</w:t>
            </w:r>
          </w:p>
        </w:tc>
        <w:tc>
          <w:tcPr>
            <w:tcW w:w="1034" w:type="dxa"/>
            <w:hideMark/>
          </w:tcPr>
          <w:p w14:paraId="4510B362" w14:textId="77777777" w:rsidR="007F2D93" w:rsidRDefault="007F2D93" w:rsidP="000D721D">
            <w:pPr>
              <w:pStyle w:val="NormalWeb"/>
              <w:jc w:val="center"/>
            </w:pPr>
            <w:r>
              <w:t>450,298</w:t>
            </w:r>
          </w:p>
        </w:tc>
        <w:tc>
          <w:tcPr>
            <w:tcW w:w="1034" w:type="dxa"/>
            <w:hideMark/>
          </w:tcPr>
          <w:p w14:paraId="2CBE8547" w14:textId="77777777" w:rsidR="007F2D93" w:rsidRDefault="007F2D93" w:rsidP="000D721D">
            <w:pPr>
              <w:pStyle w:val="NormalWeb"/>
              <w:jc w:val="center"/>
            </w:pPr>
            <w:r>
              <w:t>173,500</w:t>
            </w:r>
          </w:p>
        </w:tc>
        <w:tc>
          <w:tcPr>
            <w:tcW w:w="1120" w:type="dxa"/>
            <w:hideMark/>
          </w:tcPr>
          <w:p w14:paraId="240BC3FF" w14:textId="77777777" w:rsidR="007F2D93" w:rsidRDefault="007F2D93" w:rsidP="000D721D">
            <w:pPr>
              <w:pStyle w:val="NormalWeb"/>
              <w:jc w:val="center"/>
            </w:pPr>
            <w:r>
              <w:t>1,694,074</w:t>
            </w:r>
          </w:p>
        </w:tc>
      </w:tr>
      <w:tr w:rsidR="007F2D93" w14:paraId="25ADEC39"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0476A799" w14:textId="77777777" w:rsidR="007F2D93" w:rsidRDefault="007F2D93" w:rsidP="000D721D">
            <w:pPr>
              <w:pStyle w:val="NormalWeb"/>
            </w:pPr>
            <w:r>
              <w:t>25–29</w:t>
            </w:r>
          </w:p>
        </w:tc>
        <w:tc>
          <w:tcPr>
            <w:tcW w:w="1033" w:type="dxa"/>
            <w:hideMark/>
          </w:tcPr>
          <w:p w14:paraId="5708580C" w14:textId="77777777" w:rsidR="007F2D93" w:rsidRDefault="007F2D93" w:rsidP="000D721D">
            <w:pPr>
              <w:pStyle w:val="NormalWeb"/>
              <w:jc w:val="center"/>
            </w:pPr>
            <w:r>
              <w:t>34,243</w:t>
            </w:r>
          </w:p>
        </w:tc>
        <w:tc>
          <w:tcPr>
            <w:tcW w:w="1034" w:type="dxa"/>
            <w:hideMark/>
          </w:tcPr>
          <w:p w14:paraId="7626986D" w14:textId="77777777" w:rsidR="007F2D93" w:rsidRDefault="007F2D93" w:rsidP="000D721D">
            <w:pPr>
              <w:pStyle w:val="NormalWeb"/>
              <w:jc w:val="center"/>
            </w:pPr>
            <w:r>
              <w:t>574,728</w:t>
            </w:r>
          </w:p>
        </w:tc>
        <w:tc>
          <w:tcPr>
            <w:tcW w:w="1034" w:type="dxa"/>
            <w:hideMark/>
          </w:tcPr>
          <w:p w14:paraId="41B28628" w14:textId="77777777" w:rsidR="007F2D93" w:rsidRDefault="007F2D93" w:rsidP="000D721D">
            <w:pPr>
              <w:pStyle w:val="NormalWeb"/>
              <w:jc w:val="center"/>
            </w:pPr>
            <w:r>
              <w:t>24,367</w:t>
            </w:r>
          </w:p>
        </w:tc>
        <w:tc>
          <w:tcPr>
            <w:tcW w:w="1034" w:type="dxa"/>
            <w:hideMark/>
          </w:tcPr>
          <w:p w14:paraId="78D19068" w14:textId="77777777" w:rsidR="007F2D93" w:rsidRDefault="007F2D93" w:rsidP="000D721D">
            <w:pPr>
              <w:pStyle w:val="NormalWeb"/>
              <w:jc w:val="center"/>
            </w:pPr>
            <w:r>
              <w:t>347,914</w:t>
            </w:r>
          </w:p>
        </w:tc>
        <w:tc>
          <w:tcPr>
            <w:tcW w:w="1034" w:type="dxa"/>
            <w:hideMark/>
          </w:tcPr>
          <w:p w14:paraId="1A9DEADB" w14:textId="77777777" w:rsidR="007F2D93" w:rsidRDefault="007F2D93" w:rsidP="000D721D">
            <w:pPr>
              <w:pStyle w:val="NormalWeb"/>
              <w:jc w:val="center"/>
            </w:pPr>
            <w:r>
              <w:t>115,819</w:t>
            </w:r>
          </w:p>
        </w:tc>
        <w:tc>
          <w:tcPr>
            <w:tcW w:w="1034" w:type="dxa"/>
            <w:hideMark/>
          </w:tcPr>
          <w:p w14:paraId="37479DD0" w14:textId="77777777" w:rsidR="007F2D93" w:rsidRDefault="007F2D93" w:rsidP="000D721D">
            <w:pPr>
              <w:pStyle w:val="NormalWeb"/>
              <w:jc w:val="center"/>
            </w:pPr>
            <w:r>
              <w:t>30,537</w:t>
            </w:r>
          </w:p>
        </w:tc>
        <w:tc>
          <w:tcPr>
            <w:tcW w:w="1034" w:type="dxa"/>
            <w:hideMark/>
          </w:tcPr>
          <w:p w14:paraId="517E0EA0" w14:textId="77777777" w:rsidR="007F2D93" w:rsidRDefault="007F2D93" w:rsidP="000D721D">
            <w:pPr>
              <w:pStyle w:val="NormalWeb"/>
              <w:jc w:val="center"/>
            </w:pPr>
            <w:r>
              <w:t>484,712</w:t>
            </w:r>
          </w:p>
        </w:tc>
        <w:tc>
          <w:tcPr>
            <w:tcW w:w="1034" w:type="dxa"/>
            <w:hideMark/>
          </w:tcPr>
          <w:p w14:paraId="6C03F6B3" w14:textId="77777777" w:rsidR="007F2D93" w:rsidRDefault="007F2D93" w:rsidP="000D721D">
            <w:pPr>
              <w:pStyle w:val="NormalWeb"/>
              <w:jc w:val="center"/>
            </w:pPr>
            <w:r>
              <w:t>201,703</w:t>
            </w:r>
          </w:p>
        </w:tc>
        <w:tc>
          <w:tcPr>
            <w:tcW w:w="1120" w:type="dxa"/>
            <w:hideMark/>
          </w:tcPr>
          <w:p w14:paraId="6F1C246A" w14:textId="77777777" w:rsidR="007F2D93" w:rsidRDefault="007F2D93" w:rsidP="000D721D">
            <w:pPr>
              <w:pStyle w:val="NormalWeb"/>
              <w:jc w:val="center"/>
            </w:pPr>
            <w:r>
              <w:t>1,814,296</w:t>
            </w:r>
          </w:p>
        </w:tc>
      </w:tr>
      <w:tr w:rsidR="007F2D93" w14:paraId="68177E3F" w14:textId="77777777" w:rsidTr="000D721D">
        <w:tc>
          <w:tcPr>
            <w:tcW w:w="0" w:type="auto"/>
            <w:hideMark/>
          </w:tcPr>
          <w:p w14:paraId="1C4C07F9" w14:textId="77777777" w:rsidR="007F2D93" w:rsidRDefault="007F2D93" w:rsidP="000D721D">
            <w:pPr>
              <w:pStyle w:val="NormalWeb"/>
            </w:pPr>
            <w:r>
              <w:t>30–34</w:t>
            </w:r>
          </w:p>
        </w:tc>
        <w:tc>
          <w:tcPr>
            <w:tcW w:w="1033" w:type="dxa"/>
            <w:hideMark/>
          </w:tcPr>
          <w:p w14:paraId="2BDA96F4" w14:textId="77777777" w:rsidR="007F2D93" w:rsidRDefault="007F2D93" w:rsidP="000D721D">
            <w:pPr>
              <w:pStyle w:val="NormalWeb"/>
              <w:jc w:val="center"/>
            </w:pPr>
            <w:r>
              <w:t>34,574</w:t>
            </w:r>
          </w:p>
        </w:tc>
        <w:tc>
          <w:tcPr>
            <w:tcW w:w="1034" w:type="dxa"/>
            <w:hideMark/>
          </w:tcPr>
          <w:p w14:paraId="7BDDCAA8" w14:textId="77777777" w:rsidR="007F2D93" w:rsidRDefault="007F2D93" w:rsidP="000D721D">
            <w:pPr>
              <w:pStyle w:val="NormalWeb"/>
              <w:jc w:val="center"/>
            </w:pPr>
            <w:r>
              <w:t>570,126</w:t>
            </w:r>
          </w:p>
        </w:tc>
        <w:tc>
          <w:tcPr>
            <w:tcW w:w="1034" w:type="dxa"/>
            <w:hideMark/>
          </w:tcPr>
          <w:p w14:paraId="06B47BD5" w14:textId="77777777" w:rsidR="007F2D93" w:rsidRDefault="007F2D93" w:rsidP="000D721D">
            <w:pPr>
              <w:pStyle w:val="NormalWeb"/>
              <w:jc w:val="center"/>
            </w:pPr>
            <w:r>
              <w:t>23,262</w:t>
            </w:r>
          </w:p>
        </w:tc>
        <w:tc>
          <w:tcPr>
            <w:tcW w:w="1034" w:type="dxa"/>
            <w:hideMark/>
          </w:tcPr>
          <w:p w14:paraId="54FF43F7" w14:textId="77777777" w:rsidR="007F2D93" w:rsidRDefault="007F2D93" w:rsidP="000D721D">
            <w:pPr>
              <w:pStyle w:val="NormalWeb"/>
              <w:jc w:val="center"/>
            </w:pPr>
            <w:r>
              <w:t>341,659</w:t>
            </w:r>
          </w:p>
        </w:tc>
        <w:tc>
          <w:tcPr>
            <w:tcW w:w="1034" w:type="dxa"/>
            <w:hideMark/>
          </w:tcPr>
          <w:p w14:paraId="5FDF2D4D" w14:textId="77777777" w:rsidR="007F2D93" w:rsidRDefault="007F2D93" w:rsidP="000D721D">
            <w:pPr>
              <w:pStyle w:val="NormalWeb"/>
              <w:jc w:val="center"/>
            </w:pPr>
            <w:r>
              <w:t>114,929</w:t>
            </w:r>
          </w:p>
        </w:tc>
        <w:tc>
          <w:tcPr>
            <w:tcW w:w="1034" w:type="dxa"/>
            <w:hideMark/>
          </w:tcPr>
          <w:p w14:paraId="0FD9C342" w14:textId="77777777" w:rsidR="007F2D93" w:rsidRDefault="007F2D93" w:rsidP="000D721D">
            <w:pPr>
              <w:pStyle w:val="NormalWeb"/>
              <w:jc w:val="center"/>
            </w:pPr>
            <w:r>
              <w:t>30,245</w:t>
            </w:r>
          </w:p>
        </w:tc>
        <w:tc>
          <w:tcPr>
            <w:tcW w:w="1034" w:type="dxa"/>
            <w:hideMark/>
          </w:tcPr>
          <w:p w14:paraId="30247E1D" w14:textId="77777777" w:rsidR="007F2D93" w:rsidRDefault="007F2D93" w:rsidP="000D721D">
            <w:pPr>
              <w:pStyle w:val="NormalWeb"/>
              <w:jc w:val="center"/>
            </w:pPr>
            <w:r>
              <w:t>475,047</w:t>
            </w:r>
          </w:p>
        </w:tc>
        <w:tc>
          <w:tcPr>
            <w:tcW w:w="1034" w:type="dxa"/>
            <w:hideMark/>
          </w:tcPr>
          <w:p w14:paraId="0306EECA" w14:textId="77777777" w:rsidR="007F2D93" w:rsidRDefault="007F2D93" w:rsidP="000D721D">
            <w:pPr>
              <w:pStyle w:val="NormalWeb"/>
              <w:jc w:val="center"/>
            </w:pPr>
            <w:r>
              <w:t>203,925</w:t>
            </w:r>
          </w:p>
        </w:tc>
        <w:tc>
          <w:tcPr>
            <w:tcW w:w="1120" w:type="dxa"/>
            <w:hideMark/>
          </w:tcPr>
          <w:p w14:paraId="3C035D1A" w14:textId="77777777" w:rsidR="007F2D93" w:rsidRDefault="007F2D93" w:rsidP="000D721D">
            <w:pPr>
              <w:pStyle w:val="NormalWeb"/>
              <w:jc w:val="center"/>
            </w:pPr>
            <w:r>
              <w:t>1,794,085</w:t>
            </w:r>
          </w:p>
        </w:tc>
      </w:tr>
      <w:tr w:rsidR="007F2D93" w14:paraId="10D60D4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68531286" w14:textId="77777777" w:rsidR="007F2D93" w:rsidRDefault="007F2D93" w:rsidP="000D721D">
            <w:pPr>
              <w:pStyle w:val="NormalWeb"/>
            </w:pPr>
            <w:r>
              <w:lastRenderedPageBreak/>
              <w:t>35–39</w:t>
            </w:r>
          </w:p>
        </w:tc>
        <w:tc>
          <w:tcPr>
            <w:tcW w:w="1033" w:type="dxa"/>
            <w:hideMark/>
          </w:tcPr>
          <w:p w14:paraId="55FA7E23" w14:textId="77777777" w:rsidR="007F2D93" w:rsidRDefault="007F2D93" w:rsidP="000D721D">
            <w:pPr>
              <w:pStyle w:val="NormalWeb"/>
              <w:jc w:val="center"/>
            </w:pPr>
            <w:r>
              <w:t>30,340</w:t>
            </w:r>
          </w:p>
        </w:tc>
        <w:tc>
          <w:tcPr>
            <w:tcW w:w="1034" w:type="dxa"/>
            <w:hideMark/>
          </w:tcPr>
          <w:p w14:paraId="05C5EE4B" w14:textId="77777777" w:rsidR="007F2D93" w:rsidRDefault="007F2D93" w:rsidP="000D721D">
            <w:pPr>
              <w:pStyle w:val="NormalWeb"/>
              <w:jc w:val="center"/>
            </w:pPr>
            <w:r>
              <w:t>515,059</w:t>
            </w:r>
          </w:p>
        </w:tc>
        <w:tc>
          <w:tcPr>
            <w:tcW w:w="1034" w:type="dxa"/>
            <w:hideMark/>
          </w:tcPr>
          <w:p w14:paraId="1553641A" w14:textId="77777777" w:rsidR="007F2D93" w:rsidRDefault="007F2D93" w:rsidP="000D721D">
            <w:pPr>
              <w:pStyle w:val="NormalWeb"/>
              <w:jc w:val="center"/>
            </w:pPr>
            <w:r>
              <w:t>19,168</w:t>
            </w:r>
          </w:p>
        </w:tc>
        <w:tc>
          <w:tcPr>
            <w:tcW w:w="1034" w:type="dxa"/>
            <w:hideMark/>
          </w:tcPr>
          <w:p w14:paraId="3B33FD68" w14:textId="77777777" w:rsidR="007F2D93" w:rsidRDefault="007F2D93" w:rsidP="000D721D">
            <w:pPr>
              <w:pStyle w:val="NormalWeb"/>
              <w:jc w:val="center"/>
            </w:pPr>
            <w:r>
              <w:t>313,222</w:t>
            </w:r>
          </w:p>
        </w:tc>
        <w:tc>
          <w:tcPr>
            <w:tcW w:w="1034" w:type="dxa"/>
            <w:hideMark/>
          </w:tcPr>
          <w:p w14:paraId="548D4EF4" w14:textId="77777777" w:rsidR="007F2D93" w:rsidRDefault="007F2D93" w:rsidP="000D721D">
            <w:pPr>
              <w:pStyle w:val="NormalWeb"/>
              <w:jc w:val="center"/>
            </w:pPr>
            <w:r>
              <w:t>104,593</w:t>
            </w:r>
          </w:p>
        </w:tc>
        <w:tc>
          <w:tcPr>
            <w:tcW w:w="1034" w:type="dxa"/>
            <w:hideMark/>
          </w:tcPr>
          <w:p w14:paraId="4C1ACE1E" w14:textId="77777777" w:rsidR="007F2D93" w:rsidRDefault="007F2D93" w:rsidP="000D721D">
            <w:pPr>
              <w:pStyle w:val="NormalWeb"/>
              <w:jc w:val="center"/>
            </w:pPr>
            <w:r>
              <w:t>28,673</w:t>
            </w:r>
          </w:p>
        </w:tc>
        <w:tc>
          <w:tcPr>
            <w:tcW w:w="1034" w:type="dxa"/>
            <w:hideMark/>
          </w:tcPr>
          <w:p w14:paraId="3B6228D2" w14:textId="77777777" w:rsidR="007F2D93" w:rsidRDefault="007F2D93" w:rsidP="000D721D">
            <w:pPr>
              <w:pStyle w:val="NormalWeb"/>
              <w:jc w:val="center"/>
            </w:pPr>
            <w:r>
              <w:t>418,903</w:t>
            </w:r>
          </w:p>
        </w:tc>
        <w:tc>
          <w:tcPr>
            <w:tcW w:w="1034" w:type="dxa"/>
            <w:hideMark/>
          </w:tcPr>
          <w:p w14:paraId="3FC4C48D" w14:textId="77777777" w:rsidR="007F2D93" w:rsidRDefault="007F2D93" w:rsidP="000D721D">
            <w:pPr>
              <w:pStyle w:val="NormalWeb"/>
              <w:jc w:val="center"/>
            </w:pPr>
            <w:r>
              <w:t>177,188</w:t>
            </w:r>
          </w:p>
        </w:tc>
        <w:tc>
          <w:tcPr>
            <w:tcW w:w="1120" w:type="dxa"/>
            <w:hideMark/>
          </w:tcPr>
          <w:p w14:paraId="7AB51AE7" w14:textId="77777777" w:rsidR="007F2D93" w:rsidRDefault="007F2D93" w:rsidP="000D721D">
            <w:pPr>
              <w:pStyle w:val="NormalWeb"/>
              <w:jc w:val="center"/>
            </w:pPr>
            <w:r>
              <w:t>1,607,462</w:t>
            </w:r>
          </w:p>
        </w:tc>
      </w:tr>
      <w:tr w:rsidR="007F2D93" w14:paraId="515B9210" w14:textId="77777777" w:rsidTr="000D721D">
        <w:tc>
          <w:tcPr>
            <w:tcW w:w="0" w:type="auto"/>
            <w:hideMark/>
          </w:tcPr>
          <w:p w14:paraId="7EC80BEB" w14:textId="77777777" w:rsidR="007F2D93" w:rsidRDefault="007F2D93" w:rsidP="000D721D">
            <w:pPr>
              <w:pStyle w:val="NormalWeb"/>
            </w:pPr>
            <w:r>
              <w:t>40–44</w:t>
            </w:r>
          </w:p>
        </w:tc>
        <w:tc>
          <w:tcPr>
            <w:tcW w:w="1033" w:type="dxa"/>
            <w:hideMark/>
          </w:tcPr>
          <w:p w14:paraId="5B7E403D" w14:textId="77777777" w:rsidR="007F2D93" w:rsidRDefault="007F2D93" w:rsidP="000D721D">
            <w:pPr>
              <w:pStyle w:val="NormalWeb"/>
              <w:jc w:val="center"/>
            </w:pPr>
            <w:r>
              <w:t>28,387</w:t>
            </w:r>
          </w:p>
        </w:tc>
        <w:tc>
          <w:tcPr>
            <w:tcW w:w="1034" w:type="dxa"/>
            <w:hideMark/>
          </w:tcPr>
          <w:p w14:paraId="15734665" w14:textId="77777777" w:rsidR="007F2D93" w:rsidRDefault="007F2D93" w:rsidP="000D721D">
            <w:pPr>
              <w:pStyle w:val="NormalWeb"/>
              <w:jc w:val="center"/>
            </w:pPr>
            <w:r>
              <w:t>517,238</w:t>
            </w:r>
          </w:p>
        </w:tc>
        <w:tc>
          <w:tcPr>
            <w:tcW w:w="1034" w:type="dxa"/>
            <w:hideMark/>
          </w:tcPr>
          <w:p w14:paraId="02604931" w14:textId="77777777" w:rsidR="007F2D93" w:rsidRDefault="007F2D93" w:rsidP="000D721D">
            <w:pPr>
              <w:pStyle w:val="NormalWeb"/>
              <w:jc w:val="center"/>
            </w:pPr>
            <w:r>
              <w:t>17,658</w:t>
            </w:r>
          </w:p>
        </w:tc>
        <w:tc>
          <w:tcPr>
            <w:tcW w:w="1034" w:type="dxa"/>
            <w:hideMark/>
          </w:tcPr>
          <w:p w14:paraId="42E48EA1" w14:textId="77777777" w:rsidR="007F2D93" w:rsidRDefault="007F2D93" w:rsidP="000D721D">
            <w:pPr>
              <w:pStyle w:val="NormalWeb"/>
              <w:jc w:val="center"/>
            </w:pPr>
            <w:r>
              <w:t>330,972</w:t>
            </w:r>
          </w:p>
        </w:tc>
        <w:tc>
          <w:tcPr>
            <w:tcW w:w="1034" w:type="dxa"/>
            <w:hideMark/>
          </w:tcPr>
          <w:p w14:paraId="55408850" w14:textId="77777777" w:rsidR="007F2D93" w:rsidRDefault="007F2D93" w:rsidP="000D721D">
            <w:pPr>
              <w:pStyle w:val="NormalWeb"/>
              <w:jc w:val="center"/>
            </w:pPr>
            <w:r>
              <w:t>108,505</w:t>
            </w:r>
          </w:p>
        </w:tc>
        <w:tc>
          <w:tcPr>
            <w:tcW w:w="1034" w:type="dxa"/>
            <w:hideMark/>
          </w:tcPr>
          <w:p w14:paraId="27BA3D08" w14:textId="77777777" w:rsidR="007F2D93" w:rsidRDefault="007F2D93" w:rsidP="000D721D">
            <w:pPr>
              <w:pStyle w:val="NormalWeb"/>
              <w:jc w:val="center"/>
            </w:pPr>
            <w:r>
              <w:t>31,929</w:t>
            </w:r>
          </w:p>
        </w:tc>
        <w:tc>
          <w:tcPr>
            <w:tcW w:w="1034" w:type="dxa"/>
            <w:hideMark/>
          </w:tcPr>
          <w:p w14:paraId="2EC418D3" w14:textId="77777777" w:rsidR="007F2D93" w:rsidRDefault="007F2D93" w:rsidP="000D721D">
            <w:pPr>
              <w:pStyle w:val="NormalWeb"/>
              <w:jc w:val="center"/>
            </w:pPr>
            <w:r>
              <w:t>415,795</w:t>
            </w:r>
          </w:p>
        </w:tc>
        <w:tc>
          <w:tcPr>
            <w:tcW w:w="1034" w:type="dxa"/>
            <w:hideMark/>
          </w:tcPr>
          <w:p w14:paraId="33F923FB" w14:textId="77777777" w:rsidR="007F2D93" w:rsidRDefault="007F2D93" w:rsidP="000D721D">
            <w:pPr>
              <w:pStyle w:val="NormalWeb"/>
              <w:jc w:val="center"/>
            </w:pPr>
            <w:r>
              <w:t>175,961</w:t>
            </w:r>
          </w:p>
        </w:tc>
        <w:tc>
          <w:tcPr>
            <w:tcW w:w="1120" w:type="dxa"/>
            <w:hideMark/>
          </w:tcPr>
          <w:p w14:paraId="77E6190A" w14:textId="77777777" w:rsidR="007F2D93" w:rsidRDefault="007F2D93" w:rsidP="000D721D">
            <w:pPr>
              <w:pStyle w:val="NormalWeb"/>
              <w:jc w:val="center"/>
            </w:pPr>
            <w:r>
              <w:t>1,626,776</w:t>
            </w:r>
          </w:p>
        </w:tc>
      </w:tr>
      <w:tr w:rsidR="007F2D93" w14:paraId="77A289B3"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40FF4C59" w14:textId="77777777" w:rsidR="007F2D93" w:rsidRDefault="007F2D93" w:rsidP="000D721D">
            <w:pPr>
              <w:pStyle w:val="NormalWeb"/>
            </w:pPr>
            <w:r>
              <w:t>45–49</w:t>
            </w:r>
          </w:p>
        </w:tc>
        <w:tc>
          <w:tcPr>
            <w:tcW w:w="1033" w:type="dxa"/>
            <w:hideMark/>
          </w:tcPr>
          <w:p w14:paraId="1D20D8B0" w14:textId="77777777" w:rsidR="007F2D93" w:rsidRDefault="007F2D93" w:rsidP="000D721D">
            <w:pPr>
              <w:pStyle w:val="NormalWeb"/>
              <w:jc w:val="center"/>
            </w:pPr>
            <w:r>
              <w:t>26,431</w:t>
            </w:r>
          </w:p>
        </w:tc>
        <w:tc>
          <w:tcPr>
            <w:tcW w:w="1034" w:type="dxa"/>
            <w:hideMark/>
          </w:tcPr>
          <w:p w14:paraId="10259010" w14:textId="77777777" w:rsidR="007F2D93" w:rsidRDefault="007F2D93" w:rsidP="000D721D">
            <w:pPr>
              <w:pStyle w:val="NormalWeb"/>
              <w:jc w:val="center"/>
            </w:pPr>
            <w:r>
              <w:t>499,653</w:t>
            </w:r>
          </w:p>
        </w:tc>
        <w:tc>
          <w:tcPr>
            <w:tcW w:w="1034" w:type="dxa"/>
            <w:hideMark/>
          </w:tcPr>
          <w:p w14:paraId="0C146B2A" w14:textId="77777777" w:rsidR="007F2D93" w:rsidRDefault="007F2D93" w:rsidP="000D721D">
            <w:pPr>
              <w:pStyle w:val="NormalWeb"/>
              <w:jc w:val="center"/>
            </w:pPr>
            <w:r>
              <w:t>17,249</w:t>
            </w:r>
          </w:p>
        </w:tc>
        <w:tc>
          <w:tcPr>
            <w:tcW w:w="1034" w:type="dxa"/>
            <w:hideMark/>
          </w:tcPr>
          <w:p w14:paraId="065FEA53" w14:textId="77777777" w:rsidR="007F2D93" w:rsidRDefault="007F2D93" w:rsidP="000D721D">
            <w:pPr>
              <w:pStyle w:val="NormalWeb"/>
              <w:jc w:val="center"/>
            </w:pPr>
            <w:r>
              <w:t>327,004</w:t>
            </w:r>
          </w:p>
        </w:tc>
        <w:tc>
          <w:tcPr>
            <w:tcW w:w="1034" w:type="dxa"/>
            <w:hideMark/>
          </w:tcPr>
          <w:p w14:paraId="28AD313E" w14:textId="77777777" w:rsidR="007F2D93" w:rsidRDefault="007F2D93" w:rsidP="000D721D">
            <w:pPr>
              <w:pStyle w:val="NormalWeb"/>
              <w:jc w:val="center"/>
            </w:pPr>
            <w:r>
              <w:t>114,283</w:t>
            </w:r>
          </w:p>
        </w:tc>
        <w:tc>
          <w:tcPr>
            <w:tcW w:w="1034" w:type="dxa"/>
            <w:hideMark/>
          </w:tcPr>
          <w:p w14:paraId="1746EF1E" w14:textId="77777777" w:rsidR="007F2D93" w:rsidRDefault="007F2D93" w:rsidP="000D721D">
            <w:pPr>
              <w:pStyle w:val="NormalWeb"/>
              <w:jc w:val="center"/>
            </w:pPr>
            <w:r>
              <w:t>34,486</w:t>
            </w:r>
          </w:p>
        </w:tc>
        <w:tc>
          <w:tcPr>
            <w:tcW w:w="1034" w:type="dxa"/>
            <w:hideMark/>
          </w:tcPr>
          <w:p w14:paraId="17501257" w14:textId="77777777" w:rsidR="007F2D93" w:rsidRDefault="007F2D93" w:rsidP="000D721D">
            <w:pPr>
              <w:pStyle w:val="NormalWeb"/>
              <w:jc w:val="center"/>
            </w:pPr>
            <w:r>
              <w:t>410,764</w:t>
            </w:r>
          </w:p>
        </w:tc>
        <w:tc>
          <w:tcPr>
            <w:tcW w:w="1034" w:type="dxa"/>
            <w:hideMark/>
          </w:tcPr>
          <w:p w14:paraId="75DC4F2C" w14:textId="77777777" w:rsidR="007F2D93" w:rsidRDefault="007F2D93" w:rsidP="000D721D">
            <w:pPr>
              <w:pStyle w:val="NormalWeb"/>
              <w:jc w:val="center"/>
            </w:pPr>
            <w:r>
              <w:t>174,724</w:t>
            </w:r>
          </w:p>
        </w:tc>
        <w:tc>
          <w:tcPr>
            <w:tcW w:w="1120" w:type="dxa"/>
            <w:hideMark/>
          </w:tcPr>
          <w:p w14:paraId="1FD63456" w14:textId="77777777" w:rsidR="007F2D93" w:rsidRDefault="007F2D93" w:rsidP="000D721D">
            <w:pPr>
              <w:pStyle w:val="NormalWeb"/>
              <w:jc w:val="center"/>
            </w:pPr>
            <w:r>
              <w:t>1,604,930</w:t>
            </w:r>
          </w:p>
        </w:tc>
      </w:tr>
      <w:tr w:rsidR="007F2D93" w14:paraId="2888E8C8" w14:textId="77777777" w:rsidTr="000D721D">
        <w:tc>
          <w:tcPr>
            <w:tcW w:w="0" w:type="auto"/>
            <w:hideMark/>
          </w:tcPr>
          <w:p w14:paraId="31899CA7" w14:textId="77777777" w:rsidR="007F2D93" w:rsidRDefault="007F2D93" w:rsidP="000D721D">
            <w:pPr>
              <w:pStyle w:val="NormalWeb"/>
            </w:pPr>
            <w:r>
              <w:t>50–54</w:t>
            </w:r>
          </w:p>
        </w:tc>
        <w:tc>
          <w:tcPr>
            <w:tcW w:w="1033" w:type="dxa"/>
            <w:hideMark/>
          </w:tcPr>
          <w:p w14:paraId="074B79A1" w14:textId="77777777" w:rsidR="007F2D93" w:rsidRDefault="007F2D93" w:rsidP="000D721D">
            <w:pPr>
              <w:pStyle w:val="NormalWeb"/>
              <w:jc w:val="center"/>
            </w:pPr>
            <w:r>
              <w:t>24,410</w:t>
            </w:r>
          </w:p>
        </w:tc>
        <w:tc>
          <w:tcPr>
            <w:tcW w:w="1034" w:type="dxa"/>
            <w:hideMark/>
          </w:tcPr>
          <w:p w14:paraId="7585C97C" w14:textId="77777777" w:rsidR="007F2D93" w:rsidRDefault="007F2D93" w:rsidP="000D721D">
            <w:pPr>
              <w:pStyle w:val="NormalWeb"/>
              <w:jc w:val="center"/>
            </w:pPr>
            <w:r>
              <w:t>493,187</w:t>
            </w:r>
          </w:p>
        </w:tc>
        <w:tc>
          <w:tcPr>
            <w:tcW w:w="1034" w:type="dxa"/>
            <w:hideMark/>
          </w:tcPr>
          <w:p w14:paraId="288F9C80" w14:textId="77777777" w:rsidR="007F2D93" w:rsidRDefault="007F2D93" w:rsidP="000D721D">
            <w:pPr>
              <w:pStyle w:val="NormalWeb"/>
              <w:jc w:val="center"/>
            </w:pPr>
            <w:r>
              <w:t>15,629</w:t>
            </w:r>
          </w:p>
        </w:tc>
        <w:tc>
          <w:tcPr>
            <w:tcW w:w="1034" w:type="dxa"/>
            <w:hideMark/>
          </w:tcPr>
          <w:p w14:paraId="2873971E" w14:textId="77777777" w:rsidR="007F2D93" w:rsidRDefault="007F2D93" w:rsidP="000D721D">
            <w:pPr>
              <w:pStyle w:val="NormalWeb"/>
              <w:jc w:val="center"/>
            </w:pPr>
            <w:r>
              <w:t>312,825</w:t>
            </w:r>
          </w:p>
        </w:tc>
        <w:tc>
          <w:tcPr>
            <w:tcW w:w="1034" w:type="dxa"/>
            <w:hideMark/>
          </w:tcPr>
          <w:p w14:paraId="757931B6" w14:textId="77777777" w:rsidR="007F2D93" w:rsidRDefault="007F2D93" w:rsidP="000D721D">
            <w:pPr>
              <w:pStyle w:val="NormalWeb"/>
              <w:jc w:val="center"/>
            </w:pPr>
            <w:r>
              <w:t>113,960</w:t>
            </w:r>
          </w:p>
        </w:tc>
        <w:tc>
          <w:tcPr>
            <w:tcW w:w="1034" w:type="dxa"/>
            <w:hideMark/>
          </w:tcPr>
          <w:p w14:paraId="45750ED3" w14:textId="77777777" w:rsidR="007F2D93" w:rsidRDefault="007F2D93" w:rsidP="000D721D">
            <w:pPr>
              <w:pStyle w:val="NormalWeb"/>
              <w:jc w:val="center"/>
            </w:pPr>
            <w:r>
              <w:t>35,710</w:t>
            </w:r>
          </w:p>
        </w:tc>
        <w:tc>
          <w:tcPr>
            <w:tcW w:w="1034" w:type="dxa"/>
            <w:hideMark/>
          </w:tcPr>
          <w:p w14:paraId="36C68A4C" w14:textId="77777777" w:rsidR="007F2D93" w:rsidRDefault="007F2D93" w:rsidP="000D721D">
            <w:pPr>
              <w:pStyle w:val="NormalWeb"/>
              <w:jc w:val="center"/>
            </w:pPr>
            <w:r>
              <w:t>387,287</w:t>
            </w:r>
          </w:p>
        </w:tc>
        <w:tc>
          <w:tcPr>
            <w:tcW w:w="1034" w:type="dxa"/>
            <w:hideMark/>
          </w:tcPr>
          <w:p w14:paraId="79B450AF" w14:textId="77777777" w:rsidR="007F2D93" w:rsidRDefault="007F2D93" w:rsidP="000D721D">
            <w:pPr>
              <w:pStyle w:val="NormalWeb"/>
              <w:jc w:val="center"/>
            </w:pPr>
            <w:r>
              <w:t>165,092</w:t>
            </w:r>
          </w:p>
        </w:tc>
        <w:tc>
          <w:tcPr>
            <w:tcW w:w="1120" w:type="dxa"/>
            <w:hideMark/>
          </w:tcPr>
          <w:p w14:paraId="158849EE" w14:textId="77777777" w:rsidR="007F2D93" w:rsidRDefault="007F2D93" w:rsidP="000D721D">
            <w:pPr>
              <w:pStyle w:val="NormalWeb"/>
              <w:jc w:val="center"/>
            </w:pPr>
            <w:r>
              <w:t>1,548,476</w:t>
            </w:r>
          </w:p>
        </w:tc>
      </w:tr>
      <w:tr w:rsidR="007F2D93" w14:paraId="4B85C511"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275718C6" w14:textId="77777777" w:rsidR="007F2D93" w:rsidRDefault="007F2D93" w:rsidP="000D721D">
            <w:pPr>
              <w:pStyle w:val="NormalWeb"/>
            </w:pPr>
            <w:r>
              <w:t>55–59</w:t>
            </w:r>
          </w:p>
        </w:tc>
        <w:tc>
          <w:tcPr>
            <w:tcW w:w="1033" w:type="dxa"/>
            <w:hideMark/>
          </w:tcPr>
          <w:p w14:paraId="535E2EC8" w14:textId="77777777" w:rsidR="007F2D93" w:rsidRDefault="007F2D93" w:rsidP="000D721D">
            <w:pPr>
              <w:pStyle w:val="NormalWeb"/>
              <w:jc w:val="center"/>
            </w:pPr>
            <w:r>
              <w:t>22,439</w:t>
            </w:r>
          </w:p>
        </w:tc>
        <w:tc>
          <w:tcPr>
            <w:tcW w:w="1034" w:type="dxa"/>
            <w:hideMark/>
          </w:tcPr>
          <w:p w14:paraId="5F359A1A" w14:textId="77777777" w:rsidR="007F2D93" w:rsidRDefault="007F2D93" w:rsidP="000D721D">
            <w:pPr>
              <w:pStyle w:val="NormalWeb"/>
              <w:jc w:val="center"/>
            </w:pPr>
            <w:r>
              <w:t>476,044</w:t>
            </w:r>
          </w:p>
        </w:tc>
        <w:tc>
          <w:tcPr>
            <w:tcW w:w="1034" w:type="dxa"/>
            <w:hideMark/>
          </w:tcPr>
          <w:p w14:paraId="2665C36B" w14:textId="77777777" w:rsidR="007F2D93" w:rsidRDefault="007F2D93" w:rsidP="000D721D">
            <w:pPr>
              <w:pStyle w:val="NormalWeb"/>
              <w:jc w:val="center"/>
            </w:pPr>
            <w:r>
              <w:t>13,578</w:t>
            </w:r>
          </w:p>
        </w:tc>
        <w:tc>
          <w:tcPr>
            <w:tcW w:w="1034" w:type="dxa"/>
            <w:hideMark/>
          </w:tcPr>
          <w:p w14:paraId="2906AFE5" w14:textId="77777777" w:rsidR="007F2D93" w:rsidRDefault="007F2D93" w:rsidP="000D721D">
            <w:pPr>
              <w:pStyle w:val="NormalWeb"/>
              <w:jc w:val="center"/>
            </w:pPr>
            <w:r>
              <w:t>295,084</w:t>
            </w:r>
          </w:p>
        </w:tc>
        <w:tc>
          <w:tcPr>
            <w:tcW w:w="1034" w:type="dxa"/>
            <w:hideMark/>
          </w:tcPr>
          <w:p w14:paraId="0096BDBC" w14:textId="77777777" w:rsidR="007F2D93" w:rsidRDefault="007F2D93" w:rsidP="000D721D">
            <w:pPr>
              <w:pStyle w:val="NormalWeb"/>
              <w:jc w:val="center"/>
            </w:pPr>
            <w:r>
              <w:t>112,199</w:t>
            </w:r>
          </w:p>
        </w:tc>
        <w:tc>
          <w:tcPr>
            <w:tcW w:w="1034" w:type="dxa"/>
            <w:hideMark/>
          </w:tcPr>
          <w:p w14:paraId="31F98B19" w14:textId="77777777" w:rsidR="007F2D93" w:rsidRDefault="007F2D93" w:rsidP="000D721D">
            <w:pPr>
              <w:pStyle w:val="NormalWeb"/>
              <w:jc w:val="center"/>
            </w:pPr>
            <w:r>
              <w:t>37,416</w:t>
            </w:r>
          </w:p>
        </w:tc>
        <w:tc>
          <w:tcPr>
            <w:tcW w:w="1034" w:type="dxa"/>
            <w:hideMark/>
          </w:tcPr>
          <w:p w14:paraId="4D5A0198" w14:textId="77777777" w:rsidR="007F2D93" w:rsidRDefault="007F2D93" w:rsidP="000D721D">
            <w:pPr>
              <w:pStyle w:val="NormalWeb"/>
              <w:jc w:val="center"/>
            </w:pPr>
            <w:r>
              <w:t>366,122</w:t>
            </w:r>
          </w:p>
        </w:tc>
        <w:tc>
          <w:tcPr>
            <w:tcW w:w="1034" w:type="dxa"/>
            <w:hideMark/>
          </w:tcPr>
          <w:p w14:paraId="10FBFC73" w14:textId="77777777" w:rsidR="007F2D93" w:rsidRDefault="007F2D93" w:rsidP="000D721D">
            <w:pPr>
              <w:pStyle w:val="NormalWeb"/>
              <w:jc w:val="center"/>
            </w:pPr>
            <w:r>
              <w:t>152,657</w:t>
            </w:r>
          </w:p>
        </w:tc>
        <w:tc>
          <w:tcPr>
            <w:tcW w:w="1120" w:type="dxa"/>
            <w:hideMark/>
          </w:tcPr>
          <w:p w14:paraId="2E1089DE" w14:textId="77777777" w:rsidR="007F2D93" w:rsidRDefault="007F2D93" w:rsidP="000D721D">
            <w:pPr>
              <w:pStyle w:val="NormalWeb"/>
              <w:jc w:val="center"/>
            </w:pPr>
            <w:r>
              <w:t>1,475,915</w:t>
            </w:r>
          </w:p>
        </w:tc>
      </w:tr>
      <w:tr w:rsidR="007F2D93" w14:paraId="35A314C1" w14:textId="77777777" w:rsidTr="000D721D">
        <w:tc>
          <w:tcPr>
            <w:tcW w:w="0" w:type="auto"/>
            <w:hideMark/>
          </w:tcPr>
          <w:p w14:paraId="65E5F896" w14:textId="77777777" w:rsidR="007F2D93" w:rsidRDefault="007F2D93" w:rsidP="000D721D">
            <w:pPr>
              <w:pStyle w:val="NormalWeb"/>
            </w:pPr>
            <w:r>
              <w:t>60–64</w:t>
            </w:r>
          </w:p>
        </w:tc>
        <w:tc>
          <w:tcPr>
            <w:tcW w:w="1033" w:type="dxa"/>
            <w:hideMark/>
          </w:tcPr>
          <w:p w14:paraId="427E8369" w14:textId="77777777" w:rsidR="007F2D93" w:rsidRDefault="007F2D93" w:rsidP="000D721D">
            <w:pPr>
              <w:pStyle w:val="NormalWeb"/>
              <w:jc w:val="center"/>
            </w:pPr>
            <w:r>
              <w:t>19,196</w:t>
            </w:r>
          </w:p>
        </w:tc>
        <w:tc>
          <w:tcPr>
            <w:tcW w:w="1034" w:type="dxa"/>
            <w:hideMark/>
          </w:tcPr>
          <w:p w14:paraId="0A8422B9" w14:textId="77777777" w:rsidR="007F2D93" w:rsidRDefault="007F2D93" w:rsidP="000D721D">
            <w:pPr>
              <w:pStyle w:val="NormalWeb"/>
              <w:jc w:val="center"/>
            </w:pPr>
            <w:r>
              <w:t>421,613</w:t>
            </w:r>
          </w:p>
        </w:tc>
        <w:tc>
          <w:tcPr>
            <w:tcW w:w="1034" w:type="dxa"/>
            <w:hideMark/>
          </w:tcPr>
          <w:p w14:paraId="0A34C2F1" w14:textId="77777777" w:rsidR="007F2D93" w:rsidRDefault="007F2D93" w:rsidP="000D721D">
            <w:pPr>
              <w:pStyle w:val="NormalWeb"/>
              <w:jc w:val="center"/>
            </w:pPr>
            <w:r>
              <w:t>10,786</w:t>
            </w:r>
          </w:p>
        </w:tc>
        <w:tc>
          <w:tcPr>
            <w:tcW w:w="1034" w:type="dxa"/>
            <w:hideMark/>
          </w:tcPr>
          <w:p w14:paraId="25273FB7" w14:textId="77777777" w:rsidR="007F2D93" w:rsidRDefault="007F2D93" w:rsidP="000D721D">
            <w:pPr>
              <w:pStyle w:val="NormalWeb"/>
              <w:jc w:val="center"/>
            </w:pPr>
            <w:r>
              <w:t>260,050</w:t>
            </w:r>
          </w:p>
        </w:tc>
        <w:tc>
          <w:tcPr>
            <w:tcW w:w="1034" w:type="dxa"/>
            <w:hideMark/>
          </w:tcPr>
          <w:p w14:paraId="6DC410BE" w14:textId="77777777" w:rsidR="007F2D93" w:rsidRDefault="007F2D93" w:rsidP="000D721D">
            <w:pPr>
              <w:pStyle w:val="NormalWeb"/>
              <w:jc w:val="center"/>
            </w:pPr>
            <w:r>
              <w:t>101,192</w:t>
            </w:r>
          </w:p>
        </w:tc>
        <w:tc>
          <w:tcPr>
            <w:tcW w:w="1034" w:type="dxa"/>
            <w:hideMark/>
          </w:tcPr>
          <w:p w14:paraId="15C32AE2" w14:textId="77777777" w:rsidR="007F2D93" w:rsidRDefault="007F2D93" w:rsidP="000D721D">
            <w:pPr>
              <w:pStyle w:val="NormalWeb"/>
              <w:jc w:val="center"/>
            </w:pPr>
            <w:r>
              <w:t>34,500</w:t>
            </w:r>
          </w:p>
        </w:tc>
        <w:tc>
          <w:tcPr>
            <w:tcW w:w="1034" w:type="dxa"/>
            <w:hideMark/>
          </w:tcPr>
          <w:p w14:paraId="7B50DC44" w14:textId="77777777" w:rsidR="007F2D93" w:rsidRDefault="007F2D93" w:rsidP="000D721D">
            <w:pPr>
              <w:pStyle w:val="NormalWeb"/>
              <w:jc w:val="center"/>
            </w:pPr>
            <w:r>
              <w:t>323,908</w:t>
            </w:r>
          </w:p>
        </w:tc>
        <w:tc>
          <w:tcPr>
            <w:tcW w:w="1034" w:type="dxa"/>
            <w:hideMark/>
          </w:tcPr>
          <w:p w14:paraId="681F176F" w14:textId="77777777" w:rsidR="007F2D93" w:rsidRDefault="007F2D93" w:rsidP="000D721D">
            <w:pPr>
              <w:pStyle w:val="NormalWeb"/>
              <w:jc w:val="center"/>
            </w:pPr>
            <w:r>
              <w:t>133,325</w:t>
            </w:r>
          </w:p>
        </w:tc>
        <w:tc>
          <w:tcPr>
            <w:tcW w:w="1120" w:type="dxa"/>
            <w:hideMark/>
          </w:tcPr>
          <w:p w14:paraId="0BD2EB8C" w14:textId="77777777" w:rsidR="007F2D93" w:rsidRDefault="007F2D93" w:rsidP="000D721D">
            <w:pPr>
              <w:pStyle w:val="NormalWeb"/>
              <w:jc w:val="center"/>
            </w:pPr>
            <w:r>
              <w:t>1,304,891</w:t>
            </w:r>
          </w:p>
        </w:tc>
      </w:tr>
      <w:tr w:rsidR="007F2D93" w14:paraId="65153818"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4C60011C" w14:textId="77777777" w:rsidR="007F2D93" w:rsidRDefault="007F2D93" w:rsidP="000D721D">
            <w:pPr>
              <w:pStyle w:val="NormalWeb"/>
            </w:pPr>
            <w:r>
              <w:t>65–69</w:t>
            </w:r>
          </w:p>
        </w:tc>
        <w:tc>
          <w:tcPr>
            <w:tcW w:w="1033" w:type="dxa"/>
            <w:hideMark/>
          </w:tcPr>
          <w:p w14:paraId="1A177693" w14:textId="77777777" w:rsidR="007F2D93" w:rsidRDefault="007F2D93" w:rsidP="000D721D">
            <w:pPr>
              <w:pStyle w:val="NormalWeb"/>
              <w:jc w:val="center"/>
            </w:pPr>
            <w:r>
              <w:t>17,320</w:t>
            </w:r>
          </w:p>
        </w:tc>
        <w:tc>
          <w:tcPr>
            <w:tcW w:w="1034" w:type="dxa"/>
            <w:hideMark/>
          </w:tcPr>
          <w:p w14:paraId="112CB25B" w14:textId="77777777" w:rsidR="007F2D93" w:rsidRDefault="007F2D93" w:rsidP="000D721D">
            <w:pPr>
              <w:pStyle w:val="NormalWeb"/>
              <w:jc w:val="center"/>
            </w:pPr>
            <w:r>
              <w:t>385,912</w:t>
            </w:r>
          </w:p>
        </w:tc>
        <w:tc>
          <w:tcPr>
            <w:tcW w:w="1034" w:type="dxa"/>
            <w:hideMark/>
          </w:tcPr>
          <w:p w14:paraId="7AC31570" w14:textId="77777777" w:rsidR="007F2D93" w:rsidRDefault="007F2D93" w:rsidP="000D721D">
            <w:pPr>
              <w:pStyle w:val="NormalWeb"/>
              <w:jc w:val="center"/>
            </w:pPr>
            <w:r>
              <w:t>7,641</w:t>
            </w:r>
          </w:p>
        </w:tc>
        <w:tc>
          <w:tcPr>
            <w:tcW w:w="1034" w:type="dxa"/>
            <w:hideMark/>
          </w:tcPr>
          <w:p w14:paraId="291A555C" w14:textId="77777777" w:rsidR="007F2D93" w:rsidRDefault="007F2D93" w:rsidP="000D721D">
            <w:pPr>
              <w:pStyle w:val="NormalWeb"/>
              <w:jc w:val="center"/>
            </w:pPr>
            <w:r>
              <w:t>241,136</w:t>
            </w:r>
          </w:p>
        </w:tc>
        <w:tc>
          <w:tcPr>
            <w:tcW w:w="1034" w:type="dxa"/>
            <w:hideMark/>
          </w:tcPr>
          <w:p w14:paraId="72498502" w14:textId="77777777" w:rsidR="007F2D93" w:rsidRDefault="007F2D93" w:rsidP="000D721D">
            <w:pPr>
              <w:pStyle w:val="NormalWeb"/>
              <w:jc w:val="center"/>
            </w:pPr>
            <w:r>
              <w:t>95,466</w:t>
            </w:r>
          </w:p>
        </w:tc>
        <w:tc>
          <w:tcPr>
            <w:tcW w:w="1034" w:type="dxa"/>
            <w:hideMark/>
          </w:tcPr>
          <w:p w14:paraId="09808EB9" w14:textId="77777777" w:rsidR="007F2D93" w:rsidRDefault="007F2D93" w:rsidP="000D721D">
            <w:pPr>
              <w:pStyle w:val="NormalWeb"/>
              <w:jc w:val="center"/>
            </w:pPr>
            <w:r>
              <w:t>32,553</w:t>
            </w:r>
          </w:p>
        </w:tc>
        <w:tc>
          <w:tcPr>
            <w:tcW w:w="1034" w:type="dxa"/>
            <w:hideMark/>
          </w:tcPr>
          <w:p w14:paraId="23EFFF63" w14:textId="77777777" w:rsidR="007F2D93" w:rsidRDefault="007F2D93" w:rsidP="000D721D">
            <w:pPr>
              <w:pStyle w:val="NormalWeb"/>
              <w:jc w:val="center"/>
            </w:pPr>
            <w:r>
              <w:t>295,073</w:t>
            </w:r>
          </w:p>
        </w:tc>
        <w:tc>
          <w:tcPr>
            <w:tcW w:w="1034" w:type="dxa"/>
            <w:hideMark/>
          </w:tcPr>
          <w:p w14:paraId="49254AF0" w14:textId="77777777" w:rsidR="007F2D93" w:rsidRDefault="007F2D93" w:rsidP="000D721D">
            <w:pPr>
              <w:pStyle w:val="NormalWeb"/>
              <w:jc w:val="center"/>
            </w:pPr>
            <w:r>
              <w:t>117,688</w:t>
            </w:r>
          </w:p>
        </w:tc>
        <w:tc>
          <w:tcPr>
            <w:tcW w:w="1120" w:type="dxa"/>
            <w:hideMark/>
          </w:tcPr>
          <w:p w14:paraId="36B8A816" w14:textId="77777777" w:rsidR="007F2D93" w:rsidRDefault="007F2D93" w:rsidP="000D721D">
            <w:pPr>
              <w:pStyle w:val="NormalWeb"/>
              <w:jc w:val="center"/>
            </w:pPr>
            <w:r>
              <w:t>1,193,073</w:t>
            </w:r>
          </w:p>
        </w:tc>
      </w:tr>
      <w:tr w:rsidR="007F2D93" w14:paraId="570755FA" w14:textId="77777777" w:rsidTr="000D721D">
        <w:tc>
          <w:tcPr>
            <w:tcW w:w="0" w:type="auto"/>
            <w:hideMark/>
          </w:tcPr>
          <w:p w14:paraId="7A15E454" w14:textId="77777777" w:rsidR="007F2D93" w:rsidRDefault="007F2D93" w:rsidP="000D721D">
            <w:pPr>
              <w:pStyle w:val="NormalWeb"/>
            </w:pPr>
            <w:r>
              <w:t>70–74</w:t>
            </w:r>
          </w:p>
        </w:tc>
        <w:tc>
          <w:tcPr>
            <w:tcW w:w="1033" w:type="dxa"/>
            <w:hideMark/>
          </w:tcPr>
          <w:p w14:paraId="34E57522" w14:textId="77777777" w:rsidR="007F2D93" w:rsidRDefault="007F2D93" w:rsidP="000D721D">
            <w:pPr>
              <w:pStyle w:val="NormalWeb"/>
              <w:jc w:val="center"/>
            </w:pPr>
            <w:r>
              <w:t>12,087</w:t>
            </w:r>
          </w:p>
        </w:tc>
        <w:tc>
          <w:tcPr>
            <w:tcW w:w="1034" w:type="dxa"/>
            <w:hideMark/>
          </w:tcPr>
          <w:p w14:paraId="61CB74B0" w14:textId="77777777" w:rsidR="007F2D93" w:rsidRDefault="007F2D93" w:rsidP="000D721D">
            <w:pPr>
              <w:pStyle w:val="NormalWeb"/>
              <w:jc w:val="center"/>
            </w:pPr>
            <w:r>
              <w:t>293,407</w:t>
            </w:r>
          </w:p>
        </w:tc>
        <w:tc>
          <w:tcPr>
            <w:tcW w:w="1034" w:type="dxa"/>
            <w:hideMark/>
          </w:tcPr>
          <w:p w14:paraId="55486DE3" w14:textId="77777777" w:rsidR="007F2D93" w:rsidRDefault="007F2D93" w:rsidP="000D721D">
            <w:pPr>
              <w:pStyle w:val="NormalWeb"/>
              <w:jc w:val="center"/>
            </w:pPr>
            <w:r>
              <w:t>4,510</w:t>
            </w:r>
          </w:p>
        </w:tc>
        <w:tc>
          <w:tcPr>
            <w:tcW w:w="1034" w:type="dxa"/>
            <w:hideMark/>
          </w:tcPr>
          <w:p w14:paraId="56AC7129" w14:textId="77777777" w:rsidR="007F2D93" w:rsidRDefault="007F2D93" w:rsidP="000D721D">
            <w:pPr>
              <w:pStyle w:val="NormalWeb"/>
              <w:jc w:val="center"/>
            </w:pPr>
            <w:r>
              <w:t>179,591</w:t>
            </w:r>
          </w:p>
        </w:tc>
        <w:tc>
          <w:tcPr>
            <w:tcW w:w="1034" w:type="dxa"/>
            <w:hideMark/>
          </w:tcPr>
          <w:p w14:paraId="307E079D" w14:textId="77777777" w:rsidR="007F2D93" w:rsidRDefault="007F2D93" w:rsidP="000D721D">
            <w:pPr>
              <w:pStyle w:val="NormalWeb"/>
              <w:jc w:val="center"/>
            </w:pPr>
            <w:r>
              <w:t>71,858</w:t>
            </w:r>
          </w:p>
        </w:tc>
        <w:tc>
          <w:tcPr>
            <w:tcW w:w="1034" w:type="dxa"/>
            <w:hideMark/>
          </w:tcPr>
          <w:p w14:paraId="6DF6E414" w14:textId="77777777" w:rsidR="007F2D93" w:rsidRDefault="007F2D93" w:rsidP="000D721D">
            <w:pPr>
              <w:pStyle w:val="NormalWeb"/>
              <w:jc w:val="center"/>
            </w:pPr>
            <w:r>
              <w:t>24,141</w:t>
            </w:r>
          </w:p>
        </w:tc>
        <w:tc>
          <w:tcPr>
            <w:tcW w:w="1034" w:type="dxa"/>
            <w:hideMark/>
          </w:tcPr>
          <w:p w14:paraId="3398CF7F" w14:textId="77777777" w:rsidR="007F2D93" w:rsidRDefault="007F2D93" w:rsidP="000D721D">
            <w:pPr>
              <w:pStyle w:val="NormalWeb"/>
              <w:jc w:val="center"/>
            </w:pPr>
            <w:r>
              <w:t>220,857</w:t>
            </w:r>
          </w:p>
        </w:tc>
        <w:tc>
          <w:tcPr>
            <w:tcW w:w="1034" w:type="dxa"/>
            <w:hideMark/>
          </w:tcPr>
          <w:p w14:paraId="085D1B46" w14:textId="77777777" w:rsidR="007F2D93" w:rsidRDefault="007F2D93" w:rsidP="000D721D">
            <w:pPr>
              <w:pStyle w:val="NormalWeb"/>
              <w:jc w:val="center"/>
            </w:pPr>
            <w:r>
              <w:t>83,569</w:t>
            </w:r>
          </w:p>
        </w:tc>
        <w:tc>
          <w:tcPr>
            <w:tcW w:w="1120" w:type="dxa"/>
            <w:hideMark/>
          </w:tcPr>
          <w:p w14:paraId="76EC01A0" w14:textId="77777777" w:rsidR="007F2D93" w:rsidRDefault="007F2D93" w:rsidP="000D721D">
            <w:pPr>
              <w:pStyle w:val="NormalWeb"/>
              <w:jc w:val="center"/>
            </w:pPr>
            <w:r>
              <w:t>890,196</w:t>
            </w:r>
          </w:p>
        </w:tc>
      </w:tr>
      <w:tr w:rsidR="007F2D93" w14:paraId="799A6FA7"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4F7A4597" w14:textId="77777777" w:rsidR="007F2D93" w:rsidRDefault="007F2D93" w:rsidP="000D721D">
            <w:pPr>
              <w:pStyle w:val="NormalWeb"/>
            </w:pPr>
            <w:r>
              <w:t>75–79</w:t>
            </w:r>
          </w:p>
        </w:tc>
        <w:tc>
          <w:tcPr>
            <w:tcW w:w="1033" w:type="dxa"/>
            <w:hideMark/>
          </w:tcPr>
          <w:p w14:paraId="20CC8FAB" w14:textId="77777777" w:rsidR="007F2D93" w:rsidRDefault="007F2D93" w:rsidP="000D721D">
            <w:pPr>
              <w:pStyle w:val="NormalWeb"/>
              <w:jc w:val="center"/>
            </w:pPr>
            <w:r>
              <w:t>8,465</w:t>
            </w:r>
          </w:p>
        </w:tc>
        <w:tc>
          <w:tcPr>
            <w:tcW w:w="1034" w:type="dxa"/>
            <w:hideMark/>
          </w:tcPr>
          <w:p w14:paraId="62B0567B" w14:textId="77777777" w:rsidR="007F2D93" w:rsidRDefault="007F2D93" w:rsidP="000D721D">
            <w:pPr>
              <w:pStyle w:val="NormalWeb"/>
              <w:jc w:val="center"/>
            </w:pPr>
            <w:r>
              <w:t>216,955</w:t>
            </w:r>
          </w:p>
        </w:tc>
        <w:tc>
          <w:tcPr>
            <w:tcW w:w="1034" w:type="dxa"/>
            <w:hideMark/>
          </w:tcPr>
          <w:p w14:paraId="21F291D7" w14:textId="77777777" w:rsidR="007F2D93" w:rsidRDefault="007F2D93" w:rsidP="000D721D">
            <w:pPr>
              <w:pStyle w:val="NormalWeb"/>
              <w:jc w:val="center"/>
            </w:pPr>
            <w:r>
              <w:t>2,581</w:t>
            </w:r>
          </w:p>
        </w:tc>
        <w:tc>
          <w:tcPr>
            <w:tcW w:w="1034" w:type="dxa"/>
            <w:hideMark/>
          </w:tcPr>
          <w:p w14:paraId="71D1A0D2" w14:textId="77777777" w:rsidR="007F2D93" w:rsidRDefault="007F2D93" w:rsidP="000D721D">
            <w:pPr>
              <w:pStyle w:val="NormalWeb"/>
              <w:jc w:val="center"/>
            </w:pPr>
            <w:r>
              <w:t>125,009</w:t>
            </w:r>
          </w:p>
        </w:tc>
        <w:tc>
          <w:tcPr>
            <w:tcW w:w="1034" w:type="dxa"/>
            <w:hideMark/>
          </w:tcPr>
          <w:p w14:paraId="12138F94" w14:textId="77777777" w:rsidR="007F2D93" w:rsidRDefault="007F2D93" w:rsidP="000D721D">
            <w:pPr>
              <w:pStyle w:val="NormalWeb"/>
              <w:jc w:val="center"/>
            </w:pPr>
            <w:r>
              <w:t>53,281</w:t>
            </w:r>
          </w:p>
        </w:tc>
        <w:tc>
          <w:tcPr>
            <w:tcW w:w="1034" w:type="dxa"/>
            <w:hideMark/>
          </w:tcPr>
          <w:p w14:paraId="1377DAD7" w14:textId="77777777" w:rsidR="007F2D93" w:rsidRDefault="007F2D93" w:rsidP="000D721D">
            <w:pPr>
              <w:pStyle w:val="NormalWeb"/>
              <w:jc w:val="center"/>
            </w:pPr>
            <w:r>
              <w:t>17,315</w:t>
            </w:r>
          </w:p>
        </w:tc>
        <w:tc>
          <w:tcPr>
            <w:tcW w:w="1034" w:type="dxa"/>
            <w:hideMark/>
          </w:tcPr>
          <w:p w14:paraId="781314D0" w14:textId="77777777" w:rsidR="007F2D93" w:rsidRDefault="007F2D93" w:rsidP="000D721D">
            <w:pPr>
              <w:pStyle w:val="NormalWeb"/>
              <w:jc w:val="center"/>
            </w:pPr>
            <w:r>
              <w:t>166,072</w:t>
            </w:r>
          </w:p>
        </w:tc>
        <w:tc>
          <w:tcPr>
            <w:tcW w:w="1034" w:type="dxa"/>
            <w:hideMark/>
          </w:tcPr>
          <w:p w14:paraId="0F125DEF" w14:textId="77777777" w:rsidR="007F2D93" w:rsidRDefault="007F2D93" w:rsidP="000D721D">
            <w:pPr>
              <w:pStyle w:val="NormalWeb"/>
              <w:jc w:val="center"/>
            </w:pPr>
            <w:r>
              <w:t>61,405</w:t>
            </w:r>
          </w:p>
        </w:tc>
        <w:tc>
          <w:tcPr>
            <w:tcW w:w="1120" w:type="dxa"/>
            <w:hideMark/>
          </w:tcPr>
          <w:p w14:paraId="4EAA62BB" w14:textId="77777777" w:rsidR="007F2D93" w:rsidRDefault="007F2D93" w:rsidP="000D721D">
            <w:pPr>
              <w:pStyle w:val="NormalWeb"/>
              <w:jc w:val="center"/>
            </w:pPr>
            <w:r>
              <w:t>651,200</w:t>
            </w:r>
          </w:p>
        </w:tc>
      </w:tr>
      <w:tr w:rsidR="007F2D93" w14:paraId="330B4376" w14:textId="77777777" w:rsidTr="000D721D">
        <w:tc>
          <w:tcPr>
            <w:tcW w:w="0" w:type="auto"/>
            <w:hideMark/>
          </w:tcPr>
          <w:p w14:paraId="34BA6410" w14:textId="77777777" w:rsidR="007F2D93" w:rsidRDefault="007F2D93" w:rsidP="000D721D">
            <w:pPr>
              <w:pStyle w:val="NormalWeb"/>
            </w:pPr>
            <w:r>
              <w:t>80–84</w:t>
            </w:r>
          </w:p>
        </w:tc>
        <w:tc>
          <w:tcPr>
            <w:tcW w:w="1033" w:type="dxa"/>
            <w:hideMark/>
          </w:tcPr>
          <w:p w14:paraId="6D9D802B" w14:textId="77777777" w:rsidR="007F2D93" w:rsidRDefault="007F2D93" w:rsidP="000D721D">
            <w:pPr>
              <w:pStyle w:val="NormalWeb"/>
              <w:jc w:val="center"/>
            </w:pPr>
            <w:r>
              <w:t>5,715</w:t>
            </w:r>
          </w:p>
        </w:tc>
        <w:tc>
          <w:tcPr>
            <w:tcW w:w="1034" w:type="dxa"/>
            <w:hideMark/>
          </w:tcPr>
          <w:p w14:paraId="4E4AE0F7" w14:textId="77777777" w:rsidR="007F2D93" w:rsidRDefault="007F2D93" w:rsidP="000D721D">
            <w:pPr>
              <w:pStyle w:val="NormalWeb"/>
              <w:jc w:val="center"/>
            </w:pPr>
            <w:r>
              <w:t>154,069</w:t>
            </w:r>
          </w:p>
        </w:tc>
        <w:tc>
          <w:tcPr>
            <w:tcW w:w="1034" w:type="dxa"/>
            <w:hideMark/>
          </w:tcPr>
          <w:p w14:paraId="29A53A93" w14:textId="77777777" w:rsidR="007F2D93" w:rsidRDefault="007F2D93" w:rsidP="000D721D">
            <w:pPr>
              <w:pStyle w:val="NormalWeb"/>
              <w:jc w:val="center"/>
            </w:pPr>
            <w:r>
              <w:t>1,276</w:t>
            </w:r>
          </w:p>
        </w:tc>
        <w:tc>
          <w:tcPr>
            <w:tcW w:w="1034" w:type="dxa"/>
            <w:hideMark/>
          </w:tcPr>
          <w:p w14:paraId="42C4E0E2" w14:textId="77777777" w:rsidR="007F2D93" w:rsidRDefault="007F2D93" w:rsidP="000D721D">
            <w:pPr>
              <w:pStyle w:val="NormalWeb"/>
              <w:jc w:val="center"/>
            </w:pPr>
            <w:r>
              <w:t>82,559</w:t>
            </w:r>
          </w:p>
        </w:tc>
        <w:tc>
          <w:tcPr>
            <w:tcW w:w="1034" w:type="dxa"/>
            <w:hideMark/>
          </w:tcPr>
          <w:p w14:paraId="15F422E2" w14:textId="77777777" w:rsidR="007F2D93" w:rsidRDefault="007F2D93" w:rsidP="000D721D">
            <w:pPr>
              <w:pStyle w:val="NormalWeb"/>
              <w:jc w:val="center"/>
            </w:pPr>
            <w:r>
              <w:t>38,590</w:t>
            </w:r>
          </w:p>
        </w:tc>
        <w:tc>
          <w:tcPr>
            <w:tcW w:w="1034" w:type="dxa"/>
            <w:hideMark/>
          </w:tcPr>
          <w:p w14:paraId="51EAF757" w14:textId="77777777" w:rsidR="007F2D93" w:rsidRDefault="007F2D93" w:rsidP="000D721D">
            <w:pPr>
              <w:pStyle w:val="NormalWeb"/>
              <w:jc w:val="center"/>
            </w:pPr>
            <w:r>
              <w:t>11,736</w:t>
            </w:r>
          </w:p>
        </w:tc>
        <w:tc>
          <w:tcPr>
            <w:tcW w:w="1034" w:type="dxa"/>
            <w:hideMark/>
          </w:tcPr>
          <w:p w14:paraId="3E1FAA22" w14:textId="77777777" w:rsidR="007F2D93" w:rsidRDefault="007F2D93" w:rsidP="000D721D">
            <w:pPr>
              <w:pStyle w:val="NormalWeb"/>
              <w:jc w:val="center"/>
            </w:pPr>
            <w:r>
              <w:t>119,143</w:t>
            </w:r>
          </w:p>
        </w:tc>
        <w:tc>
          <w:tcPr>
            <w:tcW w:w="1034" w:type="dxa"/>
            <w:hideMark/>
          </w:tcPr>
          <w:p w14:paraId="5FCEB8E9" w14:textId="77777777" w:rsidR="007F2D93" w:rsidRDefault="007F2D93" w:rsidP="000D721D">
            <w:pPr>
              <w:pStyle w:val="NormalWeb"/>
              <w:jc w:val="center"/>
            </w:pPr>
            <w:r>
              <w:t>41,950</w:t>
            </w:r>
          </w:p>
        </w:tc>
        <w:tc>
          <w:tcPr>
            <w:tcW w:w="1120" w:type="dxa"/>
            <w:hideMark/>
          </w:tcPr>
          <w:p w14:paraId="1898A554" w14:textId="77777777" w:rsidR="007F2D93" w:rsidRDefault="007F2D93" w:rsidP="000D721D">
            <w:pPr>
              <w:pStyle w:val="NormalWeb"/>
              <w:jc w:val="center"/>
            </w:pPr>
            <w:r>
              <w:t>455,103</w:t>
            </w:r>
          </w:p>
        </w:tc>
      </w:tr>
      <w:tr w:rsidR="007F2D93" w14:paraId="009ABBE6" w14:textId="77777777" w:rsidTr="000D721D">
        <w:trPr>
          <w:cnfStyle w:val="000000010000" w:firstRow="0" w:lastRow="0" w:firstColumn="0" w:lastColumn="0" w:oddVBand="0" w:evenVBand="0" w:oddHBand="0" w:evenHBand="1" w:firstRowFirstColumn="0" w:firstRowLastColumn="0" w:lastRowFirstColumn="0" w:lastRowLastColumn="0"/>
        </w:trPr>
        <w:tc>
          <w:tcPr>
            <w:tcW w:w="0" w:type="auto"/>
            <w:hideMark/>
          </w:tcPr>
          <w:p w14:paraId="5227C555" w14:textId="77777777" w:rsidR="007F2D93" w:rsidRDefault="007F2D93" w:rsidP="000D721D">
            <w:pPr>
              <w:pStyle w:val="NormalWeb"/>
            </w:pPr>
            <w:r>
              <w:t>85+</w:t>
            </w:r>
          </w:p>
        </w:tc>
        <w:tc>
          <w:tcPr>
            <w:tcW w:w="1033" w:type="dxa"/>
            <w:hideMark/>
          </w:tcPr>
          <w:p w14:paraId="5ACA21F2" w14:textId="77777777" w:rsidR="007F2D93" w:rsidRDefault="007F2D93" w:rsidP="000D721D">
            <w:pPr>
              <w:pStyle w:val="NormalWeb"/>
              <w:jc w:val="center"/>
            </w:pPr>
            <w:r>
              <w:t>5,985</w:t>
            </w:r>
          </w:p>
        </w:tc>
        <w:tc>
          <w:tcPr>
            <w:tcW w:w="1034" w:type="dxa"/>
            <w:hideMark/>
          </w:tcPr>
          <w:p w14:paraId="1785397A" w14:textId="77777777" w:rsidR="007F2D93" w:rsidRDefault="007F2D93" w:rsidP="000D721D">
            <w:pPr>
              <w:pStyle w:val="NormalWeb"/>
              <w:jc w:val="center"/>
            </w:pPr>
            <w:r>
              <w:t>165,997</w:t>
            </w:r>
          </w:p>
        </w:tc>
        <w:tc>
          <w:tcPr>
            <w:tcW w:w="1034" w:type="dxa"/>
            <w:hideMark/>
          </w:tcPr>
          <w:p w14:paraId="6CFABAC2" w14:textId="77777777" w:rsidR="007F2D93" w:rsidRDefault="007F2D93" w:rsidP="000D721D">
            <w:pPr>
              <w:pStyle w:val="NormalWeb"/>
              <w:jc w:val="center"/>
            </w:pPr>
            <w:r>
              <w:t>948</w:t>
            </w:r>
          </w:p>
        </w:tc>
        <w:tc>
          <w:tcPr>
            <w:tcW w:w="1034" w:type="dxa"/>
            <w:hideMark/>
          </w:tcPr>
          <w:p w14:paraId="69DBA294" w14:textId="77777777" w:rsidR="007F2D93" w:rsidRDefault="007F2D93" w:rsidP="000D721D">
            <w:pPr>
              <w:pStyle w:val="NormalWeb"/>
              <w:jc w:val="center"/>
            </w:pPr>
            <w:r>
              <w:t>84,930</w:t>
            </w:r>
          </w:p>
        </w:tc>
        <w:tc>
          <w:tcPr>
            <w:tcW w:w="1034" w:type="dxa"/>
            <w:hideMark/>
          </w:tcPr>
          <w:p w14:paraId="29F8FC95" w14:textId="77777777" w:rsidR="007F2D93" w:rsidRDefault="007F2D93" w:rsidP="000D721D">
            <w:pPr>
              <w:pStyle w:val="NormalWeb"/>
              <w:jc w:val="center"/>
            </w:pPr>
            <w:r>
              <w:t>43,922</w:t>
            </w:r>
          </w:p>
        </w:tc>
        <w:tc>
          <w:tcPr>
            <w:tcW w:w="1034" w:type="dxa"/>
            <w:hideMark/>
          </w:tcPr>
          <w:p w14:paraId="4FFE9A6C" w14:textId="77777777" w:rsidR="007F2D93" w:rsidRDefault="007F2D93" w:rsidP="000D721D">
            <w:pPr>
              <w:pStyle w:val="NormalWeb"/>
              <w:jc w:val="center"/>
            </w:pPr>
            <w:r>
              <w:t>11,583</w:t>
            </w:r>
          </w:p>
        </w:tc>
        <w:tc>
          <w:tcPr>
            <w:tcW w:w="1034" w:type="dxa"/>
            <w:hideMark/>
          </w:tcPr>
          <w:p w14:paraId="75770735" w14:textId="77777777" w:rsidR="007F2D93" w:rsidRDefault="007F2D93" w:rsidP="000D721D">
            <w:pPr>
              <w:pStyle w:val="NormalWeb"/>
              <w:jc w:val="center"/>
            </w:pPr>
            <w:r>
              <w:t>127,330</w:t>
            </w:r>
          </w:p>
        </w:tc>
        <w:tc>
          <w:tcPr>
            <w:tcW w:w="1034" w:type="dxa"/>
            <w:hideMark/>
          </w:tcPr>
          <w:p w14:paraId="725C849F" w14:textId="77777777" w:rsidR="007F2D93" w:rsidRDefault="007F2D93" w:rsidP="000D721D">
            <w:pPr>
              <w:pStyle w:val="NormalWeb"/>
              <w:jc w:val="center"/>
            </w:pPr>
            <w:r>
              <w:t>41,930</w:t>
            </w:r>
          </w:p>
        </w:tc>
        <w:tc>
          <w:tcPr>
            <w:tcW w:w="1120" w:type="dxa"/>
            <w:hideMark/>
          </w:tcPr>
          <w:p w14:paraId="6258B814" w14:textId="77777777" w:rsidR="007F2D93" w:rsidRDefault="007F2D93" w:rsidP="000D721D">
            <w:pPr>
              <w:pStyle w:val="NormalWeb"/>
              <w:jc w:val="center"/>
            </w:pPr>
            <w:r>
              <w:t>482,679</w:t>
            </w:r>
          </w:p>
        </w:tc>
      </w:tr>
      <w:tr w:rsidR="007F2D93" w:rsidRPr="00563508" w14:paraId="18D6D203" w14:textId="77777777" w:rsidTr="000D721D">
        <w:tc>
          <w:tcPr>
            <w:tcW w:w="0" w:type="auto"/>
            <w:shd w:val="clear" w:color="auto" w:fill="FDE9D9" w:themeFill="accent6" w:themeFillTint="33"/>
            <w:hideMark/>
          </w:tcPr>
          <w:p w14:paraId="4B2717DB" w14:textId="77777777" w:rsidR="007F2D93" w:rsidRPr="00563508" w:rsidRDefault="007F2D93" w:rsidP="000D721D">
            <w:pPr>
              <w:pStyle w:val="NormalWeb"/>
              <w:rPr>
                <w:b/>
              </w:rPr>
            </w:pPr>
            <w:r w:rsidRPr="00563508">
              <w:rPr>
                <w:b/>
              </w:rPr>
              <w:t>Total</w:t>
            </w:r>
          </w:p>
        </w:tc>
        <w:tc>
          <w:tcPr>
            <w:tcW w:w="1033" w:type="dxa"/>
            <w:shd w:val="clear" w:color="auto" w:fill="FDE9D9" w:themeFill="accent6" w:themeFillTint="33"/>
            <w:hideMark/>
          </w:tcPr>
          <w:p w14:paraId="35CB1A55" w14:textId="77777777" w:rsidR="007F2D93" w:rsidRPr="00563508" w:rsidRDefault="007F2D93" w:rsidP="000D721D">
            <w:pPr>
              <w:pStyle w:val="NormalWeb"/>
              <w:jc w:val="center"/>
              <w:rPr>
                <w:b/>
              </w:rPr>
            </w:pPr>
            <w:r w:rsidRPr="00563508">
              <w:rPr>
                <w:b/>
              </w:rPr>
              <w:t>403,104</w:t>
            </w:r>
          </w:p>
        </w:tc>
        <w:tc>
          <w:tcPr>
            <w:tcW w:w="1034" w:type="dxa"/>
            <w:shd w:val="clear" w:color="auto" w:fill="FDE9D9" w:themeFill="accent6" w:themeFillTint="33"/>
            <w:hideMark/>
          </w:tcPr>
          <w:p w14:paraId="4BBDF1CA" w14:textId="77777777" w:rsidR="007F2D93" w:rsidRPr="00563508" w:rsidRDefault="007F2D93" w:rsidP="000D721D">
            <w:pPr>
              <w:pStyle w:val="NormalWeb"/>
              <w:jc w:val="center"/>
              <w:rPr>
                <w:b/>
              </w:rPr>
            </w:pPr>
            <w:r w:rsidRPr="00563508">
              <w:rPr>
                <w:b/>
              </w:rPr>
              <w:t>7,732,858</w:t>
            </w:r>
          </w:p>
        </w:tc>
        <w:tc>
          <w:tcPr>
            <w:tcW w:w="1034" w:type="dxa"/>
            <w:shd w:val="clear" w:color="auto" w:fill="FDE9D9" w:themeFill="accent6" w:themeFillTint="33"/>
            <w:hideMark/>
          </w:tcPr>
          <w:p w14:paraId="50F1B417" w14:textId="77777777" w:rsidR="007F2D93" w:rsidRPr="00563508" w:rsidRDefault="007F2D93" w:rsidP="000D721D">
            <w:pPr>
              <w:pStyle w:val="NormalWeb"/>
              <w:jc w:val="center"/>
              <w:rPr>
                <w:b/>
              </w:rPr>
            </w:pPr>
            <w:r w:rsidRPr="00563508">
              <w:rPr>
                <w:b/>
              </w:rPr>
              <w:t>45,678</w:t>
            </w:r>
          </w:p>
        </w:tc>
        <w:tc>
          <w:tcPr>
            <w:tcW w:w="1034" w:type="dxa"/>
            <w:shd w:val="clear" w:color="auto" w:fill="FDE9D9" w:themeFill="accent6" w:themeFillTint="33"/>
            <w:hideMark/>
          </w:tcPr>
          <w:p w14:paraId="6396AACC" w14:textId="77777777" w:rsidR="007F2D93" w:rsidRPr="00563508" w:rsidRDefault="007F2D93" w:rsidP="000D721D">
            <w:pPr>
              <w:pStyle w:val="NormalWeb"/>
              <w:jc w:val="center"/>
              <w:rPr>
                <w:b/>
              </w:rPr>
            </w:pPr>
            <w:r w:rsidRPr="00563508">
              <w:rPr>
                <w:b/>
              </w:rPr>
              <w:t>4,845,152</w:t>
            </w:r>
          </w:p>
        </w:tc>
        <w:tc>
          <w:tcPr>
            <w:tcW w:w="1034" w:type="dxa"/>
            <w:shd w:val="clear" w:color="auto" w:fill="FDE9D9" w:themeFill="accent6" w:themeFillTint="33"/>
            <w:hideMark/>
          </w:tcPr>
          <w:p w14:paraId="26234926" w14:textId="77777777" w:rsidR="007F2D93" w:rsidRPr="00563508" w:rsidRDefault="007F2D93" w:rsidP="000D721D">
            <w:pPr>
              <w:pStyle w:val="NormalWeb"/>
              <w:jc w:val="center"/>
              <w:rPr>
                <w:b/>
              </w:rPr>
            </w:pPr>
            <w:r w:rsidRPr="00563508">
              <w:rPr>
                <w:b/>
              </w:rPr>
              <w:t>1,712,843</w:t>
            </w:r>
          </w:p>
        </w:tc>
        <w:tc>
          <w:tcPr>
            <w:tcW w:w="1034" w:type="dxa"/>
            <w:shd w:val="clear" w:color="auto" w:fill="FDE9D9" w:themeFill="accent6" w:themeFillTint="33"/>
            <w:hideMark/>
          </w:tcPr>
          <w:p w14:paraId="32BA0601" w14:textId="77777777" w:rsidR="007F2D93" w:rsidRPr="00563508" w:rsidRDefault="007F2D93" w:rsidP="000D721D">
            <w:pPr>
              <w:pStyle w:val="NormalWeb"/>
              <w:jc w:val="center"/>
              <w:rPr>
                <w:b/>
              </w:rPr>
            </w:pPr>
            <w:r w:rsidRPr="00563508">
              <w:rPr>
                <w:b/>
              </w:rPr>
              <w:t>517,514</w:t>
            </w:r>
          </w:p>
        </w:tc>
        <w:tc>
          <w:tcPr>
            <w:tcW w:w="1034" w:type="dxa"/>
            <w:shd w:val="clear" w:color="auto" w:fill="FDE9D9" w:themeFill="accent6" w:themeFillTint="33"/>
            <w:hideMark/>
          </w:tcPr>
          <w:p w14:paraId="25852DFB" w14:textId="77777777" w:rsidR="007F2D93" w:rsidRPr="00563508" w:rsidRDefault="007F2D93" w:rsidP="000D721D">
            <w:pPr>
              <w:pStyle w:val="NormalWeb"/>
              <w:jc w:val="center"/>
              <w:rPr>
                <w:b/>
              </w:rPr>
            </w:pPr>
            <w:r w:rsidRPr="00563508">
              <w:rPr>
                <w:b/>
              </w:rPr>
              <w:t>6,173,172</w:t>
            </w:r>
          </w:p>
        </w:tc>
        <w:tc>
          <w:tcPr>
            <w:tcW w:w="1034" w:type="dxa"/>
            <w:shd w:val="clear" w:color="auto" w:fill="FDE9D9" w:themeFill="accent6" w:themeFillTint="33"/>
            <w:hideMark/>
          </w:tcPr>
          <w:p w14:paraId="0141B2F4" w14:textId="77777777" w:rsidR="007F2D93" w:rsidRPr="00563508" w:rsidRDefault="007F2D93" w:rsidP="000D721D">
            <w:pPr>
              <w:pStyle w:val="NormalWeb"/>
              <w:jc w:val="center"/>
              <w:rPr>
                <w:b/>
              </w:rPr>
            </w:pPr>
            <w:r w:rsidRPr="00563508">
              <w:rPr>
                <w:b/>
              </w:rPr>
              <w:t>2,555,978</w:t>
            </w:r>
          </w:p>
        </w:tc>
        <w:tc>
          <w:tcPr>
            <w:tcW w:w="1120" w:type="dxa"/>
            <w:shd w:val="clear" w:color="auto" w:fill="FDE9D9" w:themeFill="accent6" w:themeFillTint="33"/>
            <w:hideMark/>
          </w:tcPr>
          <w:p w14:paraId="507AFA07" w14:textId="77777777" w:rsidR="007F2D93" w:rsidRPr="00563508" w:rsidRDefault="007F2D93" w:rsidP="000D721D">
            <w:pPr>
              <w:pStyle w:val="NormalWeb"/>
              <w:jc w:val="center"/>
              <w:rPr>
                <w:b/>
              </w:rPr>
            </w:pPr>
            <w:r w:rsidRPr="00563508">
              <w:rPr>
                <w:b/>
              </w:rPr>
              <w:t>24,190,907</w:t>
            </w:r>
          </w:p>
        </w:tc>
      </w:tr>
    </w:tbl>
    <w:p w14:paraId="04437883" w14:textId="77777777" w:rsidR="007F2D93" w:rsidRDefault="007F2D93" w:rsidP="007F2D93">
      <w:pPr>
        <w:pStyle w:val="CDIfootnotes"/>
        <w:rPr>
          <w:lang w:val="en-US"/>
        </w:rPr>
      </w:pPr>
      <w:proofErr w:type="gramStart"/>
      <w:r>
        <w:rPr>
          <w:lang w:val="en-US"/>
        </w:rPr>
        <w:t>a</w:t>
      </w:r>
      <w:proofErr w:type="gramEnd"/>
      <w:r>
        <w:rPr>
          <w:lang w:val="en-US"/>
        </w:rPr>
        <w:tab/>
        <w:t>Source: ABS 3101.0 Australian Demographic Statistics Tables, September 2019.</w:t>
      </w:r>
    </w:p>
    <w:p w14:paraId="2B72EEA4" w14:textId="77777777" w:rsidR="00220727" w:rsidRDefault="00220727" w:rsidP="007F2D93">
      <w:pPr>
        <w:pStyle w:val="CDIFigures"/>
        <w:rPr>
          <w:rStyle w:val="Strong"/>
          <w:b/>
          <w:bCs w:val="0"/>
        </w:rPr>
        <w:sectPr w:rsidR="00220727" w:rsidSect="00A30C37">
          <w:footnotePr>
            <w:numFmt w:val="lowerRoman"/>
          </w:footnotePr>
          <w:pgSz w:w="11906" w:h="16838"/>
          <w:pgMar w:top="720" w:right="720" w:bottom="1134" w:left="720" w:header="709" w:footer="284" w:gutter="0"/>
          <w:cols w:space="708"/>
          <w:titlePg/>
          <w:docGrid w:linePitch="360"/>
        </w:sectPr>
      </w:pPr>
    </w:p>
    <w:p w14:paraId="7339D421" w14:textId="77777777" w:rsidR="007F2D93" w:rsidRPr="0061393A" w:rsidRDefault="007F2D93" w:rsidP="007F2D93">
      <w:pPr>
        <w:pStyle w:val="CDIFigures"/>
      </w:pPr>
      <w:r w:rsidRPr="00C7246D">
        <w:rPr>
          <w:rStyle w:val="Strong"/>
          <w:b/>
          <w:bCs w:val="0"/>
        </w:rPr>
        <w:lastRenderedPageBreak/>
        <w:t xml:space="preserve">Appendix C: Indigenous </w:t>
      </w:r>
      <w:proofErr w:type="spellStart"/>
      <w:r w:rsidRPr="00C7246D">
        <w:rPr>
          <w:rStyle w:val="Strong"/>
          <w:b/>
          <w:bCs w:val="0"/>
        </w:rPr>
        <w:t>status</w:t>
      </w:r>
      <w:proofErr w:type="gramStart"/>
      <w:r w:rsidRPr="00C7246D">
        <w:rPr>
          <w:rStyle w:val="Strong"/>
          <w:b/>
          <w:bCs w:val="0"/>
        </w:rPr>
        <w:t>,</w:t>
      </w:r>
      <w:r w:rsidRPr="002C2E5C">
        <w:rPr>
          <w:rStyle w:val="Strong"/>
          <w:b/>
          <w:bCs w:val="0"/>
          <w:vertAlign w:val="superscript"/>
        </w:rPr>
        <w:t>a</w:t>
      </w:r>
      <w:proofErr w:type="spellEnd"/>
      <w:proofErr w:type="gramEnd"/>
      <w:r w:rsidRPr="00C7246D">
        <w:rPr>
          <w:rStyle w:val="Strong"/>
          <w:b/>
          <w:bCs w:val="0"/>
        </w:rPr>
        <w:t xml:space="preserve"> National Notifiable Diseases Surveillance System, Australia, 2016, by notifiable</w:t>
      </w:r>
      <w:r w:rsidR="00220727">
        <w:rPr>
          <w:rStyle w:val="Strong"/>
          <w:b/>
          <w:bCs w:val="0"/>
        </w:rPr>
        <w:t> </w:t>
      </w:r>
      <w:proofErr w:type="spellStart"/>
      <w:r w:rsidRPr="00C7246D">
        <w:rPr>
          <w:rStyle w:val="Strong"/>
          <w:b/>
          <w:bCs w:val="0"/>
        </w:rPr>
        <w:t>disease</w:t>
      </w:r>
      <w:r w:rsidRPr="00C7246D">
        <w:rPr>
          <w:rStyle w:val="Strong"/>
          <w:b/>
          <w:bCs w:val="0"/>
          <w:vertAlign w:val="superscript"/>
        </w:rPr>
        <w:t>b</w:t>
      </w:r>
      <w:proofErr w:type="spellEnd"/>
    </w:p>
    <w:tbl>
      <w:tblPr>
        <w:tblStyle w:val="CDI-StandardTable"/>
        <w:tblW w:w="0" w:type="auto"/>
        <w:tblCellMar>
          <w:top w:w="113" w:type="dxa"/>
          <w:left w:w="142" w:type="dxa"/>
          <w:bottom w:w="113" w:type="dxa"/>
          <w:right w:w="142" w:type="dxa"/>
        </w:tblCellMar>
        <w:tblLook w:val="04A0" w:firstRow="1" w:lastRow="0" w:firstColumn="1" w:lastColumn="0" w:noHBand="0" w:noVBand="1"/>
        <w:tblDescription w:val="This table shows the number of notifications to the National Notifiable Diseases Surveillance System broken down by disease and Indigenous status. "/>
      </w:tblPr>
      <w:tblGrid>
        <w:gridCol w:w="3774"/>
        <w:gridCol w:w="1548"/>
        <w:gridCol w:w="1547"/>
        <w:gridCol w:w="1304"/>
        <w:gridCol w:w="1108"/>
        <w:gridCol w:w="878"/>
        <w:gridCol w:w="845"/>
        <w:gridCol w:w="878"/>
        <w:gridCol w:w="987"/>
        <w:gridCol w:w="987"/>
        <w:gridCol w:w="1128"/>
      </w:tblGrid>
      <w:tr w:rsidR="007F2D93" w:rsidRPr="00C66DA4" w14:paraId="7437B493" w14:textId="77777777" w:rsidTr="003049E7">
        <w:trPr>
          <w:cnfStyle w:val="100000000000" w:firstRow="1" w:lastRow="0" w:firstColumn="0" w:lastColumn="0" w:oddVBand="0" w:evenVBand="0" w:oddHBand="0" w:evenHBand="0" w:firstRowFirstColumn="0" w:firstRowLastColumn="0" w:lastRowFirstColumn="0" w:lastRowLastColumn="0"/>
          <w:tblHeader/>
        </w:trPr>
        <w:tc>
          <w:tcPr>
            <w:tcW w:w="3827" w:type="dxa"/>
            <w:tcBorders>
              <w:bottom w:val="single" w:sz="2" w:space="0" w:color="BFBFBF" w:themeColor="background1" w:themeShade="BF"/>
              <w:right w:val="single" w:sz="2" w:space="0" w:color="FFFFFF" w:themeColor="background1"/>
            </w:tcBorders>
            <w:vAlign w:val="center"/>
            <w:hideMark/>
          </w:tcPr>
          <w:p w14:paraId="0C8BEBEE" w14:textId="77777777" w:rsidR="007F2D93" w:rsidRPr="00C66DA4" w:rsidRDefault="007F2D93" w:rsidP="00C66DA4">
            <w:pPr>
              <w:pStyle w:val="NormalWeb"/>
              <w:rPr>
                <w:color w:val="FFFFFF" w:themeColor="background1"/>
                <w:sz w:val="18"/>
                <w:szCs w:val="18"/>
              </w:rPr>
            </w:pPr>
            <w:r w:rsidRPr="00C66DA4">
              <w:rPr>
                <w:color w:val="FFFFFF" w:themeColor="background1"/>
                <w:sz w:val="18"/>
                <w:szCs w:val="18"/>
              </w:rPr>
              <w:t>Disease name</w:t>
            </w:r>
          </w:p>
        </w:tc>
        <w:tc>
          <w:tcPr>
            <w:tcW w:w="1560" w:type="dxa"/>
            <w:tcBorders>
              <w:left w:val="single" w:sz="2" w:space="0" w:color="FFFFFF" w:themeColor="background1"/>
              <w:bottom w:val="single" w:sz="2" w:space="0" w:color="BFBFBF" w:themeColor="background1" w:themeShade="BF"/>
              <w:right w:val="single" w:sz="2" w:space="0" w:color="FFFFFF" w:themeColor="background1"/>
            </w:tcBorders>
            <w:vAlign w:val="center"/>
            <w:hideMark/>
          </w:tcPr>
          <w:p w14:paraId="6EE6B956"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Aboriginal but not Torres Strait Islander origin</w:t>
            </w:r>
          </w:p>
        </w:tc>
        <w:tc>
          <w:tcPr>
            <w:tcW w:w="1559" w:type="dxa"/>
            <w:tcBorders>
              <w:left w:val="single" w:sz="2" w:space="0" w:color="FFFFFF" w:themeColor="background1"/>
              <w:bottom w:val="single" w:sz="2" w:space="0" w:color="BFBFBF" w:themeColor="background1" w:themeShade="BF"/>
              <w:right w:val="single" w:sz="2" w:space="0" w:color="FFFFFF" w:themeColor="background1"/>
            </w:tcBorders>
            <w:vAlign w:val="center"/>
            <w:hideMark/>
          </w:tcPr>
          <w:p w14:paraId="24611B12"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Torres Strait Islander but not Aboriginal origin</w:t>
            </w:r>
          </w:p>
        </w:tc>
        <w:tc>
          <w:tcPr>
            <w:tcW w:w="1310" w:type="dxa"/>
            <w:tcBorders>
              <w:left w:val="single" w:sz="2" w:space="0" w:color="FFFFFF" w:themeColor="background1"/>
              <w:bottom w:val="single" w:sz="2" w:space="0" w:color="BFBFBF" w:themeColor="background1" w:themeShade="BF"/>
              <w:right w:val="single" w:sz="2" w:space="0" w:color="FFFFFF" w:themeColor="background1"/>
            </w:tcBorders>
            <w:vAlign w:val="center"/>
            <w:hideMark/>
          </w:tcPr>
          <w:p w14:paraId="3C583AB6"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Aboriginal and Torres Strait Islander origin</w:t>
            </w:r>
          </w:p>
        </w:tc>
        <w:tc>
          <w:tcPr>
            <w:tcW w:w="0" w:type="auto"/>
            <w:tcBorders>
              <w:left w:val="single" w:sz="2" w:space="0" w:color="FFFFFF" w:themeColor="background1"/>
              <w:bottom w:val="single" w:sz="2" w:space="0" w:color="BFBFBF" w:themeColor="background1" w:themeShade="BF"/>
              <w:right w:val="single" w:sz="2" w:space="0" w:color="FFFFFF" w:themeColor="background1"/>
            </w:tcBorders>
            <w:vAlign w:val="center"/>
            <w:hideMark/>
          </w:tcPr>
          <w:p w14:paraId="1FD1224C"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Not Indigenous</w:t>
            </w:r>
          </w:p>
        </w:tc>
        <w:tc>
          <w:tcPr>
            <w:tcW w:w="0" w:type="auto"/>
            <w:tcBorders>
              <w:left w:val="single" w:sz="2" w:space="0" w:color="FFFFFF" w:themeColor="background1"/>
              <w:bottom w:val="single" w:sz="2" w:space="0" w:color="BFBFBF" w:themeColor="background1" w:themeShade="BF"/>
              <w:right w:val="single" w:sz="2" w:space="0" w:color="FFFFFF" w:themeColor="background1"/>
            </w:tcBorders>
            <w:vAlign w:val="center"/>
            <w:hideMark/>
          </w:tcPr>
          <w:p w14:paraId="351D90B5"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Not stated</w:t>
            </w:r>
          </w:p>
        </w:tc>
        <w:tc>
          <w:tcPr>
            <w:tcW w:w="0" w:type="auto"/>
            <w:tcBorders>
              <w:left w:val="single" w:sz="2" w:space="0" w:color="FFFFFF" w:themeColor="background1"/>
              <w:bottom w:val="single" w:sz="2" w:space="0" w:color="BFBFBF" w:themeColor="background1" w:themeShade="BF"/>
              <w:right w:val="single" w:sz="2" w:space="0" w:color="FFFFFF" w:themeColor="background1"/>
            </w:tcBorders>
            <w:vAlign w:val="center"/>
            <w:hideMark/>
          </w:tcPr>
          <w:p w14:paraId="4A453417"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Blank/ missing</w:t>
            </w:r>
          </w:p>
        </w:tc>
        <w:tc>
          <w:tcPr>
            <w:tcW w:w="0" w:type="auto"/>
            <w:tcBorders>
              <w:left w:val="single" w:sz="2" w:space="0" w:color="FFFFFF" w:themeColor="background1"/>
              <w:bottom w:val="single" w:sz="2" w:space="0" w:color="BFBFBF" w:themeColor="background1" w:themeShade="BF"/>
              <w:right w:val="single" w:sz="2" w:space="0" w:color="FFFFFF" w:themeColor="background1"/>
            </w:tcBorders>
            <w:vAlign w:val="center"/>
            <w:hideMark/>
          </w:tcPr>
          <w:p w14:paraId="5BEC2301"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Total</w:t>
            </w:r>
          </w:p>
        </w:tc>
        <w:tc>
          <w:tcPr>
            <w:tcW w:w="0" w:type="auto"/>
            <w:tcBorders>
              <w:left w:val="single" w:sz="2" w:space="0" w:color="FFFFFF" w:themeColor="background1"/>
              <w:bottom w:val="single" w:sz="2" w:space="0" w:color="BFBFBF" w:themeColor="background1" w:themeShade="BF"/>
              <w:right w:val="single" w:sz="2" w:space="0" w:color="FFFFFF" w:themeColor="background1"/>
            </w:tcBorders>
            <w:vAlign w:val="center"/>
            <w:hideMark/>
          </w:tcPr>
          <w:p w14:paraId="0D07D69A"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 complete</w:t>
            </w:r>
          </w:p>
        </w:tc>
        <w:tc>
          <w:tcPr>
            <w:tcW w:w="0" w:type="auto"/>
            <w:tcBorders>
              <w:left w:val="single" w:sz="2" w:space="0" w:color="FFFFFF" w:themeColor="background1"/>
              <w:bottom w:val="single" w:sz="2" w:space="0" w:color="BFBFBF" w:themeColor="background1" w:themeShade="BF"/>
              <w:right w:val="single" w:sz="2" w:space="0" w:color="FFFFFF" w:themeColor="background1"/>
            </w:tcBorders>
            <w:vAlign w:val="center"/>
            <w:hideMark/>
          </w:tcPr>
          <w:p w14:paraId="00C08161"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Number complete</w:t>
            </w:r>
          </w:p>
        </w:tc>
        <w:tc>
          <w:tcPr>
            <w:tcW w:w="0" w:type="auto"/>
            <w:tcBorders>
              <w:left w:val="single" w:sz="2" w:space="0" w:color="FFFFFF" w:themeColor="background1"/>
              <w:bottom w:val="single" w:sz="2" w:space="0" w:color="BFBFBF" w:themeColor="background1" w:themeShade="BF"/>
            </w:tcBorders>
            <w:vAlign w:val="center"/>
            <w:hideMark/>
          </w:tcPr>
          <w:p w14:paraId="743018E3" w14:textId="77777777" w:rsidR="007F2D93" w:rsidRPr="00C66DA4" w:rsidRDefault="007F2D93" w:rsidP="00C66DA4">
            <w:pPr>
              <w:pStyle w:val="NormalWeb"/>
              <w:jc w:val="center"/>
              <w:rPr>
                <w:color w:val="FFFFFF" w:themeColor="background1"/>
                <w:sz w:val="18"/>
                <w:szCs w:val="18"/>
              </w:rPr>
            </w:pPr>
            <w:r w:rsidRPr="00C66DA4">
              <w:rPr>
                <w:color w:val="FFFFFF" w:themeColor="background1"/>
                <w:sz w:val="18"/>
                <w:szCs w:val="18"/>
              </w:rPr>
              <w:t>Number incomplete</w:t>
            </w:r>
          </w:p>
        </w:tc>
      </w:tr>
      <w:tr w:rsidR="007F2D93" w:rsidRPr="00C66DA4" w14:paraId="0B280D8A"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8175760" w14:textId="77777777" w:rsidR="007F2D93" w:rsidRPr="00C66DA4" w:rsidRDefault="007F2D93" w:rsidP="000D721D">
            <w:pPr>
              <w:pStyle w:val="NormalWeb"/>
              <w:rPr>
                <w:sz w:val="18"/>
                <w:szCs w:val="18"/>
              </w:rPr>
            </w:pPr>
            <w:r w:rsidRPr="00C66DA4">
              <w:rPr>
                <w:sz w:val="18"/>
                <w:szCs w:val="18"/>
              </w:rPr>
              <w:t>Barmah Forest virus infection</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27FCDF9" w14:textId="77777777" w:rsidR="007F2D93" w:rsidRPr="00C66DA4" w:rsidRDefault="007F2D93" w:rsidP="000D721D">
            <w:pPr>
              <w:pStyle w:val="NormalWeb"/>
              <w:jc w:val="center"/>
              <w:rPr>
                <w:sz w:val="18"/>
                <w:szCs w:val="18"/>
              </w:rPr>
            </w:pPr>
            <w:r w:rsidRPr="00C66DA4">
              <w:rPr>
                <w:sz w:val="18"/>
                <w:szCs w:val="18"/>
              </w:rPr>
              <w:t>9</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C0DA9F8" w14:textId="77777777" w:rsidR="007F2D93" w:rsidRPr="00C66DA4" w:rsidRDefault="007F2D93" w:rsidP="000D721D">
            <w:pPr>
              <w:pStyle w:val="NormalWeb"/>
              <w:jc w:val="center"/>
              <w:rPr>
                <w:sz w:val="18"/>
                <w:szCs w:val="18"/>
              </w:rPr>
            </w:pPr>
            <w:r w:rsidRPr="00C66DA4">
              <w:rPr>
                <w:sz w:val="18"/>
                <w:szCs w:val="18"/>
              </w:rPr>
              <w:t>1</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33E40C6"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647AFD2" w14:textId="77777777" w:rsidR="007F2D93" w:rsidRPr="00C66DA4" w:rsidRDefault="007F2D93" w:rsidP="000D721D">
            <w:pPr>
              <w:pStyle w:val="NormalWeb"/>
              <w:jc w:val="center"/>
              <w:rPr>
                <w:sz w:val="18"/>
                <w:szCs w:val="18"/>
              </w:rPr>
            </w:pPr>
            <w:r w:rsidRPr="00C66DA4">
              <w:rPr>
                <w:sz w:val="18"/>
                <w:szCs w:val="18"/>
              </w:rPr>
              <w:t>96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730AE23" w14:textId="77777777" w:rsidR="007F2D93" w:rsidRPr="00C66DA4" w:rsidRDefault="007F2D93" w:rsidP="000D721D">
            <w:pPr>
              <w:pStyle w:val="NormalWeb"/>
              <w:jc w:val="center"/>
              <w:rPr>
                <w:sz w:val="18"/>
                <w:szCs w:val="18"/>
              </w:rPr>
            </w:pPr>
            <w:r w:rsidRPr="00C66DA4">
              <w:rPr>
                <w:sz w:val="18"/>
                <w:szCs w:val="18"/>
              </w:rPr>
              <w:t>189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1952A94" w14:textId="77777777" w:rsidR="007F2D93" w:rsidRPr="00C66DA4" w:rsidRDefault="007F2D93" w:rsidP="000D721D">
            <w:pPr>
              <w:pStyle w:val="NormalWeb"/>
              <w:jc w:val="center"/>
              <w:rPr>
                <w:sz w:val="18"/>
                <w:szCs w:val="18"/>
              </w:rPr>
            </w:pPr>
            <w:r w:rsidRPr="00C66DA4">
              <w:rPr>
                <w:sz w:val="18"/>
                <w:szCs w:val="18"/>
              </w:rPr>
              <w:t>28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8F515B" w14:textId="77777777" w:rsidR="007F2D93" w:rsidRPr="00C66DA4" w:rsidRDefault="007F2D93" w:rsidP="000D721D">
            <w:pPr>
              <w:pStyle w:val="NormalWeb"/>
              <w:jc w:val="center"/>
              <w:rPr>
                <w:sz w:val="18"/>
                <w:szCs w:val="18"/>
              </w:rPr>
            </w:pPr>
            <w:r w:rsidRPr="00C66DA4">
              <w:rPr>
                <w:sz w:val="18"/>
                <w:szCs w:val="18"/>
              </w:rPr>
              <w:t>323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F30B7B2" w14:textId="77777777" w:rsidR="007F2D93" w:rsidRPr="00C66DA4" w:rsidRDefault="007F2D93" w:rsidP="000D721D">
            <w:pPr>
              <w:pStyle w:val="NormalWeb"/>
              <w:jc w:val="center"/>
              <w:rPr>
                <w:sz w:val="18"/>
                <w:szCs w:val="18"/>
              </w:rPr>
            </w:pPr>
            <w:r w:rsidRPr="00C66DA4">
              <w:rPr>
                <w:sz w:val="18"/>
                <w:szCs w:val="18"/>
              </w:rPr>
              <w:t>33%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B0404E1" w14:textId="77777777" w:rsidR="007F2D93" w:rsidRPr="00C66DA4" w:rsidRDefault="007F2D93" w:rsidP="000D721D">
            <w:pPr>
              <w:pStyle w:val="NormalWeb"/>
              <w:jc w:val="center"/>
              <w:rPr>
                <w:sz w:val="18"/>
                <w:szCs w:val="18"/>
              </w:rPr>
            </w:pPr>
            <w:r w:rsidRPr="00C66DA4">
              <w:rPr>
                <w:sz w:val="18"/>
                <w:szCs w:val="18"/>
              </w:rPr>
              <w:t>106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43BF4B9" w14:textId="77777777" w:rsidR="007F2D93" w:rsidRPr="00C66DA4" w:rsidRDefault="007F2D93" w:rsidP="000D721D">
            <w:pPr>
              <w:pStyle w:val="NormalWeb"/>
              <w:jc w:val="center"/>
              <w:rPr>
                <w:sz w:val="18"/>
                <w:szCs w:val="18"/>
              </w:rPr>
            </w:pPr>
            <w:r w:rsidRPr="00C66DA4">
              <w:rPr>
                <w:sz w:val="18"/>
                <w:szCs w:val="18"/>
              </w:rPr>
              <w:t>217</w:t>
            </w:r>
          </w:p>
        </w:tc>
      </w:tr>
      <w:tr w:rsidR="007F2D93" w:rsidRPr="00C66DA4" w14:paraId="5A898C79"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A9C20AE" w14:textId="77777777" w:rsidR="007F2D93" w:rsidRPr="00C66DA4" w:rsidRDefault="007F2D93" w:rsidP="000D721D">
            <w:pPr>
              <w:pStyle w:val="NormalWeb"/>
              <w:rPr>
                <w:sz w:val="18"/>
                <w:szCs w:val="18"/>
              </w:rPr>
            </w:pPr>
            <w:r w:rsidRPr="00C66DA4">
              <w:rPr>
                <w:sz w:val="18"/>
                <w:szCs w:val="18"/>
              </w:rPr>
              <w:t>Brucellosis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29E79DE" w14:textId="77777777" w:rsidR="007F2D93" w:rsidRPr="00C66DA4" w:rsidRDefault="007F2D93" w:rsidP="000D721D">
            <w:pPr>
              <w:pStyle w:val="NormalWeb"/>
              <w:jc w:val="center"/>
              <w:rPr>
                <w:sz w:val="18"/>
                <w:szCs w:val="18"/>
              </w:rPr>
            </w:pPr>
            <w:r w:rsidRPr="00C66DA4">
              <w:rPr>
                <w:sz w:val="18"/>
                <w:szCs w:val="18"/>
              </w:rPr>
              <w:t>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4B61E81"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9BD0139"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E4B0B1" w14:textId="77777777" w:rsidR="007F2D93" w:rsidRPr="00C66DA4" w:rsidRDefault="007F2D93" w:rsidP="000D721D">
            <w:pPr>
              <w:pStyle w:val="NormalWeb"/>
              <w:jc w:val="center"/>
              <w:rPr>
                <w:sz w:val="18"/>
                <w:szCs w:val="18"/>
              </w:rPr>
            </w:pPr>
            <w:r w:rsidRPr="00C66DA4">
              <w:rPr>
                <w:sz w:val="18"/>
                <w:szCs w:val="18"/>
              </w:rPr>
              <w:t>15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A5B26A2"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5E5CE66"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C2BFCB7" w14:textId="77777777" w:rsidR="007F2D93" w:rsidRPr="00C66DA4" w:rsidRDefault="007F2D93" w:rsidP="000D721D">
            <w:pPr>
              <w:pStyle w:val="NormalWeb"/>
              <w:jc w:val="center"/>
              <w:rPr>
                <w:sz w:val="18"/>
                <w:szCs w:val="18"/>
              </w:rPr>
            </w:pPr>
            <w:r w:rsidRPr="00C66DA4">
              <w:rPr>
                <w:sz w:val="18"/>
                <w:szCs w:val="18"/>
              </w:rPr>
              <w:t>18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E8AD444" w14:textId="77777777" w:rsidR="007F2D93" w:rsidRPr="00C66DA4" w:rsidRDefault="007F2D93" w:rsidP="000D721D">
            <w:pPr>
              <w:pStyle w:val="NormalWeb"/>
              <w:jc w:val="center"/>
              <w:rPr>
                <w:sz w:val="18"/>
                <w:szCs w:val="18"/>
              </w:rPr>
            </w:pPr>
            <w:r w:rsidRPr="00C66DA4">
              <w:rPr>
                <w:sz w:val="18"/>
                <w:szCs w:val="18"/>
              </w:rPr>
              <w:t>89%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EFE2219" w14:textId="77777777" w:rsidR="007F2D93" w:rsidRPr="00C66DA4" w:rsidRDefault="007F2D93" w:rsidP="000D721D">
            <w:pPr>
              <w:pStyle w:val="NormalWeb"/>
              <w:jc w:val="center"/>
              <w:rPr>
                <w:sz w:val="18"/>
                <w:szCs w:val="18"/>
              </w:rPr>
            </w:pPr>
            <w:r w:rsidRPr="00C66DA4">
              <w:rPr>
                <w:sz w:val="18"/>
                <w:szCs w:val="18"/>
              </w:rPr>
              <w:t>16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66EFA6A" w14:textId="77777777" w:rsidR="007F2D93" w:rsidRPr="00C66DA4" w:rsidRDefault="007F2D93" w:rsidP="000D721D">
            <w:pPr>
              <w:pStyle w:val="NormalWeb"/>
              <w:jc w:val="center"/>
              <w:rPr>
                <w:sz w:val="18"/>
                <w:szCs w:val="18"/>
              </w:rPr>
            </w:pPr>
            <w:r w:rsidRPr="00C66DA4">
              <w:rPr>
                <w:sz w:val="18"/>
                <w:szCs w:val="18"/>
              </w:rPr>
              <w:t>2</w:t>
            </w:r>
          </w:p>
        </w:tc>
      </w:tr>
      <w:tr w:rsidR="007F2D93" w:rsidRPr="00C66DA4" w14:paraId="721CEDCF"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9DEE13C" w14:textId="77777777" w:rsidR="007F2D93" w:rsidRPr="00C66DA4" w:rsidRDefault="007F2D93" w:rsidP="000D721D">
            <w:pPr>
              <w:pStyle w:val="NormalWeb"/>
              <w:rPr>
                <w:sz w:val="18"/>
                <w:szCs w:val="18"/>
              </w:rPr>
            </w:pPr>
            <w:proofErr w:type="spellStart"/>
            <w:r w:rsidRPr="00C66DA4">
              <w:rPr>
                <w:sz w:val="18"/>
                <w:szCs w:val="18"/>
              </w:rPr>
              <w:t>Campylobacteriosis</w:t>
            </w:r>
            <w:proofErr w:type="spellEnd"/>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673AE7D" w14:textId="77777777" w:rsidR="007F2D93" w:rsidRPr="00C66DA4" w:rsidRDefault="007F2D93" w:rsidP="000D721D">
            <w:pPr>
              <w:pStyle w:val="NormalWeb"/>
              <w:jc w:val="center"/>
              <w:rPr>
                <w:sz w:val="18"/>
                <w:szCs w:val="18"/>
              </w:rPr>
            </w:pPr>
            <w:r w:rsidRPr="00C66DA4">
              <w:rPr>
                <w:sz w:val="18"/>
                <w:szCs w:val="18"/>
              </w:rPr>
              <w:t>384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EF9B645" w14:textId="77777777" w:rsidR="007F2D93" w:rsidRPr="00C66DA4" w:rsidRDefault="007F2D93" w:rsidP="000D721D">
            <w:pPr>
              <w:pStyle w:val="NormalWeb"/>
              <w:jc w:val="center"/>
              <w:rPr>
                <w:sz w:val="18"/>
                <w:szCs w:val="18"/>
              </w:rPr>
            </w:pPr>
            <w:r w:rsidRPr="00C66DA4">
              <w:rPr>
                <w:sz w:val="18"/>
                <w:szCs w:val="18"/>
              </w:rPr>
              <w:t>19</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CD24C23" w14:textId="77777777" w:rsidR="007F2D93" w:rsidRPr="00C66DA4" w:rsidRDefault="007F2D93" w:rsidP="000D721D">
            <w:pPr>
              <w:pStyle w:val="NormalWeb"/>
              <w:jc w:val="center"/>
              <w:rPr>
                <w:sz w:val="18"/>
                <w:szCs w:val="18"/>
              </w:rPr>
            </w:pPr>
            <w:r w:rsidRPr="00C66DA4">
              <w:rPr>
                <w:sz w:val="18"/>
                <w:szCs w:val="18"/>
              </w:rPr>
              <w:t>28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ABF90BC" w14:textId="77777777" w:rsidR="007F2D93" w:rsidRPr="00C66DA4" w:rsidRDefault="007F2D93" w:rsidP="000D721D">
            <w:pPr>
              <w:pStyle w:val="NormalWeb"/>
              <w:jc w:val="center"/>
              <w:rPr>
                <w:sz w:val="18"/>
                <w:szCs w:val="18"/>
              </w:rPr>
            </w:pPr>
            <w:r w:rsidRPr="00C66DA4">
              <w:rPr>
                <w:sz w:val="18"/>
                <w:szCs w:val="18"/>
              </w:rPr>
              <w:t>12,697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2207B14" w14:textId="77777777" w:rsidR="007F2D93" w:rsidRPr="00C66DA4" w:rsidRDefault="007F2D93" w:rsidP="000D721D">
            <w:pPr>
              <w:pStyle w:val="NormalWeb"/>
              <w:jc w:val="center"/>
              <w:rPr>
                <w:sz w:val="18"/>
                <w:szCs w:val="18"/>
              </w:rPr>
            </w:pPr>
            <w:r w:rsidRPr="00C66DA4">
              <w:rPr>
                <w:sz w:val="18"/>
                <w:szCs w:val="18"/>
              </w:rPr>
              <w:t>10,664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31E6EA1" w14:textId="77777777" w:rsidR="007F2D93" w:rsidRPr="00C66DA4" w:rsidRDefault="007F2D93" w:rsidP="000D721D">
            <w:pPr>
              <w:pStyle w:val="NormalWeb"/>
              <w:jc w:val="center"/>
              <w:rPr>
                <w:sz w:val="18"/>
                <w:szCs w:val="18"/>
              </w:rPr>
            </w:pPr>
            <w:r w:rsidRPr="00C66DA4">
              <w:rPr>
                <w:sz w:val="18"/>
                <w:szCs w:val="18"/>
              </w:rPr>
              <w:t>372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186F173" w14:textId="77777777" w:rsidR="007F2D93" w:rsidRPr="00C66DA4" w:rsidRDefault="007F2D93" w:rsidP="000D721D">
            <w:pPr>
              <w:pStyle w:val="NormalWeb"/>
              <w:jc w:val="center"/>
              <w:rPr>
                <w:sz w:val="18"/>
                <w:szCs w:val="18"/>
              </w:rPr>
            </w:pPr>
            <w:r w:rsidRPr="00C66DA4">
              <w:rPr>
                <w:sz w:val="18"/>
                <w:szCs w:val="18"/>
              </w:rPr>
              <w:t>24,164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0E9B63F" w14:textId="77777777" w:rsidR="007F2D93" w:rsidRPr="00C66DA4" w:rsidRDefault="007F2D93" w:rsidP="000D721D">
            <w:pPr>
              <w:pStyle w:val="NormalWeb"/>
              <w:jc w:val="center"/>
              <w:rPr>
                <w:sz w:val="18"/>
                <w:szCs w:val="18"/>
              </w:rPr>
            </w:pPr>
            <w:r w:rsidRPr="00C66DA4">
              <w:rPr>
                <w:sz w:val="18"/>
                <w:szCs w:val="18"/>
              </w:rPr>
              <w:t>54%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101772F" w14:textId="77777777" w:rsidR="007F2D93" w:rsidRPr="00C66DA4" w:rsidRDefault="007F2D93" w:rsidP="000D721D">
            <w:pPr>
              <w:pStyle w:val="NormalWeb"/>
              <w:jc w:val="center"/>
              <w:rPr>
                <w:sz w:val="18"/>
                <w:szCs w:val="18"/>
              </w:rPr>
            </w:pPr>
            <w:r w:rsidRPr="00C66DA4">
              <w:rPr>
                <w:sz w:val="18"/>
                <w:szCs w:val="18"/>
              </w:rPr>
              <w:t>13,128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0464049" w14:textId="77777777" w:rsidR="007F2D93" w:rsidRPr="00C66DA4" w:rsidRDefault="007F2D93" w:rsidP="000D721D">
            <w:pPr>
              <w:pStyle w:val="NormalWeb"/>
              <w:jc w:val="center"/>
              <w:rPr>
                <w:sz w:val="18"/>
                <w:szCs w:val="18"/>
              </w:rPr>
            </w:pPr>
            <w:r w:rsidRPr="00C66DA4">
              <w:rPr>
                <w:sz w:val="18"/>
                <w:szCs w:val="18"/>
              </w:rPr>
              <w:t>11,036</w:t>
            </w:r>
          </w:p>
        </w:tc>
      </w:tr>
      <w:tr w:rsidR="007F2D93" w:rsidRPr="00C66DA4" w14:paraId="384766A0"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ADC0E5E" w14:textId="77777777" w:rsidR="007F2D93" w:rsidRPr="00C66DA4" w:rsidRDefault="007F2D93" w:rsidP="000D721D">
            <w:pPr>
              <w:pStyle w:val="NormalWeb"/>
              <w:rPr>
                <w:sz w:val="18"/>
                <w:szCs w:val="18"/>
              </w:rPr>
            </w:pPr>
            <w:r w:rsidRPr="00C66DA4">
              <w:rPr>
                <w:sz w:val="18"/>
                <w:szCs w:val="18"/>
              </w:rPr>
              <w:t>Chikungunya virus infection</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72002D7"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219D204"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39AAA1D"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F7CD906" w14:textId="77777777" w:rsidR="007F2D93" w:rsidRPr="00C66DA4" w:rsidRDefault="007F2D93" w:rsidP="000D721D">
            <w:pPr>
              <w:pStyle w:val="NormalWeb"/>
              <w:jc w:val="center"/>
              <w:rPr>
                <w:sz w:val="18"/>
                <w:szCs w:val="18"/>
              </w:rPr>
            </w:pPr>
            <w:r w:rsidRPr="00C66DA4">
              <w:rPr>
                <w:sz w:val="18"/>
                <w:szCs w:val="18"/>
              </w:rPr>
              <w:t>87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39EA7BF" w14:textId="77777777" w:rsidR="007F2D93" w:rsidRPr="00C66DA4" w:rsidRDefault="007F2D93" w:rsidP="000D721D">
            <w:pPr>
              <w:pStyle w:val="NormalWeb"/>
              <w:jc w:val="center"/>
              <w:rPr>
                <w:sz w:val="18"/>
                <w:szCs w:val="18"/>
              </w:rPr>
            </w:pPr>
            <w:r w:rsidRPr="00C66DA4">
              <w:rPr>
                <w:sz w:val="18"/>
                <w:szCs w:val="18"/>
              </w:rPr>
              <w:t>21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896523C" w14:textId="77777777" w:rsidR="007F2D93" w:rsidRPr="00C66DA4" w:rsidRDefault="007F2D93" w:rsidP="000D721D">
            <w:pPr>
              <w:pStyle w:val="NormalWeb"/>
              <w:jc w:val="center"/>
              <w:rPr>
                <w:sz w:val="18"/>
                <w:szCs w:val="18"/>
              </w:rPr>
            </w:pPr>
            <w:r w:rsidRPr="00C66DA4">
              <w:rPr>
                <w:sz w:val="18"/>
                <w:szCs w:val="18"/>
              </w:rPr>
              <w:t>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9DD876A" w14:textId="77777777" w:rsidR="007F2D93" w:rsidRPr="00C66DA4" w:rsidRDefault="007F2D93" w:rsidP="000D721D">
            <w:pPr>
              <w:pStyle w:val="NormalWeb"/>
              <w:jc w:val="center"/>
              <w:rPr>
                <w:sz w:val="18"/>
                <w:szCs w:val="18"/>
              </w:rPr>
            </w:pPr>
            <w:r w:rsidRPr="00C66DA4">
              <w:rPr>
                <w:sz w:val="18"/>
                <w:szCs w:val="18"/>
              </w:rPr>
              <w:t>113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2A0A927" w14:textId="77777777" w:rsidR="007F2D93" w:rsidRPr="00C66DA4" w:rsidRDefault="007F2D93" w:rsidP="000D721D">
            <w:pPr>
              <w:pStyle w:val="NormalWeb"/>
              <w:jc w:val="center"/>
              <w:rPr>
                <w:sz w:val="18"/>
                <w:szCs w:val="18"/>
              </w:rPr>
            </w:pPr>
            <w:r w:rsidRPr="00C66DA4">
              <w:rPr>
                <w:sz w:val="18"/>
                <w:szCs w:val="18"/>
              </w:rPr>
              <w:t>77%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886071F" w14:textId="77777777" w:rsidR="007F2D93" w:rsidRPr="00C66DA4" w:rsidRDefault="007F2D93" w:rsidP="000D721D">
            <w:pPr>
              <w:pStyle w:val="NormalWeb"/>
              <w:jc w:val="center"/>
              <w:rPr>
                <w:sz w:val="18"/>
                <w:szCs w:val="18"/>
              </w:rPr>
            </w:pPr>
            <w:r w:rsidRPr="00C66DA4">
              <w:rPr>
                <w:sz w:val="18"/>
                <w:szCs w:val="18"/>
              </w:rPr>
              <w:t>87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8CC14D1" w14:textId="77777777" w:rsidR="007F2D93" w:rsidRPr="00C66DA4" w:rsidRDefault="007F2D93" w:rsidP="000D721D">
            <w:pPr>
              <w:pStyle w:val="NormalWeb"/>
              <w:jc w:val="center"/>
              <w:rPr>
                <w:sz w:val="18"/>
                <w:szCs w:val="18"/>
              </w:rPr>
            </w:pPr>
            <w:r w:rsidRPr="00C66DA4">
              <w:rPr>
                <w:sz w:val="18"/>
                <w:szCs w:val="18"/>
              </w:rPr>
              <w:t>26</w:t>
            </w:r>
          </w:p>
        </w:tc>
      </w:tr>
      <w:tr w:rsidR="007F2D93" w:rsidRPr="00C66DA4" w14:paraId="6A916DF8"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638D3A8" w14:textId="77777777" w:rsidR="007F2D93" w:rsidRPr="00C66DA4" w:rsidRDefault="007F2D93" w:rsidP="000D721D">
            <w:pPr>
              <w:pStyle w:val="NormalWeb"/>
              <w:rPr>
                <w:sz w:val="18"/>
                <w:szCs w:val="18"/>
              </w:rPr>
            </w:pPr>
            <w:r w:rsidRPr="00C66DA4">
              <w:rPr>
                <w:sz w:val="18"/>
                <w:szCs w:val="18"/>
              </w:rPr>
              <w:t>Chlamydial infection</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D1C8B1A" w14:textId="77777777" w:rsidR="007F2D93" w:rsidRPr="00C66DA4" w:rsidRDefault="007F2D93" w:rsidP="000D721D">
            <w:pPr>
              <w:pStyle w:val="NormalWeb"/>
              <w:jc w:val="center"/>
              <w:rPr>
                <w:sz w:val="18"/>
                <w:szCs w:val="18"/>
              </w:rPr>
            </w:pPr>
            <w:r w:rsidRPr="00C66DA4">
              <w:rPr>
                <w:sz w:val="18"/>
                <w:szCs w:val="18"/>
              </w:rPr>
              <w:t>5,773</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B1151B0" w14:textId="77777777" w:rsidR="007F2D93" w:rsidRPr="00C66DA4" w:rsidRDefault="007F2D93" w:rsidP="000D721D">
            <w:pPr>
              <w:pStyle w:val="NormalWeb"/>
              <w:jc w:val="center"/>
              <w:rPr>
                <w:sz w:val="18"/>
                <w:szCs w:val="18"/>
              </w:rPr>
            </w:pPr>
            <w:r w:rsidRPr="00C66DA4">
              <w:rPr>
                <w:sz w:val="18"/>
                <w:szCs w:val="18"/>
              </w:rPr>
              <w:t>736</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277C6D8" w14:textId="77777777" w:rsidR="007F2D93" w:rsidRPr="00C66DA4" w:rsidRDefault="007F2D93" w:rsidP="000D721D">
            <w:pPr>
              <w:pStyle w:val="NormalWeb"/>
              <w:jc w:val="center"/>
              <w:rPr>
                <w:sz w:val="18"/>
                <w:szCs w:val="18"/>
              </w:rPr>
            </w:pPr>
            <w:r w:rsidRPr="00C66DA4">
              <w:rPr>
                <w:sz w:val="18"/>
                <w:szCs w:val="18"/>
              </w:rPr>
              <w:t>419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8143AB1" w14:textId="77777777" w:rsidR="007F2D93" w:rsidRPr="00C66DA4" w:rsidRDefault="007F2D93" w:rsidP="000D721D">
            <w:pPr>
              <w:pStyle w:val="NormalWeb"/>
              <w:jc w:val="center"/>
              <w:rPr>
                <w:sz w:val="18"/>
                <w:szCs w:val="18"/>
              </w:rPr>
            </w:pPr>
            <w:r w:rsidRPr="00C66DA4">
              <w:rPr>
                <w:sz w:val="18"/>
                <w:szCs w:val="18"/>
              </w:rPr>
              <w:t>29,175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B1C5332" w14:textId="77777777" w:rsidR="007F2D93" w:rsidRPr="00C66DA4" w:rsidRDefault="007F2D93" w:rsidP="000D721D">
            <w:pPr>
              <w:pStyle w:val="NormalWeb"/>
              <w:jc w:val="center"/>
              <w:rPr>
                <w:sz w:val="18"/>
                <w:szCs w:val="18"/>
              </w:rPr>
            </w:pPr>
            <w:r w:rsidRPr="00C66DA4">
              <w:rPr>
                <w:sz w:val="18"/>
                <w:szCs w:val="18"/>
              </w:rPr>
              <w:t>26,103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8B07629" w14:textId="77777777" w:rsidR="007F2D93" w:rsidRPr="00C66DA4" w:rsidRDefault="007F2D93" w:rsidP="000D721D">
            <w:pPr>
              <w:pStyle w:val="NormalWeb"/>
              <w:jc w:val="center"/>
              <w:rPr>
                <w:sz w:val="18"/>
                <w:szCs w:val="18"/>
              </w:rPr>
            </w:pPr>
            <w:r w:rsidRPr="00C66DA4">
              <w:rPr>
                <w:sz w:val="18"/>
                <w:szCs w:val="18"/>
              </w:rPr>
              <w:t>21,262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4B1EA4C" w14:textId="77777777" w:rsidR="007F2D93" w:rsidRPr="00C66DA4" w:rsidRDefault="007F2D93" w:rsidP="000D721D">
            <w:pPr>
              <w:pStyle w:val="NormalWeb"/>
              <w:jc w:val="center"/>
              <w:rPr>
                <w:sz w:val="18"/>
                <w:szCs w:val="18"/>
              </w:rPr>
            </w:pPr>
            <w:r w:rsidRPr="00C66DA4">
              <w:rPr>
                <w:sz w:val="18"/>
                <w:szCs w:val="18"/>
              </w:rPr>
              <w:t>83,468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876328F" w14:textId="77777777" w:rsidR="007F2D93" w:rsidRPr="00C66DA4" w:rsidRDefault="007F2D93" w:rsidP="000D721D">
            <w:pPr>
              <w:pStyle w:val="NormalWeb"/>
              <w:jc w:val="center"/>
              <w:rPr>
                <w:sz w:val="18"/>
                <w:szCs w:val="18"/>
              </w:rPr>
            </w:pPr>
            <w:r w:rsidRPr="00C66DA4">
              <w:rPr>
                <w:sz w:val="18"/>
                <w:szCs w:val="18"/>
              </w:rPr>
              <w:t>43%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97E86B1" w14:textId="77777777" w:rsidR="007F2D93" w:rsidRPr="00C66DA4" w:rsidRDefault="007F2D93" w:rsidP="000D721D">
            <w:pPr>
              <w:pStyle w:val="NormalWeb"/>
              <w:jc w:val="center"/>
              <w:rPr>
                <w:sz w:val="18"/>
                <w:szCs w:val="18"/>
              </w:rPr>
            </w:pPr>
            <w:r w:rsidRPr="00C66DA4">
              <w:rPr>
                <w:sz w:val="18"/>
                <w:szCs w:val="18"/>
              </w:rPr>
              <w:t>36,103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6021FFA" w14:textId="77777777" w:rsidR="007F2D93" w:rsidRPr="00C66DA4" w:rsidRDefault="007F2D93" w:rsidP="000D721D">
            <w:pPr>
              <w:pStyle w:val="NormalWeb"/>
              <w:jc w:val="center"/>
              <w:rPr>
                <w:sz w:val="18"/>
                <w:szCs w:val="18"/>
              </w:rPr>
            </w:pPr>
            <w:r w:rsidRPr="00C66DA4">
              <w:rPr>
                <w:sz w:val="18"/>
                <w:szCs w:val="18"/>
              </w:rPr>
              <w:t>47,365</w:t>
            </w:r>
          </w:p>
        </w:tc>
      </w:tr>
      <w:tr w:rsidR="007F2D93" w:rsidRPr="00C66DA4" w14:paraId="777211A4"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834AD1D" w14:textId="77777777" w:rsidR="007F2D93" w:rsidRPr="00C66DA4" w:rsidRDefault="007F2D93" w:rsidP="000D721D">
            <w:pPr>
              <w:pStyle w:val="NormalWeb"/>
              <w:rPr>
                <w:sz w:val="18"/>
                <w:szCs w:val="18"/>
              </w:rPr>
            </w:pPr>
            <w:r w:rsidRPr="00C66DA4">
              <w:rPr>
                <w:sz w:val="18"/>
                <w:szCs w:val="18"/>
              </w:rPr>
              <w:t>Cholera</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7E23290"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BBA8FE9"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F2FB011"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3824E85"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90B360E"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E25AD18"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66E7525"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690D6FF" w14:textId="77777777" w:rsidR="007F2D93" w:rsidRPr="00C66DA4" w:rsidRDefault="007F2D93" w:rsidP="000D721D">
            <w:pPr>
              <w:pStyle w:val="NormalWeb"/>
              <w:jc w:val="center"/>
              <w:rPr>
                <w:sz w:val="18"/>
                <w:szCs w:val="18"/>
              </w:rPr>
            </w:pPr>
            <w:r w:rsidRPr="00C66DA4">
              <w:rPr>
                <w:sz w:val="18"/>
                <w:szCs w:val="18"/>
              </w:rPr>
              <w:t>100%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D94C436"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F3821B7" w14:textId="77777777" w:rsidR="007F2D93" w:rsidRPr="00C66DA4" w:rsidRDefault="007F2D93" w:rsidP="000D721D">
            <w:pPr>
              <w:pStyle w:val="NormalWeb"/>
              <w:jc w:val="center"/>
              <w:rPr>
                <w:sz w:val="18"/>
                <w:szCs w:val="18"/>
              </w:rPr>
            </w:pPr>
            <w:r w:rsidRPr="00C66DA4">
              <w:rPr>
                <w:sz w:val="18"/>
                <w:szCs w:val="18"/>
              </w:rPr>
              <w:t>0</w:t>
            </w:r>
          </w:p>
        </w:tc>
      </w:tr>
      <w:tr w:rsidR="007F2D93" w:rsidRPr="00C66DA4" w14:paraId="35436791"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E1BA834" w14:textId="77777777" w:rsidR="007F2D93" w:rsidRPr="00C66DA4" w:rsidRDefault="007F2D93" w:rsidP="000D721D">
            <w:pPr>
              <w:pStyle w:val="NormalWeb"/>
              <w:rPr>
                <w:sz w:val="18"/>
                <w:szCs w:val="18"/>
              </w:rPr>
            </w:pPr>
            <w:r w:rsidRPr="00C66DA4">
              <w:rPr>
                <w:sz w:val="18"/>
                <w:szCs w:val="18"/>
              </w:rPr>
              <w:t>Cryptosporidiosis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610B4D3" w14:textId="77777777" w:rsidR="007F2D93" w:rsidRPr="00C66DA4" w:rsidRDefault="007F2D93" w:rsidP="000D721D">
            <w:pPr>
              <w:pStyle w:val="NormalWeb"/>
              <w:jc w:val="center"/>
              <w:rPr>
                <w:sz w:val="18"/>
                <w:szCs w:val="18"/>
              </w:rPr>
            </w:pPr>
            <w:r w:rsidRPr="00C66DA4">
              <w:rPr>
                <w:sz w:val="18"/>
                <w:szCs w:val="18"/>
              </w:rPr>
              <w:t>273</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9F5C5B7" w14:textId="77777777" w:rsidR="007F2D93" w:rsidRPr="00C66DA4" w:rsidRDefault="007F2D93" w:rsidP="000D721D">
            <w:pPr>
              <w:pStyle w:val="NormalWeb"/>
              <w:jc w:val="center"/>
              <w:rPr>
                <w:sz w:val="18"/>
                <w:szCs w:val="18"/>
              </w:rPr>
            </w:pPr>
            <w:r w:rsidRPr="00C66DA4">
              <w:rPr>
                <w:sz w:val="18"/>
                <w:szCs w:val="18"/>
              </w:rPr>
              <w:t>7</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4AEC6C3" w14:textId="77777777" w:rsidR="007F2D93" w:rsidRPr="00C66DA4" w:rsidRDefault="007F2D93" w:rsidP="000D721D">
            <w:pPr>
              <w:pStyle w:val="NormalWeb"/>
              <w:jc w:val="center"/>
              <w:rPr>
                <w:sz w:val="18"/>
                <w:szCs w:val="18"/>
              </w:rPr>
            </w:pPr>
            <w:r w:rsidRPr="00C66DA4">
              <w:rPr>
                <w:sz w:val="18"/>
                <w:szCs w:val="18"/>
              </w:rPr>
              <w:t>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00BF30A" w14:textId="77777777" w:rsidR="007F2D93" w:rsidRPr="00C66DA4" w:rsidRDefault="007F2D93" w:rsidP="000D721D">
            <w:pPr>
              <w:pStyle w:val="NormalWeb"/>
              <w:jc w:val="center"/>
              <w:rPr>
                <w:sz w:val="18"/>
                <w:szCs w:val="18"/>
              </w:rPr>
            </w:pPr>
            <w:r w:rsidRPr="00C66DA4">
              <w:rPr>
                <w:sz w:val="18"/>
                <w:szCs w:val="18"/>
              </w:rPr>
              <w:t>2,949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77BC6C" w14:textId="77777777" w:rsidR="007F2D93" w:rsidRPr="00C66DA4" w:rsidRDefault="007F2D93" w:rsidP="000D721D">
            <w:pPr>
              <w:pStyle w:val="NormalWeb"/>
              <w:jc w:val="center"/>
              <w:rPr>
                <w:sz w:val="18"/>
                <w:szCs w:val="18"/>
              </w:rPr>
            </w:pPr>
            <w:r w:rsidRPr="00C66DA4">
              <w:rPr>
                <w:sz w:val="18"/>
                <w:szCs w:val="18"/>
              </w:rPr>
              <w:t>2,023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D844365" w14:textId="77777777" w:rsidR="007F2D93" w:rsidRPr="00C66DA4" w:rsidRDefault="007F2D93" w:rsidP="000D721D">
            <w:pPr>
              <w:pStyle w:val="NormalWeb"/>
              <w:jc w:val="center"/>
              <w:rPr>
                <w:sz w:val="18"/>
                <w:szCs w:val="18"/>
              </w:rPr>
            </w:pPr>
            <w:r w:rsidRPr="00C66DA4">
              <w:rPr>
                <w:sz w:val="18"/>
                <w:szCs w:val="18"/>
              </w:rPr>
              <w:t>159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61A2A18" w14:textId="77777777" w:rsidR="007F2D93" w:rsidRPr="00C66DA4" w:rsidRDefault="007F2D93" w:rsidP="000D721D">
            <w:pPr>
              <w:pStyle w:val="NormalWeb"/>
              <w:jc w:val="center"/>
              <w:rPr>
                <w:sz w:val="18"/>
                <w:szCs w:val="18"/>
              </w:rPr>
            </w:pPr>
            <w:r w:rsidRPr="00C66DA4">
              <w:rPr>
                <w:sz w:val="18"/>
                <w:szCs w:val="18"/>
              </w:rPr>
              <w:t>5,419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4CDC198" w14:textId="77777777" w:rsidR="007F2D93" w:rsidRPr="00C66DA4" w:rsidRDefault="007F2D93" w:rsidP="000D721D">
            <w:pPr>
              <w:pStyle w:val="NormalWeb"/>
              <w:jc w:val="center"/>
              <w:rPr>
                <w:sz w:val="18"/>
                <w:szCs w:val="18"/>
              </w:rPr>
            </w:pPr>
            <w:r w:rsidRPr="00C66DA4">
              <w:rPr>
                <w:sz w:val="18"/>
                <w:szCs w:val="18"/>
              </w:rPr>
              <w:t>60%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488CD31" w14:textId="77777777" w:rsidR="007F2D93" w:rsidRPr="00C66DA4" w:rsidRDefault="007F2D93" w:rsidP="000D721D">
            <w:pPr>
              <w:pStyle w:val="NormalWeb"/>
              <w:jc w:val="center"/>
              <w:rPr>
                <w:sz w:val="18"/>
                <w:szCs w:val="18"/>
              </w:rPr>
            </w:pPr>
            <w:r w:rsidRPr="00C66DA4">
              <w:rPr>
                <w:sz w:val="18"/>
                <w:szCs w:val="18"/>
              </w:rPr>
              <w:t>3,237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F34BCFF" w14:textId="77777777" w:rsidR="007F2D93" w:rsidRPr="00C66DA4" w:rsidRDefault="007F2D93" w:rsidP="000D721D">
            <w:pPr>
              <w:pStyle w:val="NormalWeb"/>
              <w:jc w:val="center"/>
              <w:rPr>
                <w:sz w:val="18"/>
                <w:szCs w:val="18"/>
              </w:rPr>
            </w:pPr>
            <w:r w:rsidRPr="00C66DA4">
              <w:rPr>
                <w:sz w:val="18"/>
                <w:szCs w:val="18"/>
              </w:rPr>
              <w:t>2,182</w:t>
            </w:r>
          </w:p>
        </w:tc>
      </w:tr>
      <w:tr w:rsidR="007F2D93" w:rsidRPr="00C66DA4" w14:paraId="5C852B49"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5E8F2D9" w14:textId="77777777" w:rsidR="007F2D93" w:rsidRPr="00C66DA4" w:rsidRDefault="007F2D93" w:rsidP="000D721D">
            <w:pPr>
              <w:pStyle w:val="NormalWeb"/>
              <w:rPr>
                <w:sz w:val="18"/>
                <w:szCs w:val="18"/>
              </w:rPr>
            </w:pPr>
            <w:r w:rsidRPr="00C66DA4">
              <w:rPr>
                <w:sz w:val="18"/>
                <w:szCs w:val="18"/>
              </w:rPr>
              <w:t>Dengue virus infection</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4B9727C" w14:textId="77777777" w:rsidR="007F2D93" w:rsidRPr="00C66DA4" w:rsidRDefault="007F2D93" w:rsidP="000D721D">
            <w:pPr>
              <w:pStyle w:val="NormalWeb"/>
              <w:jc w:val="center"/>
              <w:rPr>
                <w:sz w:val="18"/>
                <w:szCs w:val="18"/>
              </w:rPr>
            </w:pPr>
            <w:r w:rsidRPr="00C66DA4">
              <w:rPr>
                <w:sz w:val="18"/>
                <w:szCs w:val="18"/>
              </w:rPr>
              <w:t>15</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969B811" w14:textId="77777777" w:rsidR="007F2D93" w:rsidRPr="00C66DA4" w:rsidRDefault="007F2D93" w:rsidP="000D721D">
            <w:pPr>
              <w:pStyle w:val="NormalWeb"/>
              <w:jc w:val="center"/>
              <w:rPr>
                <w:sz w:val="18"/>
                <w:szCs w:val="18"/>
              </w:rPr>
            </w:pPr>
            <w:r w:rsidRPr="00C66DA4">
              <w:rPr>
                <w:sz w:val="18"/>
                <w:szCs w:val="18"/>
              </w:rPr>
              <w:t>20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7C746C8" w14:textId="77777777" w:rsidR="007F2D93" w:rsidRPr="00C66DA4" w:rsidRDefault="007F2D93" w:rsidP="000D721D">
            <w:pPr>
              <w:pStyle w:val="NormalWeb"/>
              <w:jc w:val="center"/>
              <w:rPr>
                <w:sz w:val="18"/>
                <w:szCs w:val="18"/>
              </w:rPr>
            </w:pPr>
            <w:r w:rsidRPr="00C66DA4">
              <w:rPr>
                <w:sz w:val="18"/>
                <w:szCs w:val="18"/>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2F341FE" w14:textId="77777777" w:rsidR="007F2D93" w:rsidRPr="00C66DA4" w:rsidRDefault="007F2D93" w:rsidP="000D721D">
            <w:pPr>
              <w:pStyle w:val="NormalWeb"/>
              <w:jc w:val="center"/>
              <w:rPr>
                <w:sz w:val="18"/>
                <w:szCs w:val="18"/>
              </w:rPr>
            </w:pPr>
            <w:r w:rsidRPr="00C66DA4">
              <w:rPr>
                <w:sz w:val="18"/>
                <w:szCs w:val="18"/>
              </w:rPr>
              <w:t>1,932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937973A" w14:textId="77777777" w:rsidR="007F2D93" w:rsidRPr="00C66DA4" w:rsidRDefault="007F2D93" w:rsidP="000D721D">
            <w:pPr>
              <w:pStyle w:val="NormalWeb"/>
              <w:jc w:val="center"/>
              <w:rPr>
                <w:sz w:val="18"/>
                <w:szCs w:val="18"/>
              </w:rPr>
            </w:pPr>
            <w:r w:rsidRPr="00C66DA4">
              <w:rPr>
                <w:sz w:val="18"/>
                <w:szCs w:val="18"/>
              </w:rPr>
              <w:t>229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4B13967" w14:textId="77777777" w:rsidR="007F2D93" w:rsidRPr="00C66DA4" w:rsidRDefault="007F2D93" w:rsidP="000D721D">
            <w:pPr>
              <w:pStyle w:val="NormalWeb"/>
              <w:jc w:val="center"/>
              <w:rPr>
                <w:sz w:val="18"/>
                <w:szCs w:val="18"/>
              </w:rPr>
            </w:pPr>
            <w:r w:rsidRPr="00C66DA4">
              <w:rPr>
                <w:sz w:val="18"/>
                <w:szCs w:val="18"/>
              </w:rPr>
              <w:t>28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DF3FA24" w14:textId="77777777" w:rsidR="007F2D93" w:rsidRPr="00C66DA4" w:rsidRDefault="007F2D93" w:rsidP="000D721D">
            <w:pPr>
              <w:pStyle w:val="NormalWeb"/>
              <w:jc w:val="center"/>
              <w:rPr>
                <w:sz w:val="18"/>
                <w:szCs w:val="18"/>
              </w:rPr>
            </w:pPr>
            <w:r w:rsidRPr="00C66DA4">
              <w:rPr>
                <w:sz w:val="18"/>
                <w:szCs w:val="18"/>
              </w:rPr>
              <w:t>2,227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3CFE2C2" w14:textId="77777777" w:rsidR="007F2D93" w:rsidRPr="00C66DA4" w:rsidRDefault="007F2D93" w:rsidP="000D721D">
            <w:pPr>
              <w:pStyle w:val="NormalWeb"/>
              <w:jc w:val="center"/>
              <w:rPr>
                <w:sz w:val="18"/>
                <w:szCs w:val="18"/>
              </w:rPr>
            </w:pPr>
            <w:r w:rsidRPr="00C66DA4">
              <w:rPr>
                <w:sz w:val="18"/>
                <w:szCs w:val="18"/>
              </w:rPr>
              <w:t>88%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93B28B5" w14:textId="77777777" w:rsidR="007F2D93" w:rsidRPr="00C66DA4" w:rsidRDefault="007F2D93" w:rsidP="000D721D">
            <w:pPr>
              <w:pStyle w:val="NormalWeb"/>
              <w:jc w:val="center"/>
              <w:rPr>
                <w:sz w:val="18"/>
                <w:szCs w:val="18"/>
              </w:rPr>
            </w:pPr>
            <w:r w:rsidRPr="00C66DA4">
              <w:rPr>
                <w:sz w:val="18"/>
                <w:szCs w:val="18"/>
              </w:rPr>
              <w:t>1970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D9587BD" w14:textId="77777777" w:rsidR="007F2D93" w:rsidRPr="00C66DA4" w:rsidRDefault="007F2D93" w:rsidP="000D721D">
            <w:pPr>
              <w:pStyle w:val="NormalWeb"/>
              <w:jc w:val="center"/>
              <w:rPr>
                <w:sz w:val="18"/>
                <w:szCs w:val="18"/>
              </w:rPr>
            </w:pPr>
            <w:r w:rsidRPr="00C66DA4">
              <w:rPr>
                <w:sz w:val="18"/>
                <w:szCs w:val="18"/>
              </w:rPr>
              <w:t>257</w:t>
            </w:r>
          </w:p>
        </w:tc>
      </w:tr>
      <w:tr w:rsidR="007F2D93" w:rsidRPr="00C66DA4" w14:paraId="0D38CB29"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BDA7040" w14:textId="77777777" w:rsidR="007F2D93" w:rsidRPr="00C66DA4" w:rsidRDefault="007F2D93" w:rsidP="000D721D">
            <w:pPr>
              <w:pStyle w:val="NormalWeb"/>
              <w:rPr>
                <w:sz w:val="18"/>
                <w:szCs w:val="18"/>
              </w:rPr>
            </w:pPr>
            <w:r w:rsidRPr="00C66DA4">
              <w:rPr>
                <w:sz w:val="18"/>
                <w:szCs w:val="18"/>
              </w:rPr>
              <w:t>Diphtheria</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6113433"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0C4033" w14:textId="77777777" w:rsidR="007F2D93" w:rsidRPr="00C66DA4" w:rsidRDefault="007F2D93" w:rsidP="000D721D">
            <w:pPr>
              <w:pStyle w:val="NormalWeb"/>
              <w:jc w:val="center"/>
              <w:rPr>
                <w:sz w:val="18"/>
                <w:szCs w:val="18"/>
              </w:rPr>
            </w:pPr>
            <w:r w:rsidRPr="00C66DA4">
              <w:rPr>
                <w:sz w:val="18"/>
                <w:szCs w:val="18"/>
              </w:rPr>
              <w:t>1</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A07BCCB"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5E29089" w14:textId="77777777" w:rsidR="007F2D93" w:rsidRPr="00C66DA4" w:rsidRDefault="007F2D93" w:rsidP="000D721D">
            <w:pPr>
              <w:pStyle w:val="NormalWeb"/>
              <w:jc w:val="center"/>
              <w:rPr>
                <w:sz w:val="18"/>
                <w:szCs w:val="18"/>
              </w:rPr>
            </w:pPr>
            <w:r w:rsidRPr="00C66DA4">
              <w:rPr>
                <w:sz w:val="18"/>
                <w:szCs w:val="18"/>
              </w:rPr>
              <w:t>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FCFBAF9" w14:textId="77777777" w:rsidR="007F2D93" w:rsidRPr="00C66DA4" w:rsidRDefault="007F2D93" w:rsidP="000D721D">
            <w:pPr>
              <w:pStyle w:val="NormalWeb"/>
              <w:jc w:val="center"/>
              <w:rPr>
                <w:sz w:val="18"/>
                <w:szCs w:val="18"/>
              </w:rPr>
            </w:pPr>
            <w:r w:rsidRPr="00C66DA4">
              <w:rPr>
                <w:sz w:val="18"/>
                <w:szCs w:val="18"/>
              </w:rPr>
              <w:t>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F44CF2E"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CCE0C4" w14:textId="77777777" w:rsidR="007F2D93" w:rsidRPr="00C66DA4" w:rsidRDefault="007F2D93" w:rsidP="000D721D">
            <w:pPr>
              <w:pStyle w:val="NormalWeb"/>
              <w:jc w:val="center"/>
              <w:rPr>
                <w:sz w:val="18"/>
                <w:szCs w:val="18"/>
              </w:rPr>
            </w:pPr>
            <w:r w:rsidRPr="00C66DA4">
              <w:rPr>
                <w:sz w:val="18"/>
                <w:szCs w:val="18"/>
              </w:rPr>
              <w:t>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7D79CDE" w14:textId="77777777" w:rsidR="007F2D93" w:rsidRPr="00C66DA4" w:rsidRDefault="007F2D93" w:rsidP="000D721D">
            <w:pPr>
              <w:pStyle w:val="NormalWeb"/>
              <w:jc w:val="center"/>
              <w:rPr>
                <w:sz w:val="18"/>
                <w:szCs w:val="18"/>
              </w:rPr>
            </w:pPr>
            <w:r w:rsidRPr="00C66DA4">
              <w:rPr>
                <w:sz w:val="18"/>
                <w:szCs w:val="18"/>
              </w:rPr>
              <w:t>75%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A9A613" w14:textId="77777777" w:rsidR="007F2D93" w:rsidRPr="00C66DA4" w:rsidRDefault="007F2D93" w:rsidP="000D721D">
            <w:pPr>
              <w:pStyle w:val="NormalWeb"/>
              <w:jc w:val="center"/>
              <w:rPr>
                <w:sz w:val="18"/>
                <w:szCs w:val="18"/>
              </w:rPr>
            </w:pPr>
            <w:r w:rsidRPr="00C66DA4">
              <w:rPr>
                <w:sz w:val="18"/>
                <w:szCs w:val="18"/>
              </w:rPr>
              <w:t>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854EDF0" w14:textId="77777777" w:rsidR="007F2D93" w:rsidRPr="00C66DA4" w:rsidRDefault="007F2D93" w:rsidP="000D721D">
            <w:pPr>
              <w:pStyle w:val="NormalWeb"/>
              <w:jc w:val="center"/>
              <w:rPr>
                <w:sz w:val="18"/>
                <w:szCs w:val="18"/>
              </w:rPr>
            </w:pPr>
            <w:r w:rsidRPr="00C66DA4">
              <w:rPr>
                <w:sz w:val="18"/>
                <w:szCs w:val="18"/>
              </w:rPr>
              <w:t>2</w:t>
            </w:r>
          </w:p>
        </w:tc>
      </w:tr>
      <w:tr w:rsidR="007F2D93" w:rsidRPr="00C66DA4" w14:paraId="0B2D533C"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6D6957F" w14:textId="77777777" w:rsidR="007F2D93" w:rsidRPr="00C66DA4" w:rsidRDefault="007F2D93" w:rsidP="000D721D">
            <w:pPr>
              <w:pStyle w:val="NormalWeb"/>
              <w:rPr>
                <w:sz w:val="18"/>
                <w:szCs w:val="18"/>
              </w:rPr>
            </w:pPr>
            <w:proofErr w:type="spellStart"/>
            <w:r w:rsidRPr="00C66DA4">
              <w:rPr>
                <w:sz w:val="18"/>
                <w:szCs w:val="18"/>
              </w:rPr>
              <w:t>Flavivirus</w:t>
            </w:r>
            <w:proofErr w:type="spellEnd"/>
            <w:r w:rsidRPr="00C66DA4">
              <w:rPr>
                <w:sz w:val="18"/>
                <w:szCs w:val="18"/>
              </w:rPr>
              <w:t xml:space="preserve"> infection (unspecified)</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1320C6C" w14:textId="77777777" w:rsidR="007F2D93" w:rsidRPr="00C66DA4" w:rsidRDefault="007F2D93" w:rsidP="000D721D">
            <w:pPr>
              <w:pStyle w:val="NormalWeb"/>
              <w:jc w:val="center"/>
              <w:rPr>
                <w:sz w:val="18"/>
                <w:szCs w:val="18"/>
              </w:rPr>
            </w:pPr>
            <w:r w:rsidRPr="00C66DA4">
              <w:rPr>
                <w:sz w:val="18"/>
                <w:szCs w:val="18"/>
              </w:rPr>
              <w:t>2</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8133232" w14:textId="77777777" w:rsidR="007F2D93" w:rsidRPr="00C66DA4" w:rsidRDefault="007F2D93" w:rsidP="000D721D">
            <w:pPr>
              <w:pStyle w:val="NormalWeb"/>
              <w:jc w:val="center"/>
              <w:rPr>
                <w:sz w:val="18"/>
                <w:szCs w:val="18"/>
              </w:rPr>
            </w:pPr>
            <w:r w:rsidRPr="00C66DA4">
              <w:rPr>
                <w:sz w:val="18"/>
                <w:szCs w:val="18"/>
              </w:rPr>
              <w:t>1</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3799364"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A181FA5" w14:textId="77777777" w:rsidR="007F2D93" w:rsidRPr="00C66DA4" w:rsidRDefault="007F2D93" w:rsidP="000D721D">
            <w:pPr>
              <w:pStyle w:val="NormalWeb"/>
              <w:jc w:val="center"/>
              <w:rPr>
                <w:sz w:val="18"/>
                <w:szCs w:val="18"/>
              </w:rPr>
            </w:pPr>
            <w:r w:rsidRPr="00C66DA4">
              <w:rPr>
                <w:sz w:val="18"/>
                <w:szCs w:val="18"/>
              </w:rPr>
              <w:t>98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A82DF3F" w14:textId="77777777" w:rsidR="007F2D93" w:rsidRPr="00C66DA4" w:rsidRDefault="007F2D93" w:rsidP="000D721D">
            <w:pPr>
              <w:pStyle w:val="NormalWeb"/>
              <w:jc w:val="center"/>
              <w:rPr>
                <w:sz w:val="18"/>
                <w:szCs w:val="18"/>
              </w:rPr>
            </w:pPr>
            <w:r w:rsidRPr="00C66DA4">
              <w:rPr>
                <w:sz w:val="18"/>
                <w:szCs w:val="18"/>
              </w:rPr>
              <w:t>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9BB59B8" w14:textId="77777777" w:rsidR="007F2D93" w:rsidRPr="00C66DA4" w:rsidRDefault="007F2D93" w:rsidP="000D721D">
            <w:pPr>
              <w:pStyle w:val="NormalWeb"/>
              <w:jc w:val="center"/>
              <w:rPr>
                <w:sz w:val="18"/>
                <w:szCs w:val="18"/>
              </w:rPr>
            </w:pPr>
            <w:r w:rsidRPr="00C66DA4">
              <w:rPr>
                <w:sz w:val="18"/>
                <w:szCs w:val="18"/>
              </w:rPr>
              <w:t>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36D958D" w14:textId="77777777" w:rsidR="007F2D93" w:rsidRPr="00C66DA4" w:rsidRDefault="007F2D93" w:rsidP="000D721D">
            <w:pPr>
              <w:pStyle w:val="NormalWeb"/>
              <w:jc w:val="center"/>
              <w:rPr>
                <w:sz w:val="18"/>
                <w:szCs w:val="18"/>
              </w:rPr>
            </w:pPr>
            <w:r w:rsidRPr="00C66DA4">
              <w:rPr>
                <w:sz w:val="18"/>
                <w:szCs w:val="18"/>
              </w:rPr>
              <w:t>115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E0F146B" w14:textId="77777777" w:rsidR="007F2D93" w:rsidRPr="00C66DA4" w:rsidRDefault="007F2D93" w:rsidP="000D721D">
            <w:pPr>
              <w:pStyle w:val="NormalWeb"/>
              <w:jc w:val="center"/>
              <w:rPr>
                <w:sz w:val="18"/>
                <w:szCs w:val="18"/>
              </w:rPr>
            </w:pPr>
            <w:r w:rsidRPr="00C66DA4">
              <w:rPr>
                <w:sz w:val="18"/>
                <w:szCs w:val="18"/>
              </w:rPr>
              <w:t>88%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38F30AE" w14:textId="77777777" w:rsidR="007F2D93" w:rsidRPr="00C66DA4" w:rsidRDefault="007F2D93" w:rsidP="000D721D">
            <w:pPr>
              <w:pStyle w:val="NormalWeb"/>
              <w:jc w:val="center"/>
              <w:rPr>
                <w:sz w:val="18"/>
                <w:szCs w:val="18"/>
              </w:rPr>
            </w:pPr>
            <w:r w:rsidRPr="00C66DA4">
              <w:rPr>
                <w:sz w:val="18"/>
                <w:szCs w:val="18"/>
              </w:rPr>
              <w:t>101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74B3497" w14:textId="77777777" w:rsidR="007F2D93" w:rsidRPr="00C66DA4" w:rsidRDefault="007F2D93" w:rsidP="000D721D">
            <w:pPr>
              <w:pStyle w:val="NormalWeb"/>
              <w:jc w:val="center"/>
              <w:rPr>
                <w:sz w:val="18"/>
                <w:szCs w:val="18"/>
              </w:rPr>
            </w:pPr>
            <w:r w:rsidRPr="00C66DA4">
              <w:rPr>
                <w:sz w:val="18"/>
                <w:szCs w:val="18"/>
              </w:rPr>
              <w:t>14</w:t>
            </w:r>
          </w:p>
        </w:tc>
      </w:tr>
      <w:tr w:rsidR="007F2D93" w:rsidRPr="00C66DA4" w14:paraId="514EDE6C"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4DED81F" w14:textId="77777777" w:rsidR="007F2D93" w:rsidRPr="00C66DA4" w:rsidRDefault="007F2D93" w:rsidP="000D721D">
            <w:pPr>
              <w:pStyle w:val="NormalWeb"/>
              <w:rPr>
                <w:sz w:val="18"/>
                <w:szCs w:val="18"/>
              </w:rPr>
            </w:pPr>
            <w:r w:rsidRPr="00C66DA4">
              <w:rPr>
                <w:sz w:val="18"/>
                <w:szCs w:val="18"/>
              </w:rPr>
              <w:t>Gonococcal infection</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416075C" w14:textId="77777777" w:rsidR="007F2D93" w:rsidRPr="00C66DA4" w:rsidRDefault="007F2D93" w:rsidP="000D721D">
            <w:pPr>
              <w:pStyle w:val="NormalWeb"/>
              <w:jc w:val="center"/>
              <w:rPr>
                <w:sz w:val="18"/>
                <w:szCs w:val="18"/>
              </w:rPr>
            </w:pPr>
            <w:r w:rsidRPr="00C66DA4">
              <w:rPr>
                <w:sz w:val="18"/>
                <w:szCs w:val="18"/>
              </w:rPr>
              <w:t>3,381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C25360D" w14:textId="77777777" w:rsidR="007F2D93" w:rsidRPr="00C66DA4" w:rsidRDefault="007F2D93" w:rsidP="000D721D">
            <w:pPr>
              <w:pStyle w:val="NormalWeb"/>
              <w:jc w:val="center"/>
              <w:rPr>
                <w:sz w:val="18"/>
                <w:szCs w:val="18"/>
              </w:rPr>
            </w:pPr>
            <w:r w:rsidRPr="00C66DA4">
              <w:rPr>
                <w:sz w:val="18"/>
                <w:szCs w:val="18"/>
              </w:rPr>
              <w:t>271</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A97848F" w14:textId="77777777" w:rsidR="007F2D93" w:rsidRPr="00C66DA4" w:rsidRDefault="007F2D93" w:rsidP="000D721D">
            <w:pPr>
              <w:pStyle w:val="NormalWeb"/>
              <w:jc w:val="center"/>
              <w:rPr>
                <w:sz w:val="18"/>
                <w:szCs w:val="18"/>
              </w:rPr>
            </w:pPr>
            <w:r w:rsidRPr="00C66DA4">
              <w:rPr>
                <w:sz w:val="18"/>
                <w:szCs w:val="18"/>
              </w:rPr>
              <w:t>127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1C55B42" w14:textId="77777777" w:rsidR="007F2D93" w:rsidRPr="00C66DA4" w:rsidRDefault="007F2D93" w:rsidP="000D721D">
            <w:pPr>
              <w:pStyle w:val="NormalWeb"/>
              <w:jc w:val="center"/>
              <w:rPr>
                <w:sz w:val="18"/>
                <w:szCs w:val="18"/>
              </w:rPr>
            </w:pPr>
            <w:r w:rsidRPr="00C66DA4">
              <w:rPr>
                <w:sz w:val="18"/>
                <w:szCs w:val="18"/>
              </w:rPr>
              <w:t>11,658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B4ACFBE" w14:textId="77777777" w:rsidR="007F2D93" w:rsidRPr="00C66DA4" w:rsidRDefault="007F2D93" w:rsidP="000D721D">
            <w:pPr>
              <w:pStyle w:val="NormalWeb"/>
              <w:jc w:val="center"/>
              <w:rPr>
                <w:sz w:val="18"/>
                <w:szCs w:val="18"/>
              </w:rPr>
            </w:pPr>
            <w:r w:rsidRPr="00C66DA4">
              <w:rPr>
                <w:sz w:val="18"/>
                <w:szCs w:val="18"/>
              </w:rPr>
              <w:t>5,244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0105A8E" w14:textId="77777777" w:rsidR="007F2D93" w:rsidRPr="00C66DA4" w:rsidRDefault="007F2D93" w:rsidP="000D721D">
            <w:pPr>
              <w:pStyle w:val="NormalWeb"/>
              <w:jc w:val="center"/>
              <w:rPr>
                <w:sz w:val="18"/>
                <w:szCs w:val="18"/>
              </w:rPr>
            </w:pPr>
            <w:r w:rsidRPr="00C66DA4">
              <w:rPr>
                <w:sz w:val="18"/>
                <w:szCs w:val="18"/>
              </w:rPr>
              <w:t>3,206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E6ECBB5" w14:textId="77777777" w:rsidR="007F2D93" w:rsidRPr="00C66DA4" w:rsidRDefault="007F2D93" w:rsidP="000D721D">
            <w:pPr>
              <w:pStyle w:val="NormalWeb"/>
              <w:jc w:val="center"/>
              <w:rPr>
                <w:sz w:val="18"/>
                <w:szCs w:val="18"/>
              </w:rPr>
            </w:pPr>
            <w:r w:rsidRPr="00C66DA4">
              <w:rPr>
                <w:sz w:val="18"/>
                <w:szCs w:val="18"/>
              </w:rPr>
              <w:t>23,887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B89BB96" w14:textId="77777777" w:rsidR="007F2D93" w:rsidRPr="00C66DA4" w:rsidRDefault="007F2D93" w:rsidP="000D721D">
            <w:pPr>
              <w:pStyle w:val="NormalWeb"/>
              <w:jc w:val="center"/>
              <w:rPr>
                <w:sz w:val="18"/>
                <w:szCs w:val="18"/>
              </w:rPr>
            </w:pPr>
            <w:r w:rsidRPr="00C66DA4">
              <w:rPr>
                <w:sz w:val="18"/>
                <w:szCs w:val="18"/>
              </w:rPr>
              <w:t>65%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DEE6BB8" w14:textId="77777777" w:rsidR="007F2D93" w:rsidRPr="00C66DA4" w:rsidRDefault="007F2D93" w:rsidP="000D721D">
            <w:pPr>
              <w:pStyle w:val="NormalWeb"/>
              <w:jc w:val="center"/>
              <w:rPr>
                <w:sz w:val="18"/>
                <w:szCs w:val="18"/>
              </w:rPr>
            </w:pPr>
            <w:r w:rsidRPr="00C66DA4">
              <w:rPr>
                <w:sz w:val="18"/>
                <w:szCs w:val="18"/>
              </w:rPr>
              <w:t>15,437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EA73FFE" w14:textId="77777777" w:rsidR="007F2D93" w:rsidRPr="00C66DA4" w:rsidRDefault="007F2D93" w:rsidP="000D721D">
            <w:pPr>
              <w:pStyle w:val="NormalWeb"/>
              <w:jc w:val="center"/>
              <w:rPr>
                <w:sz w:val="18"/>
                <w:szCs w:val="18"/>
              </w:rPr>
            </w:pPr>
            <w:r w:rsidRPr="00C66DA4">
              <w:rPr>
                <w:sz w:val="18"/>
                <w:szCs w:val="18"/>
              </w:rPr>
              <w:t>8,450</w:t>
            </w:r>
          </w:p>
        </w:tc>
      </w:tr>
      <w:tr w:rsidR="007F2D93" w:rsidRPr="00C66DA4" w14:paraId="5B2374A6"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9B7A555" w14:textId="77777777" w:rsidR="007F2D93" w:rsidRPr="00C66DA4" w:rsidRDefault="007F2D93" w:rsidP="000D721D">
            <w:pPr>
              <w:pStyle w:val="NormalWeb"/>
              <w:rPr>
                <w:sz w:val="18"/>
                <w:szCs w:val="18"/>
              </w:rPr>
            </w:pPr>
            <w:r w:rsidRPr="00C66DA4">
              <w:rPr>
                <w:sz w:val="18"/>
                <w:szCs w:val="18"/>
              </w:rPr>
              <w:t>Haemolytic uraemic syndrome (HUS)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54E8E62" w14:textId="77777777" w:rsidR="007F2D93" w:rsidRPr="00C66DA4" w:rsidRDefault="007F2D93" w:rsidP="000D721D">
            <w:pPr>
              <w:pStyle w:val="NormalWeb"/>
              <w:jc w:val="center"/>
              <w:rPr>
                <w:sz w:val="18"/>
                <w:szCs w:val="18"/>
              </w:rPr>
            </w:pPr>
            <w:r w:rsidRPr="00C66DA4">
              <w:rPr>
                <w:sz w:val="18"/>
                <w:szCs w:val="18"/>
              </w:rPr>
              <w:t>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1B94401"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B72C4B0"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CF0641D" w14:textId="77777777" w:rsidR="007F2D93" w:rsidRPr="00C66DA4" w:rsidRDefault="007F2D93" w:rsidP="000D721D">
            <w:pPr>
              <w:pStyle w:val="NormalWeb"/>
              <w:jc w:val="center"/>
              <w:rPr>
                <w:sz w:val="18"/>
                <w:szCs w:val="18"/>
              </w:rPr>
            </w:pPr>
            <w:r w:rsidRPr="00C66DA4">
              <w:rPr>
                <w:sz w:val="18"/>
                <w:szCs w:val="18"/>
              </w:rPr>
              <w:t>14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D3D6DA6"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8A44D39"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2336E54" w14:textId="77777777" w:rsidR="007F2D93" w:rsidRPr="00C66DA4" w:rsidRDefault="007F2D93" w:rsidP="000D721D">
            <w:pPr>
              <w:pStyle w:val="NormalWeb"/>
              <w:jc w:val="center"/>
              <w:rPr>
                <w:sz w:val="18"/>
                <w:szCs w:val="18"/>
              </w:rPr>
            </w:pPr>
            <w:r w:rsidRPr="00C66DA4">
              <w:rPr>
                <w:sz w:val="18"/>
                <w:szCs w:val="18"/>
              </w:rPr>
              <w:t>15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A1C788F" w14:textId="77777777" w:rsidR="007F2D93" w:rsidRPr="00C66DA4" w:rsidRDefault="007F2D93" w:rsidP="000D721D">
            <w:pPr>
              <w:pStyle w:val="NormalWeb"/>
              <w:jc w:val="center"/>
              <w:rPr>
                <w:sz w:val="18"/>
                <w:szCs w:val="18"/>
              </w:rPr>
            </w:pPr>
            <w:r w:rsidRPr="00C66DA4">
              <w:rPr>
                <w:sz w:val="18"/>
                <w:szCs w:val="18"/>
              </w:rPr>
              <w:t>100%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14A034D" w14:textId="77777777" w:rsidR="007F2D93" w:rsidRPr="00C66DA4" w:rsidRDefault="007F2D93" w:rsidP="000D721D">
            <w:pPr>
              <w:pStyle w:val="NormalWeb"/>
              <w:jc w:val="center"/>
              <w:rPr>
                <w:sz w:val="18"/>
                <w:szCs w:val="18"/>
              </w:rPr>
            </w:pPr>
            <w:r w:rsidRPr="00C66DA4">
              <w:rPr>
                <w:sz w:val="18"/>
                <w:szCs w:val="18"/>
              </w:rPr>
              <w:t>15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F6D9CC0" w14:textId="77777777" w:rsidR="007F2D93" w:rsidRPr="00C66DA4" w:rsidRDefault="007F2D93" w:rsidP="000D721D">
            <w:pPr>
              <w:pStyle w:val="NormalWeb"/>
              <w:jc w:val="center"/>
              <w:rPr>
                <w:sz w:val="18"/>
                <w:szCs w:val="18"/>
              </w:rPr>
            </w:pPr>
            <w:r w:rsidRPr="00C66DA4">
              <w:rPr>
                <w:sz w:val="18"/>
                <w:szCs w:val="18"/>
              </w:rPr>
              <w:t>0</w:t>
            </w:r>
          </w:p>
        </w:tc>
      </w:tr>
      <w:tr w:rsidR="007F2D93" w:rsidRPr="00C66DA4" w14:paraId="540453F3"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A3EEABA" w14:textId="77777777" w:rsidR="007F2D93" w:rsidRPr="00C66DA4" w:rsidRDefault="007F2D93" w:rsidP="000D721D">
            <w:pPr>
              <w:pStyle w:val="NormalWeb"/>
              <w:rPr>
                <w:sz w:val="18"/>
                <w:szCs w:val="18"/>
              </w:rPr>
            </w:pPr>
            <w:r w:rsidRPr="00D36AE5">
              <w:rPr>
                <w:i/>
                <w:sz w:val="18"/>
                <w:szCs w:val="18"/>
              </w:rPr>
              <w:t xml:space="preserve">Haemophilus </w:t>
            </w:r>
            <w:proofErr w:type="spellStart"/>
            <w:r w:rsidRPr="00D36AE5">
              <w:rPr>
                <w:i/>
                <w:sz w:val="18"/>
                <w:szCs w:val="18"/>
              </w:rPr>
              <w:t>influenzae</w:t>
            </w:r>
            <w:proofErr w:type="spellEnd"/>
            <w:r w:rsidRPr="00C66DA4">
              <w:rPr>
                <w:sz w:val="18"/>
                <w:szCs w:val="18"/>
              </w:rPr>
              <w:t xml:space="preserve"> type b</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ABFED63" w14:textId="77777777" w:rsidR="007F2D93" w:rsidRPr="00C66DA4" w:rsidRDefault="007F2D93" w:rsidP="000D721D">
            <w:pPr>
              <w:pStyle w:val="NormalWeb"/>
              <w:jc w:val="center"/>
              <w:rPr>
                <w:sz w:val="18"/>
                <w:szCs w:val="18"/>
              </w:rPr>
            </w:pPr>
            <w:r w:rsidRPr="00C66DA4">
              <w:rPr>
                <w:sz w:val="18"/>
                <w:szCs w:val="18"/>
              </w:rPr>
              <w:t>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002C6B6"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58DDC21"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E42B7AE" w14:textId="77777777" w:rsidR="007F2D93" w:rsidRPr="00C66DA4" w:rsidRDefault="007F2D93" w:rsidP="000D721D">
            <w:pPr>
              <w:pStyle w:val="NormalWeb"/>
              <w:jc w:val="center"/>
              <w:rPr>
                <w:sz w:val="18"/>
                <w:szCs w:val="18"/>
              </w:rPr>
            </w:pPr>
            <w:r w:rsidRPr="00C66DA4">
              <w:rPr>
                <w:sz w:val="18"/>
                <w:szCs w:val="18"/>
              </w:rPr>
              <w:t>16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08D51F3"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88D928B"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A3BD256" w14:textId="77777777" w:rsidR="007F2D93" w:rsidRPr="00C66DA4" w:rsidRDefault="007F2D93" w:rsidP="000D721D">
            <w:pPr>
              <w:pStyle w:val="NormalWeb"/>
              <w:jc w:val="center"/>
              <w:rPr>
                <w:sz w:val="18"/>
                <w:szCs w:val="18"/>
              </w:rPr>
            </w:pPr>
            <w:r w:rsidRPr="00C66DA4">
              <w:rPr>
                <w:sz w:val="18"/>
                <w:szCs w:val="18"/>
              </w:rPr>
              <w:t>17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401000B" w14:textId="77777777" w:rsidR="007F2D93" w:rsidRPr="00C66DA4" w:rsidRDefault="007F2D93" w:rsidP="000D721D">
            <w:pPr>
              <w:pStyle w:val="NormalWeb"/>
              <w:jc w:val="center"/>
              <w:rPr>
                <w:sz w:val="18"/>
                <w:szCs w:val="18"/>
              </w:rPr>
            </w:pPr>
            <w:r w:rsidRPr="00C66DA4">
              <w:rPr>
                <w:sz w:val="18"/>
                <w:szCs w:val="18"/>
              </w:rPr>
              <w:t>100%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56B4E75" w14:textId="77777777" w:rsidR="007F2D93" w:rsidRPr="00C66DA4" w:rsidRDefault="007F2D93" w:rsidP="000D721D">
            <w:pPr>
              <w:pStyle w:val="NormalWeb"/>
              <w:jc w:val="center"/>
              <w:rPr>
                <w:sz w:val="18"/>
                <w:szCs w:val="18"/>
              </w:rPr>
            </w:pPr>
            <w:r w:rsidRPr="00C66DA4">
              <w:rPr>
                <w:sz w:val="18"/>
                <w:szCs w:val="18"/>
              </w:rPr>
              <w:t>17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0ADBBA3" w14:textId="77777777" w:rsidR="007F2D93" w:rsidRPr="00C66DA4" w:rsidRDefault="007F2D93" w:rsidP="000D721D">
            <w:pPr>
              <w:pStyle w:val="NormalWeb"/>
              <w:jc w:val="center"/>
              <w:rPr>
                <w:sz w:val="18"/>
                <w:szCs w:val="18"/>
              </w:rPr>
            </w:pPr>
            <w:r w:rsidRPr="00C66DA4">
              <w:rPr>
                <w:sz w:val="18"/>
                <w:szCs w:val="18"/>
              </w:rPr>
              <w:t>0</w:t>
            </w:r>
          </w:p>
        </w:tc>
      </w:tr>
      <w:tr w:rsidR="007F2D93" w:rsidRPr="00C66DA4" w14:paraId="17D33905"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15754E" w14:textId="77777777" w:rsidR="007F2D93" w:rsidRPr="00C66DA4" w:rsidRDefault="007F2D93" w:rsidP="000D721D">
            <w:pPr>
              <w:pStyle w:val="NormalWeb"/>
              <w:rPr>
                <w:sz w:val="18"/>
                <w:szCs w:val="18"/>
              </w:rPr>
            </w:pPr>
            <w:r w:rsidRPr="00C66DA4">
              <w:rPr>
                <w:sz w:val="18"/>
                <w:szCs w:val="18"/>
              </w:rPr>
              <w:t>Hepatitis A</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3421DFB"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A850E8E"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8C5EC3"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D1C3E5F" w14:textId="77777777" w:rsidR="007F2D93" w:rsidRPr="00C66DA4" w:rsidRDefault="007F2D93" w:rsidP="000D721D">
            <w:pPr>
              <w:pStyle w:val="NormalWeb"/>
              <w:jc w:val="center"/>
              <w:rPr>
                <w:sz w:val="18"/>
                <w:szCs w:val="18"/>
              </w:rPr>
            </w:pPr>
            <w:r w:rsidRPr="00C66DA4">
              <w:rPr>
                <w:sz w:val="18"/>
                <w:szCs w:val="18"/>
              </w:rPr>
              <w:t>136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F91B30D" w14:textId="77777777" w:rsidR="007F2D93" w:rsidRPr="00C66DA4" w:rsidRDefault="007F2D93" w:rsidP="000D721D">
            <w:pPr>
              <w:pStyle w:val="NormalWeb"/>
              <w:jc w:val="center"/>
              <w:rPr>
                <w:sz w:val="18"/>
                <w:szCs w:val="18"/>
              </w:rPr>
            </w:pPr>
            <w:r w:rsidRPr="00C66DA4">
              <w:rPr>
                <w:sz w:val="18"/>
                <w:szCs w:val="18"/>
              </w:rPr>
              <w:t>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38EF355"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E19D639" w14:textId="77777777" w:rsidR="007F2D93" w:rsidRPr="00C66DA4" w:rsidRDefault="007F2D93" w:rsidP="000D721D">
            <w:pPr>
              <w:pStyle w:val="NormalWeb"/>
              <w:jc w:val="center"/>
              <w:rPr>
                <w:sz w:val="18"/>
                <w:szCs w:val="18"/>
              </w:rPr>
            </w:pPr>
            <w:r w:rsidRPr="00C66DA4">
              <w:rPr>
                <w:sz w:val="18"/>
                <w:szCs w:val="18"/>
              </w:rPr>
              <w:t>144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03C3A73" w14:textId="77777777" w:rsidR="007F2D93" w:rsidRPr="00C66DA4" w:rsidRDefault="007F2D93" w:rsidP="000D721D">
            <w:pPr>
              <w:pStyle w:val="NormalWeb"/>
              <w:jc w:val="center"/>
              <w:rPr>
                <w:sz w:val="18"/>
                <w:szCs w:val="18"/>
              </w:rPr>
            </w:pPr>
            <w:r w:rsidRPr="00C66DA4">
              <w:rPr>
                <w:sz w:val="18"/>
                <w:szCs w:val="18"/>
              </w:rPr>
              <w:t>94%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19B1D47" w14:textId="77777777" w:rsidR="007F2D93" w:rsidRPr="00C66DA4" w:rsidRDefault="007F2D93" w:rsidP="000D721D">
            <w:pPr>
              <w:pStyle w:val="NormalWeb"/>
              <w:jc w:val="center"/>
              <w:rPr>
                <w:sz w:val="18"/>
                <w:szCs w:val="18"/>
              </w:rPr>
            </w:pPr>
            <w:r w:rsidRPr="00C66DA4">
              <w:rPr>
                <w:sz w:val="18"/>
                <w:szCs w:val="18"/>
              </w:rPr>
              <w:t>136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6BEFBEA" w14:textId="77777777" w:rsidR="007F2D93" w:rsidRPr="00C66DA4" w:rsidRDefault="007F2D93" w:rsidP="000D721D">
            <w:pPr>
              <w:pStyle w:val="NormalWeb"/>
              <w:jc w:val="center"/>
              <w:rPr>
                <w:sz w:val="18"/>
                <w:szCs w:val="18"/>
              </w:rPr>
            </w:pPr>
            <w:r w:rsidRPr="00C66DA4">
              <w:rPr>
                <w:sz w:val="18"/>
                <w:szCs w:val="18"/>
              </w:rPr>
              <w:t>8</w:t>
            </w:r>
          </w:p>
        </w:tc>
      </w:tr>
      <w:tr w:rsidR="007F2D93" w:rsidRPr="00C66DA4" w14:paraId="2904B44D"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D3F35C8" w14:textId="77777777" w:rsidR="007F2D93" w:rsidRPr="00C66DA4" w:rsidRDefault="007F2D93" w:rsidP="000D721D">
            <w:pPr>
              <w:pStyle w:val="NormalWeb"/>
              <w:rPr>
                <w:sz w:val="18"/>
                <w:szCs w:val="18"/>
              </w:rPr>
            </w:pPr>
            <w:r w:rsidRPr="00C66DA4">
              <w:rPr>
                <w:sz w:val="18"/>
                <w:szCs w:val="18"/>
              </w:rPr>
              <w:t>Hepatitis B (newly acquired)</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CFEFFA4" w14:textId="77777777" w:rsidR="007F2D93" w:rsidRPr="00C66DA4" w:rsidRDefault="007F2D93" w:rsidP="000D721D">
            <w:pPr>
              <w:pStyle w:val="NormalWeb"/>
              <w:jc w:val="center"/>
              <w:rPr>
                <w:sz w:val="18"/>
                <w:szCs w:val="18"/>
              </w:rPr>
            </w:pPr>
            <w:r w:rsidRPr="00C66DA4">
              <w:rPr>
                <w:sz w:val="18"/>
                <w:szCs w:val="18"/>
              </w:rPr>
              <w:t>12</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DA20314" w14:textId="77777777" w:rsidR="007F2D93" w:rsidRPr="00C66DA4" w:rsidRDefault="007F2D93" w:rsidP="000D721D">
            <w:pPr>
              <w:pStyle w:val="NormalWeb"/>
              <w:jc w:val="center"/>
              <w:rPr>
                <w:sz w:val="18"/>
                <w:szCs w:val="18"/>
              </w:rPr>
            </w:pPr>
            <w:r w:rsidRPr="00C66DA4">
              <w:rPr>
                <w:sz w:val="18"/>
                <w:szCs w:val="18"/>
              </w:rPr>
              <w:t>1</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B5D0190"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A11CF59" w14:textId="77777777" w:rsidR="007F2D93" w:rsidRPr="00C66DA4" w:rsidRDefault="007F2D93" w:rsidP="000D721D">
            <w:pPr>
              <w:pStyle w:val="NormalWeb"/>
              <w:jc w:val="center"/>
              <w:rPr>
                <w:sz w:val="18"/>
                <w:szCs w:val="18"/>
              </w:rPr>
            </w:pPr>
            <w:r w:rsidRPr="00C66DA4">
              <w:rPr>
                <w:sz w:val="18"/>
                <w:szCs w:val="18"/>
              </w:rPr>
              <w:t>136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84C6199" w14:textId="77777777" w:rsidR="007F2D93" w:rsidRPr="00C66DA4" w:rsidRDefault="007F2D93" w:rsidP="000D721D">
            <w:pPr>
              <w:pStyle w:val="NormalWeb"/>
              <w:jc w:val="center"/>
              <w:rPr>
                <w:sz w:val="18"/>
                <w:szCs w:val="18"/>
              </w:rPr>
            </w:pPr>
            <w:r w:rsidRPr="00C66DA4">
              <w:rPr>
                <w:sz w:val="18"/>
                <w:szCs w:val="18"/>
              </w:rPr>
              <w:t>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5490360"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D1336B8" w14:textId="77777777" w:rsidR="007F2D93" w:rsidRPr="00C66DA4" w:rsidRDefault="007F2D93" w:rsidP="000D721D">
            <w:pPr>
              <w:pStyle w:val="NormalWeb"/>
              <w:jc w:val="center"/>
              <w:rPr>
                <w:sz w:val="18"/>
                <w:szCs w:val="18"/>
              </w:rPr>
            </w:pPr>
            <w:r w:rsidRPr="00C66DA4">
              <w:rPr>
                <w:sz w:val="18"/>
                <w:szCs w:val="18"/>
              </w:rPr>
              <w:t>157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526F733" w14:textId="77777777" w:rsidR="007F2D93" w:rsidRPr="00C66DA4" w:rsidRDefault="007F2D93" w:rsidP="000D721D">
            <w:pPr>
              <w:pStyle w:val="NormalWeb"/>
              <w:jc w:val="center"/>
              <w:rPr>
                <w:sz w:val="18"/>
                <w:szCs w:val="18"/>
              </w:rPr>
            </w:pPr>
            <w:r w:rsidRPr="00C66DA4">
              <w:rPr>
                <w:sz w:val="18"/>
                <w:szCs w:val="18"/>
              </w:rPr>
              <w:t>95%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2E64EDF" w14:textId="77777777" w:rsidR="007F2D93" w:rsidRPr="00C66DA4" w:rsidRDefault="007F2D93" w:rsidP="000D721D">
            <w:pPr>
              <w:pStyle w:val="NormalWeb"/>
              <w:jc w:val="center"/>
              <w:rPr>
                <w:sz w:val="18"/>
                <w:szCs w:val="18"/>
              </w:rPr>
            </w:pPr>
            <w:r w:rsidRPr="00C66DA4">
              <w:rPr>
                <w:sz w:val="18"/>
                <w:szCs w:val="18"/>
              </w:rPr>
              <w:t>149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86C97B4" w14:textId="77777777" w:rsidR="007F2D93" w:rsidRPr="00C66DA4" w:rsidRDefault="007F2D93" w:rsidP="000D721D">
            <w:pPr>
              <w:pStyle w:val="NormalWeb"/>
              <w:jc w:val="center"/>
              <w:rPr>
                <w:sz w:val="18"/>
                <w:szCs w:val="18"/>
              </w:rPr>
            </w:pPr>
            <w:r w:rsidRPr="00C66DA4">
              <w:rPr>
                <w:sz w:val="18"/>
                <w:szCs w:val="18"/>
              </w:rPr>
              <w:t>8</w:t>
            </w:r>
          </w:p>
        </w:tc>
      </w:tr>
      <w:tr w:rsidR="007F2D93" w:rsidRPr="00C66DA4" w14:paraId="2323FAC4"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485B4A2" w14:textId="77777777" w:rsidR="007F2D93" w:rsidRPr="00C66DA4" w:rsidRDefault="007F2D93" w:rsidP="000D721D">
            <w:pPr>
              <w:pStyle w:val="NormalWeb"/>
              <w:rPr>
                <w:sz w:val="18"/>
                <w:szCs w:val="18"/>
              </w:rPr>
            </w:pPr>
            <w:r w:rsidRPr="00C66DA4">
              <w:rPr>
                <w:sz w:val="18"/>
                <w:szCs w:val="18"/>
              </w:rPr>
              <w:t>Hepatitis B (unspecified)</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86F6958" w14:textId="77777777" w:rsidR="007F2D93" w:rsidRPr="00C66DA4" w:rsidRDefault="007F2D93" w:rsidP="000D721D">
            <w:pPr>
              <w:pStyle w:val="NormalWeb"/>
              <w:jc w:val="center"/>
              <w:rPr>
                <w:sz w:val="18"/>
                <w:szCs w:val="18"/>
              </w:rPr>
            </w:pPr>
            <w:r w:rsidRPr="00C66DA4">
              <w:rPr>
                <w:sz w:val="18"/>
                <w:szCs w:val="18"/>
              </w:rPr>
              <w:t>124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5291B2D" w14:textId="77777777" w:rsidR="007F2D93" w:rsidRPr="00C66DA4" w:rsidRDefault="007F2D93" w:rsidP="000D721D">
            <w:pPr>
              <w:pStyle w:val="NormalWeb"/>
              <w:jc w:val="center"/>
              <w:rPr>
                <w:sz w:val="18"/>
                <w:szCs w:val="18"/>
              </w:rPr>
            </w:pPr>
            <w:r w:rsidRPr="00C66DA4">
              <w:rPr>
                <w:sz w:val="18"/>
                <w:szCs w:val="18"/>
              </w:rPr>
              <w:t>30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5046EC2" w14:textId="77777777" w:rsidR="007F2D93" w:rsidRPr="00C66DA4" w:rsidRDefault="007F2D93" w:rsidP="000D721D">
            <w:pPr>
              <w:pStyle w:val="NormalWeb"/>
              <w:jc w:val="center"/>
              <w:rPr>
                <w:sz w:val="18"/>
                <w:szCs w:val="18"/>
              </w:rPr>
            </w:pPr>
            <w:r w:rsidRPr="00C66DA4">
              <w:rPr>
                <w:sz w:val="18"/>
                <w:szCs w:val="18"/>
              </w:rPr>
              <w:t>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619C10D" w14:textId="77777777" w:rsidR="007F2D93" w:rsidRPr="00C66DA4" w:rsidRDefault="007F2D93" w:rsidP="000D721D">
            <w:pPr>
              <w:pStyle w:val="NormalWeb"/>
              <w:jc w:val="center"/>
              <w:rPr>
                <w:sz w:val="18"/>
                <w:szCs w:val="18"/>
              </w:rPr>
            </w:pPr>
            <w:r w:rsidRPr="00C66DA4">
              <w:rPr>
                <w:sz w:val="18"/>
                <w:szCs w:val="18"/>
              </w:rPr>
              <w:t>2,587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50FC884" w14:textId="77777777" w:rsidR="007F2D93" w:rsidRPr="00C66DA4" w:rsidRDefault="007F2D93" w:rsidP="000D721D">
            <w:pPr>
              <w:pStyle w:val="NormalWeb"/>
              <w:jc w:val="center"/>
              <w:rPr>
                <w:sz w:val="18"/>
                <w:szCs w:val="18"/>
              </w:rPr>
            </w:pPr>
            <w:r w:rsidRPr="00C66DA4">
              <w:rPr>
                <w:sz w:val="18"/>
                <w:szCs w:val="18"/>
              </w:rPr>
              <w:t>1,763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98C6404" w14:textId="77777777" w:rsidR="007F2D93" w:rsidRPr="00C66DA4" w:rsidRDefault="007F2D93" w:rsidP="000D721D">
            <w:pPr>
              <w:pStyle w:val="NormalWeb"/>
              <w:jc w:val="center"/>
              <w:rPr>
                <w:sz w:val="18"/>
                <w:szCs w:val="18"/>
              </w:rPr>
            </w:pPr>
            <w:r w:rsidRPr="00C66DA4">
              <w:rPr>
                <w:sz w:val="18"/>
                <w:szCs w:val="18"/>
              </w:rPr>
              <w:t>1,891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9E5D53B" w14:textId="77777777" w:rsidR="007F2D93" w:rsidRPr="00C66DA4" w:rsidRDefault="007F2D93" w:rsidP="000D721D">
            <w:pPr>
              <w:pStyle w:val="NormalWeb"/>
              <w:jc w:val="center"/>
              <w:rPr>
                <w:sz w:val="18"/>
                <w:szCs w:val="18"/>
              </w:rPr>
            </w:pPr>
            <w:r w:rsidRPr="00C66DA4">
              <w:rPr>
                <w:sz w:val="18"/>
                <w:szCs w:val="18"/>
              </w:rPr>
              <w:t>6,404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13201F1" w14:textId="77777777" w:rsidR="007F2D93" w:rsidRPr="00C66DA4" w:rsidRDefault="007F2D93" w:rsidP="000D721D">
            <w:pPr>
              <w:pStyle w:val="NormalWeb"/>
              <w:jc w:val="center"/>
              <w:rPr>
                <w:sz w:val="18"/>
                <w:szCs w:val="18"/>
              </w:rPr>
            </w:pPr>
            <w:r w:rsidRPr="00C66DA4">
              <w:rPr>
                <w:sz w:val="18"/>
                <w:szCs w:val="18"/>
              </w:rPr>
              <w:t>43%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681354C" w14:textId="77777777" w:rsidR="007F2D93" w:rsidRPr="00C66DA4" w:rsidRDefault="007F2D93" w:rsidP="000D721D">
            <w:pPr>
              <w:pStyle w:val="NormalWeb"/>
              <w:jc w:val="center"/>
              <w:rPr>
                <w:sz w:val="18"/>
                <w:szCs w:val="18"/>
              </w:rPr>
            </w:pPr>
            <w:r w:rsidRPr="00C66DA4">
              <w:rPr>
                <w:sz w:val="18"/>
                <w:szCs w:val="18"/>
              </w:rPr>
              <w:t>2,750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5E667AB" w14:textId="77777777" w:rsidR="007F2D93" w:rsidRPr="00C66DA4" w:rsidRDefault="007F2D93" w:rsidP="000D721D">
            <w:pPr>
              <w:pStyle w:val="NormalWeb"/>
              <w:jc w:val="center"/>
              <w:rPr>
                <w:sz w:val="18"/>
                <w:szCs w:val="18"/>
              </w:rPr>
            </w:pPr>
            <w:r w:rsidRPr="00C66DA4">
              <w:rPr>
                <w:sz w:val="18"/>
                <w:szCs w:val="18"/>
              </w:rPr>
              <w:t>3,654</w:t>
            </w:r>
          </w:p>
        </w:tc>
      </w:tr>
      <w:tr w:rsidR="007F2D93" w:rsidRPr="00C66DA4" w14:paraId="24927032"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657FD8E" w14:textId="77777777" w:rsidR="007F2D93" w:rsidRPr="00C66DA4" w:rsidRDefault="007F2D93" w:rsidP="000D721D">
            <w:pPr>
              <w:pStyle w:val="NormalWeb"/>
              <w:rPr>
                <w:sz w:val="18"/>
                <w:szCs w:val="18"/>
              </w:rPr>
            </w:pPr>
            <w:r w:rsidRPr="00C66DA4">
              <w:rPr>
                <w:sz w:val="18"/>
                <w:szCs w:val="18"/>
              </w:rPr>
              <w:t>Hepatitis C (newly acquired)</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8A70DF2" w14:textId="77777777" w:rsidR="007F2D93" w:rsidRPr="00C66DA4" w:rsidRDefault="007F2D93" w:rsidP="000D721D">
            <w:pPr>
              <w:pStyle w:val="NormalWeb"/>
              <w:jc w:val="center"/>
              <w:rPr>
                <w:sz w:val="18"/>
                <w:szCs w:val="18"/>
              </w:rPr>
            </w:pPr>
            <w:r w:rsidRPr="00C66DA4">
              <w:rPr>
                <w:sz w:val="18"/>
                <w:szCs w:val="18"/>
              </w:rPr>
              <w:t>201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BCEE330" w14:textId="77777777" w:rsidR="007F2D93" w:rsidRPr="00C66DA4" w:rsidRDefault="007F2D93" w:rsidP="000D721D">
            <w:pPr>
              <w:pStyle w:val="NormalWeb"/>
              <w:jc w:val="center"/>
              <w:rPr>
                <w:sz w:val="18"/>
                <w:szCs w:val="18"/>
              </w:rPr>
            </w:pPr>
            <w:r w:rsidRPr="00C66DA4">
              <w:rPr>
                <w:sz w:val="18"/>
                <w:szCs w:val="18"/>
              </w:rPr>
              <w:t>8</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AEEA650" w14:textId="77777777" w:rsidR="007F2D93" w:rsidRPr="00C66DA4" w:rsidRDefault="007F2D93" w:rsidP="000D721D">
            <w:pPr>
              <w:pStyle w:val="NormalWeb"/>
              <w:jc w:val="center"/>
              <w:rPr>
                <w:sz w:val="18"/>
                <w:szCs w:val="18"/>
              </w:rPr>
            </w:pPr>
            <w:r w:rsidRPr="00C66DA4">
              <w:rPr>
                <w:sz w:val="18"/>
                <w:szCs w:val="18"/>
              </w:rPr>
              <w:t>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06F5143" w14:textId="77777777" w:rsidR="007F2D93" w:rsidRPr="00C66DA4" w:rsidRDefault="007F2D93" w:rsidP="000D721D">
            <w:pPr>
              <w:pStyle w:val="NormalWeb"/>
              <w:jc w:val="center"/>
              <w:rPr>
                <w:sz w:val="18"/>
                <w:szCs w:val="18"/>
              </w:rPr>
            </w:pPr>
            <w:r w:rsidRPr="00C66DA4">
              <w:rPr>
                <w:sz w:val="18"/>
                <w:szCs w:val="18"/>
              </w:rPr>
              <w:t>473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98D371B" w14:textId="77777777" w:rsidR="007F2D93" w:rsidRPr="00C66DA4" w:rsidRDefault="007F2D93" w:rsidP="000D721D">
            <w:pPr>
              <w:pStyle w:val="NormalWeb"/>
              <w:jc w:val="center"/>
              <w:rPr>
                <w:sz w:val="18"/>
                <w:szCs w:val="18"/>
              </w:rPr>
            </w:pPr>
            <w:r w:rsidRPr="00C66DA4">
              <w:rPr>
                <w:sz w:val="18"/>
                <w:szCs w:val="18"/>
              </w:rPr>
              <w:t>28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987D063"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A524E0A" w14:textId="77777777" w:rsidR="007F2D93" w:rsidRPr="00C66DA4" w:rsidRDefault="007F2D93" w:rsidP="000D721D">
            <w:pPr>
              <w:pStyle w:val="NormalWeb"/>
              <w:jc w:val="center"/>
              <w:rPr>
                <w:sz w:val="18"/>
                <w:szCs w:val="18"/>
              </w:rPr>
            </w:pPr>
            <w:r w:rsidRPr="00C66DA4">
              <w:rPr>
                <w:sz w:val="18"/>
                <w:szCs w:val="18"/>
              </w:rPr>
              <w:t>717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288BB02" w14:textId="77777777" w:rsidR="007F2D93" w:rsidRPr="00C66DA4" w:rsidRDefault="007F2D93" w:rsidP="000D721D">
            <w:pPr>
              <w:pStyle w:val="NormalWeb"/>
              <w:jc w:val="center"/>
              <w:rPr>
                <w:sz w:val="18"/>
                <w:szCs w:val="18"/>
              </w:rPr>
            </w:pPr>
            <w:r w:rsidRPr="00C66DA4">
              <w:rPr>
                <w:sz w:val="18"/>
                <w:szCs w:val="18"/>
              </w:rPr>
              <w:t>96%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7B32B7" w14:textId="77777777" w:rsidR="007F2D93" w:rsidRPr="00C66DA4" w:rsidRDefault="007F2D93" w:rsidP="000D721D">
            <w:pPr>
              <w:pStyle w:val="NormalWeb"/>
              <w:jc w:val="center"/>
              <w:rPr>
                <w:sz w:val="18"/>
                <w:szCs w:val="18"/>
              </w:rPr>
            </w:pPr>
            <w:r w:rsidRPr="00C66DA4">
              <w:rPr>
                <w:sz w:val="18"/>
                <w:szCs w:val="18"/>
              </w:rPr>
              <w:t>689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B555B0A" w14:textId="77777777" w:rsidR="007F2D93" w:rsidRPr="00C66DA4" w:rsidRDefault="007F2D93" w:rsidP="000D721D">
            <w:pPr>
              <w:pStyle w:val="NormalWeb"/>
              <w:jc w:val="center"/>
              <w:rPr>
                <w:sz w:val="18"/>
                <w:szCs w:val="18"/>
              </w:rPr>
            </w:pPr>
            <w:r w:rsidRPr="00C66DA4">
              <w:rPr>
                <w:sz w:val="18"/>
                <w:szCs w:val="18"/>
              </w:rPr>
              <w:t>28</w:t>
            </w:r>
          </w:p>
        </w:tc>
      </w:tr>
      <w:tr w:rsidR="007F2D93" w:rsidRPr="00C66DA4" w14:paraId="7B3B7CCD"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0E6E550" w14:textId="77777777" w:rsidR="007F2D93" w:rsidRPr="00C66DA4" w:rsidRDefault="007F2D93" w:rsidP="000D721D">
            <w:pPr>
              <w:pStyle w:val="NormalWeb"/>
              <w:rPr>
                <w:sz w:val="18"/>
                <w:szCs w:val="18"/>
              </w:rPr>
            </w:pPr>
            <w:r w:rsidRPr="00C66DA4">
              <w:rPr>
                <w:sz w:val="18"/>
                <w:szCs w:val="18"/>
              </w:rPr>
              <w:t>Hepatitis C (unspecified)</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4F7FBE9" w14:textId="77777777" w:rsidR="007F2D93" w:rsidRPr="00C66DA4" w:rsidRDefault="007F2D93" w:rsidP="000D721D">
            <w:pPr>
              <w:pStyle w:val="NormalWeb"/>
              <w:jc w:val="center"/>
              <w:rPr>
                <w:sz w:val="18"/>
                <w:szCs w:val="18"/>
              </w:rPr>
            </w:pPr>
            <w:r w:rsidRPr="00C66DA4">
              <w:rPr>
                <w:sz w:val="18"/>
                <w:szCs w:val="18"/>
              </w:rPr>
              <w:t>867</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8880F48" w14:textId="77777777" w:rsidR="007F2D93" w:rsidRPr="00C66DA4" w:rsidRDefault="007F2D93" w:rsidP="000D721D">
            <w:pPr>
              <w:pStyle w:val="NormalWeb"/>
              <w:jc w:val="center"/>
              <w:rPr>
                <w:sz w:val="18"/>
                <w:szCs w:val="18"/>
              </w:rPr>
            </w:pPr>
            <w:r w:rsidRPr="00C66DA4">
              <w:rPr>
                <w:sz w:val="18"/>
                <w:szCs w:val="18"/>
              </w:rPr>
              <w:t>19</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6BF1DBE" w14:textId="77777777" w:rsidR="007F2D93" w:rsidRPr="00C66DA4" w:rsidRDefault="007F2D93" w:rsidP="000D721D">
            <w:pPr>
              <w:pStyle w:val="NormalWeb"/>
              <w:jc w:val="center"/>
              <w:rPr>
                <w:sz w:val="18"/>
                <w:szCs w:val="18"/>
              </w:rPr>
            </w:pPr>
            <w:r w:rsidRPr="00C66DA4">
              <w:rPr>
                <w:sz w:val="18"/>
                <w:szCs w:val="18"/>
              </w:rPr>
              <w:t>20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CE4BAAC" w14:textId="77777777" w:rsidR="007F2D93" w:rsidRPr="00C66DA4" w:rsidRDefault="007F2D93" w:rsidP="000D721D">
            <w:pPr>
              <w:pStyle w:val="NormalWeb"/>
              <w:jc w:val="center"/>
              <w:rPr>
                <w:sz w:val="18"/>
                <w:szCs w:val="18"/>
              </w:rPr>
            </w:pPr>
            <w:r w:rsidRPr="00C66DA4">
              <w:rPr>
                <w:sz w:val="18"/>
                <w:szCs w:val="18"/>
              </w:rPr>
              <w:t>3,959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DDA1840" w14:textId="77777777" w:rsidR="007F2D93" w:rsidRPr="00C66DA4" w:rsidRDefault="007F2D93" w:rsidP="000D721D">
            <w:pPr>
              <w:pStyle w:val="NormalWeb"/>
              <w:jc w:val="center"/>
              <w:rPr>
                <w:sz w:val="18"/>
                <w:szCs w:val="18"/>
              </w:rPr>
            </w:pPr>
            <w:r w:rsidRPr="00C66DA4">
              <w:rPr>
                <w:sz w:val="18"/>
                <w:szCs w:val="18"/>
              </w:rPr>
              <w:t>3,651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2E118D4" w14:textId="77777777" w:rsidR="007F2D93" w:rsidRPr="00C66DA4" w:rsidRDefault="007F2D93" w:rsidP="000D721D">
            <w:pPr>
              <w:pStyle w:val="NormalWeb"/>
              <w:jc w:val="center"/>
              <w:rPr>
                <w:sz w:val="18"/>
                <w:szCs w:val="18"/>
              </w:rPr>
            </w:pPr>
            <w:r w:rsidRPr="00C66DA4">
              <w:rPr>
                <w:sz w:val="18"/>
                <w:szCs w:val="18"/>
              </w:rPr>
              <w:t>2,740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0826517" w14:textId="77777777" w:rsidR="007F2D93" w:rsidRPr="00C66DA4" w:rsidRDefault="007F2D93" w:rsidP="000D721D">
            <w:pPr>
              <w:pStyle w:val="NormalWeb"/>
              <w:jc w:val="center"/>
              <w:rPr>
                <w:sz w:val="18"/>
                <w:szCs w:val="18"/>
              </w:rPr>
            </w:pPr>
            <w:r w:rsidRPr="00C66DA4">
              <w:rPr>
                <w:sz w:val="18"/>
                <w:szCs w:val="18"/>
              </w:rPr>
              <w:t>11,256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56D08BB" w14:textId="77777777" w:rsidR="007F2D93" w:rsidRPr="00C66DA4" w:rsidRDefault="007F2D93" w:rsidP="000D721D">
            <w:pPr>
              <w:pStyle w:val="NormalWeb"/>
              <w:jc w:val="center"/>
              <w:rPr>
                <w:sz w:val="18"/>
                <w:szCs w:val="18"/>
              </w:rPr>
            </w:pPr>
            <w:r w:rsidRPr="00C66DA4">
              <w:rPr>
                <w:sz w:val="18"/>
                <w:szCs w:val="18"/>
              </w:rPr>
              <w:t>43%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2F4E4EC" w14:textId="77777777" w:rsidR="007F2D93" w:rsidRPr="00C66DA4" w:rsidRDefault="007F2D93" w:rsidP="000D721D">
            <w:pPr>
              <w:pStyle w:val="NormalWeb"/>
              <w:jc w:val="center"/>
              <w:rPr>
                <w:sz w:val="18"/>
                <w:szCs w:val="18"/>
              </w:rPr>
            </w:pPr>
            <w:r w:rsidRPr="00C66DA4">
              <w:rPr>
                <w:sz w:val="18"/>
                <w:szCs w:val="18"/>
              </w:rPr>
              <w:t>4,865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7FEF64C" w14:textId="77777777" w:rsidR="007F2D93" w:rsidRPr="00C66DA4" w:rsidRDefault="007F2D93" w:rsidP="000D721D">
            <w:pPr>
              <w:pStyle w:val="NormalWeb"/>
              <w:jc w:val="center"/>
              <w:rPr>
                <w:sz w:val="18"/>
                <w:szCs w:val="18"/>
              </w:rPr>
            </w:pPr>
            <w:r w:rsidRPr="00C66DA4">
              <w:rPr>
                <w:sz w:val="18"/>
                <w:szCs w:val="18"/>
              </w:rPr>
              <w:t>6,391</w:t>
            </w:r>
          </w:p>
        </w:tc>
      </w:tr>
      <w:tr w:rsidR="007F2D93" w:rsidRPr="00C66DA4" w14:paraId="1D11C718"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42FB158" w14:textId="77777777" w:rsidR="007F2D93" w:rsidRPr="00C66DA4" w:rsidRDefault="007F2D93" w:rsidP="000D721D">
            <w:pPr>
              <w:pStyle w:val="NormalWeb"/>
              <w:rPr>
                <w:sz w:val="18"/>
                <w:szCs w:val="18"/>
              </w:rPr>
            </w:pPr>
            <w:r w:rsidRPr="00C66DA4">
              <w:rPr>
                <w:sz w:val="18"/>
                <w:szCs w:val="18"/>
              </w:rPr>
              <w:lastRenderedPageBreak/>
              <w:t>Hepatitis D</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4B353F6" w14:textId="77777777" w:rsidR="007F2D93" w:rsidRPr="00C66DA4" w:rsidRDefault="007F2D93" w:rsidP="000D721D">
            <w:pPr>
              <w:pStyle w:val="NormalWeb"/>
              <w:jc w:val="center"/>
              <w:rPr>
                <w:sz w:val="18"/>
                <w:szCs w:val="18"/>
              </w:rPr>
            </w:pPr>
            <w:r w:rsidRPr="00C66DA4">
              <w:rPr>
                <w:sz w:val="18"/>
                <w:szCs w:val="18"/>
              </w:rPr>
              <w:t>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EA8D9CA"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EB7D08D"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CC8BDF0" w14:textId="77777777" w:rsidR="007F2D93" w:rsidRPr="00C66DA4" w:rsidRDefault="007F2D93" w:rsidP="000D721D">
            <w:pPr>
              <w:pStyle w:val="NormalWeb"/>
              <w:jc w:val="center"/>
              <w:rPr>
                <w:sz w:val="18"/>
                <w:szCs w:val="18"/>
              </w:rPr>
            </w:pPr>
            <w:r w:rsidRPr="00C66DA4">
              <w:rPr>
                <w:sz w:val="18"/>
                <w:szCs w:val="18"/>
              </w:rPr>
              <w:t>44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C2B7ED2" w14:textId="77777777" w:rsidR="007F2D93" w:rsidRPr="00C66DA4" w:rsidRDefault="007F2D93" w:rsidP="000D721D">
            <w:pPr>
              <w:pStyle w:val="NormalWeb"/>
              <w:jc w:val="center"/>
              <w:rPr>
                <w:sz w:val="18"/>
                <w:szCs w:val="18"/>
              </w:rPr>
            </w:pPr>
            <w:r w:rsidRPr="00C66DA4">
              <w:rPr>
                <w:sz w:val="18"/>
                <w:szCs w:val="18"/>
              </w:rPr>
              <w:t>11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BAD2803" w14:textId="77777777" w:rsidR="007F2D93" w:rsidRPr="00C66DA4" w:rsidRDefault="007F2D93" w:rsidP="000D721D">
            <w:pPr>
              <w:pStyle w:val="NormalWeb"/>
              <w:jc w:val="center"/>
              <w:rPr>
                <w:sz w:val="18"/>
                <w:szCs w:val="18"/>
              </w:rPr>
            </w:pPr>
            <w:r w:rsidRPr="00C66DA4">
              <w:rPr>
                <w:sz w:val="18"/>
                <w:szCs w:val="18"/>
              </w:rPr>
              <w:t>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CE4E052" w14:textId="77777777" w:rsidR="007F2D93" w:rsidRPr="00C66DA4" w:rsidRDefault="007F2D93" w:rsidP="000D721D">
            <w:pPr>
              <w:pStyle w:val="NormalWeb"/>
              <w:jc w:val="center"/>
              <w:rPr>
                <w:sz w:val="18"/>
                <w:szCs w:val="18"/>
              </w:rPr>
            </w:pPr>
            <w:r w:rsidRPr="00C66DA4">
              <w:rPr>
                <w:sz w:val="18"/>
                <w:szCs w:val="18"/>
              </w:rPr>
              <w:t>61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37E6C7A" w14:textId="77777777" w:rsidR="007F2D93" w:rsidRPr="00C66DA4" w:rsidRDefault="007F2D93" w:rsidP="000D721D">
            <w:pPr>
              <w:pStyle w:val="NormalWeb"/>
              <w:jc w:val="center"/>
              <w:rPr>
                <w:sz w:val="18"/>
                <w:szCs w:val="18"/>
              </w:rPr>
            </w:pPr>
            <w:r w:rsidRPr="00C66DA4">
              <w:rPr>
                <w:sz w:val="18"/>
                <w:szCs w:val="18"/>
              </w:rPr>
              <w:t>74%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414511E" w14:textId="77777777" w:rsidR="007F2D93" w:rsidRPr="00C66DA4" w:rsidRDefault="007F2D93" w:rsidP="000D721D">
            <w:pPr>
              <w:pStyle w:val="NormalWeb"/>
              <w:jc w:val="center"/>
              <w:rPr>
                <w:sz w:val="18"/>
                <w:szCs w:val="18"/>
              </w:rPr>
            </w:pPr>
            <w:r w:rsidRPr="00C66DA4">
              <w:rPr>
                <w:sz w:val="18"/>
                <w:szCs w:val="18"/>
              </w:rPr>
              <w:t>45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A78F312" w14:textId="77777777" w:rsidR="007F2D93" w:rsidRPr="00C66DA4" w:rsidRDefault="007F2D93" w:rsidP="000D721D">
            <w:pPr>
              <w:pStyle w:val="NormalWeb"/>
              <w:jc w:val="center"/>
              <w:rPr>
                <w:sz w:val="18"/>
                <w:szCs w:val="18"/>
              </w:rPr>
            </w:pPr>
            <w:r w:rsidRPr="00C66DA4">
              <w:rPr>
                <w:sz w:val="18"/>
                <w:szCs w:val="18"/>
              </w:rPr>
              <w:t>16</w:t>
            </w:r>
          </w:p>
        </w:tc>
      </w:tr>
      <w:tr w:rsidR="007F2D93" w:rsidRPr="00C66DA4" w14:paraId="6C8C1F56"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E0F971E" w14:textId="77777777" w:rsidR="007F2D93" w:rsidRPr="00C66DA4" w:rsidRDefault="007F2D93" w:rsidP="000D721D">
            <w:pPr>
              <w:pStyle w:val="NormalWeb"/>
              <w:rPr>
                <w:sz w:val="18"/>
                <w:szCs w:val="18"/>
              </w:rPr>
            </w:pPr>
            <w:r w:rsidRPr="00C66DA4">
              <w:rPr>
                <w:sz w:val="18"/>
                <w:szCs w:val="18"/>
              </w:rPr>
              <w:t>Hepatitis E</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7254AF7" w14:textId="77777777" w:rsidR="007F2D93" w:rsidRPr="00C66DA4" w:rsidRDefault="007F2D93" w:rsidP="000D721D">
            <w:pPr>
              <w:pStyle w:val="NormalWeb"/>
              <w:jc w:val="center"/>
              <w:rPr>
                <w:sz w:val="18"/>
                <w:szCs w:val="18"/>
              </w:rPr>
            </w:pPr>
            <w:r w:rsidRPr="00C66DA4">
              <w:rPr>
                <w:sz w:val="18"/>
                <w:szCs w:val="18"/>
              </w:rPr>
              <w:t>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CB9C33D"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D83EF5F"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9830539" w14:textId="77777777" w:rsidR="007F2D93" w:rsidRPr="00C66DA4" w:rsidRDefault="007F2D93" w:rsidP="000D721D">
            <w:pPr>
              <w:pStyle w:val="NormalWeb"/>
              <w:jc w:val="center"/>
              <w:rPr>
                <w:sz w:val="18"/>
                <w:szCs w:val="18"/>
              </w:rPr>
            </w:pPr>
            <w:r w:rsidRPr="00C66DA4">
              <w:rPr>
                <w:sz w:val="18"/>
                <w:szCs w:val="18"/>
              </w:rPr>
              <w:t>41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26C4355"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E5FF5BC"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2630FAD" w14:textId="77777777" w:rsidR="007F2D93" w:rsidRPr="00C66DA4" w:rsidRDefault="007F2D93" w:rsidP="000D721D">
            <w:pPr>
              <w:pStyle w:val="NormalWeb"/>
              <w:jc w:val="center"/>
              <w:rPr>
                <w:sz w:val="18"/>
                <w:szCs w:val="18"/>
              </w:rPr>
            </w:pPr>
            <w:r w:rsidRPr="00C66DA4">
              <w:rPr>
                <w:sz w:val="18"/>
                <w:szCs w:val="18"/>
              </w:rPr>
              <w:t>42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D5D4CA5" w14:textId="77777777" w:rsidR="007F2D93" w:rsidRPr="00C66DA4" w:rsidRDefault="007F2D93" w:rsidP="000D721D">
            <w:pPr>
              <w:pStyle w:val="NormalWeb"/>
              <w:jc w:val="center"/>
              <w:rPr>
                <w:sz w:val="18"/>
                <w:szCs w:val="18"/>
              </w:rPr>
            </w:pPr>
            <w:r w:rsidRPr="00C66DA4">
              <w:rPr>
                <w:sz w:val="18"/>
                <w:szCs w:val="18"/>
              </w:rPr>
              <w:t>100%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F5225E4" w14:textId="77777777" w:rsidR="007F2D93" w:rsidRPr="00C66DA4" w:rsidRDefault="007F2D93" w:rsidP="000D721D">
            <w:pPr>
              <w:pStyle w:val="NormalWeb"/>
              <w:jc w:val="center"/>
              <w:rPr>
                <w:sz w:val="18"/>
                <w:szCs w:val="18"/>
              </w:rPr>
            </w:pPr>
            <w:r w:rsidRPr="00C66DA4">
              <w:rPr>
                <w:sz w:val="18"/>
                <w:szCs w:val="18"/>
              </w:rPr>
              <w:t>42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D846E66" w14:textId="77777777" w:rsidR="007F2D93" w:rsidRPr="00C66DA4" w:rsidRDefault="007F2D93" w:rsidP="000D721D">
            <w:pPr>
              <w:pStyle w:val="NormalWeb"/>
              <w:jc w:val="center"/>
              <w:rPr>
                <w:sz w:val="18"/>
                <w:szCs w:val="18"/>
              </w:rPr>
            </w:pPr>
            <w:r w:rsidRPr="00C66DA4">
              <w:rPr>
                <w:sz w:val="18"/>
                <w:szCs w:val="18"/>
              </w:rPr>
              <w:t>0</w:t>
            </w:r>
          </w:p>
        </w:tc>
      </w:tr>
      <w:tr w:rsidR="007F2D93" w:rsidRPr="00C66DA4" w14:paraId="125FB8B3"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69B0FBD" w14:textId="77777777" w:rsidR="007F2D93" w:rsidRPr="00C66DA4" w:rsidRDefault="007F2D93" w:rsidP="000D721D">
            <w:pPr>
              <w:pStyle w:val="NormalWeb"/>
              <w:rPr>
                <w:sz w:val="18"/>
                <w:szCs w:val="18"/>
              </w:rPr>
            </w:pPr>
            <w:r w:rsidRPr="00C66DA4">
              <w:rPr>
                <w:sz w:val="18"/>
                <w:szCs w:val="18"/>
              </w:rPr>
              <w:t>Influenza (laboratory confirmed)</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5B7BC46" w14:textId="77777777" w:rsidR="007F2D93" w:rsidRPr="00C66DA4" w:rsidRDefault="007F2D93" w:rsidP="000D721D">
            <w:pPr>
              <w:pStyle w:val="NormalWeb"/>
              <w:jc w:val="center"/>
              <w:rPr>
                <w:sz w:val="18"/>
                <w:szCs w:val="18"/>
              </w:rPr>
            </w:pPr>
            <w:r w:rsidRPr="00C66DA4">
              <w:rPr>
                <w:sz w:val="18"/>
                <w:szCs w:val="18"/>
              </w:rPr>
              <w:t>1,697</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4BE9183" w14:textId="77777777" w:rsidR="007F2D93" w:rsidRPr="00C66DA4" w:rsidRDefault="007F2D93" w:rsidP="000D721D">
            <w:pPr>
              <w:pStyle w:val="NormalWeb"/>
              <w:jc w:val="center"/>
              <w:rPr>
                <w:sz w:val="18"/>
                <w:szCs w:val="18"/>
              </w:rPr>
            </w:pPr>
            <w:r w:rsidRPr="00C66DA4">
              <w:rPr>
                <w:sz w:val="18"/>
                <w:szCs w:val="18"/>
              </w:rPr>
              <w:t>76</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E11E63" w14:textId="77777777" w:rsidR="007F2D93" w:rsidRPr="00C66DA4" w:rsidRDefault="007F2D93" w:rsidP="000D721D">
            <w:pPr>
              <w:pStyle w:val="NormalWeb"/>
              <w:jc w:val="center"/>
              <w:rPr>
                <w:sz w:val="18"/>
                <w:szCs w:val="18"/>
              </w:rPr>
            </w:pPr>
            <w:r w:rsidRPr="00C66DA4">
              <w:rPr>
                <w:sz w:val="18"/>
                <w:szCs w:val="18"/>
              </w:rPr>
              <w:t>101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057A6F7" w14:textId="77777777" w:rsidR="007F2D93" w:rsidRPr="00C66DA4" w:rsidRDefault="007F2D93" w:rsidP="000D721D">
            <w:pPr>
              <w:pStyle w:val="NormalWeb"/>
              <w:jc w:val="center"/>
              <w:rPr>
                <w:sz w:val="18"/>
                <w:szCs w:val="18"/>
              </w:rPr>
            </w:pPr>
            <w:r w:rsidRPr="00C66DA4">
              <w:rPr>
                <w:sz w:val="18"/>
                <w:szCs w:val="18"/>
              </w:rPr>
              <w:t>30,653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AD13E4" w14:textId="77777777" w:rsidR="007F2D93" w:rsidRPr="00C66DA4" w:rsidRDefault="007F2D93" w:rsidP="000D721D">
            <w:pPr>
              <w:pStyle w:val="NormalWeb"/>
              <w:jc w:val="center"/>
              <w:rPr>
                <w:sz w:val="18"/>
                <w:szCs w:val="18"/>
              </w:rPr>
            </w:pPr>
            <w:r w:rsidRPr="00C66DA4">
              <w:rPr>
                <w:sz w:val="18"/>
                <w:szCs w:val="18"/>
              </w:rPr>
              <w:t>27,401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3E0FA94" w14:textId="77777777" w:rsidR="007F2D93" w:rsidRPr="00C66DA4" w:rsidRDefault="007F2D93" w:rsidP="000D721D">
            <w:pPr>
              <w:pStyle w:val="NormalWeb"/>
              <w:jc w:val="center"/>
              <w:rPr>
                <w:sz w:val="18"/>
                <w:szCs w:val="18"/>
              </w:rPr>
            </w:pPr>
            <w:r w:rsidRPr="00C66DA4">
              <w:rPr>
                <w:sz w:val="18"/>
                <w:szCs w:val="18"/>
              </w:rPr>
              <w:t>30,920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8F9D70E" w14:textId="77777777" w:rsidR="007F2D93" w:rsidRPr="00C66DA4" w:rsidRDefault="007F2D93" w:rsidP="000D721D">
            <w:pPr>
              <w:pStyle w:val="NormalWeb"/>
              <w:jc w:val="center"/>
              <w:rPr>
                <w:sz w:val="18"/>
                <w:szCs w:val="18"/>
              </w:rPr>
            </w:pPr>
            <w:r w:rsidRPr="00C66DA4">
              <w:rPr>
                <w:sz w:val="18"/>
                <w:szCs w:val="18"/>
              </w:rPr>
              <w:t>90,848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3BC2561" w14:textId="77777777" w:rsidR="007F2D93" w:rsidRPr="00C66DA4" w:rsidRDefault="007F2D93" w:rsidP="000D721D">
            <w:pPr>
              <w:pStyle w:val="NormalWeb"/>
              <w:jc w:val="center"/>
              <w:rPr>
                <w:sz w:val="18"/>
                <w:szCs w:val="18"/>
              </w:rPr>
            </w:pPr>
            <w:r w:rsidRPr="00C66DA4">
              <w:rPr>
                <w:sz w:val="18"/>
                <w:szCs w:val="18"/>
              </w:rPr>
              <w:t>36%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3F2C64B" w14:textId="77777777" w:rsidR="007F2D93" w:rsidRPr="00C66DA4" w:rsidRDefault="007F2D93" w:rsidP="000D721D">
            <w:pPr>
              <w:pStyle w:val="NormalWeb"/>
              <w:jc w:val="center"/>
              <w:rPr>
                <w:sz w:val="18"/>
                <w:szCs w:val="18"/>
              </w:rPr>
            </w:pPr>
            <w:r w:rsidRPr="00C66DA4">
              <w:rPr>
                <w:sz w:val="18"/>
                <w:szCs w:val="18"/>
              </w:rPr>
              <w:t>32,527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3ADECBD" w14:textId="77777777" w:rsidR="007F2D93" w:rsidRPr="00C66DA4" w:rsidRDefault="007F2D93" w:rsidP="000D721D">
            <w:pPr>
              <w:pStyle w:val="NormalWeb"/>
              <w:jc w:val="center"/>
              <w:rPr>
                <w:sz w:val="18"/>
                <w:szCs w:val="18"/>
              </w:rPr>
            </w:pPr>
            <w:r w:rsidRPr="00C66DA4">
              <w:rPr>
                <w:sz w:val="18"/>
                <w:szCs w:val="18"/>
              </w:rPr>
              <w:t>58,321</w:t>
            </w:r>
          </w:p>
        </w:tc>
      </w:tr>
      <w:tr w:rsidR="007F2D93" w:rsidRPr="00C66DA4" w14:paraId="70C2C34D"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D3D5AAE" w14:textId="77777777" w:rsidR="007F2D93" w:rsidRPr="00C66DA4" w:rsidRDefault="007F2D93" w:rsidP="000D721D">
            <w:pPr>
              <w:pStyle w:val="NormalWeb"/>
              <w:rPr>
                <w:sz w:val="18"/>
                <w:szCs w:val="18"/>
              </w:rPr>
            </w:pPr>
            <w:proofErr w:type="spellStart"/>
            <w:r w:rsidRPr="00C66DA4">
              <w:rPr>
                <w:sz w:val="18"/>
                <w:szCs w:val="18"/>
              </w:rPr>
              <w:t>Legionellosis</w:t>
            </w:r>
            <w:proofErr w:type="spellEnd"/>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5CCB322" w14:textId="77777777" w:rsidR="007F2D93" w:rsidRPr="00C66DA4" w:rsidRDefault="007F2D93" w:rsidP="000D721D">
            <w:pPr>
              <w:pStyle w:val="NormalWeb"/>
              <w:jc w:val="center"/>
              <w:rPr>
                <w:sz w:val="18"/>
                <w:szCs w:val="18"/>
              </w:rPr>
            </w:pPr>
            <w:r w:rsidRPr="00C66DA4">
              <w:rPr>
                <w:sz w:val="18"/>
                <w:szCs w:val="18"/>
              </w:rPr>
              <w:t>2</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900E4D0"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56C1A7"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54FDF16" w14:textId="77777777" w:rsidR="007F2D93" w:rsidRPr="00C66DA4" w:rsidRDefault="007F2D93" w:rsidP="000D721D">
            <w:pPr>
              <w:pStyle w:val="NormalWeb"/>
              <w:jc w:val="center"/>
              <w:rPr>
                <w:sz w:val="18"/>
                <w:szCs w:val="18"/>
              </w:rPr>
            </w:pPr>
            <w:r w:rsidRPr="00C66DA4">
              <w:rPr>
                <w:sz w:val="18"/>
                <w:szCs w:val="18"/>
              </w:rPr>
              <w:t>358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42E2A67" w14:textId="77777777" w:rsidR="007F2D93" w:rsidRPr="00C66DA4" w:rsidRDefault="007F2D93" w:rsidP="000D721D">
            <w:pPr>
              <w:pStyle w:val="NormalWeb"/>
              <w:jc w:val="center"/>
              <w:rPr>
                <w:sz w:val="18"/>
                <w:szCs w:val="18"/>
              </w:rPr>
            </w:pPr>
            <w:r w:rsidRPr="00C66DA4">
              <w:rPr>
                <w:sz w:val="18"/>
                <w:szCs w:val="18"/>
              </w:rPr>
              <w:t>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A1DB957" w14:textId="77777777" w:rsidR="007F2D93" w:rsidRPr="00C66DA4" w:rsidRDefault="007F2D93" w:rsidP="000D721D">
            <w:pPr>
              <w:pStyle w:val="NormalWeb"/>
              <w:jc w:val="center"/>
              <w:rPr>
                <w:sz w:val="18"/>
                <w:szCs w:val="18"/>
              </w:rPr>
            </w:pPr>
            <w:r w:rsidRPr="00C66DA4">
              <w:rPr>
                <w:sz w:val="18"/>
                <w:szCs w:val="18"/>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15C0543" w14:textId="77777777" w:rsidR="007F2D93" w:rsidRPr="00C66DA4" w:rsidRDefault="007F2D93" w:rsidP="000D721D">
            <w:pPr>
              <w:pStyle w:val="NormalWeb"/>
              <w:jc w:val="center"/>
              <w:rPr>
                <w:sz w:val="18"/>
                <w:szCs w:val="18"/>
              </w:rPr>
            </w:pPr>
            <w:r w:rsidRPr="00C66DA4">
              <w:rPr>
                <w:sz w:val="18"/>
                <w:szCs w:val="18"/>
              </w:rPr>
              <w:t>369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242C031" w14:textId="77777777" w:rsidR="007F2D93" w:rsidRPr="00C66DA4" w:rsidRDefault="007F2D93" w:rsidP="000D721D">
            <w:pPr>
              <w:pStyle w:val="NormalWeb"/>
              <w:jc w:val="center"/>
              <w:rPr>
                <w:sz w:val="18"/>
                <w:szCs w:val="18"/>
              </w:rPr>
            </w:pPr>
            <w:r w:rsidRPr="00C66DA4">
              <w:rPr>
                <w:sz w:val="18"/>
                <w:szCs w:val="18"/>
              </w:rPr>
              <w:t>98%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5D4045F" w14:textId="77777777" w:rsidR="007F2D93" w:rsidRPr="00C66DA4" w:rsidRDefault="007F2D93" w:rsidP="000D721D">
            <w:pPr>
              <w:pStyle w:val="NormalWeb"/>
              <w:jc w:val="center"/>
              <w:rPr>
                <w:sz w:val="18"/>
                <w:szCs w:val="18"/>
              </w:rPr>
            </w:pPr>
            <w:r w:rsidRPr="00C66DA4">
              <w:rPr>
                <w:sz w:val="18"/>
                <w:szCs w:val="18"/>
              </w:rPr>
              <w:t>361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1B891EC" w14:textId="77777777" w:rsidR="007F2D93" w:rsidRPr="00C66DA4" w:rsidRDefault="007F2D93" w:rsidP="000D721D">
            <w:pPr>
              <w:pStyle w:val="NormalWeb"/>
              <w:jc w:val="center"/>
              <w:rPr>
                <w:sz w:val="18"/>
                <w:szCs w:val="18"/>
              </w:rPr>
            </w:pPr>
            <w:r w:rsidRPr="00C66DA4">
              <w:rPr>
                <w:sz w:val="18"/>
                <w:szCs w:val="18"/>
              </w:rPr>
              <w:t>8</w:t>
            </w:r>
          </w:p>
        </w:tc>
      </w:tr>
      <w:tr w:rsidR="007F2D93" w:rsidRPr="00C66DA4" w14:paraId="5A9BD246"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ACB667E" w14:textId="77777777" w:rsidR="007F2D93" w:rsidRPr="00C66DA4" w:rsidRDefault="007F2D93" w:rsidP="000D721D">
            <w:pPr>
              <w:pStyle w:val="NormalWeb"/>
              <w:rPr>
                <w:sz w:val="18"/>
                <w:szCs w:val="18"/>
              </w:rPr>
            </w:pPr>
            <w:r w:rsidRPr="00C66DA4">
              <w:rPr>
                <w:sz w:val="18"/>
                <w:szCs w:val="18"/>
              </w:rPr>
              <w:t>Leprosy</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827E3FC" w14:textId="77777777" w:rsidR="007F2D93" w:rsidRPr="00C66DA4" w:rsidRDefault="007F2D93" w:rsidP="000D721D">
            <w:pPr>
              <w:pStyle w:val="NormalWeb"/>
              <w:jc w:val="center"/>
              <w:rPr>
                <w:sz w:val="18"/>
                <w:szCs w:val="18"/>
              </w:rPr>
            </w:pPr>
            <w:r w:rsidRPr="00C66DA4">
              <w:rPr>
                <w:sz w:val="18"/>
                <w:szCs w:val="18"/>
              </w:rPr>
              <w:t>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623042" w14:textId="77777777" w:rsidR="007F2D93" w:rsidRPr="00C66DA4" w:rsidRDefault="007F2D93" w:rsidP="000D721D">
            <w:pPr>
              <w:pStyle w:val="NormalWeb"/>
              <w:jc w:val="center"/>
              <w:rPr>
                <w:sz w:val="18"/>
                <w:szCs w:val="18"/>
              </w:rPr>
            </w:pPr>
            <w:r w:rsidRPr="00C66DA4">
              <w:rPr>
                <w:sz w:val="18"/>
                <w:szCs w:val="18"/>
              </w:rPr>
              <w:t>1</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AE23B88"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41284EE" w14:textId="77777777" w:rsidR="007F2D93" w:rsidRPr="00C66DA4" w:rsidRDefault="007F2D93" w:rsidP="000D721D">
            <w:pPr>
              <w:pStyle w:val="NormalWeb"/>
              <w:jc w:val="center"/>
              <w:rPr>
                <w:sz w:val="18"/>
                <w:szCs w:val="18"/>
              </w:rPr>
            </w:pPr>
            <w:r w:rsidRPr="00C66DA4">
              <w:rPr>
                <w:sz w:val="18"/>
                <w:szCs w:val="18"/>
              </w:rPr>
              <w:t>15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58284F7"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B33BDC9"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B04C1DB" w14:textId="77777777" w:rsidR="007F2D93" w:rsidRPr="00C66DA4" w:rsidRDefault="007F2D93" w:rsidP="000D721D">
            <w:pPr>
              <w:pStyle w:val="NormalWeb"/>
              <w:jc w:val="center"/>
              <w:rPr>
                <w:sz w:val="18"/>
                <w:szCs w:val="18"/>
              </w:rPr>
            </w:pPr>
            <w:r w:rsidRPr="00C66DA4">
              <w:rPr>
                <w:sz w:val="18"/>
                <w:szCs w:val="18"/>
              </w:rPr>
              <w:t>21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08DAF85" w14:textId="77777777" w:rsidR="007F2D93" w:rsidRPr="00C66DA4" w:rsidRDefault="007F2D93" w:rsidP="000D721D">
            <w:pPr>
              <w:pStyle w:val="NormalWeb"/>
              <w:jc w:val="center"/>
              <w:rPr>
                <w:sz w:val="18"/>
                <w:szCs w:val="18"/>
              </w:rPr>
            </w:pPr>
            <w:r w:rsidRPr="00C66DA4">
              <w:rPr>
                <w:sz w:val="18"/>
                <w:szCs w:val="18"/>
              </w:rPr>
              <w:t>95%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6936DA9" w14:textId="77777777" w:rsidR="007F2D93" w:rsidRPr="00C66DA4" w:rsidRDefault="007F2D93" w:rsidP="000D721D">
            <w:pPr>
              <w:pStyle w:val="NormalWeb"/>
              <w:jc w:val="center"/>
              <w:rPr>
                <w:sz w:val="18"/>
                <w:szCs w:val="18"/>
              </w:rPr>
            </w:pPr>
            <w:r w:rsidRPr="00C66DA4">
              <w:rPr>
                <w:sz w:val="18"/>
                <w:szCs w:val="18"/>
              </w:rPr>
              <w:t>20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0E2DF43" w14:textId="77777777" w:rsidR="007F2D93" w:rsidRPr="00C66DA4" w:rsidRDefault="007F2D93" w:rsidP="000D721D">
            <w:pPr>
              <w:pStyle w:val="NormalWeb"/>
              <w:jc w:val="center"/>
              <w:rPr>
                <w:sz w:val="18"/>
                <w:szCs w:val="18"/>
              </w:rPr>
            </w:pPr>
            <w:r w:rsidRPr="00C66DA4">
              <w:rPr>
                <w:sz w:val="18"/>
                <w:szCs w:val="18"/>
              </w:rPr>
              <w:t>1</w:t>
            </w:r>
          </w:p>
        </w:tc>
      </w:tr>
      <w:tr w:rsidR="007F2D93" w:rsidRPr="00C66DA4" w14:paraId="43E30A61"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6DEA577" w14:textId="77777777" w:rsidR="007F2D93" w:rsidRPr="00C66DA4" w:rsidRDefault="007F2D93" w:rsidP="000D721D">
            <w:pPr>
              <w:pStyle w:val="NormalWeb"/>
              <w:rPr>
                <w:sz w:val="18"/>
                <w:szCs w:val="18"/>
              </w:rPr>
            </w:pPr>
            <w:r w:rsidRPr="00C66DA4">
              <w:rPr>
                <w:sz w:val="18"/>
                <w:szCs w:val="18"/>
              </w:rPr>
              <w:t>Leptospirosis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67E9E7F" w14:textId="77777777" w:rsidR="007F2D93" w:rsidRPr="00C66DA4" w:rsidRDefault="007F2D93" w:rsidP="000D721D">
            <w:pPr>
              <w:pStyle w:val="NormalWeb"/>
              <w:jc w:val="center"/>
              <w:rPr>
                <w:sz w:val="18"/>
                <w:szCs w:val="18"/>
              </w:rPr>
            </w:pPr>
            <w:r w:rsidRPr="00C66DA4">
              <w:rPr>
                <w:sz w:val="18"/>
                <w:szCs w:val="18"/>
              </w:rPr>
              <w:t>-</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9346EE" w14:textId="77777777" w:rsidR="007F2D93" w:rsidRPr="00C66DA4" w:rsidRDefault="007F2D93" w:rsidP="000D721D">
            <w:pPr>
              <w:pStyle w:val="NormalWeb"/>
              <w:jc w:val="center"/>
              <w:rPr>
                <w:sz w:val="18"/>
                <w:szCs w:val="18"/>
              </w:rPr>
            </w:pPr>
            <w:r w:rsidRPr="00C66DA4">
              <w:rPr>
                <w:sz w:val="18"/>
                <w:szCs w:val="18"/>
              </w:rPr>
              <w:t>1</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714D54D"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547D7B3" w14:textId="77777777" w:rsidR="007F2D93" w:rsidRPr="00C66DA4" w:rsidRDefault="007F2D93" w:rsidP="000D721D">
            <w:pPr>
              <w:pStyle w:val="NormalWeb"/>
              <w:jc w:val="center"/>
              <w:rPr>
                <w:sz w:val="18"/>
                <w:szCs w:val="18"/>
              </w:rPr>
            </w:pPr>
            <w:r w:rsidRPr="00C66DA4">
              <w:rPr>
                <w:sz w:val="18"/>
                <w:szCs w:val="18"/>
              </w:rPr>
              <w:t>122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02AA7A6" w14:textId="77777777" w:rsidR="007F2D93" w:rsidRPr="00C66DA4" w:rsidRDefault="007F2D93" w:rsidP="000D721D">
            <w:pPr>
              <w:pStyle w:val="NormalWeb"/>
              <w:jc w:val="center"/>
              <w:rPr>
                <w:sz w:val="18"/>
                <w:szCs w:val="18"/>
              </w:rPr>
            </w:pPr>
            <w:r w:rsidRPr="00C66DA4">
              <w:rPr>
                <w:sz w:val="18"/>
                <w:szCs w:val="18"/>
              </w:rPr>
              <w:t>11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F6E58EF"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7568332" w14:textId="77777777" w:rsidR="007F2D93" w:rsidRPr="00C66DA4" w:rsidRDefault="007F2D93" w:rsidP="000D721D">
            <w:pPr>
              <w:pStyle w:val="NormalWeb"/>
              <w:jc w:val="center"/>
              <w:rPr>
                <w:sz w:val="18"/>
                <w:szCs w:val="18"/>
              </w:rPr>
            </w:pPr>
            <w:r w:rsidRPr="00C66DA4">
              <w:rPr>
                <w:sz w:val="18"/>
                <w:szCs w:val="18"/>
              </w:rPr>
              <w:t>134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CF3DBBE" w14:textId="77777777" w:rsidR="007F2D93" w:rsidRPr="00C66DA4" w:rsidRDefault="007F2D93" w:rsidP="000D721D">
            <w:pPr>
              <w:pStyle w:val="NormalWeb"/>
              <w:jc w:val="center"/>
              <w:rPr>
                <w:sz w:val="18"/>
                <w:szCs w:val="18"/>
              </w:rPr>
            </w:pPr>
            <w:r w:rsidRPr="00C66DA4">
              <w:rPr>
                <w:sz w:val="18"/>
                <w:szCs w:val="18"/>
              </w:rPr>
              <w:t>92%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2420C45" w14:textId="77777777" w:rsidR="007F2D93" w:rsidRPr="00C66DA4" w:rsidRDefault="007F2D93" w:rsidP="000D721D">
            <w:pPr>
              <w:pStyle w:val="NormalWeb"/>
              <w:jc w:val="center"/>
              <w:rPr>
                <w:sz w:val="18"/>
                <w:szCs w:val="18"/>
              </w:rPr>
            </w:pPr>
            <w:r w:rsidRPr="00C66DA4">
              <w:rPr>
                <w:sz w:val="18"/>
                <w:szCs w:val="18"/>
              </w:rPr>
              <w:t>123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ADDA3D6" w14:textId="77777777" w:rsidR="007F2D93" w:rsidRPr="00C66DA4" w:rsidRDefault="007F2D93" w:rsidP="000D721D">
            <w:pPr>
              <w:pStyle w:val="NormalWeb"/>
              <w:jc w:val="center"/>
              <w:rPr>
                <w:sz w:val="18"/>
                <w:szCs w:val="18"/>
              </w:rPr>
            </w:pPr>
            <w:r w:rsidRPr="00C66DA4">
              <w:rPr>
                <w:sz w:val="18"/>
                <w:szCs w:val="18"/>
              </w:rPr>
              <w:t>11</w:t>
            </w:r>
          </w:p>
        </w:tc>
      </w:tr>
      <w:tr w:rsidR="007F2D93" w:rsidRPr="00C66DA4" w14:paraId="31D1CD13"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8120992" w14:textId="77777777" w:rsidR="007F2D93" w:rsidRPr="00C66DA4" w:rsidRDefault="007F2D93" w:rsidP="000D721D">
            <w:pPr>
              <w:pStyle w:val="NormalWeb"/>
              <w:rPr>
                <w:sz w:val="18"/>
                <w:szCs w:val="18"/>
              </w:rPr>
            </w:pPr>
            <w:proofErr w:type="spellStart"/>
            <w:r w:rsidRPr="00C66DA4">
              <w:rPr>
                <w:sz w:val="18"/>
                <w:szCs w:val="18"/>
              </w:rPr>
              <w:t>Listeriosis</w:t>
            </w:r>
            <w:proofErr w:type="spellEnd"/>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7061A2D" w14:textId="77777777" w:rsidR="007F2D93" w:rsidRPr="00C66DA4" w:rsidRDefault="007F2D93" w:rsidP="000D721D">
            <w:pPr>
              <w:pStyle w:val="NormalWeb"/>
              <w:jc w:val="center"/>
              <w:rPr>
                <w:sz w:val="18"/>
                <w:szCs w:val="18"/>
              </w:rPr>
            </w:pPr>
            <w:r w:rsidRPr="00C66DA4">
              <w:rPr>
                <w:sz w:val="18"/>
                <w:szCs w:val="18"/>
              </w:rPr>
              <w:t>2</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0271F2A"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7E380E6"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D4CE18" w14:textId="77777777" w:rsidR="007F2D93" w:rsidRPr="00C66DA4" w:rsidRDefault="007F2D93" w:rsidP="000D721D">
            <w:pPr>
              <w:pStyle w:val="NormalWeb"/>
              <w:jc w:val="center"/>
              <w:rPr>
                <w:sz w:val="18"/>
                <w:szCs w:val="18"/>
              </w:rPr>
            </w:pPr>
            <w:r w:rsidRPr="00C66DA4">
              <w:rPr>
                <w:sz w:val="18"/>
                <w:szCs w:val="18"/>
              </w:rPr>
              <w:t>72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7F3670E" w14:textId="77777777" w:rsidR="007F2D93" w:rsidRPr="00C66DA4" w:rsidRDefault="007F2D93" w:rsidP="000D721D">
            <w:pPr>
              <w:pStyle w:val="NormalWeb"/>
              <w:jc w:val="center"/>
              <w:rPr>
                <w:sz w:val="18"/>
                <w:szCs w:val="18"/>
              </w:rPr>
            </w:pPr>
            <w:r w:rsidRPr="00C66DA4">
              <w:rPr>
                <w:sz w:val="18"/>
                <w:szCs w:val="18"/>
              </w:rPr>
              <w:t>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FC552FC"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00D71A7" w14:textId="77777777" w:rsidR="007F2D93" w:rsidRPr="00C66DA4" w:rsidRDefault="007F2D93" w:rsidP="000D721D">
            <w:pPr>
              <w:pStyle w:val="NormalWeb"/>
              <w:jc w:val="center"/>
              <w:rPr>
                <w:sz w:val="18"/>
                <w:szCs w:val="18"/>
              </w:rPr>
            </w:pPr>
            <w:r w:rsidRPr="00C66DA4">
              <w:rPr>
                <w:sz w:val="18"/>
                <w:szCs w:val="18"/>
              </w:rPr>
              <w:t>84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ECDE0EC" w14:textId="77777777" w:rsidR="007F2D93" w:rsidRPr="00C66DA4" w:rsidRDefault="007F2D93" w:rsidP="000D721D">
            <w:pPr>
              <w:pStyle w:val="NormalWeb"/>
              <w:jc w:val="center"/>
              <w:rPr>
                <w:sz w:val="18"/>
                <w:szCs w:val="18"/>
              </w:rPr>
            </w:pPr>
            <w:r w:rsidRPr="00C66DA4">
              <w:rPr>
                <w:sz w:val="18"/>
                <w:szCs w:val="18"/>
              </w:rPr>
              <w:t>88%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B3A7BA1" w14:textId="77777777" w:rsidR="007F2D93" w:rsidRPr="00C66DA4" w:rsidRDefault="007F2D93" w:rsidP="000D721D">
            <w:pPr>
              <w:pStyle w:val="NormalWeb"/>
              <w:jc w:val="center"/>
              <w:rPr>
                <w:sz w:val="18"/>
                <w:szCs w:val="18"/>
              </w:rPr>
            </w:pPr>
            <w:r w:rsidRPr="00C66DA4">
              <w:rPr>
                <w:sz w:val="18"/>
                <w:szCs w:val="18"/>
              </w:rPr>
              <w:t>74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A58450" w14:textId="77777777" w:rsidR="007F2D93" w:rsidRPr="00C66DA4" w:rsidRDefault="007F2D93" w:rsidP="000D721D">
            <w:pPr>
              <w:pStyle w:val="NormalWeb"/>
              <w:jc w:val="center"/>
              <w:rPr>
                <w:sz w:val="18"/>
                <w:szCs w:val="18"/>
              </w:rPr>
            </w:pPr>
            <w:r w:rsidRPr="00C66DA4">
              <w:rPr>
                <w:sz w:val="18"/>
                <w:szCs w:val="18"/>
              </w:rPr>
              <w:t>10</w:t>
            </w:r>
          </w:p>
        </w:tc>
      </w:tr>
      <w:tr w:rsidR="007F2D93" w:rsidRPr="00C66DA4" w14:paraId="1C6B673E"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8B52DD7" w14:textId="77777777" w:rsidR="007F2D93" w:rsidRPr="00C66DA4" w:rsidRDefault="007F2D93" w:rsidP="000D721D">
            <w:pPr>
              <w:pStyle w:val="NormalWeb"/>
              <w:rPr>
                <w:sz w:val="18"/>
                <w:szCs w:val="18"/>
              </w:rPr>
            </w:pPr>
            <w:r w:rsidRPr="00C66DA4">
              <w:rPr>
                <w:sz w:val="18"/>
                <w:szCs w:val="18"/>
              </w:rPr>
              <w:t>Malaria</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9AC6613"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5D4BFFE" w14:textId="77777777" w:rsidR="007F2D93" w:rsidRPr="00C66DA4" w:rsidRDefault="007F2D93" w:rsidP="000D721D">
            <w:pPr>
              <w:pStyle w:val="NormalWeb"/>
              <w:jc w:val="center"/>
              <w:rPr>
                <w:sz w:val="18"/>
                <w:szCs w:val="18"/>
              </w:rPr>
            </w:pPr>
            <w:r w:rsidRPr="00C66DA4">
              <w:rPr>
                <w:sz w:val="18"/>
                <w:szCs w:val="18"/>
              </w:rPr>
              <w:t>1</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DD64BFC"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12E0525" w14:textId="77777777" w:rsidR="007F2D93" w:rsidRPr="00C66DA4" w:rsidRDefault="007F2D93" w:rsidP="000D721D">
            <w:pPr>
              <w:pStyle w:val="NormalWeb"/>
              <w:jc w:val="center"/>
              <w:rPr>
                <w:sz w:val="18"/>
                <w:szCs w:val="18"/>
              </w:rPr>
            </w:pPr>
            <w:r w:rsidRPr="00C66DA4">
              <w:rPr>
                <w:sz w:val="18"/>
                <w:szCs w:val="18"/>
              </w:rPr>
              <w:t>268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D884D5B" w14:textId="77777777" w:rsidR="007F2D93" w:rsidRPr="00C66DA4" w:rsidRDefault="007F2D93" w:rsidP="000D721D">
            <w:pPr>
              <w:pStyle w:val="NormalWeb"/>
              <w:jc w:val="center"/>
              <w:rPr>
                <w:sz w:val="18"/>
                <w:szCs w:val="18"/>
              </w:rPr>
            </w:pPr>
            <w:r w:rsidRPr="00C66DA4">
              <w:rPr>
                <w:sz w:val="18"/>
                <w:szCs w:val="18"/>
              </w:rPr>
              <w:t>34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10C91FF" w14:textId="77777777" w:rsidR="007F2D93" w:rsidRPr="00C66DA4" w:rsidRDefault="007F2D93" w:rsidP="000D721D">
            <w:pPr>
              <w:pStyle w:val="NormalWeb"/>
              <w:jc w:val="center"/>
              <w:rPr>
                <w:sz w:val="18"/>
                <w:szCs w:val="18"/>
              </w:rPr>
            </w:pPr>
            <w:r w:rsidRPr="00C66DA4">
              <w:rPr>
                <w:sz w:val="18"/>
                <w:szCs w:val="18"/>
              </w:rPr>
              <w:t>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A49B9E0" w14:textId="77777777" w:rsidR="007F2D93" w:rsidRPr="00C66DA4" w:rsidRDefault="007F2D93" w:rsidP="000D721D">
            <w:pPr>
              <w:pStyle w:val="NormalWeb"/>
              <w:jc w:val="center"/>
              <w:rPr>
                <w:sz w:val="18"/>
                <w:szCs w:val="18"/>
              </w:rPr>
            </w:pPr>
            <w:r w:rsidRPr="00C66DA4">
              <w:rPr>
                <w:sz w:val="18"/>
                <w:szCs w:val="18"/>
              </w:rPr>
              <w:t>305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96CC932" w14:textId="77777777" w:rsidR="007F2D93" w:rsidRPr="00C66DA4" w:rsidRDefault="007F2D93" w:rsidP="000D721D">
            <w:pPr>
              <w:pStyle w:val="NormalWeb"/>
              <w:jc w:val="center"/>
              <w:rPr>
                <w:sz w:val="18"/>
                <w:szCs w:val="18"/>
              </w:rPr>
            </w:pPr>
            <w:r w:rsidRPr="00C66DA4">
              <w:rPr>
                <w:sz w:val="18"/>
                <w:szCs w:val="18"/>
              </w:rPr>
              <w:t>88%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6F890F" w14:textId="77777777" w:rsidR="007F2D93" w:rsidRPr="00C66DA4" w:rsidRDefault="007F2D93" w:rsidP="000D721D">
            <w:pPr>
              <w:pStyle w:val="NormalWeb"/>
              <w:jc w:val="center"/>
              <w:rPr>
                <w:sz w:val="18"/>
                <w:szCs w:val="18"/>
              </w:rPr>
            </w:pPr>
            <w:r w:rsidRPr="00C66DA4">
              <w:rPr>
                <w:sz w:val="18"/>
                <w:szCs w:val="18"/>
              </w:rPr>
              <w:t>269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AE9F512" w14:textId="77777777" w:rsidR="007F2D93" w:rsidRPr="00C66DA4" w:rsidRDefault="007F2D93" w:rsidP="000D721D">
            <w:pPr>
              <w:pStyle w:val="NormalWeb"/>
              <w:jc w:val="center"/>
              <w:rPr>
                <w:sz w:val="18"/>
                <w:szCs w:val="18"/>
              </w:rPr>
            </w:pPr>
            <w:r w:rsidRPr="00C66DA4">
              <w:rPr>
                <w:sz w:val="18"/>
                <w:szCs w:val="18"/>
              </w:rPr>
              <w:t>36</w:t>
            </w:r>
          </w:p>
        </w:tc>
      </w:tr>
      <w:tr w:rsidR="007F2D93" w:rsidRPr="00C66DA4" w14:paraId="4A475FF2"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F6475BC" w14:textId="77777777" w:rsidR="007F2D93" w:rsidRPr="00C66DA4" w:rsidRDefault="007F2D93" w:rsidP="000D721D">
            <w:pPr>
              <w:pStyle w:val="NormalWeb"/>
              <w:rPr>
                <w:sz w:val="18"/>
                <w:szCs w:val="18"/>
              </w:rPr>
            </w:pPr>
            <w:r w:rsidRPr="00C66DA4">
              <w:rPr>
                <w:sz w:val="18"/>
                <w:szCs w:val="18"/>
              </w:rPr>
              <w:t>Measles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C05A0B0"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EF24F49"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0D88B12"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E5C0C93" w14:textId="77777777" w:rsidR="007F2D93" w:rsidRPr="00C66DA4" w:rsidRDefault="007F2D93" w:rsidP="000D721D">
            <w:pPr>
              <w:pStyle w:val="NormalWeb"/>
              <w:jc w:val="center"/>
              <w:rPr>
                <w:sz w:val="18"/>
                <w:szCs w:val="18"/>
              </w:rPr>
            </w:pPr>
            <w:r w:rsidRPr="00C66DA4">
              <w:rPr>
                <w:sz w:val="18"/>
                <w:szCs w:val="18"/>
              </w:rPr>
              <w:t>96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C5B57D7" w14:textId="77777777" w:rsidR="007F2D93" w:rsidRPr="00C66DA4" w:rsidRDefault="007F2D93" w:rsidP="000D721D">
            <w:pPr>
              <w:pStyle w:val="NormalWeb"/>
              <w:jc w:val="center"/>
              <w:rPr>
                <w:sz w:val="18"/>
                <w:szCs w:val="18"/>
              </w:rPr>
            </w:pPr>
            <w:r w:rsidRPr="00C66DA4">
              <w:rPr>
                <w:sz w:val="18"/>
                <w:szCs w:val="18"/>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745B76F"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89AFF7C" w14:textId="77777777" w:rsidR="007F2D93" w:rsidRPr="00C66DA4" w:rsidRDefault="007F2D93" w:rsidP="000D721D">
            <w:pPr>
              <w:pStyle w:val="NormalWeb"/>
              <w:jc w:val="center"/>
              <w:rPr>
                <w:sz w:val="18"/>
                <w:szCs w:val="18"/>
              </w:rPr>
            </w:pPr>
            <w:r w:rsidRPr="00C66DA4">
              <w:rPr>
                <w:sz w:val="18"/>
                <w:szCs w:val="18"/>
              </w:rPr>
              <w:t>99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D47E993" w14:textId="77777777" w:rsidR="007F2D93" w:rsidRPr="00C66DA4" w:rsidRDefault="007F2D93" w:rsidP="000D721D">
            <w:pPr>
              <w:pStyle w:val="NormalWeb"/>
              <w:jc w:val="center"/>
              <w:rPr>
                <w:sz w:val="18"/>
                <w:szCs w:val="18"/>
              </w:rPr>
            </w:pPr>
            <w:r w:rsidRPr="00C66DA4">
              <w:rPr>
                <w:sz w:val="18"/>
                <w:szCs w:val="18"/>
              </w:rPr>
              <w:t>97%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AD888B8" w14:textId="77777777" w:rsidR="007F2D93" w:rsidRPr="00C66DA4" w:rsidRDefault="007F2D93" w:rsidP="000D721D">
            <w:pPr>
              <w:pStyle w:val="NormalWeb"/>
              <w:jc w:val="center"/>
              <w:rPr>
                <w:sz w:val="18"/>
                <w:szCs w:val="18"/>
              </w:rPr>
            </w:pPr>
            <w:r w:rsidRPr="00C66DA4">
              <w:rPr>
                <w:sz w:val="18"/>
                <w:szCs w:val="18"/>
              </w:rPr>
              <w:t>96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001A5EE" w14:textId="77777777" w:rsidR="007F2D93" w:rsidRPr="00C66DA4" w:rsidRDefault="007F2D93" w:rsidP="000D721D">
            <w:pPr>
              <w:pStyle w:val="NormalWeb"/>
              <w:jc w:val="center"/>
              <w:rPr>
                <w:sz w:val="18"/>
                <w:szCs w:val="18"/>
              </w:rPr>
            </w:pPr>
            <w:r w:rsidRPr="00C66DA4">
              <w:rPr>
                <w:sz w:val="18"/>
                <w:szCs w:val="18"/>
              </w:rPr>
              <w:t>3</w:t>
            </w:r>
          </w:p>
        </w:tc>
      </w:tr>
      <w:tr w:rsidR="007F2D93" w:rsidRPr="00C66DA4" w14:paraId="37AC694F"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F38A181" w14:textId="77777777" w:rsidR="007F2D93" w:rsidRPr="00C66DA4" w:rsidRDefault="007F2D93" w:rsidP="000D721D">
            <w:pPr>
              <w:pStyle w:val="NormalWeb"/>
              <w:rPr>
                <w:sz w:val="18"/>
                <w:szCs w:val="18"/>
              </w:rPr>
            </w:pPr>
            <w:r w:rsidRPr="00C66DA4">
              <w:rPr>
                <w:sz w:val="18"/>
                <w:szCs w:val="18"/>
              </w:rPr>
              <w:t>Meningococcal disease (invasive)</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A989C7E" w14:textId="77777777" w:rsidR="007F2D93" w:rsidRPr="00C66DA4" w:rsidRDefault="007F2D93" w:rsidP="000D721D">
            <w:pPr>
              <w:pStyle w:val="NormalWeb"/>
              <w:jc w:val="center"/>
              <w:rPr>
                <w:sz w:val="18"/>
                <w:szCs w:val="18"/>
              </w:rPr>
            </w:pPr>
            <w:r w:rsidRPr="00C66DA4">
              <w:rPr>
                <w:sz w:val="18"/>
                <w:szCs w:val="18"/>
              </w:rPr>
              <w:t>22</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BB86451"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BED4966" w14:textId="77777777" w:rsidR="007F2D93" w:rsidRPr="00C66DA4" w:rsidRDefault="007F2D93" w:rsidP="000D721D">
            <w:pPr>
              <w:pStyle w:val="NormalWeb"/>
              <w:jc w:val="center"/>
              <w:rPr>
                <w:sz w:val="18"/>
                <w:szCs w:val="18"/>
              </w:rPr>
            </w:pPr>
            <w:r w:rsidRPr="00C66DA4">
              <w:rPr>
                <w:sz w:val="18"/>
                <w:szCs w:val="18"/>
              </w:rPr>
              <w:t>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9259CF4" w14:textId="77777777" w:rsidR="007F2D93" w:rsidRPr="00C66DA4" w:rsidRDefault="007F2D93" w:rsidP="000D721D">
            <w:pPr>
              <w:pStyle w:val="NormalWeb"/>
              <w:jc w:val="center"/>
              <w:rPr>
                <w:sz w:val="18"/>
                <w:szCs w:val="18"/>
              </w:rPr>
            </w:pPr>
            <w:r w:rsidRPr="00C66DA4">
              <w:rPr>
                <w:sz w:val="18"/>
                <w:szCs w:val="18"/>
              </w:rPr>
              <w:t>228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30320BF"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A0C0CA3"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B4DAD77" w14:textId="77777777" w:rsidR="007F2D93" w:rsidRPr="00C66DA4" w:rsidRDefault="007F2D93" w:rsidP="000D721D">
            <w:pPr>
              <w:pStyle w:val="NormalWeb"/>
              <w:jc w:val="center"/>
              <w:rPr>
                <w:sz w:val="18"/>
                <w:szCs w:val="18"/>
              </w:rPr>
            </w:pPr>
            <w:r w:rsidRPr="00C66DA4">
              <w:rPr>
                <w:sz w:val="18"/>
                <w:szCs w:val="18"/>
              </w:rPr>
              <w:t>252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E04AFC9" w14:textId="77777777" w:rsidR="007F2D93" w:rsidRPr="00C66DA4" w:rsidRDefault="007F2D93" w:rsidP="000D721D">
            <w:pPr>
              <w:pStyle w:val="NormalWeb"/>
              <w:jc w:val="center"/>
              <w:rPr>
                <w:sz w:val="18"/>
                <w:szCs w:val="18"/>
              </w:rPr>
            </w:pPr>
            <w:r w:rsidRPr="00C66DA4">
              <w:rPr>
                <w:sz w:val="18"/>
                <w:szCs w:val="18"/>
              </w:rPr>
              <w:t>100%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4D867BE" w14:textId="77777777" w:rsidR="007F2D93" w:rsidRPr="00C66DA4" w:rsidRDefault="007F2D93" w:rsidP="000D721D">
            <w:pPr>
              <w:pStyle w:val="NormalWeb"/>
              <w:jc w:val="center"/>
              <w:rPr>
                <w:sz w:val="18"/>
                <w:szCs w:val="18"/>
              </w:rPr>
            </w:pPr>
            <w:r w:rsidRPr="00C66DA4">
              <w:rPr>
                <w:sz w:val="18"/>
                <w:szCs w:val="18"/>
              </w:rPr>
              <w:t>252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D10C6ED" w14:textId="77777777" w:rsidR="007F2D93" w:rsidRPr="00C66DA4" w:rsidRDefault="007F2D93" w:rsidP="000D721D">
            <w:pPr>
              <w:pStyle w:val="NormalWeb"/>
              <w:jc w:val="center"/>
              <w:rPr>
                <w:sz w:val="18"/>
                <w:szCs w:val="18"/>
              </w:rPr>
            </w:pPr>
            <w:r w:rsidRPr="00C66DA4">
              <w:rPr>
                <w:sz w:val="18"/>
                <w:szCs w:val="18"/>
              </w:rPr>
              <w:t>0</w:t>
            </w:r>
          </w:p>
        </w:tc>
      </w:tr>
      <w:tr w:rsidR="007F2D93" w:rsidRPr="00C66DA4" w14:paraId="5F071FEA"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C50D53C" w14:textId="77777777" w:rsidR="007F2D93" w:rsidRPr="00C66DA4" w:rsidRDefault="007F2D93" w:rsidP="000D721D">
            <w:pPr>
              <w:pStyle w:val="NormalWeb"/>
              <w:rPr>
                <w:sz w:val="18"/>
                <w:szCs w:val="18"/>
              </w:rPr>
            </w:pPr>
            <w:r w:rsidRPr="00C66DA4">
              <w:rPr>
                <w:sz w:val="18"/>
                <w:szCs w:val="18"/>
              </w:rPr>
              <w:t>Mumps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4116152" w14:textId="77777777" w:rsidR="007F2D93" w:rsidRPr="00C66DA4" w:rsidRDefault="007F2D93" w:rsidP="000D721D">
            <w:pPr>
              <w:pStyle w:val="NormalWeb"/>
              <w:jc w:val="center"/>
              <w:rPr>
                <w:sz w:val="18"/>
                <w:szCs w:val="18"/>
              </w:rPr>
            </w:pPr>
            <w:r w:rsidRPr="00C66DA4">
              <w:rPr>
                <w:sz w:val="18"/>
                <w:szCs w:val="18"/>
              </w:rPr>
              <w:t>546</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9CF70D0"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627B64E" w14:textId="77777777" w:rsidR="007F2D93" w:rsidRPr="00C66DA4" w:rsidRDefault="007F2D93" w:rsidP="000D721D">
            <w:pPr>
              <w:pStyle w:val="NormalWeb"/>
              <w:jc w:val="center"/>
              <w:rPr>
                <w:sz w:val="18"/>
                <w:szCs w:val="18"/>
              </w:rPr>
            </w:pPr>
            <w:r w:rsidRPr="00C66DA4">
              <w:rPr>
                <w:sz w:val="18"/>
                <w:szCs w:val="18"/>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C89808A" w14:textId="77777777" w:rsidR="007F2D93" w:rsidRPr="00C66DA4" w:rsidRDefault="007F2D93" w:rsidP="000D721D">
            <w:pPr>
              <w:pStyle w:val="NormalWeb"/>
              <w:jc w:val="center"/>
              <w:rPr>
                <w:sz w:val="18"/>
                <w:szCs w:val="18"/>
              </w:rPr>
            </w:pPr>
            <w:r w:rsidRPr="00C66DA4">
              <w:rPr>
                <w:sz w:val="18"/>
                <w:szCs w:val="18"/>
              </w:rPr>
              <w:t>228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14FC70" w14:textId="77777777" w:rsidR="007F2D93" w:rsidRPr="00C66DA4" w:rsidRDefault="007F2D93" w:rsidP="000D721D">
            <w:pPr>
              <w:pStyle w:val="NormalWeb"/>
              <w:jc w:val="center"/>
              <w:rPr>
                <w:sz w:val="18"/>
                <w:szCs w:val="18"/>
              </w:rPr>
            </w:pPr>
            <w:r w:rsidRPr="00C66DA4">
              <w:rPr>
                <w:sz w:val="18"/>
                <w:szCs w:val="18"/>
              </w:rPr>
              <w:t>24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A25010B" w14:textId="77777777" w:rsidR="007F2D93" w:rsidRPr="00C66DA4" w:rsidRDefault="007F2D93" w:rsidP="000D721D">
            <w:pPr>
              <w:pStyle w:val="NormalWeb"/>
              <w:jc w:val="center"/>
              <w:rPr>
                <w:sz w:val="18"/>
                <w:szCs w:val="18"/>
              </w:rPr>
            </w:pPr>
            <w:r w:rsidRPr="00C66DA4">
              <w:rPr>
                <w:sz w:val="18"/>
                <w:szCs w:val="18"/>
              </w:rPr>
              <w:t>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8A5F137" w14:textId="77777777" w:rsidR="007F2D93" w:rsidRPr="00C66DA4" w:rsidRDefault="007F2D93" w:rsidP="000D721D">
            <w:pPr>
              <w:pStyle w:val="NormalWeb"/>
              <w:jc w:val="center"/>
              <w:rPr>
                <w:sz w:val="18"/>
                <w:szCs w:val="18"/>
              </w:rPr>
            </w:pPr>
            <w:r w:rsidRPr="00C66DA4">
              <w:rPr>
                <w:sz w:val="18"/>
                <w:szCs w:val="18"/>
              </w:rPr>
              <w:t>805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123C33E" w14:textId="77777777" w:rsidR="007F2D93" w:rsidRPr="00C66DA4" w:rsidRDefault="007F2D93" w:rsidP="000D721D">
            <w:pPr>
              <w:pStyle w:val="NormalWeb"/>
              <w:jc w:val="center"/>
              <w:rPr>
                <w:sz w:val="18"/>
                <w:szCs w:val="18"/>
              </w:rPr>
            </w:pPr>
            <w:r w:rsidRPr="00C66DA4">
              <w:rPr>
                <w:sz w:val="18"/>
                <w:szCs w:val="18"/>
              </w:rPr>
              <w:t>97%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405E988" w14:textId="77777777" w:rsidR="007F2D93" w:rsidRPr="00C66DA4" w:rsidRDefault="007F2D93" w:rsidP="000D721D">
            <w:pPr>
              <w:pStyle w:val="NormalWeb"/>
              <w:jc w:val="center"/>
              <w:rPr>
                <w:sz w:val="18"/>
                <w:szCs w:val="18"/>
              </w:rPr>
            </w:pPr>
            <w:r w:rsidRPr="00C66DA4">
              <w:rPr>
                <w:sz w:val="18"/>
                <w:szCs w:val="18"/>
              </w:rPr>
              <w:t>777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1DCCF3D" w14:textId="77777777" w:rsidR="007F2D93" w:rsidRPr="00C66DA4" w:rsidRDefault="007F2D93" w:rsidP="000D721D">
            <w:pPr>
              <w:pStyle w:val="NormalWeb"/>
              <w:jc w:val="center"/>
              <w:rPr>
                <w:sz w:val="18"/>
                <w:szCs w:val="18"/>
              </w:rPr>
            </w:pPr>
            <w:r w:rsidRPr="00C66DA4">
              <w:rPr>
                <w:sz w:val="18"/>
                <w:szCs w:val="18"/>
              </w:rPr>
              <w:t>28</w:t>
            </w:r>
          </w:p>
        </w:tc>
      </w:tr>
      <w:tr w:rsidR="007F2D93" w:rsidRPr="00C66DA4" w14:paraId="6182AD38"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F603C29" w14:textId="77777777" w:rsidR="007F2D93" w:rsidRPr="00C66DA4" w:rsidRDefault="007F2D93" w:rsidP="000D721D">
            <w:pPr>
              <w:pStyle w:val="NormalWeb"/>
              <w:rPr>
                <w:sz w:val="18"/>
                <w:szCs w:val="18"/>
              </w:rPr>
            </w:pPr>
            <w:proofErr w:type="spellStart"/>
            <w:r w:rsidRPr="00C66DA4">
              <w:rPr>
                <w:sz w:val="18"/>
                <w:szCs w:val="18"/>
              </w:rPr>
              <w:t>Ornithosis</w:t>
            </w:r>
            <w:proofErr w:type="spellEnd"/>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9F0B6CE"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2A1C25F"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2AA7F91" w14:textId="77777777" w:rsidR="007F2D93" w:rsidRPr="00C66DA4" w:rsidRDefault="007F2D93" w:rsidP="000D721D">
            <w:pPr>
              <w:pStyle w:val="NormalWeb"/>
              <w:jc w:val="center"/>
              <w:rPr>
                <w:sz w:val="18"/>
                <w:szCs w:val="18"/>
              </w:rPr>
            </w:pPr>
            <w:r w:rsidRPr="00C66DA4">
              <w:rPr>
                <w:sz w:val="18"/>
                <w:szCs w:val="18"/>
              </w:rPr>
              <w:t>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1ECBB55" w14:textId="77777777" w:rsidR="007F2D93" w:rsidRPr="00C66DA4" w:rsidRDefault="007F2D93" w:rsidP="000D721D">
            <w:pPr>
              <w:pStyle w:val="NormalWeb"/>
              <w:jc w:val="center"/>
              <w:rPr>
                <w:sz w:val="18"/>
                <w:szCs w:val="18"/>
              </w:rPr>
            </w:pPr>
            <w:r w:rsidRPr="00C66DA4">
              <w:rPr>
                <w:sz w:val="18"/>
                <w:szCs w:val="18"/>
              </w:rPr>
              <w:t>16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1DBAE08" w14:textId="77777777" w:rsidR="007F2D93" w:rsidRPr="00C66DA4" w:rsidRDefault="007F2D93" w:rsidP="000D721D">
            <w:pPr>
              <w:pStyle w:val="NormalWeb"/>
              <w:jc w:val="center"/>
              <w:rPr>
                <w:sz w:val="18"/>
                <w:szCs w:val="18"/>
              </w:rPr>
            </w:pPr>
            <w:r w:rsidRPr="00C66DA4">
              <w:rPr>
                <w:sz w:val="18"/>
                <w:szCs w:val="18"/>
              </w:rPr>
              <w:t>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3B03004"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92ECB65" w14:textId="77777777" w:rsidR="007F2D93" w:rsidRPr="00C66DA4" w:rsidRDefault="007F2D93" w:rsidP="000D721D">
            <w:pPr>
              <w:pStyle w:val="NormalWeb"/>
              <w:jc w:val="center"/>
              <w:rPr>
                <w:sz w:val="18"/>
                <w:szCs w:val="18"/>
              </w:rPr>
            </w:pPr>
            <w:r w:rsidRPr="00C66DA4">
              <w:rPr>
                <w:sz w:val="18"/>
                <w:szCs w:val="18"/>
              </w:rPr>
              <w:t>22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33D8F2D" w14:textId="77777777" w:rsidR="007F2D93" w:rsidRPr="00C66DA4" w:rsidRDefault="007F2D93" w:rsidP="000D721D">
            <w:pPr>
              <w:pStyle w:val="NormalWeb"/>
              <w:jc w:val="center"/>
              <w:rPr>
                <w:sz w:val="18"/>
                <w:szCs w:val="18"/>
              </w:rPr>
            </w:pPr>
            <w:r w:rsidRPr="00C66DA4">
              <w:rPr>
                <w:sz w:val="18"/>
                <w:szCs w:val="18"/>
              </w:rPr>
              <w:t>82%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BAA6EA3" w14:textId="77777777" w:rsidR="007F2D93" w:rsidRPr="00C66DA4" w:rsidRDefault="007F2D93" w:rsidP="000D721D">
            <w:pPr>
              <w:pStyle w:val="NormalWeb"/>
              <w:jc w:val="center"/>
              <w:rPr>
                <w:sz w:val="18"/>
                <w:szCs w:val="18"/>
              </w:rPr>
            </w:pPr>
            <w:r w:rsidRPr="00C66DA4">
              <w:rPr>
                <w:sz w:val="18"/>
                <w:szCs w:val="18"/>
              </w:rPr>
              <w:t>18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4635362" w14:textId="77777777" w:rsidR="007F2D93" w:rsidRPr="00C66DA4" w:rsidRDefault="007F2D93" w:rsidP="000D721D">
            <w:pPr>
              <w:pStyle w:val="NormalWeb"/>
              <w:jc w:val="center"/>
              <w:rPr>
                <w:sz w:val="18"/>
                <w:szCs w:val="18"/>
              </w:rPr>
            </w:pPr>
            <w:r w:rsidRPr="00C66DA4">
              <w:rPr>
                <w:sz w:val="18"/>
                <w:szCs w:val="18"/>
              </w:rPr>
              <w:t>4</w:t>
            </w:r>
          </w:p>
        </w:tc>
      </w:tr>
      <w:tr w:rsidR="007F2D93" w:rsidRPr="00C66DA4" w14:paraId="2FA85D2F"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D3C1648" w14:textId="77777777" w:rsidR="007F2D93" w:rsidRPr="00C66DA4" w:rsidRDefault="007F2D93" w:rsidP="000D721D">
            <w:pPr>
              <w:pStyle w:val="NormalWeb"/>
              <w:rPr>
                <w:sz w:val="18"/>
                <w:szCs w:val="18"/>
              </w:rPr>
            </w:pPr>
            <w:r w:rsidRPr="00C66DA4">
              <w:rPr>
                <w:sz w:val="18"/>
                <w:szCs w:val="18"/>
              </w:rPr>
              <w:t>Paratyphoid</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52FB94D"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E47D3E"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2A564D4" w14:textId="77777777" w:rsidR="007F2D93" w:rsidRPr="00C66DA4" w:rsidRDefault="007F2D93" w:rsidP="000D721D">
            <w:pPr>
              <w:pStyle w:val="NormalWeb"/>
              <w:jc w:val="center"/>
              <w:rPr>
                <w:sz w:val="18"/>
                <w:szCs w:val="18"/>
              </w:rPr>
            </w:pPr>
            <w:r w:rsidRPr="00C66DA4">
              <w:rPr>
                <w:sz w:val="18"/>
                <w:szCs w:val="18"/>
              </w:rPr>
              <w:t>-</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E19E06C" w14:textId="77777777" w:rsidR="007F2D93" w:rsidRPr="00C66DA4" w:rsidRDefault="007F2D93" w:rsidP="000D721D">
            <w:pPr>
              <w:pStyle w:val="NormalWeb"/>
              <w:jc w:val="center"/>
              <w:rPr>
                <w:sz w:val="18"/>
                <w:szCs w:val="18"/>
              </w:rPr>
            </w:pPr>
            <w:r w:rsidRPr="00C66DA4">
              <w:rPr>
                <w:sz w:val="18"/>
                <w:szCs w:val="18"/>
              </w:rPr>
              <w:t>73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1C3840B" w14:textId="77777777" w:rsidR="007F2D93" w:rsidRPr="00C66DA4" w:rsidRDefault="007F2D93" w:rsidP="000D721D">
            <w:pPr>
              <w:pStyle w:val="NormalWeb"/>
              <w:jc w:val="center"/>
              <w:rPr>
                <w:sz w:val="18"/>
                <w:szCs w:val="18"/>
              </w:rPr>
            </w:pPr>
            <w:r w:rsidRPr="00C66DA4">
              <w:rPr>
                <w:sz w:val="18"/>
                <w:szCs w:val="18"/>
              </w:rPr>
              <w:t>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4ADA117"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409DC60" w14:textId="77777777" w:rsidR="007F2D93" w:rsidRPr="00C66DA4" w:rsidRDefault="007F2D93" w:rsidP="000D721D">
            <w:pPr>
              <w:pStyle w:val="NormalWeb"/>
              <w:jc w:val="center"/>
              <w:rPr>
                <w:sz w:val="18"/>
                <w:szCs w:val="18"/>
              </w:rPr>
            </w:pPr>
            <w:r w:rsidRPr="00C66DA4">
              <w:rPr>
                <w:sz w:val="18"/>
                <w:szCs w:val="18"/>
              </w:rPr>
              <w:t>79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95833CE" w14:textId="77777777" w:rsidR="007F2D93" w:rsidRPr="00C66DA4" w:rsidRDefault="007F2D93" w:rsidP="000D721D">
            <w:pPr>
              <w:pStyle w:val="NormalWeb"/>
              <w:jc w:val="center"/>
              <w:rPr>
                <w:sz w:val="18"/>
                <w:szCs w:val="18"/>
              </w:rPr>
            </w:pPr>
            <w:r w:rsidRPr="00C66DA4">
              <w:rPr>
                <w:sz w:val="18"/>
                <w:szCs w:val="18"/>
              </w:rPr>
              <w:t>92%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7C83303" w14:textId="77777777" w:rsidR="007F2D93" w:rsidRPr="00C66DA4" w:rsidRDefault="007F2D93" w:rsidP="000D721D">
            <w:pPr>
              <w:pStyle w:val="NormalWeb"/>
              <w:jc w:val="center"/>
              <w:rPr>
                <w:sz w:val="18"/>
                <w:szCs w:val="18"/>
              </w:rPr>
            </w:pPr>
            <w:r w:rsidRPr="00C66DA4">
              <w:rPr>
                <w:sz w:val="18"/>
                <w:szCs w:val="18"/>
              </w:rPr>
              <w:t>73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659D760" w14:textId="77777777" w:rsidR="007F2D93" w:rsidRPr="00C66DA4" w:rsidRDefault="007F2D93" w:rsidP="000D721D">
            <w:pPr>
              <w:pStyle w:val="NormalWeb"/>
              <w:jc w:val="center"/>
              <w:rPr>
                <w:sz w:val="18"/>
                <w:szCs w:val="18"/>
              </w:rPr>
            </w:pPr>
            <w:r w:rsidRPr="00C66DA4">
              <w:rPr>
                <w:sz w:val="18"/>
                <w:szCs w:val="18"/>
              </w:rPr>
              <w:t>6</w:t>
            </w:r>
          </w:p>
        </w:tc>
      </w:tr>
      <w:tr w:rsidR="007F2D93" w:rsidRPr="00C66DA4" w14:paraId="267149D5"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90BAFB6" w14:textId="77777777" w:rsidR="007F2D93" w:rsidRPr="00C66DA4" w:rsidRDefault="007F2D93" w:rsidP="000D721D">
            <w:pPr>
              <w:pStyle w:val="NormalWeb"/>
              <w:rPr>
                <w:sz w:val="18"/>
                <w:szCs w:val="18"/>
              </w:rPr>
            </w:pPr>
            <w:r w:rsidRPr="00C66DA4">
              <w:rPr>
                <w:sz w:val="18"/>
                <w:szCs w:val="18"/>
              </w:rPr>
              <w:t>Pertussis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060B894" w14:textId="77777777" w:rsidR="007F2D93" w:rsidRPr="00C66DA4" w:rsidRDefault="007F2D93" w:rsidP="000D721D">
            <w:pPr>
              <w:pStyle w:val="NormalWeb"/>
              <w:jc w:val="center"/>
              <w:rPr>
                <w:sz w:val="18"/>
                <w:szCs w:val="18"/>
              </w:rPr>
            </w:pPr>
            <w:r w:rsidRPr="00C66DA4">
              <w:rPr>
                <w:sz w:val="18"/>
                <w:szCs w:val="18"/>
              </w:rPr>
              <w:t>471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995C8FB" w14:textId="77777777" w:rsidR="007F2D93" w:rsidRPr="00C66DA4" w:rsidRDefault="007F2D93" w:rsidP="000D721D">
            <w:pPr>
              <w:pStyle w:val="NormalWeb"/>
              <w:jc w:val="center"/>
              <w:rPr>
                <w:sz w:val="18"/>
                <w:szCs w:val="18"/>
              </w:rPr>
            </w:pPr>
            <w:r w:rsidRPr="00C66DA4">
              <w:rPr>
                <w:sz w:val="18"/>
                <w:szCs w:val="18"/>
              </w:rPr>
              <w:t>12</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24BF60A" w14:textId="77777777" w:rsidR="007F2D93" w:rsidRPr="00C66DA4" w:rsidRDefault="007F2D93" w:rsidP="000D721D">
            <w:pPr>
              <w:pStyle w:val="NormalWeb"/>
              <w:jc w:val="center"/>
              <w:rPr>
                <w:sz w:val="18"/>
                <w:szCs w:val="18"/>
              </w:rPr>
            </w:pPr>
            <w:r w:rsidRPr="00C66DA4">
              <w:rPr>
                <w:sz w:val="18"/>
                <w:szCs w:val="18"/>
              </w:rPr>
              <w:t>38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72AAFF6" w14:textId="77777777" w:rsidR="007F2D93" w:rsidRPr="00C66DA4" w:rsidRDefault="007F2D93" w:rsidP="000D721D">
            <w:pPr>
              <w:pStyle w:val="NormalWeb"/>
              <w:jc w:val="center"/>
              <w:rPr>
                <w:sz w:val="18"/>
                <w:szCs w:val="18"/>
              </w:rPr>
            </w:pPr>
            <w:r w:rsidRPr="00C66DA4">
              <w:rPr>
                <w:sz w:val="18"/>
                <w:szCs w:val="18"/>
              </w:rPr>
              <w:t>10,658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BAD439D" w14:textId="77777777" w:rsidR="007F2D93" w:rsidRPr="00C66DA4" w:rsidRDefault="007F2D93" w:rsidP="000D721D">
            <w:pPr>
              <w:pStyle w:val="NormalWeb"/>
              <w:jc w:val="center"/>
              <w:rPr>
                <w:sz w:val="18"/>
                <w:szCs w:val="18"/>
              </w:rPr>
            </w:pPr>
            <w:r w:rsidRPr="00C66DA4">
              <w:rPr>
                <w:sz w:val="18"/>
                <w:szCs w:val="18"/>
              </w:rPr>
              <w:t>3,501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107B04E" w14:textId="77777777" w:rsidR="007F2D93" w:rsidRPr="00C66DA4" w:rsidRDefault="007F2D93" w:rsidP="000D721D">
            <w:pPr>
              <w:pStyle w:val="NormalWeb"/>
              <w:jc w:val="center"/>
              <w:rPr>
                <w:sz w:val="18"/>
                <w:szCs w:val="18"/>
              </w:rPr>
            </w:pPr>
            <w:r w:rsidRPr="00C66DA4">
              <w:rPr>
                <w:sz w:val="18"/>
                <w:szCs w:val="18"/>
              </w:rPr>
              <w:t>5,415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F038B1B" w14:textId="77777777" w:rsidR="007F2D93" w:rsidRPr="00C66DA4" w:rsidRDefault="007F2D93" w:rsidP="000D721D">
            <w:pPr>
              <w:pStyle w:val="NormalWeb"/>
              <w:jc w:val="center"/>
              <w:rPr>
                <w:sz w:val="18"/>
                <w:szCs w:val="18"/>
              </w:rPr>
            </w:pPr>
            <w:r w:rsidRPr="00C66DA4">
              <w:rPr>
                <w:sz w:val="18"/>
                <w:szCs w:val="18"/>
              </w:rPr>
              <w:t>20,095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FC84CB" w14:textId="77777777" w:rsidR="007F2D93" w:rsidRPr="00C66DA4" w:rsidRDefault="007F2D93" w:rsidP="000D721D">
            <w:pPr>
              <w:pStyle w:val="NormalWeb"/>
              <w:jc w:val="center"/>
              <w:rPr>
                <w:sz w:val="18"/>
                <w:szCs w:val="18"/>
              </w:rPr>
            </w:pPr>
            <w:r w:rsidRPr="00C66DA4">
              <w:rPr>
                <w:sz w:val="18"/>
                <w:szCs w:val="18"/>
              </w:rPr>
              <w:t>56%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37F2E80" w14:textId="77777777" w:rsidR="007F2D93" w:rsidRPr="00C66DA4" w:rsidRDefault="007F2D93" w:rsidP="000D721D">
            <w:pPr>
              <w:pStyle w:val="NormalWeb"/>
              <w:jc w:val="center"/>
              <w:rPr>
                <w:sz w:val="18"/>
                <w:szCs w:val="18"/>
              </w:rPr>
            </w:pPr>
            <w:r w:rsidRPr="00C66DA4">
              <w:rPr>
                <w:sz w:val="18"/>
                <w:szCs w:val="18"/>
              </w:rPr>
              <w:t>11,179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127944E" w14:textId="77777777" w:rsidR="007F2D93" w:rsidRPr="00C66DA4" w:rsidRDefault="007F2D93" w:rsidP="000D721D">
            <w:pPr>
              <w:pStyle w:val="NormalWeb"/>
              <w:jc w:val="center"/>
              <w:rPr>
                <w:sz w:val="18"/>
                <w:szCs w:val="18"/>
              </w:rPr>
            </w:pPr>
            <w:r w:rsidRPr="00C66DA4">
              <w:rPr>
                <w:sz w:val="18"/>
                <w:szCs w:val="18"/>
              </w:rPr>
              <w:t>8,916</w:t>
            </w:r>
          </w:p>
        </w:tc>
      </w:tr>
      <w:tr w:rsidR="007F2D93" w:rsidRPr="00C66DA4" w14:paraId="4EE9CCEE"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32A2D85" w14:textId="77777777" w:rsidR="007F2D93" w:rsidRPr="00C66DA4" w:rsidRDefault="007F2D93" w:rsidP="000D721D">
            <w:pPr>
              <w:pStyle w:val="NormalWeb"/>
              <w:rPr>
                <w:sz w:val="18"/>
                <w:szCs w:val="18"/>
              </w:rPr>
            </w:pPr>
            <w:r w:rsidRPr="00C66DA4">
              <w:rPr>
                <w:sz w:val="18"/>
                <w:szCs w:val="18"/>
              </w:rPr>
              <w:t>Pneumococcal disease (invasive)</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421298C" w14:textId="77777777" w:rsidR="007F2D93" w:rsidRPr="00C66DA4" w:rsidRDefault="007F2D93" w:rsidP="000D721D">
            <w:pPr>
              <w:pStyle w:val="NormalWeb"/>
              <w:jc w:val="center"/>
              <w:rPr>
                <w:sz w:val="18"/>
                <w:szCs w:val="18"/>
              </w:rPr>
            </w:pPr>
            <w:r w:rsidRPr="00C66DA4">
              <w:rPr>
                <w:sz w:val="18"/>
                <w:szCs w:val="18"/>
              </w:rPr>
              <w:t>166</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743BEB7" w14:textId="77777777" w:rsidR="007F2D93" w:rsidRPr="00C66DA4" w:rsidRDefault="007F2D93" w:rsidP="000D721D">
            <w:pPr>
              <w:pStyle w:val="NormalWeb"/>
              <w:jc w:val="center"/>
              <w:rPr>
                <w:sz w:val="18"/>
                <w:szCs w:val="18"/>
              </w:rPr>
            </w:pPr>
            <w:r w:rsidRPr="00C66DA4">
              <w:rPr>
                <w:sz w:val="18"/>
                <w:szCs w:val="18"/>
              </w:rPr>
              <w:t>4</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CF87109" w14:textId="77777777" w:rsidR="007F2D93" w:rsidRPr="00C66DA4" w:rsidRDefault="007F2D93" w:rsidP="000D721D">
            <w:pPr>
              <w:pStyle w:val="NormalWeb"/>
              <w:jc w:val="center"/>
              <w:rPr>
                <w:sz w:val="18"/>
                <w:szCs w:val="18"/>
              </w:rPr>
            </w:pPr>
            <w:r w:rsidRPr="00C66DA4">
              <w:rPr>
                <w:sz w:val="18"/>
                <w:szCs w:val="18"/>
              </w:rPr>
              <w:t>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2153817" w14:textId="77777777" w:rsidR="007F2D93" w:rsidRPr="00C66DA4" w:rsidRDefault="007F2D93" w:rsidP="000D721D">
            <w:pPr>
              <w:pStyle w:val="NormalWeb"/>
              <w:jc w:val="center"/>
              <w:rPr>
                <w:sz w:val="18"/>
                <w:szCs w:val="18"/>
              </w:rPr>
            </w:pPr>
            <w:r w:rsidRPr="00C66DA4">
              <w:rPr>
                <w:sz w:val="18"/>
                <w:szCs w:val="18"/>
              </w:rPr>
              <w:t>1343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315B1AF" w14:textId="77777777" w:rsidR="007F2D93" w:rsidRPr="00C66DA4" w:rsidRDefault="007F2D93" w:rsidP="000D721D">
            <w:pPr>
              <w:pStyle w:val="NormalWeb"/>
              <w:jc w:val="center"/>
              <w:rPr>
                <w:sz w:val="18"/>
                <w:szCs w:val="18"/>
              </w:rPr>
            </w:pPr>
            <w:r w:rsidRPr="00C66DA4">
              <w:rPr>
                <w:sz w:val="18"/>
                <w:szCs w:val="18"/>
              </w:rPr>
              <w:t>104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24E4C8F" w14:textId="77777777" w:rsidR="007F2D93" w:rsidRPr="00C66DA4" w:rsidRDefault="007F2D93" w:rsidP="000D721D">
            <w:pPr>
              <w:pStyle w:val="NormalWeb"/>
              <w:jc w:val="center"/>
              <w:rPr>
                <w:sz w:val="18"/>
                <w:szCs w:val="18"/>
              </w:rPr>
            </w:pPr>
            <w:r w:rsidRPr="00C66DA4">
              <w:rPr>
                <w:sz w:val="18"/>
                <w:szCs w:val="18"/>
              </w:rPr>
              <w:t>39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0DBD673" w14:textId="77777777" w:rsidR="007F2D93" w:rsidRPr="00C66DA4" w:rsidRDefault="007F2D93" w:rsidP="000D721D">
            <w:pPr>
              <w:pStyle w:val="NormalWeb"/>
              <w:jc w:val="center"/>
              <w:rPr>
                <w:sz w:val="18"/>
                <w:szCs w:val="18"/>
              </w:rPr>
            </w:pPr>
            <w:r w:rsidRPr="00C66DA4">
              <w:rPr>
                <w:sz w:val="18"/>
                <w:szCs w:val="18"/>
              </w:rPr>
              <w:t>1664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CBEE514" w14:textId="77777777" w:rsidR="007F2D93" w:rsidRPr="00C66DA4" w:rsidRDefault="007F2D93" w:rsidP="000D721D">
            <w:pPr>
              <w:pStyle w:val="NormalWeb"/>
              <w:jc w:val="center"/>
              <w:rPr>
                <w:sz w:val="18"/>
                <w:szCs w:val="18"/>
              </w:rPr>
            </w:pPr>
            <w:r w:rsidRPr="00C66DA4">
              <w:rPr>
                <w:sz w:val="18"/>
                <w:szCs w:val="18"/>
              </w:rPr>
              <w:t>91%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266E7F0" w14:textId="77777777" w:rsidR="007F2D93" w:rsidRPr="00C66DA4" w:rsidRDefault="007F2D93" w:rsidP="000D721D">
            <w:pPr>
              <w:pStyle w:val="NormalWeb"/>
              <w:jc w:val="center"/>
              <w:rPr>
                <w:sz w:val="18"/>
                <w:szCs w:val="18"/>
              </w:rPr>
            </w:pPr>
            <w:r w:rsidRPr="00C66DA4">
              <w:rPr>
                <w:sz w:val="18"/>
                <w:szCs w:val="18"/>
              </w:rPr>
              <w:t>1521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0DCBA75" w14:textId="77777777" w:rsidR="007F2D93" w:rsidRPr="00C66DA4" w:rsidRDefault="007F2D93" w:rsidP="000D721D">
            <w:pPr>
              <w:pStyle w:val="NormalWeb"/>
              <w:jc w:val="center"/>
              <w:rPr>
                <w:sz w:val="18"/>
                <w:szCs w:val="18"/>
              </w:rPr>
            </w:pPr>
            <w:r w:rsidRPr="00C66DA4">
              <w:rPr>
                <w:sz w:val="18"/>
                <w:szCs w:val="18"/>
              </w:rPr>
              <w:t>143</w:t>
            </w:r>
          </w:p>
        </w:tc>
      </w:tr>
      <w:tr w:rsidR="007F2D93" w:rsidRPr="00C66DA4" w14:paraId="1F488C6A"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A67A9AA" w14:textId="77777777" w:rsidR="007F2D93" w:rsidRPr="00C66DA4" w:rsidRDefault="007F2D93" w:rsidP="000D721D">
            <w:pPr>
              <w:pStyle w:val="NormalWeb"/>
              <w:rPr>
                <w:sz w:val="18"/>
                <w:szCs w:val="18"/>
              </w:rPr>
            </w:pPr>
            <w:r w:rsidRPr="00C66DA4">
              <w:rPr>
                <w:sz w:val="18"/>
                <w:szCs w:val="18"/>
              </w:rPr>
              <w:t>Q fever</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5E4CB7A" w14:textId="77777777" w:rsidR="007F2D93" w:rsidRPr="00C66DA4" w:rsidRDefault="007F2D93" w:rsidP="000D721D">
            <w:pPr>
              <w:pStyle w:val="NormalWeb"/>
              <w:jc w:val="center"/>
              <w:rPr>
                <w:sz w:val="18"/>
                <w:szCs w:val="18"/>
              </w:rPr>
            </w:pPr>
            <w:r w:rsidRPr="00C66DA4">
              <w:rPr>
                <w:sz w:val="18"/>
                <w:szCs w:val="18"/>
              </w:rPr>
              <w:t>27</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55EF6BD" w14:textId="77777777" w:rsidR="007F2D93" w:rsidRPr="00C66DA4" w:rsidRDefault="007F2D93" w:rsidP="000D721D">
            <w:pPr>
              <w:pStyle w:val="NormalWeb"/>
              <w:jc w:val="center"/>
              <w:rPr>
                <w:sz w:val="18"/>
                <w:szCs w:val="18"/>
              </w:rPr>
            </w:pPr>
            <w:r w:rsidRPr="00C66DA4">
              <w:rPr>
                <w:sz w:val="18"/>
                <w:szCs w:val="18"/>
              </w:rPr>
              <w:t>1</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72C8E66"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35F9B72" w14:textId="77777777" w:rsidR="007F2D93" w:rsidRPr="00C66DA4" w:rsidRDefault="007F2D93" w:rsidP="000D721D">
            <w:pPr>
              <w:pStyle w:val="NormalWeb"/>
              <w:jc w:val="center"/>
              <w:rPr>
                <w:sz w:val="18"/>
                <w:szCs w:val="18"/>
              </w:rPr>
            </w:pPr>
            <w:r w:rsidRPr="00C66DA4">
              <w:rPr>
                <w:sz w:val="18"/>
                <w:szCs w:val="18"/>
              </w:rPr>
              <w:t>468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5DB4DB1" w14:textId="77777777" w:rsidR="007F2D93" w:rsidRPr="00C66DA4" w:rsidRDefault="007F2D93" w:rsidP="000D721D">
            <w:pPr>
              <w:pStyle w:val="NormalWeb"/>
              <w:jc w:val="center"/>
              <w:rPr>
                <w:sz w:val="18"/>
                <w:szCs w:val="18"/>
              </w:rPr>
            </w:pPr>
            <w:r w:rsidRPr="00C66DA4">
              <w:rPr>
                <w:sz w:val="18"/>
                <w:szCs w:val="18"/>
              </w:rPr>
              <w:t>48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9403AA6" w14:textId="77777777" w:rsidR="007F2D93" w:rsidRPr="00C66DA4" w:rsidRDefault="007F2D93" w:rsidP="000D721D">
            <w:pPr>
              <w:pStyle w:val="NormalWeb"/>
              <w:jc w:val="center"/>
              <w:rPr>
                <w:sz w:val="18"/>
                <w:szCs w:val="18"/>
              </w:rPr>
            </w:pPr>
            <w:r w:rsidRPr="00C66DA4">
              <w:rPr>
                <w:sz w:val="18"/>
                <w:szCs w:val="18"/>
              </w:rPr>
              <w:t>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016A063" w14:textId="77777777" w:rsidR="007F2D93" w:rsidRPr="00C66DA4" w:rsidRDefault="007F2D93" w:rsidP="000D721D">
            <w:pPr>
              <w:pStyle w:val="NormalWeb"/>
              <w:jc w:val="center"/>
              <w:rPr>
                <w:sz w:val="18"/>
                <w:szCs w:val="18"/>
              </w:rPr>
            </w:pPr>
            <w:r w:rsidRPr="00C66DA4">
              <w:rPr>
                <w:sz w:val="18"/>
                <w:szCs w:val="18"/>
              </w:rPr>
              <w:t>551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F13C4A5" w14:textId="77777777" w:rsidR="007F2D93" w:rsidRPr="00C66DA4" w:rsidRDefault="007F2D93" w:rsidP="000D721D">
            <w:pPr>
              <w:pStyle w:val="NormalWeb"/>
              <w:jc w:val="center"/>
              <w:rPr>
                <w:sz w:val="18"/>
                <w:szCs w:val="18"/>
              </w:rPr>
            </w:pPr>
            <w:r w:rsidRPr="00C66DA4">
              <w:rPr>
                <w:sz w:val="18"/>
                <w:szCs w:val="18"/>
              </w:rPr>
              <w:t>90%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46B96C8" w14:textId="77777777" w:rsidR="007F2D93" w:rsidRPr="00C66DA4" w:rsidRDefault="007F2D93" w:rsidP="000D721D">
            <w:pPr>
              <w:pStyle w:val="NormalWeb"/>
              <w:jc w:val="center"/>
              <w:rPr>
                <w:sz w:val="18"/>
                <w:szCs w:val="18"/>
              </w:rPr>
            </w:pPr>
            <w:r w:rsidRPr="00C66DA4">
              <w:rPr>
                <w:sz w:val="18"/>
                <w:szCs w:val="18"/>
              </w:rPr>
              <w:t>496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E8429E9" w14:textId="77777777" w:rsidR="007F2D93" w:rsidRPr="00C66DA4" w:rsidRDefault="007F2D93" w:rsidP="000D721D">
            <w:pPr>
              <w:pStyle w:val="NormalWeb"/>
              <w:jc w:val="center"/>
              <w:rPr>
                <w:sz w:val="18"/>
                <w:szCs w:val="18"/>
              </w:rPr>
            </w:pPr>
            <w:r w:rsidRPr="00C66DA4">
              <w:rPr>
                <w:sz w:val="18"/>
                <w:szCs w:val="18"/>
              </w:rPr>
              <w:t>55</w:t>
            </w:r>
          </w:p>
        </w:tc>
      </w:tr>
      <w:tr w:rsidR="007F2D93" w:rsidRPr="00C66DA4" w14:paraId="4B5E5600"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D3F7DE6" w14:textId="77777777" w:rsidR="007F2D93" w:rsidRPr="00C66DA4" w:rsidRDefault="007F2D93" w:rsidP="000D721D">
            <w:pPr>
              <w:pStyle w:val="NormalWeb"/>
              <w:rPr>
                <w:sz w:val="18"/>
                <w:szCs w:val="18"/>
              </w:rPr>
            </w:pPr>
            <w:r w:rsidRPr="00C66DA4">
              <w:rPr>
                <w:sz w:val="18"/>
                <w:szCs w:val="18"/>
              </w:rPr>
              <w:t>Ross River virus infection</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7CDADA8" w14:textId="77777777" w:rsidR="007F2D93" w:rsidRPr="00C66DA4" w:rsidRDefault="007F2D93" w:rsidP="000D721D">
            <w:pPr>
              <w:pStyle w:val="NormalWeb"/>
              <w:jc w:val="center"/>
              <w:rPr>
                <w:sz w:val="18"/>
                <w:szCs w:val="18"/>
              </w:rPr>
            </w:pPr>
            <w:r w:rsidRPr="00C66DA4">
              <w:rPr>
                <w:sz w:val="18"/>
                <w:szCs w:val="18"/>
              </w:rPr>
              <w:t>61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88BDC59" w14:textId="77777777" w:rsidR="007F2D93" w:rsidRPr="00C66DA4" w:rsidRDefault="007F2D93" w:rsidP="000D721D">
            <w:pPr>
              <w:pStyle w:val="NormalWeb"/>
              <w:jc w:val="center"/>
              <w:rPr>
                <w:sz w:val="18"/>
                <w:szCs w:val="18"/>
              </w:rPr>
            </w:pPr>
            <w:r w:rsidRPr="00C66DA4">
              <w:rPr>
                <w:sz w:val="18"/>
                <w:szCs w:val="18"/>
              </w:rPr>
              <w:t>5</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89125C2"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362851B" w14:textId="77777777" w:rsidR="007F2D93" w:rsidRPr="00C66DA4" w:rsidRDefault="007F2D93" w:rsidP="000D721D">
            <w:pPr>
              <w:pStyle w:val="NormalWeb"/>
              <w:jc w:val="center"/>
              <w:rPr>
                <w:sz w:val="18"/>
                <w:szCs w:val="18"/>
              </w:rPr>
            </w:pPr>
            <w:r w:rsidRPr="00C66DA4">
              <w:rPr>
                <w:sz w:val="18"/>
                <w:szCs w:val="18"/>
              </w:rPr>
              <w:t>1,575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599196E" w14:textId="77777777" w:rsidR="007F2D93" w:rsidRPr="00C66DA4" w:rsidRDefault="007F2D93" w:rsidP="000D721D">
            <w:pPr>
              <w:pStyle w:val="NormalWeb"/>
              <w:jc w:val="center"/>
              <w:rPr>
                <w:sz w:val="18"/>
                <w:szCs w:val="18"/>
              </w:rPr>
            </w:pPr>
            <w:r w:rsidRPr="00C66DA4">
              <w:rPr>
                <w:sz w:val="18"/>
                <w:szCs w:val="18"/>
              </w:rPr>
              <w:t>1,526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D71426A" w14:textId="77777777" w:rsidR="007F2D93" w:rsidRPr="00C66DA4" w:rsidRDefault="007F2D93" w:rsidP="000D721D">
            <w:pPr>
              <w:pStyle w:val="NormalWeb"/>
              <w:jc w:val="center"/>
              <w:rPr>
                <w:sz w:val="18"/>
                <w:szCs w:val="18"/>
              </w:rPr>
            </w:pPr>
            <w:r w:rsidRPr="00C66DA4">
              <w:rPr>
                <w:sz w:val="18"/>
                <w:szCs w:val="18"/>
              </w:rPr>
              <w:t>509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D0DB1D9" w14:textId="77777777" w:rsidR="007F2D93" w:rsidRPr="00C66DA4" w:rsidRDefault="007F2D93" w:rsidP="000D721D">
            <w:pPr>
              <w:pStyle w:val="NormalWeb"/>
              <w:jc w:val="center"/>
              <w:rPr>
                <w:sz w:val="18"/>
                <w:szCs w:val="18"/>
              </w:rPr>
            </w:pPr>
            <w:r w:rsidRPr="00C66DA4">
              <w:rPr>
                <w:sz w:val="18"/>
                <w:szCs w:val="18"/>
              </w:rPr>
              <w:t>3,677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16CCDC4" w14:textId="77777777" w:rsidR="007F2D93" w:rsidRPr="00C66DA4" w:rsidRDefault="007F2D93" w:rsidP="000D721D">
            <w:pPr>
              <w:pStyle w:val="NormalWeb"/>
              <w:jc w:val="center"/>
              <w:rPr>
                <w:sz w:val="18"/>
                <w:szCs w:val="18"/>
              </w:rPr>
            </w:pPr>
            <w:r w:rsidRPr="00C66DA4">
              <w:rPr>
                <w:sz w:val="18"/>
                <w:szCs w:val="18"/>
              </w:rPr>
              <w:t>45%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61E9C77" w14:textId="77777777" w:rsidR="007F2D93" w:rsidRPr="00C66DA4" w:rsidRDefault="007F2D93" w:rsidP="000D721D">
            <w:pPr>
              <w:pStyle w:val="NormalWeb"/>
              <w:jc w:val="center"/>
              <w:rPr>
                <w:sz w:val="18"/>
                <w:szCs w:val="18"/>
              </w:rPr>
            </w:pPr>
            <w:r w:rsidRPr="00C66DA4">
              <w:rPr>
                <w:sz w:val="18"/>
                <w:szCs w:val="18"/>
              </w:rPr>
              <w:t>1,642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F6546EA" w14:textId="77777777" w:rsidR="007F2D93" w:rsidRPr="00C66DA4" w:rsidRDefault="007F2D93" w:rsidP="000D721D">
            <w:pPr>
              <w:pStyle w:val="NormalWeb"/>
              <w:jc w:val="center"/>
              <w:rPr>
                <w:sz w:val="18"/>
                <w:szCs w:val="18"/>
              </w:rPr>
            </w:pPr>
            <w:r w:rsidRPr="00C66DA4">
              <w:rPr>
                <w:sz w:val="18"/>
                <w:szCs w:val="18"/>
              </w:rPr>
              <w:t>2,035</w:t>
            </w:r>
          </w:p>
        </w:tc>
      </w:tr>
      <w:tr w:rsidR="007F2D93" w:rsidRPr="00C66DA4" w14:paraId="2D82DD8E"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D16136A" w14:textId="77777777" w:rsidR="007F2D93" w:rsidRPr="00C66DA4" w:rsidRDefault="007F2D93" w:rsidP="000D721D">
            <w:pPr>
              <w:pStyle w:val="NormalWeb"/>
              <w:rPr>
                <w:sz w:val="18"/>
                <w:szCs w:val="18"/>
              </w:rPr>
            </w:pPr>
            <w:r w:rsidRPr="00C66DA4">
              <w:rPr>
                <w:sz w:val="18"/>
                <w:szCs w:val="18"/>
              </w:rPr>
              <w:t>Rubella</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2F3CC68"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DF59835"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1DD0EB6"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88A0D7F" w14:textId="77777777" w:rsidR="007F2D93" w:rsidRPr="00C66DA4" w:rsidRDefault="007F2D93" w:rsidP="000D721D">
            <w:pPr>
              <w:pStyle w:val="NormalWeb"/>
              <w:jc w:val="center"/>
              <w:rPr>
                <w:sz w:val="18"/>
                <w:szCs w:val="18"/>
              </w:rPr>
            </w:pPr>
            <w:r w:rsidRPr="00C66DA4">
              <w:rPr>
                <w:sz w:val="18"/>
                <w:szCs w:val="18"/>
              </w:rPr>
              <w:t>13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3348F85" w14:textId="77777777" w:rsidR="007F2D93" w:rsidRPr="00C66DA4" w:rsidRDefault="007F2D93" w:rsidP="000D721D">
            <w:pPr>
              <w:pStyle w:val="NormalWeb"/>
              <w:jc w:val="center"/>
              <w:rPr>
                <w:sz w:val="18"/>
                <w:szCs w:val="18"/>
              </w:rPr>
            </w:pPr>
            <w:r w:rsidRPr="00C66DA4">
              <w:rPr>
                <w:sz w:val="18"/>
                <w:szCs w:val="18"/>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2728549"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E6FFC31" w14:textId="77777777" w:rsidR="007F2D93" w:rsidRPr="00C66DA4" w:rsidRDefault="007F2D93" w:rsidP="000D721D">
            <w:pPr>
              <w:pStyle w:val="NormalWeb"/>
              <w:jc w:val="center"/>
              <w:rPr>
                <w:sz w:val="18"/>
                <w:szCs w:val="18"/>
              </w:rPr>
            </w:pPr>
            <w:r w:rsidRPr="00C66DA4">
              <w:rPr>
                <w:sz w:val="18"/>
                <w:szCs w:val="18"/>
              </w:rPr>
              <w:t>17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92AB6E6" w14:textId="77777777" w:rsidR="007F2D93" w:rsidRPr="00C66DA4" w:rsidRDefault="007F2D93" w:rsidP="000D721D">
            <w:pPr>
              <w:pStyle w:val="NormalWeb"/>
              <w:jc w:val="center"/>
              <w:rPr>
                <w:sz w:val="18"/>
                <w:szCs w:val="18"/>
              </w:rPr>
            </w:pPr>
            <w:r w:rsidRPr="00C66DA4">
              <w:rPr>
                <w:sz w:val="18"/>
                <w:szCs w:val="18"/>
              </w:rPr>
              <w:t>76%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6B759E4" w14:textId="77777777" w:rsidR="007F2D93" w:rsidRPr="00C66DA4" w:rsidRDefault="007F2D93" w:rsidP="000D721D">
            <w:pPr>
              <w:pStyle w:val="NormalWeb"/>
              <w:jc w:val="center"/>
              <w:rPr>
                <w:sz w:val="18"/>
                <w:szCs w:val="18"/>
              </w:rPr>
            </w:pPr>
            <w:r w:rsidRPr="00C66DA4">
              <w:rPr>
                <w:sz w:val="18"/>
                <w:szCs w:val="18"/>
              </w:rPr>
              <w:t>13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3004C7B" w14:textId="77777777" w:rsidR="007F2D93" w:rsidRPr="00C66DA4" w:rsidRDefault="007F2D93" w:rsidP="000D721D">
            <w:pPr>
              <w:pStyle w:val="NormalWeb"/>
              <w:jc w:val="center"/>
              <w:rPr>
                <w:sz w:val="18"/>
                <w:szCs w:val="18"/>
              </w:rPr>
            </w:pPr>
            <w:r w:rsidRPr="00C66DA4">
              <w:rPr>
                <w:sz w:val="18"/>
                <w:szCs w:val="18"/>
              </w:rPr>
              <w:t>4</w:t>
            </w:r>
          </w:p>
        </w:tc>
      </w:tr>
      <w:tr w:rsidR="007F2D93" w:rsidRPr="00C66DA4" w14:paraId="38ACEEF9"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07A6662" w14:textId="77777777" w:rsidR="007F2D93" w:rsidRPr="00C66DA4" w:rsidRDefault="007F2D93" w:rsidP="000D721D">
            <w:pPr>
              <w:pStyle w:val="NormalWeb"/>
              <w:rPr>
                <w:sz w:val="18"/>
                <w:szCs w:val="18"/>
              </w:rPr>
            </w:pPr>
            <w:r w:rsidRPr="00C66DA4">
              <w:rPr>
                <w:sz w:val="18"/>
                <w:szCs w:val="18"/>
              </w:rPr>
              <w:lastRenderedPageBreak/>
              <w:t>STEC</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2B67041" w14:textId="77777777" w:rsidR="007F2D93" w:rsidRPr="00C66DA4" w:rsidRDefault="007F2D93" w:rsidP="000D721D">
            <w:pPr>
              <w:pStyle w:val="NormalWeb"/>
              <w:jc w:val="center"/>
              <w:rPr>
                <w:sz w:val="18"/>
                <w:szCs w:val="18"/>
              </w:rPr>
            </w:pPr>
            <w:r w:rsidRPr="00C66DA4">
              <w:rPr>
                <w:sz w:val="18"/>
                <w:szCs w:val="18"/>
              </w:rPr>
              <w:t>14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BFD3F5C"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D748CC7" w14:textId="77777777" w:rsidR="007F2D93" w:rsidRPr="00C66DA4" w:rsidRDefault="007F2D93" w:rsidP="000D721D">
            <w:pPr>
              <w:pStyle w:val="NormalWeb"/>
              <w:jc w:val="center"/>
              <w:rPr>
                <w:sz w:val="18"/>
                <w:szCs w:val="18"/>
              </w:rPr>
            </w:pPr>
            <w:r w:rsidRPr="00C66DA4">
              <w:rPr>
                <w:sz w:val="18"/>
                <w:szCs w:val="18"/>
              </w:rPr>
              <w:t>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B499EE9" w14:textId="77777777" w:rsidR="007F2D93" w:rsidRPr="00C66DA4" w:rsidRDefault="007F2D93" w:rsidP="000D721D">
            <w:pPr>
              <w:pStyle w:val="NormalWeb"/>
              <w:jc w:val="center"/>
              <w:rPr>
                <w:sz w:val="18"/>
                <w:szCs w:val="18"/>
              </w:rPr>
            </w:pPr>
            <w:r w:rsidRPr="00C66DA4">
              <w:rPr>
                <w:sz w:val="18"/>
                <w:szCs w:val="18"/>
              </w:rPr>
              <w:t>306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2622AC9" w14:textId="77777777" w:rsidR="007F2D93" w:rsidRPr="00C66DA4" w:rsidRDefault="007F2D93" w:rsidP="000D721D">
            <w:pPr>
              <w:pStyle w:val="NormalWeb"/>
              <w:jc w:val="center"/>
              <w:rPr>
                <w:sz w:val="18"/>
                <w:szCs w:val="18"/>
              </w:rPr>
            </w:pPr>
            <w:r w:rsidRPr="00C66DA4">
              <w:rPr>
                <w:sz w:val="18"/>
                <w:szCs w:val="18"/>
              </w:rPr>
              <w:t>15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B102833" w14:textId="77777777" w:rsidR="007F2D93" w:rsidRPr="00C66DA4" w:rsidRDefault="007F2D93" w:rsidP="000D721D">
            <w:pPr>
              <w:pStyle w:val="NormalWeb"/>
              <w:jc w:val="center"/>
              <w:rPr>
                <w:sz w:val="18"/>
                <w:szCs w:val="18"/>
              </w:rPr>
            </w:pPr>
            <w:r w:rsidRPr="00C66DA4">
              <w:rPr>
                <w:sz w:val="18"/>
                <w:szCs w:val="18"/>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E31BCC" w14:textId="77777777" w:rsidR="007F2D93" w:rsidRPr="00C66DA4" w:rsidRDefault="007F2D93" w:rsidP="000D721D">
            <w:pPr>
              <w:pStyle w:val="NormalWeb"/>
              <w:jc w:val="center"/>
              <w:rPr>
                <w:sz w:val="18"/>
                <w:szCs w:val="18"/>
              </w:rPr>
            </w:pPr>
            <w:r w:rsidRPr="00C66DA4">
              <w:rPr>
                <w:sz w:val="18"/>
                <w:szCs w:val="18"/>
              </w:rPr>
              <w:t>340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4AE30D6" w14:textId="77777777" w:rsidR="007F2D93" w:rsidRPr="00C66DA4" w:rsidRDefault="007F2D93" w:rsidP="000D721D">
            <w:pPr>
              <w:pStyle w:val="NormalWeb"/>
              <w:jc w:val="center"/>
              <w:rPr>
                <w:sz w:val="18"/>
                <w:szCs w:val="18"/>
              </w:rPr>
            </w:pPr>
            <w:r w:rsidRPr="00C66DA4">
              <w:rPr>
                <w:sz w:val="18"/>
                <w:szCs w:val="18"/>
              </w:rPr>
              <w:t>95%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9943F69" w14:textId="77777777" w:rsidR="007F2D93" w:rsidRPr="00C66DA4" w:rsidRDefault="007F2D93" w:rsidP="000D721D">
            <w:pPr>
              <w:pStyle w:val="NormalWeb"/>
              <w:jc w:val="center"/>
              <w:rPr>
                <w:sz w:val="18"/>
                <w:szCs w:val="18"/>
              </w:rPr>
            </w:pPr>
            <w:r w:rsidRPr="00C66DA4">
              <w:rPr>
                <w:sz w:val="18"/>
                <w:szCs w:val="18"/>
              </w:rPr>
              <w:t>322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751656D" w14:textId="77777777" w:rsidR="007F2D93" w:rsidRPr="00C66DA4" w:rsidRDefault="007F2D93" w:rsidP="000D721D">
            <w:pPr>
              <w:pStyle w:val="NormalWeb"/>
              <w:jc w:val="center"/>
              <w:rPr>
                <w:sz w:val="18"/>
                <w:szCs w:val="18"/>
              </w:rPr>
            </w:pPr>
            <w:r w:rsidRPr="00C66DA4">
              <w:rPr>
                <w:sz w:val="18"/>
                <w:szCs w:val="18"/>
              </w:rPr>
              <w:t>18</w:t>
            </w:r>
          </w:p>
        </w:tc>
      </w:tr>
      <w:tr w:rsidR="007F2D93" w:rsidRPr="00C66DA4" w14:paraId="7B434375"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58A145" w14:textId="77777777" w:rsidR="007F2D93" w:rsidRPr="00C66DA4" w:rsidRDefault="007F2D93" w:rsidP="000D721D">
            <w:pPr>
              <w:pStyle w:val="NormalWeb"/>
              <w:rPr>
                <w:sz w:val="18"/>
                <w:szCs w:val="18"/>
              </w:rPr>
            </w:pPr>
            <w:r w:rsidRPr="00C66DA4">
              <w:rPr>
                <w:sz w:val="18"/>
                <w:szCs w:val="18"/>
              </w:rPr>
              <w:t>Salmonellosis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C2FB39A" w14:textId="77777777" w:rsidR="007F2D93" w:rsidRPr="00C66DA4" w:rsidRDefault="007F2D93" w:rsidP="000D721D">
            <w:pPr>
              <w:pStyle w:val="NormalWeb"/>
              <w:jc w:val="center"/>
              <w:rPr>
                <w:sz w:val="18"/>
                <w:szCs w:val="18"/>
              </w:rPr>
            </w:pPr>
            <w:r w:rsidRPr="00C66DA4">
              <w:rPr>
                <w:sz w:val="18"/>
                <w:szCs w:val="18"/>
              </w:rPr>
              <w:t>515</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D09E520" w14:textId="77777777" w:rsidR="007F2D93" w:rsidRPr="00C66DA4" w:rsidRDefault="007F2D93" w:rsidP="000D721D">
            <w:pPr>
              <w:pStyle w:val="NormalWeb"/>
              <w:jc w:val="center"/>
              <w:rPr>
                <w:sz w:val="18"/>
                <w:szCs w:val="18"/>
              </w:rPr>
            </w:pPr>
            <w:r w:rsidRPr="00C66DA4">
              <w:rPr>
                <w:sz w:val="18"/>
                <w:szCs w:val="18"/>
              </w:rPr>
              <w:t>35</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FA7CFB9" w14:textId="77777777" w:rsidR="007F2D93" w:rsidRPr="00C66DA4" w:rsidRDefault="007F2D93" w:rsidP="000D721D">
            <w:pPr>
              <w:pStyle w:val="NormalWeb"/>
              <w:jc w:val="center"/>
              <w:rPr>
                <w:sz w:val="18"/>
                <w:szCs w:val="18"/>
              </w:rPr>
            </w:pPr>
            <w:r w:rsidRPr="00C66DA4">
              <w:rPr>
                <w:sz w:val="18"/>
                <w:szCs w:val="18"/>
              </w:rPr>
              <w:t>21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3D8B08B" w14:textId="77777777" w:rsidR="007F2D93" w:rsidRPr="00C66DA4" w:rsidRDefault="007F2D93" w:rsidP="000D721D">
            <w:pPr>
              <w:pStyle w:val="NormalWeb"/>
              <w:jc w:val="center"/>
              <w:rPr>
                <w:sz w:val="18"/>
                <w:szCs w:val="18"/>
              </w:rPr>
            </w:pPr>
            <w:r w:rsidRPr="00C66DA4">
              <w:rPr>
                <w:sz w:val="18"/>
                <w:szCs w:val="18"/>
              </w:rPr>
              <w:t>9,798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AF99126" w14:textId="77777777" w:rsidR="007F2D93" w:rsidRPr="00C66DA4" w:rsidRDefault="007F2D93" w:rsidP="000D721D">
            <w:pPr>
              <w:pStyle w:val="NormalWeb"/>
              <w:jc w:val="center"/>
              <w:rPr>
                <w:sz w:val="18"/>
                <w:szCs w:val="18"/>
              </w:rPr>
            </w:pPr>
            <w:r w:rsidRPr="00C66DA4">
              <w:rPr>
                <w:sz w:val="18"/>
                <w:szCs w:val="18"/>
              </w:rPr>
              <w:t>4,687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34231AC" w14:textId="77777777" w:rsidR="007F2D93" w:rsidRPr="00C66DA4" w:rsidRDefault="007F2D93" w:rsidP="000D721D">
            <w:pPr>
              <w:pStyle w:val="NormalWeb"/>
              <w:jc w:val="center"/>
              <w:rPr>
                <w:sz w:val="18"/>
                <w:szCs w:val="18"/>
              </w:rPr>
            </w:pPr>
            <w:r w:rsidRPr="00C66DA4">
              <w:rPr>
                <w:sz w:val="18"/>
                <w:szCs w:val="18"/>
              </w:rPr>
              <w:t>3,032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D788FA3" w14:textId="77777777" w:rsidR="007F2D93" w:rsidRPr="00C66DA4" w:rsidRDefault="007F2D93" w:rsidP="000D721D">
            <w:pPr>
              <w:pStyle w:val="NormalWeb"/>
              <w:jc w:val="center"/>
              <w:rPr>
                <w:sz w:val="18"/>
                <w:szCs w:val="18"/>
              </w:rPr>
            </w:pPr>
            <w:r w:rsidRPr="00C66DA4">
              <w:rPr>
                <w:sz w:val="18"/>
                <w:szCs w:val="18"/>
              </w:rPr>
              <w:t>18,088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52B5F99" w14:textId="77777777" w:rsidR="007F2D93" w:rsidRPr="00C66DA4" w:rsidRDefault="007F2D93" w:rsidP="000D721D">
            <w:pPr>
              <w:pStyle w:val="NormalWeb"/>
              <w:jc w:val="center"/>
              <w:rPr>
                <w:sz w:val="18"/>
                <w:szCs w:val="18"/>
              </w:rPr>
            </w:pPr>
            <w:r w:rsidRPr="00C66DA4">
              <w:rPr>
                <w:sz w:val="18"/>
                <w:szCs w:val="18"/>
              </w:rPr>
              <w:t>57%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BFF1BF7" w14:textId="77777777" w:rsidR="007F2D93" w:rsidRPr="00C66DA4" w:rsidRDefault="007F2D93" w:rsidP="000D721D">
            <w:pPr>
              <w:pStyle w:val="NormalWeb"/>
              <w:jc w:val="center"/>
              <w:rPr>
                <w:sz w:val="18"/>
                <w:szCs w:val="18"/>
              </w:rPr>
            </w:pPr>
            <w:r w:rsidRPr="00C66DA4">
              <w:rPr>
                <w:sz w:val="18"/>
                <w:szCs w:val="18"/>
              </w:rPr>
              <w:t>10,369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4E0B317" w14:textId="77777777" w:rsidR="007F2D93" w:rsidRPr="00C66DA4" w:rsidRDefault="007F2D93" w:rsidP="000D721D">
            <w:pPr>
              <w:pStyle w:val="NormalWeb"/>
              <w:jc w:val="center"/>
              <w:rPr>
                <w:sz w:val="18"/>
                <w:szCs w:val="18"/>
              </w:rPr>
            </w:pPr>
            <w:r w:rsidRPr="00C66DA4">
              <w:rPr>
                <w:sz w:val="18"/>
                <w:szCs w:val="18"/>
              </w:rPr>
              <w:t>7,719</w:t>
            </w:r>
          </w:p>
        </w:tc>
      </w:tr>
      <w:tr w:rsidR="007F2D93" w:rsidRPr="00C66DA4" w14:paraId="639094B3"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E7FD1FE" w14:textId="77777777" w:rsidR="007F2D93" w:rsidRPr="00C66DA4" w:rsidRDefault="007F2D93" w:rsidP="000D721D">
            <w:pPr>
              <w:pStyle w:val="NormalWeb"/>
              <w:rPr>
                <w:sz w:val="18"/>
                <w:szCs w:val="18"/>
              </w:rPr>
            </w:pPr>
            <w:r w:rsidRPr="00C66DA4">
              <w:rPr>
                <w:sz w:val="18"/>
                <w:szCs w:val="18"/>
              </w:rPr>
              <w:t>Shigellosis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8A7EC17" w14:textId="77777777" w:rsidR="007F2D93" w:rsidRPr="00C66DA4" w:rsidRDefault="007F2D93" w:rsidP="000D721D">
            <w:pPr>
              <w:pStyle w:val="NormalWeb"/>
              <w:jc w:val="center"/>
              <w:rPr>
                <w:sz w:val="18"/>
                <w:szCs w:val="18"/>
              </w:rPr>
            </w:pPr>
            <w:r w:rsidRPr="00C66DA4">
              <w:rPr>
                <w:sz w:val="18"/>
                <w:szCs w:val="18"/>
              </w:rPr>
              <w:t>200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D192100"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813AD08"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E1CFF1" w14:textId="77777777" w:rsidR="007F2D93" w:rsidRPr="00C66DA4" w:rsidRDefault="007F2D93" w:rsidP="000D721D">
            <w:pPr>
              <w:pStyle w:val="NormalWeb"/>
              <w:jc w:val="center"/>
              <w:rPr>
                <w:sz w:val="18"/>
                <w:szCs w:val="18"/>
              </w:rPr>
            </w:pPr>
            <w:r w:rsidRPr="00C66DA4">
              <w:rPr>
                <w:sz w:val="18"/>
                <w:szCs w:val="18"/>
              </w:rPr>
              <w:t>1,090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F327B2" w14:textId="77777777" w:rsidR="007F2D93" w:rsidRPr="00C66DA4" w:rsidRDefault="007F2D93" w:rsidP="000D721D">
            <w:pPr>
              <w:pStyle w:val="NormalWeb"/>
              <w:jc w:val="center"/>
              <w:rPr>
                <w:sz w:val="18"/>
                <w:szCs w:val="18"/>
              </w:rPr>
            </w:pPr>
            <w:r w:rsidRPr="00C66DA4">
              <w:rPr>
                <w:sz w:val="18"/>
                <w:szCs w:val="18"/>
              </w:rPr>
              <w:t>94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4694A8" w14:textId="77777777" w:rsidR="007F2D93" w:rsidRPr="00C66DA4" w:rsidRDefault="007F2D93" w:rsidP="000D721D">
            <w:pPr>
              <w:pStyle w:val="NormalWeb"/>
              <w:jc w:val="center"/>
              <w:rPr>
                <w:sz w:val="18"/>
                <w:szCs w:val="18"/>
              </w:rPr>
            </w:pPr>
            <w:r w:rsidRPr="00C66DA4">
              <w:rPr>
                <w:sz w:val="18"/>
                <w:szCs w:val="18"/>
              </w:rPr>
              <w:t>21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FC1C554" w14:textId="77777777" w:rsidR="007F2D93" w:rsidRPr="00C66DA4" w:rsidRDefault="007F2D93" w:rsidP="000D721D">
            <w:pPr>
              <w:pStyle w:val="NormalWeb"/>
              <w:jc w:val="center"/>
              <w:rPr>
                <w:sz w:val="18"/>
                <w:szCs w:val="18"/>
              </w:rPr>
            </w:pPr>
            <w:r w:rsidRPr="00C66DA4">
              <w:rPr>
                <w:sz w:val="18"/>
                <w:szCs w:val="18"/>
              </w:rPr>
              <w:t>1,406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7BBFF43" w14:textId="77777777" w:rsidR="007F2D93" w:rsidRPr="00C66DA4" w:rsidRDefault="007F2D93" w:rsidP="000D721D">
            <w:pPr>
              <w:pStyle w:val="NormalWeb"/>
              <w:jc w:val="center"/>
              <w:rPr>
                <w:sz w:val="18"/>
                <w:szCs w:val="18"/>
              </w:rPr>
            </w:pPr>
            <w:r w:rsidRPr="00C66DA4">
              <w:rPr>
                <w:sz w:val="18"/>
                <w:szCs w:val="18"/>
              </w:rPr>
              <w:t>92%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23C555A" w14:textId="77777777" w:rsidR="007F2D93" w:rsidRPr="00C66DA4" w:rsidRDefault="007F2D93" w:rsidP="000D721D">
            <w:pPr>
              <w:pStyle w:val="NormalWeb"/>
              <w:jc w:val="center"/>
              <w:rPr>
                <w:sz w:val="18"/>
                <w:szCs w:val="18"/>
              </w:rPr>
            </w:pPr>
            <w:r w:rsidRPr="00C66DA4">
              <w:rPr>
                <w:sz w:val="18"/>
                <w:szCs w:val="18"/>
              </w:rPr>
              <w:t>1,291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FA33762" w14:textId="77777777" w:rsidR="007F2D93" w:rsidRPr="00C66DA4" w:rsidRDefault="007F2D93" w:rsidP="000D721D">
            <w:pPr>
              <w:pStyle w:val="NormalWeb"/>
              <w:jc w:val="center"/>
              <w:rPr>
                <w:sz w:val="18"/>
                <w:szCs w:val="18"/>
              </w:rPr>
            </w:pPr>
            <w:r w:rsidRPr="00C66DA4">
              <w:rPr>
                <w:sz w:val="18"/>
                <w:szCs w:val="18"/>
              </w:rPr>
              <w:t>115</w:t>
            </w:r>
          </w:p>
        </w:tc>
      </w:tr>
      <w:tr w:rsidR="007F2D93" w:rsidRPr="00C66DA4" w14:paraId="62B69DF3"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CA578A9" w14:textId="77777777" w:rsidR="007F2D93" w:rsidRPr="00C66DA4" w:rsidRDefault="007F2D93" w:rsidP="000D721D">
            <w:pPr>
              <w:pStyle w:val="NormalWeb"/>
              <w:rPr>
                <w:sz w:val="18"/>
                <w:szCs w:val="18"/>
              </w:rPr>
            </w:pPr>
            <w:r w:rsidRPr="00C66DA4">
              <w:rPr>
                <w:sz w:val="18"/>
                <w:szCs w:val="18"/>
              </w:rPr>
              <w:t>Syphilis &lt; 2 years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312B8DF" w14:textId="77777777" w:rsidR="007F2D93" w:rsidRPr="00C66DA4" w:rsidRDefault="007F2D93" w:rsidP="000D721D">
            <w:pPr>
              <w:pStyle w:val="NormalWeb"/>
              <w:jc w:val="center"/>
              <w:rPr>
                <w:sz w:val="18"/>
                <w:szCs w:val="18"/>
              </w:rPr>
            </w:pPr>
            <w:r w:rsidRPr="00C66DA4">
              <w:rPr>
                <w:sz w:val="18"/>
                <w:szCs w:val="18"/>
              </w:rPr>
              <w:t>475</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04B15CE" w14:textId="77777777" w:rsidR="007F2D93" w:rsidRPr="00C66DA4" w:rsidRDefault="007F2D93" w:rsidP="000D721D">
            <w:pPr>
              <w:pStyle w:val="NormalWeb"/>
              <w:jc w:val="center"/>
              <w:rPr>
                <w:sz w:val="18"/>
                <w:szCs w:val="18"/>
              </w:rPr>
            </w:pPr>
            <w:r w:rsidRPr="00C66DA4">
              <w:rPr>
                <w:sz w:val="18"/>
                <w:szCs w:val="18"/>
              </w:rPr>
              <w:t>32</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B907507" w14:textId="77777777" w:rsidR="007F2D93" w:rsidRPr="00C66DA4" w:rsidRDefault="007F2D93" w:rsidP="000D721D">
            <w:pPr>
              <w:pStyle w:val="NormalWeb"/>
              <w:jc w:val="center"/>
              <w:rPr>
                <w:sz w:val="18"/>
                <w:szCs w:val="18"/>
              </w:rPr>
            </w:pPr>
            <w:r w:rsidRPr="00C66DA4">
              <w:rPr>
                <w:sz w:val="18"/>
                <w:szCs w:val="18"/>
              </w:rPr>
              <w:t>23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FE64451" w14:textId="77777777" w:rsidR="007F2D93" w:rsidRPr="00C66DA4" w:rsidRDefault="007F2D93" w:rsidP="000D721D">
            <w:pPr>
              <w:pStyle w:val="NormalWeb"/>
              <w:jc w:val="center"/>
              <w:rPr>
                <w:sz w:val="18"/>
                <w:szCs w:val="18"/>
              </w:rPr>
            </w:pPr>
            <w:r w:rsidRPr="00C66DA4">
              <w:rPr>
                <w:sz w:val="18"/>
                <w:szCs w:val="18"/>
              </w:rPr>
              <w:t>2,502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FD7A8CB" w14:textId="77777777" w:rsidR="007F2D93" w:rsidRPr="00C66DA4" w:rsidRDefault="007F2D93" w:rsidP="000D721D">
            <w:pPr>
              <w:pStyle w:val="NormalWeb"/>
              <w:jc w:val="center"/>
              <w:rPr>
                <w:sz w:val="18"/>
                <w:szCs w:val="18"/>
              </w:rPr>
            </w:pPr>
            <w:r w:rsidRPr="00C66DA4">
              <w:rPr>
                <w:sz w:val="18"/>
                <w:szCs w:val="18"/>
              </w:rPr>
              <w:t>300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F737DFE" w14:textId="77777777" w:rsidR="007F2D93" w:rsidRPr="00C66DA4" w:rsidRDefault="007F2D93" w:rsidP="000D721D">
            <w:pPr>
              <w:pStyle w:val="NormalWeb"/>
              <w:jc w:val="center"/>
              <w:rPr>
                <w:sz w:val="18"/>
                <w:szCs w:val="18"/>
              </w:rPr>
            </w:pPr>
            <w:r w:rsidRPr="00C66DA4">
              <w:rPr>
                <w:sz w:val="18"/>
                <w:szCs w:val="18"/>
              </w:rPr>
              <w:t>35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CB531B1" w14:textId="77777777" w:rsidR="007F2D93" w:rsidRPr="00C66DA4" w:rsidRDefault="007F2D93" w:rsidP="000D721D">
            <w:pPr>
              <w:pStyle w:val="NormalWeb"/>
              <w:jc w:val="center"/>
              <w:rPr>
                <w:sz w:val="18"/>
                <w:szCs w:val="18"/>
              </w:rPr>
            </w:pPr>
            <w:r w:rsidRPr="00C66DA4">
              <w:rPr>
                <w:sz w:val="18"/>
                <w:szCs w:val="18"/>
              </w:rPr>
              <w:t>3,367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E404AE3" w14:textId="77777777" w:rsidR="007F2D93" w:rsidRPr="00C66DA4" w:rsidRDefault="007F2D93" w:rsidP="000D721D">
            <w:pPr>
              <w:pStyle w:val="NormalWeb"/>
              <w:jc w:val="center"/>
              <w:rPr>
                <w:sz w:val="18"/>
                <w:szCs w:val="18"/>
              </w:rPr>
            </w:pPr>
            <w:r w:rsidRPr="00C66DA4">
              <w:rPr>
                <w:sz w:val="18"/>
                <w:szCs w:val="18"/>
              </w:rPr>
              <w:t>90%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385BC68" w14:textId="77777777" w:rsidR="007F2D93" w:rsidRPr="00C66DA4" w:rsidRDefault="007F2D93" w:rsidP="000D721D">
            <w:pPr>
              <w:pStyle w:val="NormalWeb"/>
              <w:jc w:val="center"/>
              <w:rPr>
                <w:sz w:val="18"/>
                <w:szCs w:val="18"/>
              </w:rPr>
            </w:pPr>
            <w:r w:rsidRPr="00C66DA4">
              <w:rPr>
                <w:sz w:val="18"/>
                <w:szCs w:val="18"/>
              </w:rPr>
              <w:t>3,032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C99C8BB" w14:textId="77777777" w:rsidR="007F2D93" w:rsidRPr="00C66DA4" w:rsidRDefault="007F2D93" w:rsidP="000D721D">
            <w:pPr>
              <w:pStyle w:val="NormalWeb"/>
              <w:jc w:val="center"/>
              <w:rPr>
                <w:sz w:val="18"/>
                <w:szCs w:val="18"/>
              </w:rPr>
            </w:pPr>
            <w:r w:rsidRPr="00C66DA4">
              <w:rPr>
                <w:sz w:val="18"/>
                <w:szCs w:val="18"/>
              </w:rPr>
              <w:t>335</w:t>
            </w:r>
          </w:p>
        </w:tc>
      </w:tr>
      <w:tr w:rsidR="007F2D93" w:rsidRPr="00C66DA4" w14:paraId="540488CA"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2D66266" w14:textId="77777777" w:rsidR="007F2D93" w:rsidRPr="00C66DA4" w:rsidRDefault="007F2D93" w:rsidP="000D721D">
            <w:pPr>
              <w:pStyle w:val="NormalWeb"/>
              <w:rPr>
                <w:sz w:val="18"/>
                <w:szCs w:val="18"/>
              </w:rPr>
            </w:pPr>
            <w:r w:rsidRPr="00C66DA4">
              <w:rPr>
                <w:sz w:val="18"/>
                <w:szCs w:val="18"/>
              </w:rPr>
              <w:t>Syphilis &gt; 2 years or unspecified duration</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89A4D7" w14:textId="77777777" w:rsidR="007F2D93" w:rsidRPr="00C66DA4" w:rsidRDefault="007F2D93" w:rsidP="000D721D">
            <w:pPr>
              <w:pStyle w:val="NormalWeb"/>
              <w:jc w:val="center"/>
              <w:rPr>
                <w:sz w:val="18"/>
                <w:szCs w:val="18"/>
              </w:rPr>
            </w:pPr>
            <w:r w:rsidRPr="00C66DA4">
              <w:rPr>
                <w:sz w:val="18"/>
                <w:szCs w:val="18"/>
              </w:rPr>
              <w:t>172</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C85B860" w14:textId="77777777" w:rsidR="007F2D93" w:rsidRPr="00C66DA4" w:rsidRDefault="007F2D93" w:rsidP="000D721D">
            <w:pPr>
              <w:pStyle w:val="NormalWeb"/>
              <w:jc w:val="center"/>
              <w:rPr>
                <w:sz w:val="18"/>
                <w:szCs w:val="18"/>
              </w:rPr>
            </w:pPr>
            <w:r w:rsidRPr="00C66DA4">
              <w:rPr>
                <w:sz w:val="18"/>
                <w:szCs w:val="18"/>
              </w:rPr>
              <w:t>20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0FF26C6" w14:textId="77777777" w:rsidR="007F2D93" w:rsidRPr="00C66DA4" w:rsidRDefault="007F2D93" w:rsidP="000D721D">
            <w:pPr>
              <w:pStyle w:val="NormalWeb"/>
              <w:jc w:val="center"/>
              <w:rPr>
                <w:sz w:val="18"/>
                <w:szCs w:val="18"/>
              </w:rPr>
            </w:pPr>
            <w:r w:rsidRPr="00C66DA4">
              <w:rPr>
                <w:sz w:val="18"/>
                <w:szCs w:val="18"/>
              </w:rPr>
              <w:t>10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77F42FD" w14:textId="77777777" w:rsidR="007F2D93" w:rsidRPr="00C66DA4" w:rsidRDefault="007F2D93" w:rsidP="000D721D">
            <w:pPr>
              <w:pStyle w:val="NormalWeb"/>
              <w:jc w:val="center"/>
              <w:rPr>
                <w:sz w:val="18"/>
                <w:szCs w:val="18"/>
              </w:rPr>
            </w:pPr>
            <w:r w:rsidRPr="00C66DA4">
              <w:rPr>
                <w:sz w:val="18"/>
                <w:szCs w:val="18"/>
              </w:rPr>
              <w:t>1,149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8399B36" w14:textId="77777777" w:rsidR="007F2D93" w:rsidRPr="00C66DA4" w:rsidRDefault="007F2D93" w:rsidP="000D721D">
            <w:pPr>
              <w:pStyle w:val="NormalWeb"/>
              <w:jc w:val="center"/>
              <w:rPr>
                <w:sz w:val="18"/>
                <w:szCs w:val="18"/>
              </w:rPr>
            </w:pPr>
            <w:r w:rsidRPr="00C66DA4">
              <w:rPr>
                <w:sz w:val="18"/>
                <w:szCs w:val="18"/>
              </w:rPr>
              <w:t>579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5041C0B" w14:textId="77777777" w:rsidR="007F2D93" w:rsidRPr="00C66DA4" w:rsidRDefault="007F2D93" w:rsidP="000D721D">
            <w:pPr>
              <w:pStyle w:val="NormalWeb"/>
              <w:jc w:val="center"/>
              <w:rPr>
                <w:sz w:val="18"/>
                <w:szCs w:val="18"/>
              </w:rPr>
            </w:pPr>
            <w:r w:rsidRPr="00C66DA4">
              <w:rPr>
                <w:sz w:val="18"/>
                <w:szCs w:val="18"/>
              </w:rPr>
              <w:t>60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9B49908" w14:textId="77777777" w:rsidR="007F2D93" w:rsidRPr="00C66DA4" w:rsidRDefault="007F2D93" w:rsidP="000D721D">
            <w:pPr>
              <w:pStyle w:val="NormalWeb"/>
              <w:jc w:val="center"/>
              <w:rPr>
                <w:sz w:val="18"/>
                <w:szCs w:val="18"/>
              </w:rPr>
            </w:pPr>
            <w:r w:rsidRPr="00C66DA4">
              <w:rPr>
                <w:sz w:val="18"/>
                <w:szCs w:val="18"/>
              </w:rPr>
              <w:t>1,990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05F82E1" w14:textId="77777777" w:rsidR="007F2D93" w:rsidRPr="00C66DA4" w:rsidRDefault="007F2D93" w:rsidP="000D721D">
            <w:pPr>
              <w:pStyle w:val="NormalWeb"/>
              <w:jc w:val="center"/>
              <w:rPr>
                <w:sz w:val="18"/>
                <w:szCs w:val="18"/>
              </w:rPr>
            </w:pPr>
            <w:r w:rsidRPr="00C66DA4">
              <w:rPr>
                <w:sz w:val="18"/>
                <w:szCs w:val="18"/>
              </w:rPr>
              <w:t>68%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B2CA357" w14:textId="77777777" w:rsidR="007F2D93" w:rsidRPr="00C66DA4" w:rsidRDefault="007F2D93" w:rsidP="000D721D">
            <w:pPr>
              <w:pStyle w:val="NormalWeb"/>
              <w:jc w:val="center"/>
              <w:rPr>
                <w:sz w:val="18"/>
                <w:szCs w:val="18"/>
              </w:rPr>
            </w:pPr>
            <w:r w:rsidRPr="00C66DA4">
              <w:rPr>
                <w:sz w:val="18"/>
                <w:szCs w:val="18"/>
              </w:rPr>
              <w:t>1,351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A8323E3" w14:textId="77777777" w:rsidR="007F2D93" w:rsidRPr="00C66DA4" w:rsidRDefault="007F2D93" w:rsidP="000D721D">
            <w:pPr>
              <w:pStyle w:val="NormalWeb"/>
              <w:jc w:val="center"/>
              <w:rPr>
                <w:sz w:val="18"/>
                <w:szCs w:val="18"/>
              </w:rPr>
            </w:pPr>
            <w:r w:rsidRPr="00C66DA4">
              <w:rPr>
                <w:sz w:val="18"/>
                <w:szCs w:val="18"/>
              </w:rPr>
              <w:t>639</w:t>
            </w:r>
          </w:p>
        </w:tc>
      </w:tr>
      <w:tr w:rsidR="007F2D93" w:rsidRPr="00C66DA4" w14:paraId="0691BB34"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D00989B" w14:textId="77777777" w:rsidR="007F2D93" w:rsidRPr="00C66DA4" w:rsidRDefault="007F2D93" w:rsidP="000D721D">
            <w:pPr>
              <w:pStyle w:val="NormalWeb"/>
              <w:rPr>
                <w:sz w:val="18"/>
                <w:szCs w:val="18"/>
              </w:rPr>
            </w:pPr>
            <w:r w:rsidRPr="00C66DA4">
              <w:rPr>
                <w:sz w:val="18"/>
                <w:szCs w:val="18"/>
              </w:rPr>
              <w:t>Syphilis congenital</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AEB4960" w14:textId="77777777" w:rsidR="007F2D93" w:rsidRPr="00C66DA4" w:rsidRDefault="007F2D93" w:rsidP="000D721D">
            <w:pPr>
              <w:pStyle w:val="NormalWeb"/>
              <w:jc w:val="center"/>
              <w:rPr>
                <w:sz w:val="18"/>
                <w:szCs w:val="18"/>
              </w:rPr>
            </w:pPr>
            <w:r w:rsidRPr="00C66DA4">
              <w:rPr>
                <w:sz w:val="18"/>
                <w:szCs w:val="18"/>
              </w:rPr>
              <w:t>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F6AC444"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F816C1"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18DD0D8"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891A312"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629B0A5"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86A923F" w14:textId="77777777" w:rsidR="007F2D93" w:rsidRPr="00C66DA4" w:rsidRDefault="007F2D93" w:rsidP="000D721D">
            <w:pPr>
              <w:pStyle w:val="NormalWeb"/>
              <w:jc w:val="center"/>
              <w:rPr>
                <w:sz w:val="18"/>
                <w:szCs w:val="18"/>
              </w:rPr>
            </w:pPr>
            <w:r w:rsidRPr="00C66DA4">
              <w:rPr>
                <w:sz w:val="18"/>
                <w:szCs w:val="18"/>
              </w:rPr>
              <w:t>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B79285E" w14:textId="77777777" w:rsidR="007F2D93" w:rsidRPr="00C66DA4" w:rsidRDefault="007F2D93" w:rsidP="000D721D">
            <w:pPr>
              <w:pStyle w:val="NormalWeb"/>
              <w:jc w:val="center"/>
              <w:rPr>
                <w:sz w:val="18"/>
                <w:szCs w:val="18"/>
              </w:rPr>
            </w:pPr>
            <w:r w:rsidRPr="00C66DA4">
              <w:rPr>
                <w:sz w:val="18"/>
                <w:szCs w:val="18"/>
              </w:rPr>
              <w:t>100%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0E81CF" w14:textId="77777777" w:rsidR="007F2D93" w:rsidRPr="00C66DA4" w:rsidRDefault="007F2D93" w:rsidP="000D721D">
            <w:pPr>
              <w:pStyle w:val="NormalWeb"/>
              <w:jc w:val="center"/>
              <w:rPr>
                <w:sz w:val="18"/>
                <w:szCs w:val="18"/>
              </w:rPr>
            </w:pPr>
            <w:r w:rsidRPr="00C66DA4">
              <w:rPr>
                <w:sz w:val="18"/>
                <w:szCs w:val="18"/>
              </w:rPr>
              <w:t>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19685A5" w14:textId="77777777" w:rsidR="007F2D93" w:rsidRPr="00C66DA4" w:rsidRDefault="007F2D93" w:rsidP="000D721D">
            <w:pPr>
              <w:pStyle w:val="NormalWeb"/>
              <w:jc w:val="center"/>
              <w:rPr>
                <w:sz w:val="18"/>
                <w:szCs w:val="18"/>
              </w:rPr>
            </w:pPr>
            <w:r w:rsidRPr="00C66DA4">
              <w:rPr>
                <w:sz w:val="18"/>
                <w:szCs w:val="18"/>
              </w:rPr>
              <w:t>0</w:t>
            </w:r>
          </w:p>
        </w:tc>
      </w:tr>
      <w:tr w:rsidR="007F2D93" w:rsidRPr="00C66DA4" w14:paraId="478C2B5A"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FC75D1A" w14:textId="77777777" w:rsidR="007F2D93" w:rsidRPr="00C66DA4" w:rsidRDefault="007F2D93" w:rsidP="000D721D">
            <w:pPr>
              <w:pStyle w:val="NormalWeb"/>
              <w:rPr>
                <w:sz w:val="18"/>
                <w:szCs w:val="18"/>
              </w:rPr>
            </w:pPr>
            <w:r w:rsidRPr="00C66DA4">
              <w:rPr>
                <w:sz w:val="18"/>
                <w:szCs w:val="18"/>
              </w:rPr>
              <w:t>Tetanus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E4B8365" w14:textId="77777777" w:rsidR="007F2D93" w:rsidRPr="00C66DA4" w:rsidRDefault="007F2D93" w:rsidP="000D721D">
            <w:pPr>
              <w:pStyle w:val="NormalWeb"/>
              <w:jc w:val="center"/>
              <w:rPr>
                <w:sz w:val="18"/>
                <w:szCs w:val="18"/>
              </w:rPr>
            </w:pPr>
            <w:r w:rsidRPr="00C66DA4">
              <w:rPr>
                <w:sz w:val="18"/>
                <w:szCs w:val="18"/>
              </w:rPr>
              <w:t>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1FC9AA5"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2C5ADCC"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4A91657" w14:textId="77777777" w:rsidR="007F2D93" w:rsidRPr="00C66DA4" w:rsidRDefault="007F2D93" w:rsidP="000D721D">
            <w:pPr>
              <w:pStyle w:val="NormalWeb"/>
              <w:jc w:val="center"/>
              <w:rPr>
                <w:sz w:val="18"/>
                <w:szCs w:val="18"/>
              </w:rPr>
            </w:pPr>
            <w:r w:rsidRPr="00C66DA4">
              <w:rPr>
                <w:sz w:val="18"/>
                <w:szCs w:val="18"/>
              </w:rPr>
              <w:t>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5CB0065"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7DAE5C1"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3ACE665" w14:textId="77777777" w:rsidR="007F2D93" w:rsidRPr="00C66DA4" w:rsidRDefault="007F2D93" w:rsidP="000D721D">
            <w:pPr>
              <w:pStyle w:val="NormalWeb"/>
              <w:jc w:val="center"/>
              <w:rPr>
                <w:sz w:val="18"/>
                <w:szCs w:val="18"/>
              </w:rPr>
            </w:pPr>
            <w:r w:rsidRPr="00C66DA4">
              <w:rPr>
                <w:sz w:val="18"/>
                <w:szCs w:val="18"/>
              </w:rPr>
              <w:t>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B0F7CE4" w14:textId="77777777" w:rsidR="007F2D93" w:rsidRPr="00C66DA4" w:rsidRDefault="007F2D93" w:rsidP="000D721D">
            <w:pPr>
              <w:pStyle w:val="NormalWeb"/>
              <w:jc w:val="center"/>
              <w:rPr>
                <w:sz w:val="18"/>
                <w:szCs w:val="18"/>
              </w:rPr>
            </w:pPr>
            <w:r w:rsidRPr="00C66DA4">
              <w:rPr>
                <w:sz w:val="18"/>
                <w:szCs w:val="18"/>
              </w:rPr>
              <w:t>100%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C372C9D" w14:textId="77777777" w:rsidR="007F2D93" w:rsidRPr="00C66DA4" w:rsidRDefault="007F2D93" w:rsidP="000D721D">
            <w:pPr>
              <w:pStyle w:val="NormalWeb"/>
              <w:jc w:val="center"/>
              <w:rPr>
                <w:sz w:val="18"/>
                <w:szCs w:val="18"/>
              </w:rPr>
            </w:pPr>
            <w:r w:rsidRPr="00C66DA4">
              <w:rPr>
                <w:sz w:val="18"/>
                <w:szCs w:val="18"/>
              </w:rPr>
              <w:t>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BB7718D" w14:textId="77777777" w:rsidR="007F2D93" w:rsidRPr="00C66DA4" w:rsidRDefault="007F2D93" w:rsidP="000D721D">
            <w:pPr>
              <w:pStyle w:val="NormalWeb"/>
              <w:jc w:val="center"/>
              <w:rPr>
                <w:sz w:val="18"/>
                <w:szCs w:val="18"/>
              </w:rPr>
            </w:pPr>
            <w:r w:rsidRPr="00C66DA4">
              <w:rPr>
                <w:sz w:val="18"/>
                <w:szCs w:val="18"/>
              </w:rPr>
              <w:t>0</w:t>
            </w:r>
          </w:p>
        </w:tc>
      </w:tr>
      <w:tr w:rsidR="007F2D93" w:rsidRPr="00C66DA4" w14:paraId="50F7D2FD"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76802B8" w14:textId="77777777" w:rsidR="007F2D93" w:rsidRPr="00C66DA4" w:rsidRDefault="007F2D93" w:rsidP="000D721D">
            <w:pPr>
              <w:pStyle w:val="NormalWeb"/>
              <w:rPr>
                <w:sz w:val="18"/>
                <w:szCs w:val="18"/>
              </w:rPr>
            </w:pPr>
            <w:r w:rsidRPr="00C66DA4">
              <w:rPr>
                <w:sz w:val="18"/>
                <w:szCs w:val="18"/>
              </w:rPr>
              <w:t>Tuberculosis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C3D43AF" w14:textId="77777777" w:rsidR="007F2D93" w:rsidRPr="00C66DA4" w:rsidRDefault="007F2D93" w:rsidP="000D721D">
            <w:pPr>
              <w:pStyle w:val="NormalWeb"/>
              <w:jc w:val="center"/>
              <w:rPr>
                <w:sz w:val="18"/>
                <w:szCs w:val="18"/>
              </w:rPr>
            </w:pPr>
            <w:r w:rsidRPr="00C66DA4">
              <w:rPr>
                <w:sz w:val="18"/>
                <w:szCs w:val="18"/>
              </w:rPr>
              <w:t>21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55A4732" w14:textId="77777777" w:rsidR="007F2D93" w:rsidRPr="00C66DA4" w:rsidRDefault="007F2D93" w:rsidP="000D721D">
            <w:pPr>
              <w:pStyle w:val="NormalWeb"/>
              <w:jc w:val="center"/>
              <w:rPr>
                <w:sz w:val="18"/>
                <w:szCs w:val="18"/>
              </w:rPr>
            </w:pPr>
            <w:r w:rsidRPr="00C66DA4">
              <w:rPr>
                <w:sz w:val="18"/>
                <w:szCs w:val="18"/>
              </w:rPr>
              <w:t>3</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36A32F7" w14:textId="77777777" w:rsidR="007F2D93" w:rsidRPr="00C66DA4" w:rsidRDefault="007F2D93" w:rsidP="000D721D">
            <w:pPr>
              <w:pStyle w:val="NormalWeb"/>
              <w:jc w:val="center"/>
              <w:rPr>
                <w:sz w:val="18"/>
                <w:szCs w:val="18"/>
              </w:rPr>
            </w:pPr>
            <w:r w:rsidRPr="00C66DA4">
              <w:rPr>
                <w:sz w:val="18"/>
                <w:szCs w:val="18"/>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C31F37D" w14:textId="77777777" w:rsidR="007F2D93" w:rsidRPr="00C66DA4" w:rsidRDefault="007F2D93" w:rsidP="000D721D">
            <w:pPr>
              <w:pStyle w:val="NormalWeb"/>
              <w:jc w:val="center"/>
              <w:rPr>
                <w:sz w:val="18"/>
                <w:szCs w:val="18"/>
              </w:rPr>
            </w:pPr>
            <w:r w:rsidRPr="00C66DA4">
              <w:rPr>
                <w:sz w:val="18"/>
                <w:szCs w:val="18"/>
              </w:rPr>
              <w:t>1,338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356E05E" w14:textId="77777777" w:rsidR="007F2D93" w:rsidRPr="00C66DA4" w:rsidRDefault="007F2D93" w:rsidP="000D721D">
            <w:pPr>
              <w:pStyle w:val="NormalWeb"/>
              <w:jc w:val="center"/>
              <w:rPr>
                <w:sz w:val="18"/>
                <w:szCs w:val="18"/>
              </w:rPr>
            </w:pPr>
            <w:r w:rsidRPr="00C66DA4">
              <w:rPr>
                <w:sz w:val="18"/>
                <w:szCs w:val="18"/>
              </w:rPr>
              <w:t>11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6EA6DD0" w14:textId="77777777" w:rsidR="007F2D93" w:rsidRPr="00C66DA4" w:rsidRDefault="007F2D93" w:rsidP="000D721D">
            <w:pPr>
              <w:pStyle w:val="NormalWeb"/>
              <w:jc w:val="center"/>
              <w:rPr>
                <w:sz w:val="18"/>
                <w:szCs w:val="18"/>
              </w:rPr>
            </w:pPr>
            <w:r w:rsidRPr="00C66DA4">
              <w:rPr>
                <w:sz w:val="18"/>
                <w:szCs w:val="18"/>
              </w:rPr>
              <w:t>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A837B1C" w14:textId="77777777" w:rsidR="007F2D93" w:rsidRPr="00C66DA4" w:rsidRDefault="007F2D93" w:rsidP="000D721D">
            <w:pPr>
              <w:pStyle w:val="NormalWeb"/>
              <w:jc w:val="center"/>
              <w:rPr>
                <w:sz w:val="18"/>
                <w:szCs w:val="18"/>
              </w:rPr>
            </w:pPr>
            <w:r w:rsidRPr="00C66DA4">
              <w:rPr>
                <w:sz w:val="18"/>
                <w:szCs w:val="18"/>
              </w:rPr>
              <w:t>1,378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116C400" w14:textId="77777777" w:rsidR="007F2D93" w:rsidRPr="00C66DA4" w:rsidRDefault="007F2D93" w:rsidP="000D721D">
            <w:pPr>
              <w:pStyle w:val="NormalWeb"/>
              <w:jc w:val="center"/>
              <w:rPr>
                <w:sz w:val="18"/>
                <w:szCs w:val="18"/>
              </w:rPr>
            </w:pPr>
            <w:r w:rsidRPr="00C66DA4">
              <w:rPr>
                <w:sz w:val="18"/>
                <w:szCs w:val="18"/>
              </w:rPr>
              <w:t>99%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16A243E" w14:textId="77777777" w:rsidR="007F2D93" w:rsidRPr="00C66DA4" w:rsidRDefault="007F2D93" w:rsidP="000D721D">
            <w:pPr>
              <w:pStyle w:val="NormalWeb"/>
              <w:jc w:val="center"/>
              <w:rPr>
                <w:sz w:val="18"/>
                <w:szCs w:val="18"/>
              </w:rPr>
            </w:pPr>
            <w:r w:rsidRPr="00C66DA4">
              <w:rPr>
                <w:sz w:val="18"/>
                <w:szCs w:val="18"/>
              </w:rPr>
              <w:t>1,363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FFD3C1C" w14:textId="77777777" w:rsidR="007F2D93" w:rsidRPr="00C66DA4" w:rsidRDefault="007F2D93" w:rsidP="000D721D">
            <w:pPr>
              <w:pStyle w:val="NormalWeb"/>
              <w:jc w:val="center"/>
              <w:rPr>
                <w:sz w:val="18"/>
                <w:szCs w:val="18"/>
              </w:rPr>
            </w:pPr>
            <w:r w:rsidRPr="00C66DA4">
              <w:rPr>
                <w:sz w:val="18"/>
                <w:szCs w:val="18"/>
              </w:rPr>
              <w:t>15</w:t>
            </w:r>
          </w:p>
        </w:tc>
      </w:tr>
      <w:tr w:rsidR="007F2D93" w:rsidRPr="00C66DA4" w14:paraId="04159E79"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E66256D" w14:textId="77777777" w:rsidR="007F2D93" w:rsidRPr="00C66DA4" w:rsidRDefault="007F2D93" w:rsidP="000D721D">
            <w:pPr>
              <w:pStyle w:val="NormalWeb"/>
              <w:rPr>
                <w:sz w:val="18"/>
                <w:szCs w:val="18"/>
              </w:rPr>
            </w:pPr>
            <w:r w:rsidRPr="00C66DA4">
              <w:rPr>
                <w:sz w:val="18"/>
                <w:szCs w:val="18"/>
              </w:rPr>
              <w:t>Typhoid Fever</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FB6A78E" w14:textId="77777777" w:rsidR="007F2D93" w:rsidRPr="00C66DA4" w:rsidRDefault="007F2D93" w:rsidP="000D721D">
            <w:pPr>
              <w:pStyle w:val="NormalWeb"/>
              <w:jc w:val="center"/>
              <w:rPr>
                <w:sz w:val="18"/>
                <w:szCs w:val="18"/>
              </w:rPr>
            </w:pPr>
            <w:r w:rsidRPr="00C66DA4">
              <w:rPr>
                <w:sz w:val="18"/>
                <w:szCs w:val="18"/>
              </w:rPr>
              <w:t>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D46CE12" w14:textId="77777777" w:rsidR="007F2D93" w:rsidRPr="00C66DA4" w:rsidRDefault="007F2D93" w:rsidP="000D721D">
            <w:pPr>
              <w:pStyle w:val="NormalWeb"/>
              <w:jc w:val="center"/>
              <w:rPr>
                <w:sz w:val="18"/>
                <w:szCs w:val="18"/>
              </w:rPr>
            </w:pPr>
            <w:r w:rsidRPr="00C66DA4">
              <w:rPr>
                <w:sz w:val="18"/>
                <w:szCs w:val="18"/>
              </w:rPr>
              <w:t>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05C806E"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7B7A10C" w14:textId="77777777" w:rsidR="007F2D93" w:rsidRPr="00C66DA4" w:rsidRDefault="007F2D93" w:rsidP="000D721D">
            <w:pPr>
              <w:pStyle w:val="NormalWeb"/>
              <w:jc w:val="center"/>
              <w:rPr>
                <w:sz w:val="18"/>
                <w:szCs w:val="18"/>
              </w:rPr>
            </w:pPr>
            <w:r w:rsidRPr="00C66DA4">
              <w:rPr>
                <w:sz w:val="18"/>
                <w:szCs w:val="18"/>
              </w:rPr>
              <w:t>98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AAA4631" w14:textId="77777777" w:rsidR="007F2D93" w:rsidRPr="00C66DA4" w:rsidRDefault="007F2D93" w:rsidP="000D721D">
            <w:pPr>
              <w:pStyle w:val="NormalWeb"/>
              <w:jc w:val="center"/>
              <w:rPr>
                <w:sz w:val="18"/>
                <w:szCs w:val="18"/>
              </w:rPr>
            </w:pPr>
            <w:r w:rsidRPr="00C66DA4">
              <w:rPr>
                <w:sz w:val="18"/>
                <w:szCs w:val="18"/>
              </w:rPr>
              <w:t>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1539F31" w14:textId="77777777" w:rsidR="007F2D93" w:rsidRPr="00C66DA4" w:rsidRDefault="007F2D93" w:rsidP="000D721D">
            <w:pPr>
              <w:pStyle w:val="NormalWeb"/>
              <w:jc w:val="center"/>
              <w:rPr>
                <w:sz w:val="18"/>
                <w:szCs w:val="18"/>
              </w:rPr>
            </w:pPr>
            <w:r w:rsidRPr="00C66DA4">
              <w:rPr>
                <w:sz w:val="18"/>
                <w:szCs w:val="18"/>
              </w:rPr>
              <w:t>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00EE907" w14:textId="77777777" w:rsidR="007F2D93" w:rsidRPr="00C66DA4" w:rsidRDefault="007F2D93" w:rsidP="000D721D">
            <w:pPr>
              <w:pStyle w:val="NormalWeb"/>
              <w:jc w:val="center"/>
              <w:rPr>
                <w:sz w:val="18"/>
                <w:szCs w:val="18"/>
              </w:rPr>
            </w:pPr>
            <w:r w:rsidRPr="00C66DA4">
              <w:rPr>
                <w:sz w:val="18"/>
                <w:szCs w:val="18"/>
              </w:rPr>
              <w:t>104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70E7D4C" w14:textId="77777777" w:rsidR="007F2D93" w:rsidRPr="00C66DA4" w:rsidRDefault="007F2D93" w:rsidP="000D721D">
            <w:pPr>
              <w:pStyle w:val="NormalWeb"/>
              <w:jc w:val="center"/>
              <w:rPr>
                <w:sz w:val="18"/>
                <w:szCs w:val="18"/>
              </w:rPr>
            </w:pPr>
            <w:r w:rsidRPr="00C66DA4">
              <w:rPr>
                <w:sz w:val="18"/>
                <w:szCs w:val="18"/>
              </w:rPr>
              <w:t>95%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1E99895" w14:textId="77777777" w:rsidR="007F2D93" w:rsidRPr="00C66DA4" w:rsidRDefault="007F2D93" w:rsidP="000D721D">
            <w:pPr>
              <w:pStyle w:val="NormalWeb"/>
              <w:jc w:val="center"/>
              <w:rPr>
                <w:sz w:val="18"/>
                <w:szCs w:val="18"/>
              </w:rPr>
            </w:pPr>
            <w:r w:rsidRPr="00C66DA4">
              <w:rPr>
                <w:sz w:val="18"/>
                <w:szCs w:val="18"/>
              </w:rPr>
              <w:t>99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98F9360" w14:textId="77777777" w:rsidR="007F2D93" w:rsidRPr="00C66DA4" w:rsidRDefault="007F2D93" w:rsidP="000D721D">
            <w:pPr>
              <w:pStyle w:val="NormalWeb"/>
              <w:jc w:val="center"/>
              <w:rPr>
                <w:sz w:val="18"/>
                <w:szCs w:val="18"/>
              </w:rPr>
            </w:pPr>
            <w:r w:rsidRPr="00C66DA4">
              <w:rPr>
                <w:sz w:val="18"/>
                <w:szCs w:val="18"/>
              </w:rPr>
              <w:t>5</w:t>
            </w:r>
          </w:p>
        </w:tc>
      </w:tr>
      <w:tr w:rsidR="007F2D93" w:rsidRPr="00C66DA4" w14:paraId="1DD30577"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C6D3E34" w14:textId="77777777" w:rsidR="007F2D93" w:rsidRPr="00C66DA4" w:rsidRDefault="007F2D93" w:rsidP="000D721D">
            <w:pPr>
              <w:pStyle w:val="NormalWeb"/>
              <w:rPr>
                <w:sz w:val="18"/>
                <w:szCs w:val="18"/>
              </w:rPr>
            </w:pPr>
            <w:r w:rsidRPr="00C66DA4">
              <w:rPr>
                <w:sz w:val="18"/>
                <w:szCs w:val="18"/>
              </w:rPr>
              <w:t>Varicella zoster (chickenpox)</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5F83E37" w14:textId="77777777" w:rsidR="007F2D93" w:rsidRPr="00C66DA4" w:rsidRDefault="007F2D93" w:rsidP="000D721D">
            <w:pPr>
              <w:pStyle w:val="NormalWeb"/>
              <w:jc w:val="center"/>
              <w:rPr>
                <w:sz w:val="18"/>
                <w:szCs w:val="18"/>
              </w:rPr>
            </w:pPr>
            <w:r w:rsidRPr="00C66DA4">
              <w:rPr>
                <w:sz w:val="18"/>
                <w:szCs w:val="18"/>
              </w:rPr>
              <w:t>113</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F7777FA" w14:textId="77777777" w:rsidR="007F2D93" w:rsidRPr="00C66DA4" w:rsidRDefault="007F2D93" w:rsidP="000D721D">
            <w:pPr>
              <w:pStyle w:val="NormalWeb"/>
              <w:jc w:val="center"/>
              <w:rPr>
                <w:sz w:val="18"/>
                <w:szCs w:val="18"/>
              </w:rPr>
            </w:pPr>
            <w:r w:rsidRPr="00C66DA4">
              <w:rPr>
                <w:sz w:val="18"/>
                <w:szCs w:val="18"/>
              </w:rPr>
              <w:t>5</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542B445" w14:textId="77777777" w:rsidR="007F2D93" w:rsidRPr="00C66DA4" w:rsidRDefault="007F2D93" w:rsidP="000D721D">
            <w:pPr>
              <w:pStyle w:val="NormalWeb"/>
              <w:jc w:val="center"/>
              <w:rPr>
                <w:sz w:val="18"/>
                <w:szCs w:val="18"/>
              </w:rPr>
            </w:pPr>
            <w:r w:rsidRPr="00C66DA4">
              <w:rPr>
                <w:sz w:val="18"/>
                <w:szCs w:val="18"/>
              </w:rPr>
              <w:t>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B0A9E0B" w14:textId="77777777" w:rsidR="007F2D93" w:rsidRPr="00C66DA4" w:rsidRDefault="007F2D93" w:rsidP="000D721D">
            <w:pPr>
              <w:pStyle w:val="NormalWeb"/>
              <w:jc w:val="center"/>
              <w:rPr>
                <w:sz w:val="18"/>
                <w:szCs w:val="18"/>
              </w:rPr>
            </w:pPr>
            <w:r w:rsidRPr="00C66DA4">
              <w:rPr>
                <w:sz w:val="18"/>
                <w:szCs w:val="18"/>
              </w:rPr>
              <w:t>2,696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15E0A2C" w14:textId="77777777" w:rsidR="007F2D93" w:rsidRPr="00C66DA4" w:rsidRDefault="007F2D93" w:rsidP="000D721D">
            <w:pPr>
              <w:pStyle w:val="NormalWeb"/>
              <w:jc w:val="center"/>
              <w:rPr>
                <w:sz w:val="18"/>
                <w:szCs w:val="18"/>
              </w:rPr>
            </w:pPr>
            <w:r w:rsidRPr="00C66DA4">
              <w:rPr>
                <w:sz w:val="18"/>
                <w:szCs w:val="18"/>
              </w:rPr>
              <w:t>160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FB935B0" w14:textId="77777777" w:rsidR="007F2D93" w:rsidRPr="00C66DA4" w:rsidRDefault="007F2D93" w:rsidP="000D721D">
            <w:pPr>
              <w:pStyle w:val="NormalWeb"/>
              <w:jc w:val="center"/>
              <w:rPr>
                <w:sz w:val="18"/>
                <w:szCs w:val="18"/>
              </w:rPr>
            </w:pPr>
            <w:r w:rsidRPr="00C66DA4">
              <w:rPr>
                <w:sz w:val="18"/>
                <w:szCs w:val="18"/>
              </w:rPr>
              <w:t>14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F4D9CDF" w14:textId="77777777" w:rsidR="007F2D93" w:rsidRPr="00C66DA4" w:rsidRDefault="007F2D93" w:rsidP="000D721D">
            <w:pPr>
              <w:pStyle w:val="NormalWeb"/>
              <w:jc w:val="center"/>
              <w:rPr>
                <w:sz w:val="18"/>
                <w:szCs w:val="18"/>
              </w:rPr>
            </w:pPr>
            <w:r w:rsidRPr="00C66DA4">
              <w:rPr>
                <w:sz w:val="18"/>
                <w:szCs w:val="18"/>
              </w:rPr>
              <w:t>2,995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F87DB45" w14:textId="77777777" w:rsidR="007F2D93" w:rsidRPr="00C66DA4" w:rsidRDefault="007F2D93" w:rsidP="000D721D">
            <w:pPr>
              <w:pStyle w:val="NormalWeb"/>
              <w:jc w:val="center"/>
              <w:rPr>
                <w:sz w:val="18"/>
                <w:szCs w:val="18"/>
              </w:rPr>
            </w:pPr>
            <w:r w:rsidRPr="00C66DA4">
              <w:rPr>
                <w:sz w:val="18"/>
                <w:szCs w:val="18"/>
              </w:rPr>
              <w:t>94%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9F3D21D" w14:textId="77777777" w:rsidR="007F2D93" w:rsidRPr="00C66DA4" w:rsidRDefault="007F2D93" w:rsidP="000D721D">
            <w:pPr>
              <w:pStyle w:val="NormalWeb"/>
              <w:jc w:val="center"/>
              <w:rPr>
                <w:sz w:val="18"/>
                <w:szCs w:val="18"/>
              </w:rPr>
            </w:pPr>
            <w:r w:rsidRPr="00C66DA4">
              <w:rPr>
                <w:sz w:val="18"/>
                <w:szCs w:val="18"/>
              </w:rPr>
              <w:t>2,821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9D07988" w14:textId="77777777" w:rsidR="007F2D93" w:rsidRPr="00C66DA4" w:rsidRDefault="007F2D93" w:rsidP="000D721D">
            <w:pPr>
              <w:pStyle w:val="NormalWeb"/>
              <w:jc w:val="center"/>
              <w:rPr>
                <w:sz w:val="18"/>
                <w:szCs w:val="18"/>
              </w:rPr>
            </w:pPr>
            <w:r w:rsidRPr="00C66DA4">
              <w:rPr>
                <w:sz w:val="18"/>
                <w:szCs w:val="18"/>
              </w:rPr>
              <w:t>174</w:t>
            </w:r>
          </w:p>
        </w:tc>
      </w:tr>
      <w:tr w:rsidR="007F2D93" w:rsidRPr="00C66DA4" w14:paraId="772D3EBA"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3855C67" w14:textId="77777777" w:rsidR="007F2D93" w:rsidRPr="00C66DA4" w:rsidRDefault="007F2D93" w:rsidP="000D721D">
            <w:pPr>
              <w:pStyle w:val="NormalWeb"/>
              <w:rPr>
                <w:sz w:val="18"/>
                <w:szCs w:val="18"/>
              </w:rPr>
            </w:pPr>
            <w:r w:rsidRPr="00C66DA4">
              <w:rPr>
                <w:sz w:val="18"/>
                <w:szCs w:val="18"/>
              </w:rPr>
              <w:t>Varicella zoster (shingles)</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E36C1C4" w14:textId="77777777" w:rsidR="007F2D93" w:rsidRPr="00C66DA4" w:rsidRDefault="007F2D93" w:rsidP="000D721D">
            <w:pPr>
              <w:pStyle w:val="NormalWeb"/>
              <w:jc w:val="center"/>
              <w:rPr>
                <w:sz w:val="18"/>
                <w:szCs w:val="18"/>
              </w:rPr>
            </w:pPr>
            <w:r w:rsidRPr="00C66DA4">
              <w:rPr>
                <w:sz w:val="18"/>
                <w:szCs w:val="18"/>
              </w:rPr>
              <w:t>176</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B4810D" w14:textId="77777777" w:rsidR="007F2D93" w:rsidRPr="00C66DA4" w:rsidRDefault="007F2D93" w:rsidP="000D721D">
            <w:pPr>
              <w:pStyle w:val="NormalWeb"/>
              <w:jc w:val="center"/>
              <w:rPr>
                <w:sz w:val="18"/>
                <w:szCs w:val="18"/>
              </w:rPr>
            </w:pPr>
            <w:r w:rsidRPr="00C66DA4">
              <w:rPr>
                <w:sz w:val="18"/>
                <w:szCs w:val="18"/>
              </w:rPr>
              <w:t>5</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8C7AB83" w14:textId="77777777" w:rsidR="007F2D93" w:rsidRPr="00C66DA4" w:rsidRDefault="007F2D93" w:rsidP="000D721D">
            <w:pPr>
              <w:pStyle w:val="NormalWeb"/>
              <w:jc w:val="center"/>
              <w:rPr>
                <w:sz w:val="18"/>
                <w:szCs w:val="18"/>
              </w:rPr>
            </w:pPr>
            <w:r w:rsidRPr="00C66DA4">
              <w:rPr>
                <w:sz w:val="18"/>
                <w:szCs w:val="18"/>
              </w:rPr>
              <w:t>10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F0B879F" w14:textId="77777777" w:rsidR="007F2D93" w:rsidRPr="00C66DA4" w:rsidRDefault="007F2D93" w:rsidP="000D721D">
            <w:pPr>
              <w:pStyle w:val="NormalWeb"/>
              <w:jc w:val="center"/>
              <w:rPr>
                <w:sz w:val="18"/>
                <w:szCs w:val="18"/>
              </w:rPr>
            </w:pPr>
            <w:r w:rsidRPr="00C66DA4">
              <w:rPr>
                <w:sz w:val="18"/>
                <w:szCs w:val="18"/>
              </w:rPr>
              <w:t>6,720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85EC018" w14:textId="77777777" w:rsidR="007F2D93" w:rsidRPr="00C66DA4" w:rsidRDefault="007F2D93" w:rsidP="000D721D">
            <w:pPr>
              <w:pStyle w:val="NormalWeb"/>
              <w:jc w:val="center"/>
              <w:rPr>
                <w:sz w:val="18"/>
                <w:szCs w:val="18"/>
              </w:rPr>
            </w:pPr>
            <w:r w:rsidRPr="00C66DA4">
              <w:rPr>
                <w:sz w:val="18"/>
                <w:szCs w:val="18"/>
              </w:rPr>
              <w:t>473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FC30AF" w14:textId="77777777" w:rsidR="007F2D93" w:rsidRPr="00C66DA4" w:rsidRDefault="007F2D93" w:rsidP="000D721D">
            <w:pPr>
              <w:pStyle w:val="NormalWeb"/>
              <w:jc w:val="center"/>
              <w:rPr>
                <w:sz w:val="18"/>
                <w:szCs w:val="18"/>
              </w:rPr>
            </w:pPr>
            <w:r w:rsidRPr="00C66DA4">
              <w:rPr>
                <w:sz w:val="18"/>
                <w:szCs w:val="18"/>
              </w:rPr>
              <w:t>14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6E48CDA" w14:textId="77777777" w:rsidR="007F2D93" w:rsidRPr="00C66DA4" w:rsidRDefault="007F2D93" w:rsidP="000D721D">
            <w:pPr>
              <w:pStyle w:val="NormalWeb"/>
              <w:jc w:val="center"/>
              <w:rPr>
                <w:sz w:val="18"/>
                <w:szCs w:val="18"/>
              </w:rPr>
            </w:pPr>
            <w:r w:rsidRPr="00C66DA4">
              <w:rPr>
                <w:sz w:val="18"/>
                <w:szCs w:val="18"/>
              </w:rPr>
              <w:t>7,398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8FC7AE3" w14:textId="77777777" w:rsidR="007F2D93" w:rsidRPr="00C66DA4" w:rsidRDefault="007F2D93" w:rsidP="000D721D">
            <w:pPr>
              <w:pStyle w:val="NormalWeb"/>
              <w:jc w:val="center"/>
              <w:rPr>
                <w:sz w:val="18"/>
                <w:szCs w:val="18"/>
              </w:rPr>
            </w:pPr>
            <w:r w:rsidRPr="00C66DA4">
              <w:rPr>
                <w:sz w:val="18"/>
                <w:szCs w:val="18"/>
              </w:rPr>
              <w:t>93%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9031B53" w14:textId="77777777" w:rsidR="007F2D93" w:rsidRPr="00C66DA4" w:rsidRDefault="007F2D93" w:rsidP="000D721D">
            <w:pPr>
              <w:pStyle w:val="NormalWeb"/>
              <w:jc w:val="center"/>
              <w:rPr>
                <w:sz w:val="18"/>
                <w:szCs w:val="18"/>
              </w:rPr>
            </w:pPr>
            <w:r w:rsidRPr="00C66DA4">
              <w:rPr>
                <w:sz w:val="18"/>
                <w:szCs w:val="18"/>
              </w:rPr>
              <w:t>6,911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73C1639" w14:textId="77777777" w:rsidR="007F2D93" w:rsidRPr="00C66DA4" w:rsidRDefault="007F2D93" w:rsidP="000D721D">
            <w:pPr>
              <w:pStyle w:val="NormalWeb"/>
              <w:jc w:val="center"/>
              <w:rPr>
                <w:sz w:val="18"/>
                <w:szCs w:val="18"/>
              </w:rPr>
            </w:pPr>
            <w:r w:rsidRPr="00C66DA4">
              <w:rPr>
                <w:sz w:val="18"/>
                <w:szCs w:val="18"/>
              </w:rPr>
              <w:t>487</w:t>
            </w:r>
          </w:p>
        </w:tc>
      </w:tr>
      <w:tr w:rsidR="007F2D93" w:rsidRPr="00C66DA4" w14:paraId="767111F0" w14:textId="77777777" w:rsidTr="003049E7">
        <w:trPr>
          <w:cnfStyle w:val="000000010000" w:firstRow="0" w:lastRow="0" w:firstColumn="0" w:lastColumn="0" w:oddVBand="0" w:evenVBand="0" w:oddHBand="0" w:evenHBand="1" w:firstRowFirstColumn="0" w:firstRowLastColumn="0" w:lastRowFirstColumn="0" w:lastRowLastColumn="0"/>
        </w:trPr>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DCC645A" w14:textId="77777777" w:rsidR="007F2D93" w:rsidRPr="00C66DA4" w:rsidRDefault="007F2D93" w:rsidP="000D721D">
            <w:pPr>
              <w:pStyle w:val="NormalWeb"/>
              <w:rPr>
                <w:sz w:val="18"/>
                <w:szCs w:val="18"/>
              </w:rPr>
            </w:pPr>
            <w:r w:rsidRPr="00C66DA4">
              <w:rPr>
                <w:sz w:val="18"/>
                <w:szCs w:val="18"/>
              </w:rPr>
              <w:t>Varicella zoster (unspecified)</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532910F" w14:textId="77777777" w:rsidR="007F2D93" w:rsidRPr="00C66DA4" w:rsidRDefault="007F2D93" w:rsidP="000D721D">
            <w:pPr>
              <w:pStyle w:val="NormalWeb"/>
              <w:jc w:val="center"/>
              <w:rPr>
                <w:sz w:val="18"/>
                <w:szCs w:val="18"/>
              </w:rPr>
            </w:pPr>
            <w:r w:rsidRPr="00C66DA4">
              <w:rPr>
                <w:sz w:val="18"/>
                <w:szCs w:val="18"/>
              </w:rPr>
              <w:t>148</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FF3C76A" w14:textId="77777777" w:rsidR="007F2D93" w:rsidRPr="00C66DA4" w:rsidRDefault="007F2D93" w:rsidP="000D721D">
            <w:pPr>
              <w:pStyle w:val="NormalWeb"/>
              <w:jc w:val="center"/>
              <w:rPr>
                <w:sz w:val="18"/>
                <w:szCs w:val="18"/>
              </w:rPr>
            </w:pPr>
            <w:r w:rsidRPr="00C66DA4">
              <w:rPr>
                <w:sz w:val="18"/>
                <w:szCs w:val="18"/>
              </w:rPr>
              <w:t>35</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635F49E" w14:textId="77777777" w:rsidR="007F2D93" w:rsidRPr="00C66DA4" w:rsidRDefault="007F2D93" w:rsidP="000D721D">
            <w:pPr>
              <w:pStyle w:val="NormalWeb"/>
              <w:jc w:val="center"/>
              <w:rPr>
                <w:sz w:val="18"/>
                <w:szCs w:val="18"/>
              </w:rPr>
            </w:pPr>
            <w:r w:rsidRPr="00C66DA4">
              <w:rPr>
                <w:sz w:val="18"/>
                <w:szCs w:val="18"/>
              </w:rPr>
              <w:t>19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EF61355" w14:textId="77777777" w:rsidR="007F2D93" w:rsidRPr="00C66DA4" w:rsidRDefault="007F2D93" w:rsidP="000D721D">
            <w:pPr>
              <w:pStyle w:val="NormalWeb"/>
              <w:jc w:val="center"/>
              <w:rPr>
                <w:sz w:val="18"/>
                <w:szCs w:val="18"/>
              </w:rPr>
            </w:pPr>
            <w:r w:rsidRPr="00C66DA4">
              <w:rPr>
                <w:sz w:val="18"/>
                <w:szCs w:val="18"/>
              </w:rPr>
              <w:t>3,689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1509E17" w14:textId="77777777" w:rsidR="007F2D93" w:rsidRPr="00C66DA4" w:rsidRDefault="007F2D93" w:rsidP="000D721D">
            <w:pPr>
              <w:pStyle w:val="NormalWeb"/>
              <w:jc w:val="center"/>
              <w:rPr>
                <w:sz w:val="18"/>
                <w:szCs w:val="18"/>
              </w:rPr>
            </w:pPr>
            <w:r w:rsidRPr="00C66DA4">
              <w:rPr>
                <w:sz w:val="18"/>
                <w:szCs w:val="18"/>
              </w:rPr>
              <w:t>11,577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CCD95A6" w14:textId="77777777" w:rsidR="007F2D93" w:rsidRPr="00C66DA4" w:rsidRDefault="007F2D93" w:rsidP="000D721D">
            <w:pPr>
              <w:pStyle w:val="NormalWeb"/>
              <w:jc w:val="center"/>
              <w:rPr>
                <w:sz w:val="18"/>
                <w:szCs w:val="18"/>
              </w:rPr>
            </w:pPr>
            <w:r w:rsidRPr="00C66DA4">
              <w:rPr>
                <w:sz w:val="18"/>
                <w:szCs w:val="18"/>
              </w:rPr>
              <w:t>266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5F2CB1B" w14:textId="77777777" w:rsidR="007F2D93" w:rsidRPr="00C66DA4" w:rsidRDefault="007F2D93" w:rsidP="000D721D">
            <w:pPr>
              <w:pStyle w:val="NormalWeb"/>
              <w:jc w:val="center"/>
              <w:rPr>
                <w:sz w:val="18"/>
                <w:szCs w:val="18"/>
              </w:rPr>
            </w:pPr>
            <w:r w:rsidRPr="00C66DA4">
              <w:rPr>
                <w:sz w:val="18"/>
                <w:szCs w:val="18"/>
              </w:rPr>
              <w:t>15,734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E66C7CA" w14:textId="77777777" w:rsidR="007F2D93" w:rsidRPr="00C66DA4" w:rsidRDefault="007F2D93" w:rsidP="000D721D">
            <w:pPr>
              <w:pStyle w:val="NormalWeb"/>
              <w:jc w:val="center"/>
              <w:rPr>
                <w:sz w:val="18"/>
                <w:szCs w:val="18"/>
              </w:rPr>
            </w:pPr>
            <w:r w:rsidRPr="00C66DA4">
              <w:rPr>
                <w:sz w:val="18"/>
                <w:szCs w:val="18"/>
              </w:rPr>
              <w:t>25%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80B6953" w14:textId="77777777" w:rsidR="007F2D93" w:rsidRPr="00C66DA4" w:rsidRDefault="007F2D93" w:rsidP="000D721D">
            <w:pPr>
              <w:pStyle w:val="NormalWeb"/>
              <w:jc w:val="center"/>
              <w:rPr>
                <w:sz w:val="18"/>
                <w:szCs w:val="18"/>
              </w:rPr>
            </w:pPr>
            <w:r w:rsidRPr="00C66DA4">
              <w:rPr>
                <w:sz w:val="18"/>
                <w:szCs w:val="18"/>
              </w:rPr>
              <w:t>3,891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8D45FEF" w14:textId="77777777" w:rsidR="007F2D93" w:rsidRPr="00C66DA4" w:rsidRDefault="007F2D93" w:rsidP="000D721D">
            <w:pPr>
              <w:pStyle w:val="NormalWeb"/>
              <w:jc w:val="center"/>
              <w:rPr>
                <w:sz w:val="18"/>
                <w:szCs w:val="18"/>
              </w:rPr>
            </w:pPr>
            <w:r w:rsidRPr="00C66DA4">
              <w:rPr>
                <w:sz w:val="18"/>
                <w:szCs w:val="18"/>
              </w:rPr>
              <w:t>11,843</w:t>
            </w:r>
          </w:p>
        </w:tc>
      </w:tr>
      <w:tr w:rsidR="007F2D93" w:rsidRPr="00C66DA4" w14:paraId="0CF51131" w14:textId="77777777" w:rsidTr="003049E7">
        <w:tc>
          <w:tcPr>
            <w:tcW w:w="382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6ACA1447" w14:textId="77777777" w:rsidR="007F2D93" w:rsidRPr="00C66DA4" w:rsidRDefault="007F2D93" w:rsidP="000D721D">
            <w:pPr>
              <w:pStyle w:val="NormalWeb"/>
              <w:rPr>
                <w:b/>
                <w:sz w:val="18"/>
                <w:szCs w:val="18"/>
              </w:rPr>
            </w:pPr>
            <w:r w:rsidRPr="00C66DA4">
              <w:rPr>
                <w:b/>
                <w:sz w:val="18"/>
                <w:szCs w:val="18"/>
              </w:rPr>
              <w:t>Grand total</w:t>
            </w:r>
          </w:p>
        </w:tc>
        <w:tc>
          <w:tcPr>
            <w:tcW w:w="1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6578DDCE" w14:textId="77777777" w:rsidR="007F2D93" w:rsidRPr="00C66DA4" w:rsidRDefault="007F2D93" w:rsidP="000D721D">
            <w:pPr>
              <w:pStyle w:val="NormalWeb"/>
              <w:jc w:val="center"/>
              <w:rPr>
                <w:b/>
                <w:sz w:val="18"/>
                <w:szCs w:val="18"/>
              </w:rPr>
            </w:pPr>
            <w:r w:rsidRPr="00C66DA4">
              <w:rPr>
                <w:b/>
                <w:sz w:val="18"/>
                <w:szCs w:val="18"/>
              </w:rPr>
              <w:t>15,880</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68E204F8" w14:textId="77777777" w:rsidR="007F2D93" w:rsidRPr="00C66DA4" w:rsidRDefault="007F2D93" w:rsidP="000D721D">
            <w:pPr>
              <w:pStyle w:val="NormalWeb"/>
              <w:jc w:val="center"/>
              <w:rPr>
                <w:b/>
                <w:sz w:val="18"/>
                <w:szCs w:val="18"/>
              </w:rPr>
            </w:pPr>
            <w:r w:rsidRPr="00C66DA4">
              <w:rPr>
                <w:b/>
                <w:sz w:val="18"/>
                <w:szCs w:val="18"/>
              </w:rPr>
              <w:t>1,350</w:t>
            </w:r>
          </w:p>
        </w:tc>
        <w:tc>
          <w:tcPr>
            <w:tcW w:w="131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41E595D4" w14:textId="77777777" w:rsidR="007F2D93" w:rsidRPr="00C66DA4" w:rsidRDefault="007F2D93" w:rsidP="000D721D">
            <w:pPr>
              <w:pStyle w:val="NormalWeb"/>
              <w:jc w:val="center"/>
              <w:rPr>
                <w:b/>
                <w:sz w:val="18"/>
                <w:szCs w:val="18"/>
              </w:rPr>
            </w:pPr>
            <w:r w:rsidRPr="00C66DA4">
              <w:rPr>
                <w:b/>
                <w:sz w:val="18"/>
                <w:szCs w:val="18"/>
              </w:rPr>
              <w:t>871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1FB1C9E6" w14:textId="77777777" w:rsidR="007F2D93" w:rsidRPr="00C66DA4" w:rsidRDefault="007F2D93" w:rsidP="000D721D">
            <w:pPr>
              <w:pStyle w:val="NormalWeb"/>
              <w:jc w:val="center"/>
              <w:rPr>
                <w:b/>
                <w:sz w:val="18"/>
                <w:szCs w:val="18"/>
              </w:rPr>
            </w:pPr>
            <w:r w:rsidRPr="00C66DA4">
              <w:rPr>
                <w:b/>
                <w:sz w:val="18"/>
                <w:szCs w:val="18"/>
              </w:rPr>
              <w:t>141,699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029B34E8" w14:textId="77777777" w:rsidR="007F2D93" w:rsidRPr="00C66DA4" w:rsidRDefault="007F2D93" w:rsidP="000D721D">
            <w:pPr>
              <w:pStyle w:val="NormalWeb"/>
              <w:jc w:val="center"/>
              <w:rPr>
                <w:b/>
                <w:sz w:val="18"/>
                <w:szCs w:val="18"/>
              </w:rPr>
            </w:pPr>
            <w:r w:rsidRPr="00C66DA4">
              <w:rPr>
                <w:b/>
                <w:sz w:val="18"/>
                <w:szCs w:val="18"/>
              </w:rPr>
              <w:t>100,534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17494C2D" w14:textId="77777777" w:rsidR="007F2D93" w:rsidRPr="00C66DA4" w:rsidRDefault="007F2D93" w:rsidP="000D721D">
            <w:pPr>
              <w:pStyle w:val="NormalWeb"/>
              <w:jc w:val="center"/>
              <w:rPr>
                <w:b/>
                <w:sz w:val="18"/>
                <w:szCs w:val="18"/>
              </w:rPr>
            </w:pPr>
            <w:r w:rsidRPr="00C66DA4">
              <w:rPr>
                <w:b/>
                <w:sz w:val="18"/>
                <w:szCs w:val="18"/>
              </w:rPr>
              <w:t>70,053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71FC0E0C" w14:textId="77777777" w:rsidR="007F2D93" w:rsidRPr="00C66DA4" w:rsidRDefault="007F2D93" w:rsidP="000D721D">
            <w:pPr>
              <w:pStyle w:val="NormalWeb"/>
              <w:jc w:val="center"/>
              <w:rPr>
                <w:b/>
                <w:sz w:val="18"/>
                <w:szCs w:val="18"/>
              </w:rPr>
            </w:pPr>
            <w:r w:rsidRPr="00C66DA4">
              <w:rPr>
                <w:b/>
                <w:sz w:val="18"/>
                <w:szCs w:val="18"/>
              </w:rPr>
              <w:t>330,387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6DB3DFF0" w14:textId="77777777" w:rsidR="007F2D93" w:rsidRPr="00C66DA4" w:rsidRDefault="007F2D93" w:rsidP="000D721D">
            <w:pPr>
              <w:pStyle w:val="NormalWeb"/>
              <w:jc w:val="center"/>
              <w:rPr>
                <w:b/>
                <w:sz w:val="18"/>
                <w:szCs w:val="18"/>
              </w:rPr>
            </w:pPr>
            <w:r w:rsidRPr="00C66DA4">
              <w:rPr>
                <w:b/>
                <w:sz w:val="18"/>
                <w:szCs w:val="18"/>
              </w:rPr>
              <w:t>48%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28A2E483" w14:textId="77777777" w:rsidR="007F2D93" w:rsidRPr="00C66DA4" w:rsidRDefault="007F2D93" w:rsidP="000D721D">
            <w:pPr>
              <w:pStyle w:val="NormalWeb"/>
              <w:jc w:val="center"/>
              <w:rPr>
                <w:b/>
                <w:sz w:val="18"/>
                <w:szCs w:val="18"/>
              </w:rPr>
            </w:pPr>
            <w:r w:rsidRPr="00C66DA4">
              <w:rPr>
                <w:b/>
                <w:sz w:val="18"/>
                <w:szCs w:val="18"/>
              </w:rPr>
              <w:t>159,800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DE9D9" w:themeFill="accent6" w:themeFillTint="33"/>
            <w:hideMark/>
          </w:tcPr>
          <w:p w14:paraId="0C2545D7" w14:textId="77777777" w:rsidR="007F2D93" w:rsidRPr="00C66DA4" w:rsidRDefault="007F2D93" w:rsidP="000D721D">
            <w:pPr>
              <w:pStyle w:val="NormalWeb"/>
              <w:jc w:val="center"/>
              <w:rPr>
                <w:b/>
                <w:sz w:val="18"/>
                <w:szCs w:val="18"/>
              </w:rPr>
            </w:pPr>
            <w:r w:rsidRPr="00C66DA4">
              <w:rPr>
                <w:b/>
                <w:sz w:val="18"/>
                <w:szCs w:val="18"/>
              </w:rPr>
              <w:t>170,587</w:t>
            </w:r>
          </w:p>
        </w:tc>
      </w:tr>
    </w:tbl>
    <w:p w14:paraId="30A12E3D" w14:textId="77777777" w:rsidR="007F2D93" w:rsidRDefault="007F2D93" w:rsidP="007F2D93">
      <w:pPr>
        <w:pStyle w:val="CDIfootnotes"/>
        <w:rPr>
          <w:lang w:val="en-US"/>
        </w:rPr>
      </w:pPr>
      <w:proofErr w:type="spellStart"/>
      <w:proofErr w:type="gramStart"/>
      <w:r>
        <w:rPr>
          <w:lang w:val="en-US"/>
        </w:rPr>
        <w:t>a</w:t>
      </w:r>
      <w:proofErr w:type="spellEnd"/>
      <w:proofErr w:type="gramEnd"/>
      <w:r>
        <w:rPr>
          <w:lang w:val="en-US"/>
        </w:rPr>
        <w:tab/>
        <w:t>Indigenous status is usually obtained from medical notification and completeness varies by disease and by state and territory. This reflects differences in notification requirements (i.e. depending on the jurisdiction, some diseases are primarily or completely notified by pathology laboratories rather than clinicians) and the fact that it is not possible to follow-up all cases for diseases with a large volume of notifications and/or not requiring specific case-based public health action.</w:t>
      </w:r>
    </w:p>
    <w:p w14:paraId="32779ECC" w14:textId="77777777" w:rsidR="007F2D93" w:rsidRDefault="007F2D93" w:rsidP="007F2D93">
      <w:pPr>
        <w:pStyle w:val="CDIfootnotes"/>
        <w:rPr>
          <w:lang w:val="en-US"/>
        </w:rPr>
      </w:pPr>
      <w:proofErr w:type="gramStart"/>
      <w:r>
        <w:rPr>
          <w:lang w:val="en-US"/>
        </w:rPr>
        <w:t>b</w:t>
      </w:r>
      <w:proofErr w:type="gramEnd"/>
      <w:r>
        <w:rPr>
          <w:lang w:val="en-US"/>
        </w:rPr>
        <w:tab/>
        <w:t>Only diseases notified to the National Notifiable Surveillance System in 2016 are included.</w:t>
      </w:r>
    </w:p>
    <w:p w14:paraId="3213BA46" w14:textId="77777777" w:rsidR="007F2D93" w:rsidRPr="007F2D93" w:rsidRDefault="007F2D93" w:rsidP="007F2D93">
      <w:pPr>
        <w:sectPr w:rsidR="007F2D93" w:rsidRPr="007F2D93" w:rsidSect="00220727">
          <w:footnotePr>
            <w:numFmt w:val="lowerRoman"/>
          </w:footnotePr>
          <w:pgSz w:w="16838" w:h="11906" w:orient="landscape"/>
          <w:pgMar w:top="720" w:right="720" w:bottom="720" w:left="1134" w:header="709" w:footer="284" w:gutter="0"/>
          <w:cols w:space="708"/>
          <w:titlePg/>
          <w:docGrid w:linePitch="360"/>
        </w:sectPr>
      </w:pPr>
    </w:p>
    <w:p w14:paraId="39DDD1D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DC7163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9AC2D46" w14:textId="77777777" w:rsidR="000A5F42" w:rsidRPr="000606CC" w:rsidRDefault="000A5F42" w:rsidP="000A5F42">
      <w:pPr>
        <w:pStyle w:val="NoSpacing"/>
        <w:rPr>
          <w:rStyle w:val="URI"/>
          <w:rFonts w:cstheme="minorHAnsi"/>
          <w:sz w:val="20"/>
          <w:szCs w:val="18"/>
        </w:rPr>
      </w:pPr>
    </w:p>
    <w:p w14:paraId="4D51A27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4FD33089" w14:textId="77777777" w:rsidR="000A5F42" w:rsidRPr="000606CC" w:rsidRDefault="000A5F42" w:rsidP="000A5F42">
      <w:pPr>
        <w:pStyle w:val="NoSpacing"/>
        <w:rPr>
          <w:rStyle w:val="Strong"/>
          <w:rFonts w:cstheme="minorHAnsi"/>
          <w:sz w:val="20"/>
          <w:szCs w:val="18"/>
        </w:rPr>
      </w:pPr>
    </w:p>
    <w:p w14:paraId="73F9C82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080EFA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D762E2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9D4BA1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0F432B7" w14:textId="77777777" w:rsidR="000A5F42" w:rsidRPr="000606CC" w:rsidRDefault="000A5F42" w:rsidP="000A5F42">
      <w:pPr>
        <w:pStyle w:val="NoSpacing"/>
        <w:rPr>
          <w:rStyle w:val="Strong"/>
          <w:rFonts w:cstheme="minorHAnsi"/>
          <w:sz w:val="20"/>
          <w:szCs w:val="18"/>
        </w:rPr>
      </w:pPr>
    </w:p>
    <w:p w14:paraId="234A63F5"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7E980CC" w14:textId="77777777" w:rsidR="000A5F42" w:rsidRPr="000606CC" w:rsidRDefault="000A5F42" w:rsidP="000A5F42">
      <w:pPr>
        <w:pStyle w:val="NoSpacing"/>
        <w:rPr>
          <w:rStyle w:val="Strong"/>
          <w:rFonts w:cstheme="minorHAnsi"/>
          <w:sz w:val="20"/>
          <w:szCs w:val="18"/>
        </w:rPr>
      </w:pPr>
    </w:p>
    <w:p w14:paraId="53FF074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79C7CBBE" w14:textId="77777777" w:rsidR="000A5F42" w:rsidRPr="000606CC" w:rsidRDefault="000A5F42" w:rsidP="000A5F42">
      <w:pPr>
        <w:pStyle w:val="NoSpacing"/>
        <w:rPr>
          <w:rStyle w:val="Strong"/>
          <w:rFonts w:cstheme="minorHAnsi"/>
          <w:sz w:val="20"/>
          <w:szCs w:val="18"/>
        </w:rPr>
      </w:pPr>
    </w:p>
    <w:p w14:paraId="00E02FC3"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2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3950982" w14:textId="77777777" w:rsidR="000A5F42" w:rsidRPr="000606CC" w:rsidRDefault="000A5F42" w:rsidP="000A5F42">
      <w:pPr>
        <w:pStyle w:val="NoSpacing"/>
        <w:rPr>
          <w:rStyle w:val="Strong"/>
          <w:rFonts w:cstheme="minorHAnsi"/>
          <w:sz w:val="20"/>
          <w:szCs w:val="18"/>
        </w:rPr>
      </w:pPr>
    </w:p>
    <w:p w14:paraId="779A868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3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E271D1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31" w:history="1">
        <w:r w:rsidRPr="000606CC">
          <w:rPr>
            <w:rStyle w:val="Hyperlink"/>
            <w:rFonts w:cstheme="minorHAnsi"/>
            <w:sz w:val="20"/>
            <w:szCs w:val="18"/>
          </w:rPr>
          <w:t>cdi.editor@health.gov.au</w:t>
        </w:r>
      </w:hyperlink>
      <w:r w:rsidRPr="000606CC">
        <w:rPr>
          <w:rFonts w:cstheme="minorHAnsi"/>
          <w:sz w:val="20"/>
          <w:szCs w:val="18"/>
        </w:rPr>
        <w:t>.</w:t>
      </w:r>
    </w:p>
    <w:p w14:paraId="3D945805" w14:textId="77777777" w:rsidR="000A5F42" w:rsidRPr="000606CC" w:rsidRDefault="000A5F42" w:rsidP="000A5F42">
      <w:pPr>
        <w:pStyle w:val="NoSpacing"/>
        <w:pBdr>
          <w:bottom w:val="single" w:sz="6" w:space="1" w:color="auto"/>
        </w:pBdr>
        <w:rPr>
          <w:rStyle w:val="Strong"/>
          <w:rFonts w:cstheme="minorHAnsi"/>
          <w:sz w:val="12"/>
          <w:szCs w:val="18"/>
        </w:rPr>
      </w:pPr>
    </w:p>
    <w:p w14:paraId="7F018F1B" w14:textId="77777777" w:rsidR="000A5F42" w:rsidRPr="000606CC" w:rsidRDefault="000A5F42" w:rsidP="000A5F42">
      <w:pPr>
        <w:pStyle w:val="NoSpacing"/>
        <w:rPr>
          <w:rFonts w:cstheme="minorHAnsi"/>
          <w:sz w:val="20"/>
          <w:szCs w:val="18"/>
        </w:rPr>
      </w:pPr>
    </w:p>
    <w:p w14:paraId="79DBF01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596E180" w14:textId="77777777" w:rsidR="000A5F42" w:rsidRPr="000606CC" w:rsidRDefault="000A5F42" w:rsidP="000A5F42">
      <w:pPr>
        <w:pStyle w:val="NoSpacing"/>
        <w:rPr>
          <w:rFonts w:cstheme="minorHAnsi"/>
          <w:sz w:val="20"/>
          <w:szCs w:val="18"/>
        </w:rPr>
      </w:pPr>
    </w:p>
    <w:p w14:paraId="0855AD1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9DD162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11A8B49C" w14:textId="7777777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3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0258C9B" w14:textId="77777777" w:rsidR="000A5F42" w:rsidRPr="000606CC" w:rsidRDefault="000A5F42" w:rsidP="000A5F42">
      <w:pPr>
        <w:pStyle w:val="NoSpacing"/>
        <w:rPr>
          <w:rFonts w:cstheme="minorHAnsi"/>
          <w:sz w:val="20"/>
          <w:szCs w:val="18"/>
        </w:rPr>
      </w:pPr>
    </w:p>
    <w:p w14:paraId="0B8FD82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864DCDD" w14:textId="77777777" w:rsidR="000A5F42" w:rsidRPr="000606CC" w:rsidRDefault="000A5F42" w:rsidP="008D673B">
      <w:pPr>
        <w:pStyle w:val="NoSpacing"/>
        <w:numPr>
          <w:ilvl w:val="0"/>
          <w:numId w:val="1"/>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3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079CBB3" w14:textId="77777777" w:rsidR="000A5F42" w:rsidRPr="000606CC" w:rsidRDefault="000A5F42" w:rsidP="008D673B">
      <w:pPr>
        <w:pStyle w:val="NoSpacing"/>
        <w:numPr>
          <w:ilvl w:val="0"/>
          <w:numId w:val="1"/>
        </w:numPr>
        <w:rPr>
          <w:rFonts w:cstheme="minorHAnsi"/>
          <w:sz w:val="20"/>
          <w:szCs w:val="18"/>
        </w:rPr>
      </w:pPr>
      <w:r w:rsidRPr="000606CC">
        <w:rPr>
          <w:rFonts w:cstheme="minorHAnsi"/>
          <w:sz w:val="20"/>
          <w:szCs w:val="18"/>
        </w:rPr>
        <w:t>any logos (including the Department of Health’s logo) and trademarks;</w:t>
      </w:r>
    </w:p>
    <w:p w14:paraId="1B885B76" w14:textId="77777777" w:rsidR="000A5F42" w:rsidRPr="000606CC" w:rsidRDefault="000A5F42" w:rsidP="008D673B">
      <w:pPr>
        <w:pStyle w:val="NoSpacing"/>
        <w:numPr>
          <w:ilvl w:val="0"/>
          <w:numId w:val="1"/>
        </w:numPr>
        <w:rPr>
          <w:rFonts w:cstheme="minorHAnsi"/>
          <w:sz w:val="20"/>
          <w:szCs w:val="18"/>
        </w:rPr>
      </w:pPr>
      <w:r w:rsidRPr="000606CC">
        <w:rPr>
          <w:rFonts w:cstheme="minorHAnsi"/>
          <w:sz w:val="20"/>
          <w:szCs w:val="18"/>
        </w:rPr>
        <w:t xml:space="preserve">any photographs and images; </w:t>
      </w:r>
    </w:p>
    <w:p w14:paraId="592971A4" w14:textId="77777777" w:rsidR="000A5F42" w:rsidRPr="000606CC" w:rsidRDefault="000A5F42" w:rsidP="008D673B">
      <w:pPr>
        <w:pStyle w:val="NoSpacing"/>
        <w:numPr>
          <w:ilvl w:val="0"/>
          <w:numId w:val="1"/>
        </w:numPr>
        <w:rPr>
          <w:rFonts w:cstheme="minorHAnsi"/>
          <w:sz w:val="20"/>
          <w:szCs w:val="18"/>
        </w:rPr>
      </w:pPr>
      <w:r w:rsidRPr="000606CC">
        <w:rPr>
          <w:rFonts w:cstheme="minorHAnsi"/>
          <w:sz w:val="20"/>
          <w:szCs w:val="18"/>
        </w:rPr>
        <w:t>any signatures; and</w:t>
      </w:r>
    </w:p>
    <w:p w14:paraId="25F98E20" w14:textId="77777777" w:rsidR="000A5F42" w:rsidRPr="000606CC" w:rsidRDefault="000A5F42" w:rsidP="008D673B">
      <w:pPr>
        <w:pStyle w:val="NoSpacing"/>
        <w:numPr>
          <w:ilvl w:val="0"/>
          <w:numId w:val="1"/>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14:paraId="71CE2A87" w14:textId="77777777" w:rsidR="000A5F42" w:rsidRPr="000606CC" w:rsidRDefault="000A5F42" w:rsidP="000A5F42">
      <w:pPr>
        <w:pStyle w:val="NoSpacing"/>
        <w:rPr>
          <w:rStyle w:val="Strong"/>
          <w:rFonts w:cstheme="minorHAnsi"/>
          <w:sz w:val="20"/>
          <w:szCs w:val="18"/>
        </w:rPr>
      </w:pPr>
    </w:p>
    <w:p w14:paraId="0D42732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9479D04" w14:textId="77777777" w:rsidR="000A5F42" w:rsidRPr="000606CC" w:rsidRDefault="000A5F42" w:rsidP="000A5F42">
      <w:pPr>
        <w:pStyle w:val="NoSpacing"/>
        <w:rPr>
          <w:rStyle w:val="Strong"/>
          <w:rFonts w:cstheme="minorHAnsi"/>
          <w:sz w:val="20"/>
          <w:szCs w:val="18"/>
        </w:rPr>
      </w:pPr>
    </w:p>
    <w:p w14:paraId="5B5F8F19"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3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C019A74" w14:textId="77777777" w:rsidR="000A5F42" w:rsidRPr="000606CC" w:rsidRDefault="000A5F42" w:rsidP="000A5F42">
      <w:pPr>
        <w:pStyle w:val="NoSpacing"/>
        <w:rPr>
          <w:rStyle w:val="URI"/>
          <w:rFonts w:cstheme="minorHAnsi"/>
          <w:sz w:val="20"/>
          <w:szCs w:val="18"/>
        </w:rPr>
      </w:pPr>
    </w:p>
    <w:p w14:paraId="648F5551" w14:textId="7777777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35" w:tooltip="Communicable Diseases Network Australia website" w:history="1">
        <w:r w:rsidRPr="000606CC">
          <w:rPr>
            <w:rStyle w:val="Hyperlink"/>
            <w:rFonts w:cstheme="minorHAnsi"/>
            <w:sz w:val="20"/>
            <w:szCs w:val="18"/>
          </w:rPr>
          <w:t>http://www.health.gov.au/cdna</w:t>
        </w:r>
      </w:hyperlink>
    </w:p>
    <w:p w14:paraId="69C8E3F5" w14:textId="77777777" w:rsidR="001B37B8" w:rsidRPr="00E92237" w:rsidRDefault="001B37B8" w:rsidP="001B37B8">
      <w:pPr>
        <w:rPr>
          <w:rFonts w:cs="Myriad Pro"/>
          <w:color w:val="211D1E"/>
          <w:sz w:val="20"/>
          <w:szCs w:val="20"/>
        </w:rPr>
      </w:pPr>
    </w:p>
    <w:sectPr w:rsidR="001B37B8" w:rsidRPr="00E92237" w:rsidSect="002B75A9">
      <w:headerReference w:type="default" r:id="rId136"/>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E7EA2" w14:textId="77777777" w:rsidR="00C251D7" w:rsidRDefault="00C251D7" w:rsidP="00E54DBA">
      <w:r>
        <w:separator/>
      </w:r>
    </w:p>
    <w:p w14:paraId="371CE891" w14:textId="77777777" w:rsidR="00C251D7" w:rsidRDefault="00C251D7"/>
    <w:p w14:paraId="6B12C2BD" w14:textId="77777777" w:rsidR="00C251D7" w:rsidRDefault="00C251D7" w:rsidP="008714B0"/>
  </w:endnote>
  <w:endnote w:type="continuationSeparator" w:id="0">
    <w:p w14:paraId="404EDA47" w14:textId="77777777" w:rsidR="00C251D7" w:rsidRDefault="00C251D7" w:rsidP="00E54DBA">
      <w:r>
        <w:continuationSeparator/>
      </w:r>
    </w:p>
    <w:p w14:paraId="2C18A42B" w14:textId="77777777" w:rsidR="00C251D7" w:rsidRDefault="00C251D7"/>
    <w:p w14:paraId="485EDF4F" w14:textId="77777777" w:rsidR="00C251D7" w:rsidRDefault="00C251D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Variable Concept">
    <w:altName w:val="Minion Variable Concep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2692B" w14:textId="4402D2D5" w:rsidR="00C251D7" w:rsidRPr="0042435E" w:rsidRDefault="00C251D7"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635C8">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635C8">
      <w:rPr>
        <w:noProof/>
        <w:sz w:val="18"/>
      </w:rPr>
      <w:t>209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AF324C">
      <w:rPr>
        <w:i/>
        <w:sz w:val="18"/>
      </w:rPr>
      <w:t>Commun</w:t>
    </w:r>
    <w:proofErr w:type="spellEnd"/>
    <w:r w:rsidRPr="00AF324C">
      <w:rPr>
        <w:i/>
        <w:sz w:val="18"/>
      </w:rPr>
      <w:t xml:space="preserve"> Dis </w:t>
    </w:r>
    <w:proofErr w:type="spellStart"/>
    <w:r w:rsidRPr="00AF324C">
      <w:rPr>
        <w:i/>
        <w:sz w:val="18"/>
      </w:rPr>
      <w:t>Intell</w:t>
    </w:r>
    <w:proofErr w:type="spellEnd"/>
    <w:r w:rsidRPr="00AF324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635C8">
      <w:rPr>
        <w:sz w:val="18"/>
      </w:rPr>
      <w:t>https://doi.org/10.33321/cdi.2021.45.28</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2635C8">
      <w:rPr>
        <w:sz w:val="18"/>
      </w:rPr>
      <w:t>27/05/2021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8AAB" w14:textId="6B198583" w:rsidR="00C251D7" w:rsidRPr="00BB5378" w:rsidRDefault="00C251D7"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635C8">
      <w:rPr>
        <w:noProof/>
        <w:sz w:val="18"/>
      </w:rPr>
      <w:t>16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635C8">
      <w:rPr>
        <w:noProof/>
        <w:sz w:val="18"/>
      </w:rPr>
      <w:t>209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F324C">
      <w:rPr>
        <w:i/>
        <w:sz w:val="18"/>
      </w:rPr>
      <w:t>Commun</w:t>
    </w:r>
    <w:proofErr w:type="spellEnd"/>
    <w:r w:rsidRPr="00AF324C">
      <w:rPr>
        <w:i/>
        <w:sz w:val="18"/>
      </w:rPr>
      <w:t xml:space="preserve"> Dis </w:t>
    </w:r>
    <w:proofErr w:type="spellStart"/>
    <w:r w:rsidRPr="00AF324C">
      <w:rPr>
        <w:i/>
        <w:sz w:val="18"/>
      </w:rPr>
      <w:t>Intell</w:t>
    </w:r>
    <w:proofErr w:type="spellEnd"/>
    <w:r w:rsidRPr="00AF324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635C8">
      <w:rPr>
        <w:sz w:val="18"/>
      </w:rPr>
      <w:t>https://doi.org/10.33321/cdi.2021.45.28</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2635C8">
      <w:rPr>
        <w:sz w:val="18"/>
      </w:rPr>
      <w:t>27/05/2021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2F422" w14:textId="77777777" w:rsidR="00C251D7" w:rsidRDefault="00C251D7" w:rsidP="00E54DBA">
      <w:r>
        <w:separator/>
      </w:r>
    </w:p>
  </w:footnote>
  <w:footnote w:type="continuationSeparator" w:id="0">
    <w:p w14:paraId="6C05280B" w14:textId="77777777" w:rsidR="00C251D7" w:rsidRDefault="00C251D7" w:rsidP="00E54DBA">
      <w:r>
        <w:continuationSeparator/>
      </w:r>
    </w:p>
  </w:footnote>
  <w:footnote w:type="continuationNotice" w:id="1">
    <w:p w14:paraId="11F593D5" w14:textId="77777777" w:rsidR="00C251D7" w:rsidRPr="00224EFF" w:rsidRDefault="00C251D7" w:rsidP="00224EFF">
      <w:pPr>
        <w:pStyle w:val="Footer"/>
      </w:pPr>
    </w:p>
  </w:footnote>
  <w:footnote w:id="2">
    <w:p w14:paraId="5FDFD8A1" w14:textId="77777777" w:rsidR="00C251D7" w:rsidRDefault="00C251D7">
      <w:pPr>
        <w:pStyle w:val="FootnoteText"/>
      </w:pPr>
      <w:r>
        <w:rPr>
          <w:rStyle w:val="FootnoteReference"/>
        </w:rPr>
        <w:footnoteRef/>
      </w:r>
      <w:r>
        <w:t xml:space="preserve"> Percentage calculated using unrounded notification rates.</w:t>
      </w:r>
    </w:p>
  </w:footnote>
  <w:footnote w:id="3">
    <w:p w14:paraId="2986873C" w14:textId="77777777" w:rsidR="00C251D7" w:rsidRDefault="00C251D7">
      <w:pPr>
        <w:pStyle w:val="FootnoteText"/>
      </w:pPr>
      <w:r>
        <w:rPr>
          <w:rStyle w:val="FootnoteReference"/>
        </w:rPr>
        <w:footnoteRef/>
      </w:r>
      <w:r>
        <w:t xml:space="preserve"> In some instances, changes in notification rates may not reflect increases or decreases in case numbers due to rounding.</w:t>
      </w:r>
    </w:p>
  </w:footnote>
  <w:footnote w:id="4">
    <w:p w14:paraId="28FECE1B" w14:textId="77777777" w:rsidR="00C947D4" w:rsidRDefault="00C947D4">
      <w:pPr>
        <w:pStyle w:val="FootnoteText"/>
      </w:pPr>
      <w:r>
        <w:rPr>
          <w:rStyle w:val="FootnoteReference"/>
        </w:rPr>
        <w:footnoteRef/>
      </w:r>
      <w:r>
        <w:t xml:space="preserve"> </w:t>
      </w:r>
      <w:r w:rsidRPr="00C947D4">
        <w:t>This number may underrepresent the number of diphtheria cases in Australia due to a change in the national case definition for this disease. In mid-2013, the national case definition for diphtheria was revised, requiring clinical and laboratory evidence for confirmed cases. This change may have excluded the notification of some cases of cutaneous toxigenic diphtheria, as cutaneous presentations were not listed as clinical evidence in the revised definition.</w:t>
      </w:r>
    </w:p>
  </w:footnote>
  <w:footnote w:id="5">
    <w:p w14:paraId="5235BC52" w14:textId="77777777" w:rsidR="009C00E9" w:rsidRDefault="009C00E9">
      <w:pPr>
        <w:pStyle w:val="FootnoteText"/>
      </w:pPr>
      <w:r>
        <w:rPr>
          <w:rStyle w:val="FootnoteReference"/>
        </w:rPr>
        <w:footnoteRef/>
      </w:r>
      <w:r>
        <w:t xml:space="preserve"> Percentage total varies due to rounding.</w:t>
      </w:r>
    </w:p>
  </w:footnote>
  <w:footnote w:id="6">
    <w:p w14:paraId="72867FCF" w14:textId="77777777" w:rsidR="009C00E9" w:rsidRDefault="009C00E9">
      <w:pPr>
        <w:pStyle w:val="FootnoteText"/>
      </w:pPr>
      <w:r>
        <w:rPr>
          <w:rStyle w:val="FootnoteReference"/>
        </w:rPr>
        <w:footnoteRef/>
      </w:r>
      <w:r>
        <w:t xml:space="preserve"> </w:t>
      </w:r>
      <w:r w:rsidR="0029154B" w:rsidRPr="0029154B">
        <w:t>A measles outbreak constitutes two or more laboratory confirmed cases which are related in time and place, or a single laboratory confirmed case in an institution (e.g. school). (</w:t>
      </w:r>
      <w:proofErr w:type="gramStart"/>
      <w:r w:rsidR="0029154B" w:rsidRPr="0029154B">
        <w:t>source</w:t>
      </w:r>
      <w:proofErr w:type="gramEnd"/>
      <w:r w:rsidR="0029154B" w:rsidRPr="0029154B">
        <w:t>: https://www1.health.gov.au/internet/main/publishing.nsf/Content/cda-pubs-cdi-1999-cdi2302-cdi2302a.htm#:~:text=Outbreak%20definition,an%20institution%20(e.g.%20school).)</w:t>
      </w:r>
    </w:p>
  </w:footnote>
  <w:footnote w:id="7">
    <w:p w14:paraId="2CE2293A" w14:textId="77777777" w:rsidR="0029154B" w:rsidRDefault="0029154B">
      <w:pPr>
        <w:pStyle w:val="FootnoteText"/>
      </w:pPr>
      <w:r>
        <w:rPr>
          <w:rStyle w:val="FootnoteReference"/>
        </w:rPr>
        <w:footnoteRef/>
      </w:r>
      <w:r>
        <w:t xml:space="preserve"> Percentage total varies due to rounding.</w:t>
      </w:r>
    </w:p>
  </w:footnote>
  <w:footnote w:id="8">
    <w:p w14:paraId="7B5467D0" w14:textId="77777777" w:rsidR="0029154B" w:rsidRDefault="0029154B">
      <w:pPr>
        <w:pStyle w:val="FootnoteText"/>
      </w:pPr>
      <w:r>
        <w:rPr>
          <w:rStyle w:val="FootnoteReference"/>
        </w:rPr>
        <w:footnoteRef/>
      </w:r>
      <w:r>
        <w:t xml:space="preserve"> </w:t>
      </w:r>
      <w:r w:rsidRPr="0029154B">
        <w:t>Excludes one notification in a baby aged 0, where age in weeks was unable to be calculated.</w:t>
      </w:r>
    </w:p>
  </w:footnote>
  <w:footnote w:id="9">
    <w:p w14:paraId="701F9D48" w14:textId="77777777" w:rsidR="0029154B" w:rsidRDefault="0029154B">
      <w:pPr>
        <w:pStyle w:val="FootnoteText"/>
      </w:pPr>
      <w:r>
        <w:rPr>
          <w:rStyle w:val="FootnoteReference"/>
        </w:rPr>
        <w:footnoteRef/>
      </w:r>
      <w:r>
        <w:t xml:space="preserve"> </w:t>
      </w:r>
      <w:r w:rsidRPr="0029154B">
        <w:t>A young child who has had all the required doses for their age but is not old enough to have completed the primary course would not be classified as fully vaccinated.</w:t>
      </w:r>
    </w:p>
  </w:footnote>
  <w:footnote w:id="10">
    <w:p w14:paraId="07E1C3C7" w14:textId="77777777" w:rsidR="00C14A35" w:rsidRDefault="00C14A35">
      <w:pPr>
        <w:pStyle w:val="FootnoteText"/>
      </w:pPr>
      <w:r>
        <w:rPr>
          <w:rStyle w:val="FootnoteReference"/>
        </w:rPr>
        <w:footnoteRef/>
      </w:r>
      <w:r>
        <w:t xml:space="preserve"> All jurisdictions except New South Wales.</w:t>
      </w:r>
    </w:p>
  </w:footnote>
  <w:footnote w:id="11">
    <w:p w14:paraId="7B205D11" w14:textId="77777777" w:rsidR="00C14A35" w:rsidRDefault="00C14A35">
      <w:pPr>
        <w:pStyle w:val="FootnoteText"/>
      </w:pPr>
      <w:r>
        <w:rPr>
          <w:rStyle w:val="FootnoteReference"/>
        </w:rPr>
        <w:footnoteRef/>
      </w:r>
      <w:r>
        <w:t xml:space="preserve"> All jurisdictions except New South Wales.</w:t>
      </w:r>
    </w:p>
  </w:footnote>
  <w:footnote w:id="12">
    <w:p w14:paraId="239F42B9" w14:textId="77777777" w:rsidR="00C14A35" w:rsidRDefault="00C14A35">
      <w:pPr>
        <w:pStyle w:val="FootnoteText"/>
      </w:pPr>
      <w:r>
        <w:rPr>
          <w:rStyle w:val="FootnoteReference"/>
        </w:rPr>
        <w:footnoteRef/>
      </w:r>
      <w:r>
        <w:t xml:space="preserve"> All jurisdictions except New South Wales.</w:t>
      </w:r>
    </w:p>
  </w:footnote>
  <w:footnote w:id="13">
    <w:p w14:paraId="2FCF7C43" w14:textId="77777777" w:rsidR="00C14A35" w:rsidRDefault="00C14A35">
      <w:pPr>
        <w:pStyle w:val="FootnoteText"/>
      </w:pPr>
      <w:r>
        <w:rPr>
          <w:rStyle w:val="FootnoteReference"/>
        </w:rPr>
        <w:footnoteRef/>
      </w:r>
      <w:r>
        <w:t xml:space="preserve"> </w:t>
      </w:r>
      <w:r w:rsidRPr="00C14A35">
        <w:t>https://www1.health.gov.au/internet/main/publishing.nsf/Content/health-arbovirus-namac-overview.htm.</w:t>
      </w:r>
    </w:p>
  </w:footnote>
  <w:footnote w:id="14">
    <w:p w14:paraId="45DEF400" w14:textId="77777777" w:rsidR="00C14A35" w:rsidRDefault="00C14A35">
      <w:pPr>
        <w:pStyle w:val="FootnoteText"/>
      </w:pPr>
      <w:r>
        <w:rPr>
          <w:rStyle w:val="FootnoteReference"/>
        </w:rPr>
        <w:footnoteRef/>
      </w:r>
      <w:r>
        <w:t xml:space="preserve"> </w:t>
      </w:r>
      <w:r w:rsidRPr="00C14A35">
        <w:t>https://www.health.gov.au/committees-and-groups/australian-health-protection-principal-committee-ahppc.</w:t>
      </w:r>
    </w:p>
  </w:footnote>
  <w:footnote w:id="15">
    <w:p w14:paraId="15437FCA" w14:textId="77777777" w:rsidR="00C14A35" w:rsidRDefault="00C14A35">
      <w:pPr>
        <w:pStyle w:val="FootnoteText"/>
      </w:pPr>
      <w:r>
        <w:rPr>
          <w:rStyle w:val="FootnoteReference"/>
        </w:rPr>
        <w:footnoteRef/>
      </w:r>
      <w:r>
        <w:t xml:space="preserve"> </w:t>
      </w:r>
      <w:r w:rsidRPr="00C14A35">
        <w:t>https://www1.health.gov.au/internet/main/publishing.nsf/Content/cda-surveil-nndss-casedefs-cd_bfv.htm.</w:t>
      </w:r>
    </w:p>
  </w:footnote>
  <w:footnote w:id="16">
    <w:p w14:paraId="598A2F6A" w14:textId="77777777" w:rsidR="00C14A35" w:rsidRDefault="00C14A35">
      <w:pPr>
        <w:pStyle w:val="FootnoteText"/>
      </w:pPr>
      <w:r>
        <w:rPr>
          <w:rStyle w:val="FootnoteReference"/>
        </w:rPr>
        <w:footnoteRef/>
      </w:r>
      <w:r>
        <w:t xml:space="preserve"> </w:t>
      </w:r>
      <w:r w:rsidRPr="00C14A35">
        <w:t>https://www1.health.gov.au/internet/main/publishing.nsf/Content/ohp-protocol-NNDL-list.htm.</w:t>
      </w:r>
    </w:p>
  </w:footnote>
  <w:footnote w:id="17">
    <w:p w14:paraId="2549D6D7" w14:textId="77777777" w:rsidR="00C14A35" w:rsidRDefault="00C14A35">
      <w:pPr>
        <w:pStyle w:val="FootnoteText"/>
      </w:pPr>
      <w:r>
        <w:rPr>
          <w:rStyle w:val="FootnoteReference"/>
        </w:rPr>
        <w:footnoteRef/>
      </w:r>
      <w:r>
        <w:t xml:space="preserve"> </w:t>
      </w:r>
      <w:r w:rsidRPr="00C14A35">
        <w:t>https://www1.health.gov.au/internet/main/publishing.nsf/Content/cda-surveil-nndss-casedefs-cd_flavnec.htm.</w:t>
      </w:r>
    </w:p>
  </w:footnote>
  <w:footnote w:id="18">
    <w:p w14:paraId="1CC3CE13" w14:textId="77777777" w:rsidR="00C14A35" w:rsidRDefault="00C14A35">
      <w:pPr>
        <w:pStyle w:val="FootnoteText"/>
      </w:pPr>
      <w:r>
        <w:rPr>
          <w:rStyle w:val="FootnoteReference"/>
        </w:rPr>
        <w:footnoteRef/>
      </w:r>
      <w:r>
        <w:t xml:space="preserve"> </w:t>
      </w:r>
      <w:r w:rsidRPr="00C14A35">
        <w:t>https://www1.health.gov.au/internet/main/publishing.nsf/Content/cda-surveil-nndss-casedefs-cd_rrv.htm.</w:t>
      </w:r>
    </w:p>
  </w:footnote>
  <w:footnote w:id="19">
    <w:p w14:paraId="1EC56BD2" w14:textId="77777777" w:rsidR="00343C66" w:rsidRDefault="00343C66">
      <w:pPr>
        <w:pStyle w:val="FootnoteText"/>
      </w:pPr>
      <w:r>
        <w:rPr>
          <w:rStyle w:val="FootnoteReference"/>
        </w:rPr>
        <w:footnoteRef/>
      </w:r>
      <w:r>
        <w:t xml:space="preserve"> </w:t>
      </w:r>
      <w:r w:rsidRPr="00343C66">
        <w:t>https://wildlifehealthaustralia.com.au/ProgramsProjects/BatHealthFocusGroup.aspx.</w:t>
      </w:r>
    </w:p>
  </w:footnote>
  <w:footnote w:id="20">
    <w:p w14:paraId="16C6249E" w14:textId="77777777" w:rsidR="00343C66" w:rsidRDefault="00343C66" w:rsidP="00F42CA8">
      <w:pPr>
        <w:pStyle w:val="Pa5"/>
        <w:spacing w:after="240"/>
        <w:jc w:val="both"/>
      </w:pPr>
      <w:r>
        <w:rPr>
          <w:rStyle w:val="FootnoteReference"/>
        </w:rPr>
        <w:footnoteRef/>
      </w:r>
      <w:r>
        <w:t xml:space="preserve"> </w:t>
      </w:r>
      <w:r>
        <w:rPr>
          <w:rFonts w:cs="Myriad Pro"/>
          <w:color w:val="211D1E"/>
          <w:sz w:val="16"/>
          <w:szCs w:val="16"/>
        </w:rPr>
        <w:t>In some instances, changes in notification rates may not reflect increases or decreases in case numbers due to round</w:t>
      </w:r>
      <w:r>
        <w:rPr>
          <w:rFonts w:cs="Myriad Pro"/>
          <w:color w:val="211D1E"/>
          <w:sz w:val="16"/>
          <w:szCs w:val="16"/>
        </w:rPr>
        <w:softHyphen/>
        <w:t xml:space="preserve">ing. </w:t>
      </w:r>
    </w:p>
  </w:footnote>
  <w:footnote w:id="21">
    <w:p w14:paraId="4A778642" w14:textId="77777777" w:rsidR="00343C66" w:rsidRDefault="00343C66">
      <w:pPr>
        <w:pStyle w:val="FootnoteText"/>
      </w:pPr>
      <w:r>
        <w:rPr>
          <w:rStyle w:val="FootnoteReference"/>
        </w:rPr>
        <w:footnoteRef/>
      </w:r>
      <w:r>
        <w:t xml:space="preserve"> </w:t>
      </w:r>
      <w:r w:rsidRPr="00343C66">
        <w:t>https://www.health.qld.gov.au/healthsupport/businesses/forensic-and-scientific-services/testing-analysis/diseases/leptospirosis.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94ABD" w14:textId="77777777" w:rsidR="00C251D7" w:rsidRPr="00A153B6" w:rsidRDefault="002635C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251D7">
          <w:t>Annual report</w:t>
        </w:r>
      </w:sdtContent>
    </w:sdt>
    <w:r w:rsidR="00C251D7">
      <w:ptab w:relativeTo="margin" w:alignment="right" w:leader="none"/>
    </w:r>
    <w:r w:rsidR="00C251D7"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54F3" w14:textId="77777777" w:rsidR="00C251D7" w:rsidRPr="000A5F42" w:rsidRDefault="00C251D7" w:rsidP="000A5F42">
    <w:pPr>
      <w:pStyle w:val="Header"/>
      <w:jc w:val="center"/>
      <w:rPr>
        <w:b/>
      </w:rPr>
    </w:pPr>
    <w:r w:rsidRPr="00E810C5">
      <w:rPr>
        <w:rFonts w:cs="Myriad Pro"/>
        <w:noProof/>
        <w:color w:val="211D1E"/>
        <w:sz w:val="16"/>
      </w:rPr>
      <w:drawing>
        <wp:inline distT="0" distB="0" distL="0" distR="0" wp14:anchorId="3A8C8CAC" wp14:editId="3CFD6386">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7033"/>
    <w:multiLevelType w:val="hybridMultilevel"/>
    <w:tmpl w:val="4D1CB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462144"/>
    <w:multiLevelType w:val="multilevel"/>
    <w:tmpl w:val="C77E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02F30"/>
    <w:multiLevelType w:val="multilevel"/>
    <w:tmpl w:val="0BEC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45BE3"/>
    <w:multiLevelType w:val="hybridMultilevel"/>
    <w:tmpl w:val="93FA6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55454C"/>
    <w:multiLevelType w:val="hybridMultilevel"/>
    <w:tmpl w:val="949EF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A642EF"/>
    <w:multiLevelType w:val="hybridMultilevel"/>
    <w:tmpl w:val="D5001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B906DB"/>
    <w:multiLevelType w:val="hybridMultilevel"/>
    <w:tmpl w:val="4C608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6E2AC6"/>
    <w:multiLevelType w:val="hybridMultilevel"/>
    <w:tmpl w:val="5D669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7E1A8B"/>
    <w:multiLevelType w:val="multilevel"/>
    <w:tmpl w:val="D9D6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F0F81"/>
    <w:multiLevelType w:val="multilevel"/>
    <w:tmpl w:val="1BA8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0196D"/>
    <w:multiLevelType w:val="hybridMultilevel"/>
    <w:tmpl w:val="430CB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5E6659"/>
    <w:multiLevelType w:val="hybridMultilevel"/>
    <w:tmpl w:val="40740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E80EB6"/>
    <w:multiLevelType w:val="multilevel"/>
    <w:tmpl w:val="4200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663D1D"/>
    <w:multiLevelType w:val="multilevel"/>
    <w:tmpl w:val="99B8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8F0771"/>
    <w:multiLevelType w:val="hybridMultilevel"/>
    <w:tmpl w:val="597C3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C31E7C"/>
    <w:multiLevelType w:val="multilevel"/>
    <w:tmpl w:val="668C8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C96571"/>
    <w:multiLevelType w:val="hybridMultilevel"/>
    <w:tmpl w:val="EFFC1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AB1992"/>
    <w:multiLevelType w:val="hybridMultilevel"/>
    <w:tmpl w:val="5E4A9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5548B2"/>
    <w:multiLevelType w:val="multilevel"/>
    <w:tmpl w:val="372E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6B68CF"/>
    <w:multiLevelType w:val="hybridMultilevel"/>
    <w:tmpl w:val="5AA27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ED1ED6"/>
    <w:multiLevelType w:val="hybridMultilevel"/>
    <w:tmpl w:val="77D25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2D43CB"/>
    <w:multiLevelType w:val="hybridMultilevel"/>
    <w:tmpl w:val="2FB6A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0806A4"/>
    <w:multiLevelType w:val="hybridMultilevel"/>
    <w:tmpl w:val="DFEE6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A637D9"/>
    <w:multiLevelType w:val="multilevel"/>
    <w:tmpl w:val="738C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B863C4"/>
    <w:multiLevelType w:val="multilevel"/>
    <w:tmpl w:val="4B1A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897580"/>
    <w:multiLevelType w:val="hybridMultilevel"/>
    <w:tmpl w:val="00FC2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BCE31BA"/>
    <w:multiLevelType w:val="hybridMultilevel"/>
    <w:tmpl w:val="D6EA7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DB773E6"/>
    <w:multiLevelType w:val="hybridMultilevel"/>
    <w:tmpl w:val="3F40E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E8F5A00"/>
    <w:multiLevelType w:val="hybridMultilevel"/>
    <w:tmpl w:val="F978F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F3F3DFC"/>
    <w:multiLevelType w:val="hybridMultilevel"/>
    <w:tmpl w:val="555E7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1DC7A2F"/>
    <w:multiLevelType w:val="hybridMultilevel"/>
    <w:tmpl w:val="4DE0F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59C6968"/>
    <w:multiLevelType w:val="hybridMultilevel"/>
    <w:tmpl w:val="0DCEE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A021EFB"/>
    <w:multiLevelType w:val="hybridMultilevel"/>
    <w:tmpl w:val="C5141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A5D4695"/>
    <w:multiLevelType w:val="multilevel"/>
    <w:tmpl w:val="F190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DF2C47"/>
    <w:multiLevelType w:val="hybridMultilevel"/>
    <w:tmpl w:val="D2AC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AF052E5"/>
    <w:multiLevelType w:val="hybridMultilevel"/>
    <w:tmpl w:val="D7989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CC6262F"/>
    <w:multiLevelType w:val="hybridMultilevel"/>
    <w:tmpl w:val="180AB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CE277F6"/>
    <w:multiLevelType w:val="multilevel"/>
    <w:tmpl w:val="ECC2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992D78"/>
    <w:multiLevelType w:val="hybridMultilevel"/>
    <w:tmpl w:val="0FE2A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EFC0AAB"/>
    <w:multiLevelType w:val="hybridMultilevel"/>
    <w:tmpl w:val="DFBEF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1E53A66"/>
    <w:multiLevelType w:val="hybridMultilevel"/>
    <w:tmpl w:val="58562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6F85F56"/>
    <w:multiLevelType w:val="hybridMultilevel"/>
    <w:tmpl w:val="8028F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BCD4EEF"/>
    <w:multiLevelType w:val="hybridMultilevel"/>
    <w:tmpl w:val="CD189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D4B7686"/>
    <w:multiLevelType w:val="multilevel"/>
    <w:tmpl w:val="6B80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CE72B7"/>
    <w:multiLevelType w:val="hybridMultilevel"/>
    <w:tmpl w:val="3B5C8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1AC7566"/>
    <w:multiLevelType w:val="multilevel"/>
    <w:tmpl w:val="38E4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44196D"/>
    <w:multiLevelType w:val="multilevel"/>
    <w:tmpl w:val="4114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091C6A"/>
    <w:multiLevelType w:val="hybridMultilevel"/>
    <w:tmpl w:val="69F6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556171E"/>
    <w:multiLevelType w:val="hybridMultilevel"/>
    <w:tmpl w:val="03CAB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89B09C1"/>
    <w:multiLevelType w:val="hybridMultilevel"/>
    <w:tmpl w:val="1B18E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96E1055"/>
    <w:multiLevelType w:val="hybridMultilevel"/>
    <w:tmpl w:val="6C9C2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9FF5E6B"/>
    <w:multiLevelType w:val="hybridMultilevel"/>
    <w:tmpl w:val="FBA8F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A121F7C"/>
    <w:multiLevelType w:val="hybridMultilevel"/>
    <w:tmpl w:val="0F3EF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A8A1D21"/>
    <w:multiLevelType w:val="hybridMultilevel"/>
    <w:tmpl w:val="6C50B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E4A163C"/>
    <w:multiLevelType w:val="hybridMultilevel"/>
    <w:tmpl w:val="42FE9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EB515AD"/>
    <w:multiLevelType w:val="hybridMultilevel"/>
    <w:tmpl w:val="A296F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03521B4"/>
    <w:multiLevelType w:val="hybridMultilevel"/>
    <w:tmpl w:val="6DE8B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10A183F"/>
    <w:multiLevelType w:val="hybridMultilevel"/>
    <w:tmpl w:val="A45E3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17F1A9A"/>
    <w:multiLevelType w:val="hybridMultilevel"/>
    <w:tmpl w:val="6B168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2424BBC"/>
    <w:multiLevelType w:val="hybridMultilevel"/>
    <w:tmpl w:val="5D865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64070B8"/>
    <w:multiLevelType w:val="hybridMultilevel"/>
    <w:tmpl w:val="15605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64D63D6"/>
    <w:multiLevelType w:val="multilevel"/>
    <w:tmpl w:val="9768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424F5C"/>
    <w:multiLevelType w:val="hybridMultilevel"/>
    <w:tmpl w:val="89A89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A213913"/>
    <w:multiLevelType w:val="hybridMultilevel"/>
    <w:tmpl w:val="99062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EAC11D2"/>
    <w:multiLevelType w:val="hybridMultilevel"/>
    <w:tmpl w:val="CC9E5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FBE2243"/>
    <w:multiLevelType w:val="hybridMultilevel"/>
    <w:tmpl w:val="1FA20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3AC65E3"/>
    <w:multiLevelType w:val="hybridMultilevel"/>
    <w:tmpl w:val="08529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44A7EAE"/>
    <w:multiLevelType w:val="multilevel"/>
    <w:tmpl w:val="6EC0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5B856E5"/>
    <w:multiLevelType w:val="hybridMultilevel"/>
    <w:tmpl w:val="C05C2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5C66F03"/>
    <w:multiLevelType w:val="hybridMultilevel"/>
    <w:tmpl w:val="39804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5D36A11"/>
    <w:multiLevelType w:val="hybridMultilevel"/>
    <w:tmpl w:val="AB7EB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7583B58"/>
    <w:multiLevelType w:val="hybridMultilevel"/>
    <w:tmpl w:val="DCDEB8A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3" w15:restartNumberingAfterBreak="0">
    <w:nsid w:val="7AE027C1"/>
    <w:multiLevelType w:val="hybridMultilevel"/>
    <w:tmpl w:val="83945B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7B165B3F"/>
    <w:multiLevelType w:val="hybridMultilevel"/>
    <w:tmpl w:val="B5B0C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DC54D94"/>
    <w:multiLevelType w:val="hybridMultilevel"/>
    <w:tmpl w:val="C2803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4"/>
  </w:num>
  <w:num w:numId="2">
    <w:abstractNumId w:val="15"/>
  </w:num>
  <w:num w:numId="3">
    <w:abstractNumId w:val="10"/>
  </w:num>
  <w:num w:numId="4">
    <w:abstractNumId w:val="75"/>
  </w:num>
  <w:num w:numId="5">
    <w:abstractNumId w:val="11"/>
  </w:num>
  <w:num w:numId="6">
    <w:abstractNumId w:val="73"/>
  </w:num>
  <w:num w:numId="7">
    <w:abstractNumId w:val="53"/>
  </w:num>
  <w:num w:numId="8">
    <w:abstractNumId w:val="40"/>
  </w:num>
  <w:num w:numId="9">
    <w:abstractNumId w:val="35"/>
  </w:num>
  <w:num w:numId="10">
    <w:abstractNumId w:val="28"/>
  </w:num>
  <w:num w:numId="11">
    <w:abstractNumId w:val="21"/>
  </w:num>
  <w:num w:numId="12">
    <w:abstractNumId w:val="26"/>
  </w:num>
  <w:num w:numId="13">
    <w:abstractNumId w:val="19"/>
  </w:num>
  <w:num w:numId="14">
    <w:abstractNumId w:val="3"/>
  </w:num>
  <w:num w:numId="15">
    <w:abstractNumId w:val="62"/>
  </w:num>
  <w:num w:numId="16">
    <w:abstractNumId w:val="55"/>
  </w:num>
  <w:num w:numId="17">
    <w:abstractNumId w:val="51"/>
  </w:num>
  <w:num w:numId="18">
    <w:abstractNumId w:val="69"/>
  </w:num>
  <w:num w:numId="19">
    <w:abstractNumId w:val="29"/>
  </w:num>
  <w:num w:numId="20">
    <w:abstractNumId w:val="59"/>
  </w:num>
  <w:num w:numId="21">
    <w:abstractNumId w:val="34"/>
  </w:num>
  <w:num w:numId="22">
    <w:abstractNumId w:val="6"/>
  </w:num>
  <w:num w:numId="23">
    <w:abstractNumId w:val="65"/>
  </w:num>
  <w:num w:numId="24">
    <w:abstractNumId w:val="63"/>
  </w:num>
  <w:num w:numId="25">
    <w:abstractNumId w:val="60"/>
  </w:num>
  <w:num w:numId="26">
    <w:abstractNumId w:val="57"/>
  </w:num>
  <w:num w:numId="27">
    <w:abstractNumId w:val="42"/>
  </w:num>
  <w:num w:numId="28">
    <w:abstractNumId w:val="54"/>
  </w:num>
  <w:num w:numId="29">
    <w:abstractNumId w:val="74"/>
  </w:num>
  <w:num w:numId="30">
    <w:abstractNumId w:val="30"/>
  </w:num>
  <w:num w:numId="31">
    <w:abstractNumId w:val="31"/>
  </w:num>
  <w:num w:numId="32">
    <w:abstractNumId w:val="44"/>
  </w:num>
  <w:num w:numId="33">
    <w:abstractNumId w:val="56"/>
  </w:num>
  <w:num w:numId="34">
    <w:abstractNumId w:val="71"/>
  </w:num>
  <w:num w:numId="35">
    <w:abstractNumId w:val="50"/>
  </w:num>
  <w:num w:numId="36">
    <w:abstractNumId w:val="49"/>
  </w:num>
  <w:num w:numId="37">
    <w:abstractNumId w:val="36"/>
  </w:num>
  <w:num w:numId="38">
    <w:abstractNumId w:val="58"/>
  </w:num>
  <w:num w:numId="39">
    <w:abstractNumId w:val="7"/>
  </w:num>
  <w:num w:numId="40">
    <w:abstractNumId w:val="52"/>
  </w:num>
  <w:num w:numId="41">
    <w:abstractNumId w:val="70"/>
  </w:num>
  <w:num w:numId="42">
    <w:abstractNumId w:val="14"/>
  </w:num>
  <w:num w:numId="43">
    <w:abstractNumId w:val="27"/>
  </w:num>
  <w:num w:numId="44">
    <w:abstractNumId w:val="41"/>
  </w:num>
  <w:num w:numId="45">
    <w:abstractNumId w:val="20"/>
  </w:num>
  <w:num w:numId="46">
    <w:abstractNumId w:val="32"/>
  </w:num>
  <w:num w:numId="47">
    <w:abstractNumId w:val="5"/>
  </w:num>
  <w:num w:numId="48">
    <w:abstractNumId w:val="17"/>
  </w:num>
  <w:num w:numId="49">
    <w:abstractNumId w:val="22"/>
  </w:num>
  <w:num w:numId="50">
    <w:abstractNumId w:val="47"/>
  </w:num>
  <w:num w:numId="51">
    <w:abstractNumId w:val="67"/>
  </w:num>
  <w:num w:numId="52">
    <w:abstractNumId w:val="38"/>
  </w:num>
  <w:num w:numId="53">
    <w:abstractNumId w:val="48"/>
  </w:num>
  <w:num w:numId="54">
    <w:abstractNumId w:val="39"/>
  </w:num>
  <w:num w:numId="55">
    <w:abstractNumId w:val="66"/>
  </w:num>
  <w:num w:numId="56">
    <w:abstractNumId w:val="25"/>
  </w:num>
  <w:num w:numId="57">
    <w:abstractNumId w:val="0"/>
  </w:num>
  <w:num w:numId="58">
    <w:abstractNumId w:val="16"/>
  </w:num>
  <w:num w:numId="59">
    <w:abstractNumId w:val="72"/>
  </w:num>
  <w:num w:numId="60">
    <w:abstractNumId w:val="45"/>
  </w:num>
  <w:num w:numId="61">
    <w:abstractNumId w:val="2"/>
  </w:num>
  <w:num w:numId="62">
    <w:abstractNumId w:val="18"/>
  </w:num>
  <w:num w:numId="63">
    <w:abstractNumId w:val="33"/>
  </w:num>
  <w:num w:numId="64">
    <w:abstractNumId w:val="37"/>
  </w:num>
  <w:num w:numId="65">
    <w:abstractNumId w:val="43"/>
  </w:num>
  <w:num w:numId="66">
    <w:abstractNumId w:val="46"/>
  </w:num>
  <w:num w:numId="67">
    <w:abstractNumId w:val="1"/>
  </w:num>
  <w:num w:numId="68">
    <w:abstractNumId w:val="13"/>
  </w:num>
  <w:num w:numId="69">
    <w:abstractNumId w:val="61"/>
  </w:num>
  <w:num w:numId="70">
    <w:abstractNumId w:val="12"/>
  </w:num>
  <w:num w:numId="71">
    <w:abstractNumId w:val="8"/>
  </w:num>
  <w:num w:numId="72">
    <w:abstractNumId w:val="9"/>
  </w:num>
  <w:num w:numId="73">
    <w:abstractNumId w:val="23"/>
  </w:num>
  <w:num w:numId="74">
    <w:abstractNumId w:val="24"/>
  </w:num>
  <w:num w:numId="75">
    <w:abstractNumId w:val="68"/>
  </w:num>
  <w:num w:numId="76">
    <w:abstractNumId w:val="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attachedTemplate r:id="rId1"/>
  <w:defaultTabStop w:val="720"/>
  <w:noPunctuationKerning/>
  <w:characterSpacingControl w:val="doNotCompress"/>
  <w:hdrShapeDefaults>
    <o:shapedefaults v:ext="edit" spidmax="2252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612"/>
    <w:rsid w:val="00000B5B"/>
    <w:rsid w:val="00001611"/>
    <w:rsid w:val="00007B5D"/>
    <w:rsid w:val="000104A8"/>
    <w:rsid w:val="0001246E"/>
    <w:rsid w:val="000124B1"/>
    <w:rsid w:val="00016FE6"/>
    <w:rsid w:val="00017B96"/>
    <w:rsid w:val="00022D89"/>
    <w:rsid w:val="00025501"/>
    <w:rsid w:val="00030255"/>
    <w:rsid w:val="00031064"/>
    <w:rsid w:val="00031692"/>
    <w:rsid w:val="00032531"/>
    <w:rsid w:val="000325A0"/>
    <w:rsid w:val="00035A24"/>
    <w:rsid w:val="00040845"/>
    <w:rsid w:val="00043DAC"/>
    <w:rsid w:val="00044E8E"/>
    <w:rsid w:val="000471BF"/>
    <w:rsid w:val="00047B68"/>
    <w:rsid w:val="00052600"/>
    <w:rsid w:val="00052D95"/>
    <w:rsid w:val="0005643C"/>
    <w:rsid w:val="000607B7"/>
    <w:rsid w:val="0006264A"/>
    <w:rsid w:val="00063442"/>
    <w:rsid w:val="000643EF"/>
    <w:rsid w:val="00072C7A"/>
    <w:rsid w:val="00073D77"/>
    <w:rsid w:val="00077563"/>
    <w:rsid w:val="00081655"/>
    <w:rsid w:val="00081DBF"/>
    <w:rsid w:val="000864E0"/>
    <w:rsid w:val="000951B0"/>
    <w:rsid w:val="0009611B"/>
    <w:rsid w:val="000969B3"/>
    <w:rsid w:val="000A1777"/>
    <w:rsid w:val="000A195F"/>
    <w:rsid w:val="000A5F42"/>
    <w:rsid w:val="000D0CA5"/>
    <w:rsid w:val="000D1448"/>
    <w:rsid w:val="000D4B4D"/>
    <w:rsid w:val="000D721D"/>
    <w:rsid w:val="000E01D6"/>
    <w:rsid w:val="000E253C"/>
    <w:rsid w:val="000F02E5"/>
    <w:rsid w:val="000F0743"/>
    <w:rsid w:val="00100C56"/>
    <w:rsid w:val="001011B6"/>
    <w:rsid w:val="00102694"/>
    <w:rsid w:val="00103E0F"/>
    <w:rsid w:val="00113D58"/>
    <w:rsid w:val="001166BE"/>
    <w:rsid w:val="001200CB"/>
    <w:rsid w:val="00127736"/>
    <w:rsid w:val="001365EF"/>
    <w:rsid w:val="001378A3"/>
    <w:rsid w:val="0014356A"/>
    <w:rsid w:val="00146A3E"/>
    <w:rsid w:val="001508C4"/>
    <w:rsid w:val="00153D5C"/>
    <w:rsid w:val="00155582"/>
    <w:rsid w:val="00156FDF"/>
    <w:rsid w:val="00161590"/>
    <w:rsid w:val="001630E4"/>
    <w:rsid w:val="00171CC0"/>
    <w:rsid w:val="0017285B"/>
    <w:rsid w:val="00174983"/>
    <w:rsid w:val="00175494"/>
    <w:rsid w:val="00175629"/>
    <w:rsid w:val="00180964"/>
    <w:rsid w:val="001830EC"/>
    <w:rsid w:val="00183534"/>
    <w:rsid w:val="001878B7"/>
    <w:rsid w:val="00194EC6"/>
    <w:rsid w:val="001A4A96"/>
    <w:rsid w:val="001A5D05"/>
    <w:rsid w:val="001A796C"/>
    <w:rsid w:val="001B112B"/>
    <w:rsid w:val="001B2614"/>
    <w:rsid w:val="001B37B8"/>
    <w:rsid w:val="001B50BD"/>
    <w:rsid w:val="001B552F"/>
    <w:rsid w:val="001C0298"/>
    <w:rsid w:val="001C0893"/>
    <w:rsid w:val="001C0C97"/>
    <w:rsid w:val="001C1303"/>
    <w:rsid w:val="001C6407"/>
    <w:rsid w:val="001C70B2"/>
    <w:rsid w:val="001D37C7"/>
    <w:rsid w:val="001D505E"/>
    <w:rsid w:val="001D6888"/>
    <w:rsid w:val="001E12E4"/>
    <w:rsid w:val="001E6E55"/>
    <w:rsid w:val="001F2ABD"/>
    <w:rsid w:val="001F4DA3"/>
    <w:rsid w:val="001F6882"/>
    <w:rsid w:val="001F6C07"/>
    <w:rsid w:val="002023DF"/>
    <w:rsid w:val="00207D88"/>
    <w:rsid w:val="0021318F"/>
    <w:rsid w:val="00216F84"/>
    <w:rsid w:val="00217DE0"/>
    <w:rsid w:val="00220727"/>
    <w:rsid w:val="00224EFF"/>
    <w:rsid w:val="00227583"/>
    <w:rsid w:val="002276DC"/>
    <w:rsid w:val="00227E00"/>
    <w:rsid w:val="002307CB"/>
    <w:rsid w:val="00231046"/>
    <w:rsid w:val="00234F21"/>
    <w:rsid w:val="0023543C"/>
    <w:rsid w:val="00242659"/>
    <w:rsid w:val="0024287E"/>
    <w:rsid w:val="002428F7"/>
    <w:rsid w:val="0024315F"/>
    <w:rsid w:val="002442D0"/>
    <w:rsid w:val="0024631C"/>
    <w:rsid w:val="00252C9A"/>
    <w:rsid w:val="00254933"/>
    <w:rsid w:val="00256309"/>
    <w:rsid w:val="00257272"/>
    <w:rsid w:val="00257484"/>
    <w:rsid w:val="00260636"/>
    <w:rsid w:val="00260A38"/>
    <w:rsid w:val="002635C8"/>
    <w:rsid w:val="00273558"/>
    <w:rsid w:val="00275C78"/>
    <w:rsid w:val="00276F73"/>
    <w:rsid w:val="002778EC"/>
    <w:rsid w:val="00280594"/>
    <w:rsid w:val="00281EE3"/>
    <w:rsid w:val="00284E4A"/>
    <w:rsid w:val="0029154B"/>
    <w:rsid w:val="00291FA1"/>
    <w:rsid w:val="002942E1"/>
    <w:rsid w:val="002A3799"/>
    <w:rsid w:val="002A3BCC"/>
    <w:rsid w:val="002A4516"/>
    <w:rsid w:val="002A569F"/>
    <w:rsid w:val="002A5F7B"/>
    <w:rsid w:val="002A7066"/>
    <w:rsid w:val="002B001E"/>
    <w:rsid w:val="002B09B7"/>
    <w:rsid w:val="002B2EC7"/>
    <w:rsid w:val="002B75A9"/>
    <w:rsid w:val="002C0C87"/>
    <w:rsid w:val="002C21B0"/>
    <w:rsid w:val="002D6E3F"/>
    <w:rsid w:val="002E1F93"/>
    <w:rsid w:val="002E2A45"/>
    <w:rsid w:val="002E2FB3"/>
    <w:rsid w:val="002E414F"/>
    <w:rsid w:val="002E458E"/>
    <w:rsid w:val="002F327B"/>
    <w:rsid w:val="002F4A74"/>
    <w:rsid w:val="00301626"/>
    <w:rsid w:val="003049E7"/>
    <w:rsid w:val="00304F0E"/>
    <w:rsid w:val="003059EC"/>
    <w:rsid w:val="00313F80"/>
    <w:rsid w:val="00314AB5"/>
    <w:rsid w:val="00315D22"/>
    <w:rsid w:val="00316CCD"/>
    <w:rsid w:val="00320AB4"/>
    <w:rsid w:val="00321621"/>
    <w:rsid w:val="003223CC"/>
    <w:rsid w:val="0032407B"/>
    <w:rsid w:val="00324F7E"/>
    <w:rsid w:val="003323BC"/>
    <w:rsid w:val="00337436"/>
    <w:rsid w:val="00337EB4"/>
    <w:rsid w:val="00343C66"/>
    <w:rsid w:val="003450B5"/>
    <w:rsid w:val="003469BE"/>
    <w:rsid w:val="00346D42"/>
    <w:rsid w:val="00346E11"/>
    <w:rsid w:val="003565A6"/>
    <w:rsid w:val="003601C0"/>
    <w:rsid w:val="00361C31"/>
    <w:rsid w:val="00362151"/>
    <w:rsid w:val="003635F5"/>
    <w:rsid w:val="00370D81"/>
    <w:rsid w:val="00372A88"/>
    <w:rsid w:val="00372FE3"/>
    <w:rsid w:val="00373094"/>
    <w:rsid w:val="00373850"/>
    <w:rsid w:val="00377B98"/>
    <w:rsid w:val="00380E2C"/>
    <w:rsid w:val="00381A0F"/>
    <w:rsid w:val="00392C43"/>
    <w:rsid w:val="0039329A"/>
    <w:rsid w:val="00393C32"/>
    <w:rsid w:val="0039746D"/>
    <w:rsid w:val="003A01A8"/>
    <w:rsid w:val="003A1B3A"/>
    <w:rsid w:val="003A40F5"/>
    <w:rsid w:val="003B1F3D"/>
    <w:rsid w:val="003B5B8C"/>
    <w:rsid w:val="003C3A65"/>
    <w:rsid w:val="003C61D4"/>
    <w:rsid w:val="003C7294"/>
    <w:rsid w:val="003D2ADD"/>
    <w:rsid w:val="003D79B1"/>
    <w:rsid w:val="003E6725"/>
    <w:rsid w:val="003E74EE"/>
    <w:rsid w:val="003F0552"/>
    <w:rsid w:val="003F10C7"/>
    <w:rsid w:val="003F1221"/>
    <w:rsid w:val="003F3404"/>
    <w:rsid w:val="003F3BC2"/>
    <w:rsid w:val="003F7D0B"/>
    <w:rsid w:val="00400CCE"/>
    <w:rsid w:val="00401ED1"/>
    <w:rsid w:val="0040224C"/>
    <w:rsid w:val="0041042B"/>
    <w:rsid w:val="00413EE1"/>
    <w:rsid w:val="004164BB"/>
    <w:rsid w:val="00416667"/>
    <w:rsid w:val="00421ECE"/>
    <w:rsid w:val="00421FDC"/>
    <w:rsid w:val="00422FEB"/>
    <w:rsid w:val="0042435E"/>
    <w:rsid w:val="004315F5"/>
    <w:rsid w:val="00433456"/>
    <w:rsid w:val="00433DFA"/>
    <w:rsid w:val="00435D67"/>
    <w:rsid w:val="00443691"/>
    <w:rsid w:val="0044512E"/>
    <w:rsid w:val="00446FD8"/>
    <w:rsid w:val="00457F56"/>
    <w:rsid w:val="00460EA4"/>
    <w:rsid w:val="00464A58"/>
    <w:rsid w:val="0047069B"/>
    <w:rsid w:val="00473D2D"/>
    <w:rsid w:val="004759C6"/>
    <w:rsid w:val="00476812"/>
    <w:rsid w:val="00485498"/>
    <w:rsid w:val="00485CF4"/>
    <w:rsid w:val="00494CD5"/>
    <w:rsid w:val="0049569D"/>
    <w:rsid w:val="004A05C1"/>
    <w:rsid w:val="004A2125"/>
    <w:rsid w:val="004A38F6"/>
    <w:rsid w:val="004B4EB6"/>
    <w:rsid w:val="004C083C"/>
    <w:rsid w:val="004C67C6"/>
    <w:rsid w:val="004D29DE"/>
    <w:rsid w:val="004D7947"/>
    <w:rsid w:val="004F637B"/>
    <w:rsid w:val="00510EAC"/>
    <w:rsid w:val="00512183"/>
    <w:rsid w:val="00512C6C"/>
    <w:rsid w:val="00515F50"/>
    <w:rsid w:val="00516C4A"/>
    <w:rsid w:val="0052166F"/>
    <w:rsid w:val="00527783"/>
    <w:rsid w:val="005338A9"/>
    <w:rsid w:val="00534A59"/>
    <w:rsid w:val="00541FF0"/>
    <w:rsid w:val="00542A57"/>
    <w:rsid w:val="005630FD"/>
    <w:rsid w:val="00565974"/>
    <w:rsid w:val="0057067D"/>
    <w:rsid w:val="005732C0"/>
    <w:rsid w:val="0057336D"/>
    <w:rsid w:val="00573923"/>
    <w:rsid w:val="0057466F"/>
    <w:rsid w:val="0057489A"/>
    <w:rsid w:val="00574ACF"/>
    <w:rsid w:val="00581588"/>
    <w:rsid w:val="00581B1B"/>
    <w:rsid w:val="00582B3F"/>
    <w:rsid w:val="0058540B"/>
    <w:rsid w:val="00587C87"/>
    <w:rsid w:val="00590B80"/>
    <w:rsid w:val="005926F8"/>
    <w:rsid w:val="00593DDD"/>
    <w:rsid w:val="005949C0"/>
    <w:rsid w:val="0059665D"/>
    <w:rsid w:val="005A2E93"/>
    <w:rsid w:val="005B3134"/>
    <w:rsid w:val="005B4E61"/>
    <w:rsid w:val="005B595A"/>
    <w:rsid w:val="005B6365"/>
    <w:rsid w:val="005B66C2"/>
    <w:rsid w:val="005C5750"/>
    <w:rsid w:val="005C5DC0"/>
    <w:rsid w:val="005C66A6"/>
    <w:rsid w:val="005D1A68"/>
    <w:rsid w:val="005D2465"/>
    <w:rsid w:val="005E33DD"/>
    <w:rsid w:val="005E4229"/>
    <w:rsid w:val="005E540E"/>
    <w:rsid w:val="005E55FB"/>
    <w:rsid w:val="005F1149"/>
    <w:rsid w:val="005F16BB"/>
    <w:rsid w:val="005F25E8"/>
    <w:rsid w:val="005F5BDD"/>
    <w:rsid w:val="006063AB"/>
    <w:rsid w:val="00607115"/>
    <w:rsid w:val="006101EF"/>
    <w:rsid w:val="006115FB"/>
    <w:rsid w:val="00620768"/>
    <w:rsid w:val="00623814"/>
    <w:rsid w:val="00624542"/>
    <w:rsid w:val="0062594B"/>
    <w:rsid w:val="00631406"/>
    <w:rsid w:val="006324FF"/>
    <w:rsid w:val="006326C2"/>
    <w:rsid w:val="00634D12"/>
    <w:rsid w:val="006351D6"/>
    <w:rsid w:val="00636E0D"/>
    <w:rsid w:val="0064142F"/>
    <w:rsid w:val="00641878"/>
    <w:rsid w:val="00642ABE"/>
    <w:rsid w:val="00643CB4"/>
    <w:rsid w:val="00644196"/>
    <w:rsid w:val="006454E2"/>
    <w:rsid w:val="00652FCE"/>
    <w:rsid w:val="00656427"/>
    <w:rsid w:val="00660255"/>
    <w:rsid w:val="00661D86"/>
    <w:rsid w:val="00662BD4"/>
    <w:rsid w:val="00663417"/>
    <w:rsid w:val="00671B6B"/>
    <w:rsid w:val="0067227E"/>
    <w:rsid w:val="00673C6D"/>
    <w:rsid w:val="006847EE"/>
    <w:rsid w:val="00685F24"/>
    <w:rsid w:val="00687F41"/>
    <w:rsid w:val="006923A9"/>
    <w:rsid w:val="00693525"/>
    <w:rsid w:val="00695027"/>
    <w:rsid w:val="006971F3"/>
    <w:rsid w:val="006B03E1"/>
    <w:rsid w:val="006B5A50"/>
    <w:rsid w:val="006C74A3"/>
    <w:rsid w:val="006D1381"/>
    <w:rsid w:val="006D31BC"/>
    <w:rsid w:val="006D678B"/>
    <w:rsid w:val="006E7943"/>
    <w:rsid w:val="006E7A0E"/>
    <w:rsid w:val="006F24EA"/>
    <w:rsid w:val="006F29CC"/>
    <w:rsid w:val="006F7808"/>
    <w:rsid w:val="00702CE2"/>
    <w:rsid w:val="00704CA9"/>
    <w:rsid w:val="007071F3"/>
    <w:rsid w:val="0071048D"/>
    <w:rsid w:val="00710F86"/>
    <w:rsid w:val="007111A8"/>
    <w:rsid w:val="00711AAC"/>
    <w:rsid w:val="00712D8E"/>
    <w:rsid w:val="0071679B"/>
    <w:rsid w:val="00727A03"/>
    <w:rsid w:val="00731BC3"/>
    <w:rsid w:val="00732D46"/>
    <w:rsid w:val="007333B0"/>
    <w:rsid w:val="00734DA9"/>
    <w:rsid w:val="00736694"/>
    <w:rsid w:val="00741192"/>
    <w:rsid w:val="00743A33"/>
    <w:rsid w:val="00746080"/>
    <w:rsid w:val="0075144A"/>
    <w:rsid w:val="00760F63"/>
    <w:rsid w:val="00780F40"/>
    <w:rsid w:val="007838DB"/>
    <w:rsid w:val="00786329"/>
    <w:rsid w:val="00792C7D"/>
    <w:rsid w:val="00794A4D"/>
    <w:rsid w:val="007A5234"/>
    <w:rsid w:val="007A5D0D"/>
    <w:rsid w:val="007A681C"/>
    <w:rsid w:val="007B7854"/>
    <w:rsid w:val="007C56A1"/>
    <w:rsid w:val="007C6454"/>
    <w:rsid w:val="007D6700"/>
    <w:rsid w:val="007E01E0"/>
    <w:rsid w:val="007E1FD7"/>
    <w:rsid w:val="007E6E7C"/>
    <w:rsid w:val="007F0B93"/>
    <w:rsid w:val="007F2D93"/>
    <w:rsid w:val="007F2ECA"/>
    <w:rsid w:val="00801EAD"/>
    <w:rsid w:val="00807BA9"/>
    <w:rsid w:val="00811708"/>
    <w:rsid w:val="00816B90"/>
    <w:rsid w:val="0081752F"/>
    <w:rsid w:val="00817799"/>
    <w:rsid w:val="00822F5F"/>
    <w:rsid w:val="00824FD3"/>
    <w:rsid w:val="00826589"/>
    <w:rsid w:val="008303BB"/>
    <w:rsid w:val="00834861"/>
    <w:rsid w:val="00834BCC"/>
    <w:rsid w:val="00844DD1"/>
    <w:rsid w:val="00847EFC"/>
    <w:rsid w:val="00850D54"/>
    <w:rsid w:val="0086691B"/>
    <w:rsid w:val="008714B0"/>
    <w:rsid w:val="00876331"/>
    <w:rsid w:val="00880726"/>
    <w:rsid w:val="008824C2"/>
    <w:rsid w:val="0088647E"/>
    <w:rsid w:val="00886FBE"/>
    <w:rsid w:val="00890A93"/>
    <w:rsid w:val="00893931"/>
    <w:rsid w:val="008A3544"/>
    <w:rsid w:val="008B48B8"/>
    <w:rsid w:val="008B5348"/>
    <w:rsid w:val="008B564E"/>
    <w:rsid w:val="008B58F8"/>
    <w:rsid w:val="008C0712"/>
    <w:rsid w:val="008C0D09"/>
    <w:rsid w:val="008C31D4"/>
    <w:rsid w:val="008C4520"/>
    <w:rsid w:val="008C5F09"/>
    <w:rsid w:val="008C6F9A"/>
    <w:rsid w:val="008D470F"/>
    <w:rsid w:val="008D673B"/>
    <w:rsid w:val="008D7612"/>
    <w:rsid w:val="008E1F8F"/>
    <w:rsid w:val="008E4768"/>
    <w:rsid w:val="008E761E"/>
    <w:rsid w:val="008F3525"/>
    <w:rsid w:val="008F77B3"/>
    <w:rsid w:val="009008F5"/>
    <w:rsid w:val="00904A23"/>
    <w:rsid w:val="00904CC1"/>
    <w:rsid w:val="009066AF"/>
    <w:rsid w:val="00912050"/>
    <w:rsid w:val="00912E48"/>
    <w:rsid w:val="00917B99"/>
    <w:rsid w:val="00923114"/>
    <w:rsid w:val="0092746F"/>
    <w:rsid w:val="00932F5B"/>
    <w:rsid w:val="00935DC9"/>
    <w:rsid w:val="0094278B"/>
    <w:rsid w:val="009446C0"/>
    <w:rsid w:val="0095608C"/>
    <w:rsid w:val="0096082E"/>
    <w:rsid w:val="00961347"/>
    <w:rsid w:val="00965A13"/>
    <w:rsid w:val="00967410"/>
    <w:rsid w:val="00967D73"/>
    <w:rsid w:val="00976B93"/>
    <w:rsid w:val="0098119A"/>
    <w:rsid w:val="00983D87"/>
    <w:rsid w:val="00984AAF"/>
    <w:rsid w:val="009851F7"/>
    <w:rsid w:val="00987CE9"/>
    <w:rsid w:val="00991B09"/>
    <w:rsid w:val="0099230F"/>
    <w:rsid w:val="00992591"/>
    <w:rsid w:val="00993CB2"/>
    <w:rsid w:val="009A05DE"/>
    <w:rsid w:val="009A440B"/>
    <w:rsid w:val="009A5166"/>
    <w:rsid w:val="009A76F8"/>
    <w:rsid w:val="009B018C"/>
    <w:rsid w:val="009B19F9"/>
    <w:rsid w:val="009B2B83"/>
    <w:rsid w:val="009C00E9"/>
    <w:rsid w:val="009C2366"/>
    <w:rsid w:val="009C49F8"/>
    <w:rsid w:val="009D524C"/>
    <w:rsid w:val="009D77CC"/>
    <w:rsid w:val="009E2423"/>
    <w:rsid w:val="009E55D7"/>
    <w:rsid w:val="009F2009"/>
    <w:rsid w:val="009F3E3E"/>
    <w:rsid w:val="009F4150"/>
    <w:rsid w:val="009F5665"/>
    <w:rsid w:val="009F5DAD"/>
    <w:rsid w:val="009F7A3A"/>
    <w:rsid w:val="00A01BCA"/>
    <w:rsid w:val="00A100A9"/>
    <w:rsid w:val="00A10458"/>
    <w:rsid w:val="00A153B6"/>
    <w:rsid w:val="00A164D5"/>
    <w:rsid w:val="00A16E06"/>
    <w:rsid w:val="00A21EBE"/>
    <w:rsid w:val="00A239E5"/>
    <w:rsid w:val="00A273C3"/>
    <w:rsid w:val="00A30C37"/>
    <w:rsid w:val="00A339E2"/>
    <w:rsid w:val="00A35B07"/>
    <w:rsid w:val="00A36C65"/>
    <w:rsid w:val="00A41BBE"/>
    <w:rsid w:val="00A43511"/>
    <w:rsid w:val="00A443E3"/>
    <w:rsid w:val="00A45BDD"/>
    <w:rsid w:val="00A461CC"/>
    <w:rsid w:val="00A46A0A"/>
    <w:rsid w:val="00A46C0B"/>
    <w:rsid w:val="00A52617"/>
    <w:rsid w:val="00A553F8"/>
    <w:rsid w:val="00A579A7"/>
    <w:rsid w:val="00A662B6"/>
    <w:rsid w:val="00A6708F"/>
    <w:rsid w:val="00A71BF6"/>
    <w:rsid w:val="00A8249F"/>
    <w:rsid w:val="00A85C6A"/>
    <w:rsid w:val="00A86F9A"/>
    <w:rsid w:val="00A90B9F"/>
    <w:rsid w:val="00A95873"/>
    <w:rsid w:val="00A97F1B"/>
    <w:rsid w:val="00AA02F0"/>
    <w:rsid w:val="00AA0991"/>
    <w:rsid w:val="00AA35E6"/>
    <w:rsid w:val="00AA50B6"/>
    <w:rsid w:val="00AA7B6E"/>
    <w:rsid w:val="00AB3472"/>
    <w:rsid w:val="00AB3991"/>
    <w:rsid w:val="00AC1A68"/>
    <w:rsid w:val="00AD002F"/>
    <w:rsid w:val="00AD0762"/>
    <w:rsid w:val="00AD08F1"/>
    <w:rsid w:val="00AE3351"/>
    <w:rsid w:val="00AE3DCF"/>
    <w:rsid w:val="00AE4452"/>
    <w:rsid w:val="00AE52AA"/>
    <w:rsid w:val="00AE7B81"/>
    <w:rsid w:val="00AE7C38"/>
    <w:rsid w:val="00AE7FEE"/>
    <w:rsid w:val="00AF324C"/>
    <w:rsid w:val="00B01F99"/>
    <w:rsid w:val="00B02B37"/>
    <w:rsid w:val="00B05276"/>
    <w:rsid w:val="00B06E7E"/>
    <w:rsid w:val="00B10B98"/>
    <w:rsid w:val="00B11FC8"/>
    <w:rsid w:val="00B132DB"/>
    <w:rsid w:val="00B139A8"/>
    <w:rsid w:val="00B31427"/>
    <w:rsid w:val="00B33861"/>
    <w:rsid w:val="00B40DE2"/>
    <w:rsid w:val="00B41797"/>
    <w:rsid w:val="00B4197A"/>
    <w:rsid w:val="00B434E4"/>
    <w:rsid w:val="00B50210"/>
    <w:rsid w:val="00B505CE"/>
    <w:rsid w:val="00B53955"/>
    <w:rsid w:val="00B544AE"/>
    <w:rsid w:val="00B6146B"/>
    <w:rsid w:val="00B626CD"/>
    <w:rsid w:val="00B6408A"/>
    <w:rsid w:val="00B714B8"/>
    <w:rsid w:val="00B74A10"/>
    <w:rsid w:val="00B82C2C"/>
    <w:rsid w:val="00B845B6"/>
    <w:rsid w:val="00B848B6"/>
    <w:rsid w:val="00B8720B"/>
    <w:rsid w:val="00B876EF"/>
    <w:rsid w:val="00B916E4"/>
    <w:rsid w:val="00B92CE2"/>
    <w:rsid w:val="00B952C0"/>
    <w:rsid w:val="00BA4697"/>
    <w:rsid w:val="00BB0BF4"/>
    <w:rsid w:val="00BB101D"/>
    <w:rsid w:val="00BB5378"/>
    <w:rsid w:val="00BC0BD3"/>
    <w:rsid w:val="00BC628C"/>
    <w:rsid w:val="00BC6E2E"/>
    <w:rsid w:val="00BD0107"/>
    <w:rsid w:val="00BD6BE1"/>
    <w:rsid w:val="00BE0C33"/>
    <w:rsid w:val="00BE262C"/>
    <w:rsid w:val="00BE27DF"/>
    <w:rsid w:val="00BE6C3D"/>
    <w:rsid w:val="00BF36B1"/>
    <w:rsid w:val="00C07606"/>
    <w:rsid w:val="00C11FF4"/>
    <w:rsid w:val="00C12542"/>
    <w:rsid w:val="00C14A35"/>
    <w:rsid w:val="00C1716C"/>
    <w:rsid w:val="00C24725"/>
    <w:rsid w:val="00C251D7"/>
    <w:rsid w:val="00C275D9"/>
    <w:rsid w:val="00C30BA9"/>
    <w:rsid w:val="00C32C04"/>
    <w:rsid w:val="00C3319E"/>
    <w:rsid w:val="00C3541E"/>
    <w:rsid w:val="00C36A8F"/>
    <w:rsid w:val="00C42834"/>
    <w:rsid w:val="00C42FFA"/>
    <w:rsid w:val="00C4610C"/>
    <w:rsid w:val="00C4651A"/>
    <w:rsid w:val="00C46C84"/>
    <w:rsid w:val="00C46E85"/>
    <w:rsid w:val="00C507D8"/>
    <w:rsid w:val="00C53B1B"/>
    <w:rsid w:val="00C62EAC"/>
    <w:rsid w:val="00C63222"/>
    <w:rsid w:val="00C63F9F"/>
    <w:rsid w:val="00C66DA4"/>
    <w:rsid w:val="00C70937"/>
    <w:rsid w:val="00C73039"/>
    <w:rsid w:val="00C7723C"/>
    <w:rsid w:val="00C838F5"/>
    <w:rsid w:val="00C864CF"/>
    <w:rsid w:val="00C87E6F"/>
    <w:rsid w:val="00C92C74"/>
    <w:rsid w:val="00C947D4"/>
    <w:rsid w:val="00C950B8"/>
    <w:rsid w:val="00CA1AF4"/>
    <w:rsid w:val="00CA6068"/>
    <w:rsid w:val="00CB15E1"/>
    <w:rsid w:val="00CB3D46"/>
    <w:rsid w:val="00CB6650"/>
    <w:rsid w:val="00CC2B83"/>
    <w:rsid w:val="00CD1A87"/>
    <w:rsid w:val="00CD35F3"/>
    <w:rsid w:val="00CD5455"/>
    <w:rsid w:val="00CD5C93"/>
    <w:rsid w:val="00CD7DA1"/>
    <w:rsid w:val="00CE23BB"/>
    <w:rsid w:val="00CE342B"/>
    <w:rsid w:val="00CE3D68"/>
    <w:rsid w:val="00CF00E0"/>
    <w:rsid w:val="00CF0DF8"/>
    <w:rsid w:val="00CF1465"/>
    <w:rsid w:val="00CF1CA4"/>
    <w:rsid w:val="00CF221F"/>
    <w:rsid w:val="00CF26F3"/>
    <w:rsid w:val="00CF320C"/>
    <w:rsid w:val="00CF3A4B"/>
    <w:rsid w:val="00CF4001"/>
    <w:rsid w:val="00D00ACD"/>
    <w:rsid w:val="00D05837"/>
    <w:rsid w:val="00D12D8A"/>
    <w:rsid w:val="00D13E0C"/>
    <w:rsid w:val="00D1632F"/>
    <w:rsid w:val="00D20685"/>
    <w:rsid w:val="00D2409C"/>
    <w:rsid w:val="00D25896"/>
    <w:rsid w:val="00D36AE5"/>
    <w:rsid w:val="00D373A1"/>
    <w:rsid w:val="00D37C0F"/>
    <w:rsid w:val="00D37ED4"/>
    <w:rsid w:val="00D44266"/>
    <w:rsid w:val="00D45661"/>
    <w:rsid w:val="00D45943"/>
    <w:rsid w:val="00D47D22"/>
    <w:rsid w:val="00D51865"/>
    <w:rsid w:val="00D51D0C"/>
    <w:rsid w:val="00D53518"/>
    <w:rsid w:val="00D57E1E"/>
    <w:rsid w:val="00D62637"/>
    <w:rsid w:val="00D62B8F"/>
    <w:rsid w:val="00D63256"/>
    <w:rsid w:val="00D63714"/>
    <w:rsid w:val="00D6549D"/>
    <w:rsid w:val="00D71EF8"/>
    <w:rsid w:val="00D74140"/>
    <w:rsid w:val="00D751CB"/>
    <w:rsid w:val="00D81351"/>
    <w:rsid w:val="00D86114"/>
    <w:rsid w:val="00D86F82"/>
    <w:rsid w:val="00D87FE0"/>
    <w:rsid w:val="00D921EE"/>
    <w:rsid w:val="00DA2E78"/>
    <w:rsid w:val="00DA6E56"/>
    <w:rsid w:val="00DB0638"/>
    <w:rsid w:val="00DB22B0"/>
    <w:rsid w:val="00DB472D"/>
    <w:rsid w:val="00DC24E5"/>
    <w:rsid w:val="00DC4894"/>
    <w:rsid w:val="00DC6705"/>
    <w:rsid w:val="00DD2DE8"/>
    <w:rsid w:val="00DD73A4"/>
    <w:rsid w:val="00DE01B4"/>
    <w:rsid w:val="00DE0A1C"/>
    <w:rsid w:val="00DE38B4"/>
    <w:rsid w:val="00DE5D02"/>
    <w:rsid w:val="00DE6F9D"/>
    <w:rsid w:val="00DF0406"/>
    <w:rsid w:val="00E005A9"/>
    <w:rsid w:val="00E1166E"/>
    <w:rsid w:val="00E129D2"/>
    <w:rsid w:val="00E14D07"/>
    <w:rsid w:val="00E176E4"/>
    <w:rsid w:val="00E24DC0"/>
    <w:rsid w:val="00E2519C"/>
    <w:rsid w:val="00E25F2A"/>
    <w:rsid w:val="00E31368"/>
    <w:rsid w:val="00E32F73"/>
    <w:rsid w:val="00E3492B"/>
    <w:rsid w:val="00E41455"/>
    <w:rsid w:val="00E41A3E"/>
    <w:rsid w:val="00E42AD2"/>
    <w:rsid w:val="00E50856"/>
    <w:rsid w:val="00E538CC"/>
    <w:rsid w:val="00E54BBD"/>
    <w:rsid w:val="00E54DBA"/>
    <w:rsid w:val="00E60B85"/>
    <w:rsid w:val="00E63D7C"/>
    <w:rsid w:val="00E640D5"/>
    <w:rsid w:val="00E65A5B"/>
    <w:rsid w:val="00E65C8F"/>
    <w:rsid w:val="00E66E2E"/>
    <w:rsid w:val="00E67691"/>
    <w:rsid w:val="00E71C4B"/>
    <w:rsid w:val="00E7699B"/>
    <w:rsid w:val="00E82AA9"/>
    <w:rsid w:val="00E92237"/>
    <w:rsid w:val="00E951EF"/>
    <w:rsid w:val="00EA0DCA"/>
    <w:rsid w:val="00EA11AB"/>
    <w:rsid w:val="00EA3D54"/>
    <w:rsid w:val="00EA4950"/>
    <w:rsid w:val="00EA56D9"/>
    <w:rsid w:val="00EA5CE3"/>
    <w:rsid w:val="00EB301A"/>
    <w:rsid w:val="00EB4824"/>
    <w:rsid w:val="00EB51C1"/>
    <w:rsid w:val="00EB52A4"/>
    <w:rsid w:val="00EB5934"/>
    <w:rsid w:val="00EB5AE1"/>
    <w:rsid w:val="00EB5E0B"/>
    <w:rsid w:val="00EC2171"/>
    <w:rsid w:val="00EC3D80"/>
    <w:rsid w:val="00EC487E"/>
    <w:rsid w:val="00EC6668"/>
    <w:rsid w:val="00ED442D"/>
    <w:rsid w:val="00ED70C2"/>
    <w:rsid w:val="00EE18FF"/>
    <w:rsid w:val="00EE2674"/>
    <w:rsid w:val="00EE489F"/>
    <w:rsid w:val="00EF3AB9"/>
    <w:rsid w:val="00EF4CFA"/>
    <w:rsid w:val="00F0048F"/>
    <w:rsid w:val="00F00C50"/>
    <w:rsid w:val="00F0426A"/>
    <w:rsid w:val="00F055F0"/>
    <w:rsid w:val="00F0647F"/>
    <w:rsid w:val="00F103E3"/>
    <w:rsid w:val="00F10CE3"/>
    <w:rsid w:val="00F14F3B"/>
    <w:rsid w:val="00F16362"/>
    <w:rsid w:val="00F207C7"/>
    <w:rsid w:val="00F21742"/>
    <w:rsid w:val="00F2434C"/>
    <w:rsid w:val="00F31A27"/>
    <w:rsid w:val="00F31F94"/>
    <w:rsid w:val="00F36B6D"/>
    <w:rsid w:val="00F3759D"/>
    <w:rsid w:val="00F42CA8"/>
    <w:rsid w:val="00F43FA3"/>
    <w:rsid w:val="00F446FC"/>
    <w:rsid w:val="00F44A48"/>
    <w:rsid w:val="00F55648"/>
    <w:rsid w:val="00F575C6"/>
    <w:rsid w:val="00F70046"/>
    <w:rsid w:val="00F748C2"/>
    <w:rsid w:val="00F76C5C"/>
    <w:rsid w:val="00F81EF3"/>
    <w:rsid w:val="00F84496"/>
    <w:rsid w:val="00F85DCB"/>
    <w:rsid w:val="00F86F9C"/>
    <w:rsid w:val="00F90D76"/>
    <w:rsid w:val="00F94915"/>
    <w:rsid w:val="00FA47BA"/>
    <w:rsid w:val="00FA6013"/>
    <w:rsid w:val="00FB1633"/>
    <w:rsid w:val="00FC002E"/>
    <w:rsid w:val="00FC103B"/>
    <w:rsid w:val="00FC4C23"/>
    <w:rsid w:val="00FC642E"/>
    <w:rsid w:val="00FD1871"/>
    <w:rsid w:val="00FE2AE4"/>
    <w:rsid w:val="00FE5C58"/>
    <w:rsid w:val="00FE689F"/>
    <w:rsid w:val="00FE7809"/>
    <w:rsid w:val="00FF408B"/>
    <w:rsid w:val="00FF468D"/>
    <w:rsid w:val="00FF6A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5E7B75E"/>
  <w15:docId w15:val="{340C891F-7968-481B-B101-6CDF807D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3A4"/>
  </w:style>
  <w:style w:type="paragraph" w:styleId="Heading1">
    <w:name w:val="heading 1"/>
    <w:basedOn w:val="Normal"/>
    <w:next w:val="Normal"/>
    <w:link w:val="Heading1Char"/>
    <w:uiPriority w:val="9"/>
    <w:qFormat/>
    <w:rsid w:val="00EF3AB9"/>
    <w:pPr>
      <w:pBdr>
        <w:top w:val="single" w:sz="2" w:space="1" w:color="000000" w:themeColor="text1"/>
        <w:bottom w:val="single" w:sz="2" w:space="1" w:color="000000" w:themeColor="text1"/>
      </w:pBd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AB9"/>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BC628C"/>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A5F7B"/>
    <w:rPr>
      <w:color w:val="800080"/>
      <w:u w:val="single"/>
    </w:rPr>
  </w:style>
  <w:style w:type="character" w:customStyle="1" w:styleId="A7">
    <w:name w:val="A7"/>
    <w:uiPriority w:val="99"/>
    <w:rsid w:val="00421FDC"/>
    <w:rPr>
      <w:rFonts w:cs="Minion Variable Concept"/>
      <w:color w:val="211D1E"/>
      <w:sz w:val="14"/>
      <w:szCs w:val="14"/>
    </w:rPr>
  </w:style>
  <w:style w:type="character" w:styleId="CommentReference">
    <w:name w:val="annotation reference"/>
    <w:basedOn w:val="DefaultParagraphFont"/>
    <w:uiPriority w:val="99"/>
    <w:semiHidden/>
    <w:unhideWhenUsed/>
    <w:rsid w:val="009A05DE"/>
    <w:rPr>
      <w:sz w:val="16"/>
      <w:szCs w:val="16"/>
    </w:rPr>
  </w:style>
  <w:style w:type="paragraph" w:styleId="CommentText">
    <w:name w:val="annotation text"/>
    <w:basedOn w:val="Normal"/>
    <w:link w:val="CommentTextChar"/>
    <w:uiPriority w:val="99"/>
    <w:semiHidden/>
    <w:unhideWhenUsed/>
    <w:rsid w:val="009A05DE"/>
    <w:pPr>
      <w:spacing w:line="240" w:lineRule="auto"/>
    </w:pPr>
    <w:rPr>
      <w:sz w:val="20"/>
      <w:szCs w:val="20"/>
    </w:rPr>
  </w:style>
  <w:style w:type="character" w:customStyle="1" w:styleId="CommentTextChar">
    <w:name w:val="Comment Text Char"/>
    <w:basedOn w:val="DefaultParagraphFont"/>
    <w:link w:val="CommentText"/>
    <w:uiPriority w:val="99"/>
    <w:semiHidden/>
    <w:rsid w:val="009A05DE"/>
    <w:rPr>
      <w:sz w:val="20"/>
      <w:szCs w:val="20"/>
    </w:rPr>
  </w:style>
  <w:style w:type="paragraph" w:styleId="CommentSubject">
    <w:name w:val="annotation subject"/>
    <w:basedOn w:val="CommentText"/>
    <w:next w:val="CommentText"/>
    <w:link w:val="CommentSubjectChar"/>
    <w:uiPriority w:val="99"/>
    <w:semiHidden/>
    <w:unhideWhenUsed/>
    <w:rsid w:val="009A05DE"/>
    <w:rPr>
      <w:b/>
      <w:bCs/>
    </w:rPr>
  </w:style>
  <w:style w:type="character" w:customStyle="1" w:styleId="CommentSubjectChar">
    <w:name w:val="Comment Subject Char"/>
    <w:basedOn w:val="CommentTextChar"/>
    <w:link w:val="CommentSubject"/>
    <w:uiPriority w:val="99"/>
    <w:semiHidden/>
    <w:rsid w:val="009A05DE"/>
    <w:rPr>
      <w:b/>
      <w:bCs/>
      <w:sz w:val="20"/>
      <w:szCs w:val="20"/>
    </w:rPr>
  </w:style>
  <w:style w:type="paragraph" w:customStyle="1" w:styleId="Pa5">
    <w:name w:val="Pa5"/>
    <w:basedOn w:val="Normal"/>
    <w:next w:val="Normal"/>
    <w:uiPriority w:val="99"/>
    <w:rsid w:val="00343C66"/>
    <w:pPr>
      <w:autoSpaceDE w:val="0"/>
      <w:autoSpaceDN w:val="0"/>
      <w:adjustRightInd w:val="0"/>
      <w:spacing w:after="0" w:line="241" w:lineRule="atLeast"/>
    </w:pPr>
    <w:rPr>
      <w:rFonts w:ascii="Myriad Pro" w:hAnsi="Myriad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hyperlink" Target="http://www.itsanhonour.gov.au/" TargetMode="External"/><Relationship Id="rId138" Type="http://schemas.openxmlformats.org/officeDocument/2006/relationships/theme" Target="theme/theme1.xml"/><Relationship Id="rId16" Type="http://schemas.openxmlformats.org/officeDocument/2006/relationships/image" Target="media/image5.png"/><Relationship Id="rId107" Type="http://schemas.openxmlformats.org/officeDocument/2006/relationships/image" Target="media/image96.png"/><Relationship Id="rId11" Type="http://schemas.openxmlformats.org/officeDocument/2006/relationships/header" Target="head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hyperlink" Target="http://www.health.gov.au/cdi" TargetMode="External"/><Relationship Id="rId5" Type="http://schemas.openxmlformats.org/officeDocument/2006/relationships/settings" Target="settings.xml"/><Relationship Id="rId90" Type="http://schemas.openxmlformats.org/officeDocument/2006/relationships/image" Target="media/image79.png"/><Relationship Id="rId95" Type="http://schemas.openxmlformats.org/officeDocument/2006/relationships/image" Target="media/image84.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image" Target="media/image102.png"/><Relationship Id="rId118" Type="http://schemas.openxmlformats.org/officeDocument/2006/relationships/image" Target="media/image107.png"/><Relationship Id="rId126" Type="http://schemas.openxmlformats.org/officeDocument/2006/relationships/image" Target="media/image115.png"/><Relationship Id="rId134" Type="http://schemas.openxmlformats.org/officeDocument/2006/relationships/hyperlink" Target="mailto:copyright@health.gov.au" TargetMode="Externa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hyperlink" Target="mailto:cdi.editor@health.gov.au" TargetMode="External"/><Relationship Id="rId137"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100.png"/><Relationship Id="rId132"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30" Type="http://schemas.openxmlformats.org/officeDocument/2006/relationships/hyperlink" Target="http://health.gov.au/cdi" TargetMode="External"/><Relationship Id="rId135"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hyperlink" Target="mailto:cdi.editor@health.gov.au" TargetMode="External"/><Relationship Id="rId136" Type="http://schemas.openxmlformats.org/officeDocument/2006/relationships/header" Target="header2.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17.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0EB748-5450-4D15-B5C1-3A34DF54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4414</TotalTime>
  <Pages>209</Pages>
  <Words>47214</Words>
  <Characters>262113</Characters>
  <Application>Microsoft Office Word</Application>
  <DocSecurity>0</DocSecurity>
  <Lines>2184</Lines>
  <Paragraphs>617</Paragraphs>
  <ScaleCrop>false</ScaleCrop>
  <HeadingPairs>
    <vt:vector size="2" baseType="variant">
      <vt:variant>
        <vt:lpstr>Title</vt:lpstr>
      </vt:variant>
      <vt:variant>
        <vt:i4>1</vt:i4>
      </vt:variant>
    </vt:vector>
  </HeadingPairs>
  <TitlesOfParts>
    <vt:vector size="1" baseType="lpstr">
      <vt:lpstr>Communicable Diseases Intelligence 2020 - Australia’s notifiable disease status, 2016: Annual report of the National Notifiable Diseases Surveillance System</vt:lpstr>
    </vt:vector>
  </TitlesOfParts>
  <Company>Australian Government, Department of Health</Company>
  <LinksUpToDate>false</LinksUpToDate>
  <CharactersWithSpaces>308710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Australia’s notifiable disease status, 2016: Annual report of the National Notifiable Diseases Surveillance System</dc:title>
  <dc:subject>Australia’s notifiable diseases status, 2016 is an annual surveillance report of nationally-notifiable communicable diseases.</dc:subject>
  <dc:creator>NNDSS Annual Report Working Group</dc:creator>
  <dc:description>© Commonwealth of Australia CC BY-NC-ND ISSN: 2209-6051 (Online)</dc:description>
  <cp:lastModifiedBy>YOUSEFI, Kasra</cp:lastModifiedBy>
  <cp:revision>10</cp:revision>
  <cp:lastPrinted>2018-05-10T02:19:00Z</cp:lastPrinted>
  <dcterms:created xsi:type="dcterms:W3CDTF">2021-05-03T23:24:00Z</dcterms:created>
  <dcterms:modified xsi:type="dcterms:W3CDTF">2021-05-25T06:17:00Z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27/05/2021</vt:lpwstr>
  </property>
  <property fmtid="{D5CDD505-2E9C-101B-9397-08002B2CF9AE}" pid="5" name="DOI">
    <vt:lpwstr>https://doi.org/10.33321/cdi.2021.45.28</vt:lpwstr>
  </property>
</Properties>
</file>