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59E38" w14:textId="50A38C63"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C03F52">
          <w:t>2026</w:t>
        </w:r>
      </w:fldSimple>
      <w:r w:rsidR="00D22CC8" w:rsidRPr="00B85B74">
        <w:t xml:space="preserve"> • Volume </w:t>
      </w:r>
      <w:fldSimple w:instr=" DOCPROPERTY  Vol  \* MERGEFORMAT ">
        <w:r w:rsidR="00C03F52">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CD1E28">
          <w:t>20.10.2026</w:t>
        </w:r>
      </w:fldSimple>
      <w:r w:rsidR="00700338">
        <w:t xml:space="preserve"> </w:t>
      </w:r>
      <w:r w:rsidR="00700338" w:rsidRPr="00B85B74">
        <w:t xml:space="preserve">• </w:t>
      </w:r>
      <w:fldSimple w:instr=" DOCPROPERTY  DOI  \* MERGEFORMAT ">
        <w:r w:rsidR="00CD1E28">
          <w:t>doi.org/10.33321/cdi.2026.50.061</w:t>
        </w:r>
      </w:fldSimple>
    </w:p>
    <w:p w14:paraId="16A3AC94" w14:textId="2589F25A" w:rsidR="006B16A5" w:rsidRPr="00142578" w:rsidRDefault="00CD1E28" w:rsidP="00CE2CC7">
      <w:pPr>
        <w:pStyle w:val="Title"/>
      </w:pPr>
      <w:r w:rsidRPr="00CD1E28">
        <w:t>Australian Rotavirus Surveillance Program: Annual Report, 2025</w:t>
      </w:r>
    </w:p>
    <w:p w14:paraId="20206244" w14:textId="5221A490" w:rsidR="00013B65" w:rsidRDefault="00CD1E28" w:rsidP="00BB3320">
      <w:pPr>
        <w:pStyle w:val="Subtitle"/>
      </w:pPr>
      <w:r w:rsidRPr="00CD1E28">
        <w:t>Sarah Thomas, Ruth Phang, Nada Bogdanovic-Sakran, Turgut E Aktepe, Julie E Bines, Celeste M Donato on behalf of the Australian Rotavirus Surveillance Program</w:t>
      </w:r>
      <w:r w:rsidR="00013B65">
        <w:br w:type="page"/>
      </w:r>
    </w:p>
    <w:p w14:paraId="15667C89"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C03F52">
          <w:t>2026</w:t>
        </w:r>
      </w:fldSimple>
      <w:r w:rsidRPr="0089025E">
        <w:t xml:space="preserve"> Commonwealth of Australia as represented by the </w:t>
      </w:r>
      <w:r w:rsidR="00C722FD">
        <w:t>Australian Centre for Disease Control</w:t>
      </w:r>
    </w:p>
    <w:p w14:paraId="17C43F3B" w14:textId="77777777" w:rsidR="00B52457" w:rsidRPr="0089025E" w:rsidRDefault="00B52457" w:rsidP="00087CC4">
      <w:pPr>
        <w:pStyle w:val="CDICopyright"/>
      </w:pPr>
      <w:r w:rsidRPr="0089025E">
        <w:t>ISSN: 2209-6051 Online</w:t>
      </w:r>
    </w:p>
    <w:p w14:paraId="5EBA7B65" w14:textId="77777777" w:rsidR="00B52457" w:rsidRDefault="00B52457" w:rsidP="00087CC4">
      <w:pPr>
        <w:pStyle w:val="CDICopyright"/>
      </w:pPr>
      <w:r w:rsidRPr="0089025E">
        <w:t>This journal is indexed by Index Medicus and Medline.</w:t>
      </w:r>
    </w:p>
    <w:p w14:paraId="331CBE0A" w14:textId="77777777" w:rsidR="00B52457" w:rsidRPr="007F2B27" w:rsidRDefault="00B52457" w:rsidP="00CC3648">
      <w:pPr>
        <w:pStyle w:val="CDICopyrightHeading"/>
      </w:pPr>
      <w:r w:rsidRPr="007F2B27">
        <w:t>Creative Commons Licence</w:t>
      </w:r>
    </w:p>
    <w:p w14:paraId="70B35222"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2A62CDA7" w14:textId="77777777" w:rsidR="00B52457" w:rsidRPr="007F2B27" w:rsidRDefault="00B52457" w:rsidP="00CC3648">
      <w:pPr>
        <w:pStyle w:val="CDICopyrightHeading"/>
      </w:pPr>
      <w:r w:rsidRPr="007F2B27">
        <w:t>Restrictions</w:t>
      </w:r>
    </w:p>
    <w:p w14:paraId="2B783757"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3DEFDCDF"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35F92FCD"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33ABAEAE" w14:textId="77777777" w:rsidR="00B52457" w:rsidRPr="00E9313B" w:rsidRDefault="00B52457" w:rsidP="00E9313B">
      <w:pPr>
        <w:pStyle w:val="CDICopyrightBullets"/>
      </w:pPr>
      <w:r w:rsidRPr="00E9313B">
        <w:t xml:space="preserve">any photographs and images; </w:t>
      </w:r>
    </w:p>
    <w:p w14:paraId="5C590F91" w14:textId="77777777" w:rsidR="00B52457" w:rsidRPr="00E9313B" w:rsidRDefault="00B52457" w:rsidP="00E9313B">
      <w:pPr>
        <w:pStyle w:val="CDICopyrightBullets"/>
      </w:pPr>
      <w:r w:rsidRPr="00E9313B">
        <w:t>any signatures; and</w:t>
      </w:r>
    </w:p>
    <w:p w14:paraId="5FB71D05" w14:textId="77777777" w:rsidR="00B52457" w:rsidRPr="003C23C9" w:rsidRDefault="00B52457" w:rsidP="00E9313B">
      <w:pPr>
        <w:pStyle w:val="CDICopyrightBullets"/>
      </w:pPr>
      <w:r w:rsidRPr="00E9313B">
        <w:t>any</w:t>
      </w:r>
      <w:r w:rsidRPr="003C23C9">
        <w:t xml:space="preserve"> material belonging to third parties.</w:t>
      </w:r>
    </w:p>
    <w:p w14:paraId="0EE11F83" w14:textId="77777777" w:rsidR="00B52457" w:rsidRPr="00CC3648" w:rsidRDefault="00B52457" w:rsidP="00CC3648">
      <w:pPr>
        <w:pStyle w:val="CDICopyrightHeading"/>
      </w:pPr>
      <w:r w:rsidRPr="00CC3648">
        <w:t>Disclaimer</w:t>
      </w:r>
    </w:p>
    <w:p w14:paraId="6D829E22"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46F96B5F" w14:textId="77777777" w:rsidR="00B52457" w:rsidRPr="007F2B27" w:rsidRDefault="00B52457" w:rsidP="00CC3648">
      <w:pPr>
        <w:pStyle w:val="CDICopyrightHeading"/>
      </w:pPr>
      <w:r w:rsidRPr="007F2B27">
        <w:t>Enquiries</w:t>
      </w:r>
    </w:p>
    <w:p w14:paraId="69990070"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2DB2BC3A" w14:textId="77777777" w:rsidR="00B52457" w:rsidRPr="00A65DFA" w:rsidRDefault="00B52457" w:rsidP="00B52457">
      <w:pPr>
        <w:pStyle w:val="CDIAbout"/>
      </w:pPr>
      <w:bookmarkStart w:id="1" w:name="_Toc190257376"/>
      <w:r>
        <w:t xml:space="preserve">About </w:t>
      </w:r>
      <w:bookmarkEnd w:id="1"/>
      <w:r w:rsidR="0022524E">
        <w:t>CDI</w:t>
      </w:r>
    </w:p>
    <w:p w14:paraId="3CEBDA5B"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3F24B45E"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7E2855C8"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6C6FDF7A"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1ADD350C"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3348CC3A"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0ACF8FC3" w14:textId="77777777" w:rsidR="00B52457" w:rsidRPr="00B87589" w:rsidRDefault="00B52457" w:rsidP="00B87589">
      <w:pPr>
        <w:pStyle w:val="CDIAbouttext"/>
        <w:rPr>
          <w:b/>
          <w:bCs/>
        </w:rPr>
      </w:pPr>
      <w:r w:rsidRPr="00B87589">
        <w:rPr>
          <w:b/>
          <w:bCs/>
        </w:rPr>
        <w:t>Contact us</w:t>
      </w:r>
    </w:p>
    <w:p w14:paraId="57CAD247" w14:textId="77777777" w:rsidR="00B52457" w:rsidRPr="00087CC4" w:rsidRDefault="00B52457" w:rsidP="00360B3A">
      <w:pPr>
        <w:pStyle w:val="CDIAbouttextLess"/>
      </w:pPr>
      <w:r w:rsidRPr="009572C6">
        <w:t>Communicable Diseases Intelligence</w:t>
      </w:r>
      <w:r w:rsidRPr="00087CC4">
        <w:t xml:space="preserve"> (CDI)</w:t>
      </w:r>
    </w:p>
    <w:p w14:paraId="1AF1CE9A" w14:textId="77777777" w:rsidR="00B52457" w:rsidRPr="00087CC4" w:rsidRDefault="009572C6" w:rsidP="00360B3A">
      <w:pPr>
        <w:pStyle w:val="CDIAbouttextLess"/>
      </w:pPr>
      <w:r>
        <w:t>Australian Centre for Disease Control</w:t>
      </w:r>
    </w:p>
    <w:p w14:paraId="498FB77F"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297F5CE7"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161BD4A0"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44B8B546" w14:textId="77777777" w:rsidR="00536DD8" w:rsidRDefault="00536DD8" w:rsidP="00A24E95">
      <w:pPr>
        <w:pStyle w:val="Heading1"/>
      </w:pPr>
      <w:bookmarkStart w:id="2" w:name="_Toc195609225"/>
      <w:bookmarkStart w:id="3" w:name="_Toc196293548"/>
      <w:bookmarkStart w:id="4" w:name="_Toc196818669"/>
      <w:bookmarkStart w:id="5" w:name="_Toc200548890"/>
      <w:bookmarkStart w:id="6" w:name="_Toc241593211"/>
      <w:bookmarkStart w:id="7" w:name="_Toc195530496"/>
      <w:r>
        <w:t>Contents</w:t>
      </w:r>
      <w:bookmarkEnd w:id="2"/>
      <w:bookmarkEnd w:id="3"/>
      <w:bookmarkEnd w:id="4"/>
      <w:bookmarkEnd w:id="5"/>
      <w:bookmarkEnd w:id="6"/>
    </w:p>
    <w:p w14:paraId="31243526" w14:textId="65B1CA84" w:rsidR="003E5CA9" w:rsidRPr="006E29A5" w:rsidRDefault="005A4E9D" w:rsidP="003E5CA9">
      <w:pPr>
        <w:pStyle w:val="TOC1"/>
        <w:spacing w:before="360"/>
        <w:rPr>
          <w:lang w:eastAsia="en-AU"/>
        </w:rPr>
      </w:pPr>
      <w:r>
        <w:fldChar w:fldCharType="begin"/>
      </w:r>
      <w:r>
        <w:instrText xml:space="preserve"> TOC \o "1-1" \h \z \t "Heading 2,2,Heading 2 - no space before,2,Heading 2 - less space before,2,Heading 2 - new page,2" </w:instrText>
      </w:r>
      <w:r>
        <w:fldChar w:fldCharType="separate"/>
      </w:r>
      <w:hyperlink w:anchor="_Toc241593214" w:history="1">
        <w:r w:rsidR="003E5CA9" w:rsidRPr="00125C1D">
          <w:rPr>
            <w:rStyle w:val="Hyperlink"/>
            <w:noProof/>
          </w:rPr>
          <w:t>Abstract</w:t>
        </w:r>
        <w:r w:rsidR="003E5CA9">
          <w:rPr>
            <w:noProof/>
            <w:webHidden/>
          </w:rPr>
          <w:tab/>
        </w:r>
        <w:r w:rsidR="003E5CA9">
          <w:rPr>
            <w:noProof/>
            <w:webHidden/>
          </w:rPr>
          <w:fldChar w:fldCharType="begin"/>
        </w:r>
        <w:r w:rsidR="003E5CA9">
          <w:rPr>
            <w:noProof/>
            <w:webHidden/>
          </w:rPr>
          <w:instrText xml:space="preserve"> PAGEREF _Toc241593214 \h </w:instrText>
        </w:r>
        <w:r w:rsidR="003E5CA9">
          <w:rPr>
            <w:noProof/>
            <w:webHidden/>
          </w:rPr>
        </w:r>
        <w:r w:rsidR="003E5CA9">
          <w:rPr>
            <w:noProof/>
            <w:webHidden/>
          </w:rPr>
          <w:fldChar w:fldCharType="separate"/>
        </w:r>
        <w:r w:rsidR="006E29A5">
          <w:rPr>
            <w:noProof/>
            <w:webHidden/>
          </w:rPr>
          <w:t>5</w:t>
        </w:r>
        <w:r w:rsidR="003E5CA9">
          <w:rPr>
            <w:noProof/>
            <w:webHidden/>
          </w:rPr>
          <w:fldChar w:fldCharType="end"/>
        </w:r>
      </w:hyperlink>
    </w:p>
    <w:p w14:paraId="5517C23A" w14:textId="58212B2C" w:rsidR="003E5CA9" w:rsidRPr="006E29A5" w:rsidRDefault="003E5CA9">
      <w:pPr>
        <w:pStyle w:val="TOC1"/>
        <w:rPr>
          <w:lang w:eastAsia="en-AU"/>
        </w:rPr>
      </w:pPr>
      <w:hyperlink w:anchor="_Toc241593215" w:history="1">
        <w:r w:rsidRPr="00125C1D">
          <w:rPr>
            <w:rStyle w:val="Hyperlink"/>
            <w:noProof/>
          </w:rPr>
          <w:t>Introduction</w:t>
        </w:r>
        <w:r>
          <w:rPr>
            <w:noProof/>
            <w:webHidden/>
          </w:rPr>
          <w:tab/>
        </w:r>
        <w:r>
          <w:rPr>
            <w:noProof/>
            <w:webHidden/>
          </w:rPr>
          <w:fldChar w:fldCharType="begin"/>
        </w:r>
        <w:r>
          <w:rPr>
            <w:noProof/>
            <w:webHidden/>
          </w:rPr>
          <w:instrText xml:space="preserve"> PAGEREF _Toc241593215 \h </w:instrText>
        </w:r>
        <w:r>
          <w:rPr>
            <w:noProof/>
            <w:webHidden/>
          </w:rPr>
        </w:r>
        <w:r>
          <w:rPr>
            <w:noProof/>
            <w:webHidden/>
          </w:rPr>
          <w:fldChar w:fldCharType="separate"/>
        </w:r>
        <w:r w:rsidR="006E29A5">
          <w:rPr>
            <w:noProof/>
            <w:webHidden/>
          </w:rPr>
          <w:t>6</w:t>
        </w:r>
        <w:r>
          <w:rPr>
            <w:noProof/>
            <w:webHidden/>
          </w:rPr>
          <w:fldChar w:fldCharType="end"/>
        </w:r>
      </w:hyperlink>
    </w:p>
    <w:p w14:paraId="0B831998" w14:textId="598FDE06" w:rsidR="003E5CA9" w:rsidRPr="006E29A5" w:rsidRDefault="003E5CA9">
      <w:pPr>
        <w:pStyle w:val="TOC1"/>
        <w:rPr>
          <w:lang w:eastAsia="en-AU"/>
        </w:rPr>
      </w:pPr>
      <w:hyperlink w:anchor="_Toc241593216" w:history="1">
        <w:r w:rsidRPr="00125C1D">
          <w:rPr>
            <w:rStyle w:val="Hyperlink"/>
            <w:noProof/>
            <w:lang w:val="en-GB"/>
          </w:rPr>
          <w:t>Methods</w:t>
        </w:r>
        <w:r>
          <w:rPr>
            <w:noProof/>
            <w:webHidden/>
          </w:rPr>
          <w:tab/>
        </w:r>
        <w:r>
          <w:rPr>
            <w:noProof/>
            <w:webHidden/>
          </w:rPr>
          <w:fldChar w:fldCharType="begin"/>
        </w:r>
        <w:r>
          <w:rPr>
            <w:noProof/>
            <w:webHidden/>
          </w:rPr>
          <w:instrText xml:space="preserve"> PAGEREF _Toc241593216 \h </w:instrText>
        </w:r>
        <w:r>
          <w:rPr>
            <w:noProof/>
            <w:webHidden/>
          </w:rPr>
        </w:r>
        <w:r>
          <w:rPr>
            <w:noProof/>
            <w:webHidden/>
          </w:rPr>
          <w:fldChar w:fldCharType="separate"/>
        </w:r>
        <w:r w:rsidR="006E29A5">
          <w:rPr>
            <w:noProof/>
            <w:webHidden/>
          </w:rPr>
          <w:t>8</w:t>
        </w:r>
        <w:r>
          <w:rPr>
            <w:noProof/>
            <w:webHidden/>
          </w:rPr>
          <w:fldChar w:fldCharType="end"/>
        </w:r>
      </w:hyperlink>
    </w:p>
    <w:p w14:paraId="3F798C9F" w14:textId="6AA75967" w:rsidR="003E5CA9" w:rsidRPr="006E29A5" w:rsidRDefault="003E5CA9">
      <w:pPr>
        <w:pStyle w:val="TOC1"/>
        <w:rPr>
          <w:lang w:eastAsia="en-AU"/>
        </w:rPr>
      </w:pPr>
      <w:hyperlink w:anchor="_Toc241593217" w:history="1">
        <w:r w:rsidRPr="00125C1D">
          <w:rPr>
            <w:rStyle w:val="Hyperlink"/>
            <w:noProof/>
          </w:rPr>
          <w:t>Results</w:t>
        </w:r>
        <w:r>
          <w:rPr>
            <w:noProof/>
            <w:webHidden/>
          </w:rPr>
          <w:tab/>
        </w:r>
        <w:r>
          <w:rPr>
            <w:noProof/>
            <w:webHidden/>
          </w:rPr>
          <w:fldChar w:fldCharType="begin"/>
        </w:r>
        <w:r>
          <w:rPr>
            <w:noProof/>
            <w:webHidden/>
          </w:rPr>
          <w:instrText xml:space="preserve"> PAGEREF _Toc241593217 \h </w:instrText>
        </w:r>
        <w:r>
          <w:rPr>
            <w:noProof/>
            <w:webHidden/>
          </w:rPr>
        </w:r>
        <w:r>
          <w:rPr>
            <w:noProof/>
            <w:webHidden/>
          </w:rPr>
          <w:fldChar w:fldCharType="separate"/>
        </w:r>
        <w:r w:rsidR="006E29A5">
          <w:rPr>
            <w:noProof/>
            <w:webHidden/>
          </w:rPr>
          <w:t>11</w:t>
        </w:r>
        <w:r>
          <w:rPr>
            <w:noProof/>
            <w:webHidden/>
          </w:rPr>
          <w:fldChar w:fldCharType="end"/>
        </w:r>
      </w:hyperlink>
    </w:p>
    <w:p w14:paraId="351496A4" w14:textId="02500B69" w:rsidR="003E5CA9" w:rsidRPr="006E29A5" w:rsidRDefault="003E5CA9">
      <w:pPr>
        <w:pStyle w:val="TOC2"/>
        <w:tabs>
          <w:tab w:val="right" w:leader="dot" w:pos="9629"/>
        </w:tabs>
        <w:rPr>
          <w:lang w:eastAsia="en-AU"/>
        </w:rPr>
      </w:pPr>
      <w:hyperlink w:anchor="_Toc241593218" w:history="1">
        <w:r w:rsidRPr="00125C1D">
          <w:rPr>
            <w:rStyle w:val="Hyperlink"/>
            <w:noProof/>
            <w:lang w:val="en-GB"/>
          </w:rPr>
          <w:t>Sample description</w:t>
        </w:r>
        <w:r>
          <w:rPr>
            <w:noProof/>
            <w:webHidden/>
          </w:rPr>
          <w:tab/>
        </w:r>
        <w:r>
          <w:rPr>
            <w:noProof/>
            <w:webHidden/>
          </w:rPr>
          <w:fldChar w:fldCharType="begin"/>
        </w:r>
        <w:r>
          <w:rPr>
            <w:noProof/>
            <w:webHidden/>
          </w:rPr>
          <w:instrText xml:space="preserve"> PAGEREF _Toc241593218 \h </w:instrText>
        </w:r>
        <w:r>
          <w:rPr>
            <w:noProof/>
            <w:webHidden/>
          </w:rPr>
        </w:r>
        <w:r>
          <w:rPr>
            <w:noProof/>
            <w:webHidden/>
          </w:rPr>
          <w:fldChar w:fldCharType="separate"/>
        </w:r>
        <w:r w:rsidR="006E29A5">
          <w:rPr>
            <w:noProof/>
            <w:webHidden/>
          </w:rPr>
          <w:t>11</w:t>
        </w:r>
        <w:r>
          <w:rPr>
            <w:noProof/>
            <w:webHidden/>
          </w:rPr>
          <w:fldChar w:fldCharType="end"/>
        </w:r>
      </w:hyperlink>
    </w:p>
    <w:p w14:paraId="71E3D41D" w14:textId="0C395DE4" w:rsidR="003E5CA9" w:rsidRPr="006E29A5" w:rsidRDefault="003E5CA9">
      <w:pPr>
        <w:pStyle w:val="TOC2"/>
        <w:tabs>
          <w:tab w:val="right" w:leader="dot" w:pos="9629"/>
        </w:tabs>
        <w:rPr>
          <w:lang w:eastAsia="en-AU"/>
        </w:rPr>
      </w:pPr>
      <w:hyperlink w:anchor="_Toc241593219" w:history="1">
        <w:r w:rsidRPr="00125C1D">
          <w:rPr>
            <w:rStyle w:val="Hyperlink"/>
            <w:noProof/>
            <w:lang w:val="en-GB"/>
          </w:rPr>
          <w:t>Demographics of the sample population</w:t>
        </w:r>
        <w:r>
          <w:rPr>
            <w:noProof/>
            <w:webHidden/>
          </w:rPr>
          <w:tab/>
        </w:r>
        <w:r>
          <w:rPr>
            <w:noProof/>
            <w:webHidden/>
          </w:rPr>
          <w:fldChar w:fldCharType="begin"/>
        </w:r>
        <w:r>
          <w:rPr>
            <w:noProof/>
            <w:webHidden/>
          </w:rPr>
          <w:instrText xml:space="preserve"> PAGEREF _Toc241593219 \h </w:instrText>
        </w:r>
        <w:r>
          <w:rPr>
            <w:noProof/>
            <w:webHidden/>
          </w:rPr>
        </w:r>
        <w:r>
          <w:rPr>
            <w:noProof/>
            <w:webHidden/>
          </w:rPr>
          <w:fldChar w:fldCharType="separate"/>
        </w:r>
        <w:r w:rsidR="006E29A5">
          <w:rPr>
            <w:noProof/>
            <w:webHidden/>
          </w:rPr>
          <w:t>12</w:t>
        </w:r>
        <w:r>
          <w:rPr>
            <w:noProof/>
            <w:webHidden/>
          </w:rPr>
          <w:fldChar w:fldCharType="end"/>
        </w:r>
      </w:hyperlink>
    </w:p>
    <w:p w14:paraId="4C4D41C3" w14:textId="567D8C7E" w:rsidR="003E5CA9" w:rsidRPr="006E29A5" w:rsidRDefault="003E5CA9">
      <w:pPr>
        <w:pStyle w:val="TOC2"/>
        <w:tabs>
          <w:tab w:val="right" w:leader="dot" w:pos="9629"/>
        </w:tabs>
        <w:rPr>
          <w:lang w:eastAsia="en-AU"/>
        </w:rPr>
      </w:pPr>
      <w:hyperlink w:anchor="_Toc241593220" w:history="1">
        <w:r w:rsidRPr="00125C1D">
          <w:rPr>
            <w:rStyle w:val="Hyperlink"/>
            <w:noProof/>
            <w:lang w:val="en-GB"/>
          </w:rPr>
          <w:t>Temporal trends across 2025</w:t>
        </w:r>
        <w:r>
          <w:rPr>
            <w:noProof/>
            <w:webHidden/>
          </w:rPr>
          <w:tab/>
        </w:r>
        <w:r>
          <w:rPr>
            <w:noProof/>
            <w:webHidden/>
          </w:rPr>
          <w:fldChar w:fldCharType="begin"/>
        </w:r>
        <w:r>
          <w:rPr>
            <w:noProof/>
            <w:webHidden/>
          </w:rPr>
          <w:instrText xml:space="preserve"> PAGEREF _Toc241593220 \h </w:instrText>
        </w:r>
        <w:r>
          <w:rPr>
            <w:noProof/>
            <w:webHidden/>
          </w:rPr>
        </w:r>
        <w:r>
          <w:rPr>
            <w:noProof/>
            <w:webHidden/>
          </w:rPr>
          <w:fldChar w:fldCharType="separate"/>
        </w:r>
        <w:r w:rsidR="006E29A5">
          <w:rPr>
            <w:noProof/>
            <w:webHidden/>
          </w:rPr>
          <w:t>14</w:t>
        </w:r>
        <w:r>
          <w:rPr>
            <w:noProof/>
            <w:webHidden/>
          </w:rPr>
          <w:fldChar w:fldCharType="end"/>
        </w:r>
      </w:hyperlink>
    </w:p>
    <w:p w14:paraId="4AE0BEF7" w14:textId="7EAA2D1C" w:rsidR="003E5CA9" w:rsidRPr="006E29A5" w:rsidRDefault="003E5CA9">
      <w:pPr>
        <w:pStyle w:val="TOC2"/>
        <w:tabs>
          <w:tab w:val="right" w:leader="dot" w:pos="9629"/>
        </w:tabs>
        <w:rPr>
          <w:lang w:eastAsia="en-AU"/>
        </w:rPr>
      </w:pPr>
      <w:hyperlink w:anchor="_Toc241593221" w:history="1">
        <w:r w:rsidRPr="00125C1D">
          <w:rPr>
            <w:rStyle w:val="Hyperlink"/>
            <w:noProof/>
          </w:rPr>
          <w:t>Genotype distribution of rotavirus positive samples</w:t>
        </w:r>
        <w:r>
          <w:rPr>
            <w:noProof/>
            <w:webHidden/>
          </w:rPr>
          <w:tab/>
        </w:r>
        <w:r>
          <w:rPr>
            <w:noProof/>
            <w:webHidden/>
          </w:rPr>
          <w:fldChar w:fldCharType="begin"/>
        </w:r>
        <w:r>
          <w:rPr>
            <w:noProof/>
            <w:webHidden/>
          </w:rPr>
          <w:instrText xml:space="preserve"> PAGEREF _Toc241593221 \h </w:instrText>
        </w:r>
        <w:r>
          <w:rPr>
            <w:noProof/>
            <w:webHidden/>
          </w:rPr>
        </w:r>
        <w:r>
          <w:rPr>
            <w:noProof/>
            <w:webHidden/>
          </w:rPr>
          <w:fldChar w:fldCharType="separate"/>
        </w:r>
        <w:r w:rsidR="006E29A5">
          <w:rPr>
            <w:noProof/>
            <w:webHidden/>
          </w:rPr>
          <w:t>18</w:t>
        </w:r>
        <w:r>
          <w:rPr>
            <w:noProof/>
            <w:webHidden/>
          </w:rPr>
          <w:fldChar w:fldCharType="end"/>
        </w:r>
      </w:hyperlink>
    </w:p>
    <w:p w14:paraId="2B0ADD80" w14:textId="4D0F8BFA" w:rsidR="003E5CA9" w:rsidRPr="006E29A5" w:rsidRDefault="003E5CA9">
      <w:pPr>
        <w:pStyle w:val="TOC1"/>
        <w:rPr>
          <w:lang w:eastAsia="en-AU"/>
        </w:rPr>
      </w:pPr>
      <w:hyperlink w:anchor="_Toc241593222" w:history="1">
        <w:r w:rsidRPr="00125C1D">
          <w:rPr>
            <w:rStyle w:val="Hyperlink"/>
            <w:noProof/>
          </w:rPr>
          <w:t>Discussion and conclusion</w:t>
        </w:r>
        <w:r>
          <w:rPr>
            <w:noProof/>
            <w:webHidden/>
          </w:rPr>
          <w:tab/>
        </w:r>
        <w:r>
          <w:rPr>
            <w:noProof/>
            <w:webHidden/>
          </w:rPr>
          <w:fldChar w:fldCharType="begin"/>
        </w:r>
        <w:r>
          <w:rPr>
            <w:noProof/>
            <w:webHidden/>
          </w:rPr>
          <w:instrText xml:space="preserve"> PAGEREF _Toc241593222 \h </w:instrText>
        </w:r>
        <w:r>
          <w:rPr>
            <w:noProof/>
            <w:webHidden/>
          </w:rPr>
        </w:r>
        <w:r>
          <w:rPr>
            <w:noProof/>
            <w:webHidden/>
          </w:rPr>
          <w:fldChar w:fldCharType="separate"/>
        </w:r>
        <w:r w:rsidR="006E29A5">
          <w:rPr>
            <w:noProof/>
            <w:webHidden/>
          </w:rPr>
          <w:t>21</w:t>
        </w:r>
        <w:r>
          <w:rPr>
            <w:noProof/>
            <w:webHidden/>
          </w:rPr>
          <w:fldChar w:fldCharType="end"/>
        </w:r>
      </w:hyperlink>
    </w:p>
    <w:p w14:paraId="5AE0542F" w14:textId="2E273A70" w:rsidR="003E5CA9" w:rsidRPr="006E29A5" w:rsidRDefault="003E5CA9">
      <w:pPr>
        <w:pStyle w:val="TOC1"/>
        <w:rPr>
          <w:lang w:eastAsia="en-AU"/>
        </w:rPr>
      </w:pPr>
      <w:hyperlink w:anchor="_Toc241593223" w:history="1">
        <w:r w:rsidRPr="00125C1D">
          <w:rPr>
            <w:rStyle w:val="Hyperlink"/>
            <w:noProof/>
          </w:rPr>
          <w:t>Acknowledgments</w:t>
        </w:r>
        <w:r>
          <w:rPr>
            <w:noProof/>
            <w:webHidden/>
          </w:rPr>
          <w:tab/>
        </w:r>
        <w:r>
          <w:rPr>
            <w:noProof/>
            <w:webHidden/>
          </w:rPr>
          <w:fldChar w:fldCharType="begin"/>
        </w:r>
        <w:r>
          <w:rPr>
            <w:noProof/>
            <w:webHidden/>
          </w:rPr>
          <w:instrText xml:space="preserve"> PAGEREF _Toc241593223 \h </w:instrText>
        </w:r>
        <w:r>
          <w:rPr>
            <w:noProof/>
            <w:webHidden/>
          </w:rPr>
        </w:r>
        <w:r>
          <w:rPr>
            <w:noProof/>
            <w:webHidden/>
          </w:rPr>
          <w:fldChar w:fldCharType="separate"/>
        </w:r>
        <w:r w:rsidR="006E29A5">
          <w:rPr>
            <w:noProof/>
            <w:webHidden/>
          </w:rPr>
          <w:t>24</w:t>
        </w:r>
        <w:r>
          <w:rPr>
            <w:noProof/>
            <w:webHidden/>
          </w:rPr>
          <w:fldChar w:fldCharType="end"/>
        </w:r>
      </w:hyperlink>
    </w:p>
    <w:p w14:paraId="6B0A835C" w14:textId="62EC18F6" w:rsidR="003E5CA9" w:rsidRPr="006E29A5" w:rsidRDefault="003E5CA9">
      <w:pPr>
        <w:pStyle w:val="TOC1"/>
        <w:rPr>
          <w:lang w:eastAsia="en-AU"/>
        </w:rPr>
      </w:pPr>
      <w:hyperlink w:anchor="_Toc241593224" w:history="1">
        <w:r w:rsidRPr="00125C1D">
          <w:rPr>
            <w:rStyle w:val="Hyperlink"/>
            <w:noProof/>
          </w:rPr>
          <w:t>Author details</w:t>
        </w:r>
        <w:r>
          <w:rPr>
            <w:noProof/>
            <w:webHidden/>
          </w:rPr>
          <w:tab/>
        </w:r>
        <w:r>
          <w:rPr>
            <w:noProof/>
            <w:webHidden/>
          </w:rPr>
          <w:fldChar w:fldCharType="begin"/>
        </w:r>
        <w:r>
          <w:rPr>
            <w:noProof/>
            <w:webHidden/>
          </w:rPr>
          <w:instrText xml:space="preserve"> PAGEREF _Toc241593224 \h </w:instrText>
        </w:r>
        <w:r>
          <w:rPr>
            <w:noProof/>
            <w:webHidden/>
          </w:rPr>
        </w:r>
        <w:r>
          <w:rPr>
            <w:noProof/>
            <w:webHidden/>
          </w:rPr>
          <w:fldChar w:fldCharType="separate"/>
        </w:r>
        <w:r w:rsidR="006E29A5">
          <w:rPr>
            <w:noProof/>
            <w:webHidden/>
          </w:rPr>
          <w:t>25</w:t>
        </w:r>
        <w:r>
          <w:rPr>
            <w:noProof/>
            <w:webHidden/>
          </w:rPr>
          <w:fldChar w:fldCharType="end"/>
        </w:r>
      </w:hyperlink>
    </w:p>
    <w:p w14:paraId="0D5E5D08" w14:textId="24C0812B" w:rsidR="003E5CA9" w:rsidRPr="006E29A5" w:rsidRDefault="003E5CA9">
      <w:pPr>
        <w:pStyle w:val="TOC1"/>
        <w:rPr>
          <w:lang w:eastAsia="en-AU"/>
        </w:rPr>
      </w:pPr>
      <w:hyperlink w:anchor="_Toc241593225" w:history="1">
        <w:r w:rsidRPr="00125C1D">
          <w:rPr>
            <w:rStyle w:val="Hyperlink"/>
            <w:noProof/>
          </w:rPr>
          <w:t>References</w:t>
        </w:r>
        <w:r>
          <w:rPr>
            <w:noProof/>
            <w:webHidden/>
          </w:rPr>
          <w:tab/>
        </w:r>
        <w:r>
          <w:rPr>
            <w:noProof/>
            <w:webHidden/>
          </w:rPr>
          <w:fldChar w:fldCharType="begin"/>
        </w:r>
        <w:r>
          <w:rPr>
            <w:noProof/>
            <w:webHidden/>
          </w:rPr>
          <w:instrText xml:space="preserve"> PAGEREF _Toc241593225 \h </w:instrText>
        </w:r>
        <w:r>
          <w:rPr>
            <w:noProof/>
            <w:webHidden/>
          </w:rPr>
        </w:r>
        <w:r>
          <w:rPr>
            <w:noProof/>
            <w:webHidden/>
          </w:rPr>
          <w:fldChar w:fldCharType="separate"/>
        </w:r>
        <w:r w:rsidR="006E29A5">
          <w:rPr>
            <w:noProof/>
            <w:webHidden/>
          </w:rPr>
          <w:t>28</w:t>
        </w:r>
        <w:r>
          <w:rPr>
            <w:noProof/>
            <w:webHidden/>
          </w:rPr>
          <w:fldChar w:fldCharType="end"/>
        </w:r>
      </w:hyperlink>
    </w:p>
    <w:p w14:paraId="7168C8BB" w14:textId="7823B214" w:rsidR="00F216F0" w:rsidRPr="00F216F0" w:rsidRDefault="005A4E9D" w:rsidP="00F216F0">
      <w:r>
        <w:rPr>
          <w:rFonts w:eastAsiaTheme="minorHAnsi" w:cstheme="minorHAnsi"/>
          <w:szCs w:val="24"/>
          <w:lang w:eastAsia="en-US"/>
        </w:rPr>
        <w:fldChar w:fldCharType="end"/>
      </w:r>
    </w:p>
    <w:p w14:paraId="2FAD5C52" w14:textId="77777777" w:rsidR="00F216F0" w:rsidRDefault="00F216F0" w:rsidP="0071536A">
      <w:pPr>
        <w:pStyle w:val="Heading2-newpage"/>
      </w:pPr>
      <w:bookmarkStart w:id="8" w:name="_Toc195530497"/>
      <w:bookmarkStart w:id="9" w:name="_Toc195609227"/>
      <w:bookmarkStart w:id="10" w:name="_Toc241593212"/>
      <w:bookmarkStart w:id="11" w:name="_Toc195609226"/>
      <w:r>
        <w:t>List of figures</w:t>
      </w:r>
      <w:bookmarkEnd w:id="8"/>
      <w:bookmarkEnd w:id="9"/>
      <w:bookmarkEnd w:id="10"/>
    </w:p>
    <w:p w14:paraId="7C520B72" w14:textId="5288DFF8" w:rsidR="003E5CA9" w:rsidRDefault="005A4E9D">
      <w:pPr>
        <w:pStyle w:val="TableofFigures"/>
        <w:tabs>
          <w:tab w:val="right" w:leader="dot" w:pos="9629"/>
        </w:tabs>
        <w:rPr>
          <w:noProof/>
          <w:kern w:val="2"/>
          <w:sz w:val="24"/>
          <w:szCs w:val="24"/>
        </w:rPr>
      </w:pPr>
      <w:r>
        <w:fldChar w:fldCharType="begin"/>
      </w:r>
      <w:r>
        <w:instrText xml:space="preserve"> TOC \h \z \t "CDI Figure - Title" \c </w:instrText>
      </w:r>
      <w:r>
        <w:fldChar w:fldCharType="separate"/>
      </w:r>
      <w:hyperlink w:anchor="_Toc241593233" w:history="1">
        <w:r w:rsidR="003E5CA9" w:rsidRPr="00EA0192">
          <w:rPr>
            <w:rStyle w:val="Hyperlink"/>
            <w:noProof/>
            <w:lang w:val="en-GB"/>
          </w:rPr>
          <w:t>Figure 1: National Rotavirus Reference Centre workflow diagram reflecting the number of rotavirus</w:t>
        </w:r>
        <w:r w:rsidR="003E5CA9">
          <w:rPr>
            <w:rStyle w:val="Hyperlink"/>
            <w:noProof/>
            <w:lang w:val="en-GB"/>
          </w:rPr>
          <w:t> </w:t>
        </w:r>
        <w:r w:rsidR="003E5CA9" w:rsidRPr="00EA0192">
          <w:rPr>
            <w:rStyle w:val="Hyperlink"/>
            <w:noProof/>
            <w:lang w:val="en-GB"/>
          </w:rPr>
          <w:t>positive stool samples received from 1 January to 31 December 2025, Australia</w:t>
        </w:r>
        <w:r w:rsidR="003E5CA9">
          <w:rPr>
            <w:noProof/>
            <w:webHidden/>
          </w:rPr>
          <w:tab/>
        </w:r>
        <w:r w:rsidR="003E5CA9">
          <w:rPr>
            <w:noProof/>
            <w:webHidden/>
          </w:rPr>
          <w:fldChar w:fldCharType="begin"/>
        </w:r>
        <w:r w:rsidR="003E5CA9">
          <w:rPr>
            <w:noProof/>
            <w:webHidden/>
          </w:rPr>
          <w:instrText xml:space="preserve"> PAGEREF _Toc241593233 \h </w:instrText>
        </w:r>
        <w:r w:rsidR="003E5CA9">
          <w:rPr>
            <w:noProof/>
            <w:webHidden/>
          </w:rPr>
        </w:r>
        <w:r w:rsidR="003E5CA9">
          <w:rPr>
            <w:noProof/>
            <w:webHidden/>
          </w:rPr>
          <w:fldChar w:fldCharType="separate"/>
        </w:r>
        <w:r w:rsidR="006E29A5">
          <w:rPr>
            <w:noProof/>
            <w:webHidden/>
          </w:rPr>
          <w:t>11</w:t>
        </w:r>
        <w:r w:rsidR="003E5CA9">
          <w:rPr>
            <w:noProof/>
            <w:webHidden/>
          </w:rPr>
          <w:fldChar w:fldCharType="end"/>
        </w:r>
      </w:hyperlink>
    </w:p>
    <w:p w14:paraId="728E0075" w14:textId="0C6E3B8B" w:rsidR="003E5CA9" w:rsidRDefault="003E5CA9">
      <w:pPr>
        <w:pStyle w:val="TableofFigures"/>
        <w:tabs>
          <w:tab w:val="right" w:leader="dot" w:pos="9629"/>
        </w:tabs>
        <w:rPr>
          <w:noProof/>
          <w:kern w:val="2"/>
          <w:sz w:val="24"/>
          <w:szCs w:val="24"/>
        </w:rPr>
      </w:pPr>
      <w:hyperlink w:anchor="_Toc241593234" w:history="1">
        <w:r w:rsidRPr="00EA0192">
          <w:rPr>
            <w:rStyle w:val="Hyperlink"/>
            <w:noProof/>
            <w:lang w:val="en-GB"/>
          </w:rPr>
          <w:t>Figure 2: Number of analysed wildtype and vaccine-like samples with respect to number of National Notifiable Diseases Surveillance System (NNDSS) rotavirus notifications, 1 January to 31</w:t>
        </w:r>
        <w:r>
          <w:rPr>
            <w:rStyle w:val="Hyperlink"/>
            <w:noProof/>
            <w:lang w:val="en-GB"/>
          </w:rPr>
          <w:t> </w:t>
        </w:r>
        <w:r w:rsidRPr="00EA0192">
          <w:rPr>
            <w:rStyle w:val="Hyperlink"/>
            <w:noProof/>
            <w:lang w:val="en-GB"/>
          </w:rPr>
          <w:t>December 2025, Australia</w:t>
        </w:r>
        <w:r>
          <w:rPr>
            <w:noProof/>
            <w:webHidden/>
          </w:rPr>
          <w:tab/>
        </w:r>
        <w:r>
          <w:rPr>
            <w:noProof/>
            <w:webHidden/>
          </w:rPr>
          <w:fldChar w:fldCharType="begin"/>
        </w:r>
        <w:r>
          <w:rPr>
            <w:noProof/>
            <w:webHidden/>
          </w:rPr>
          <w:instrText xml:space="preserve"> PAGEREF _Toc241593234 \h </w:instrText>
        </w:r>
        <w:r>
          <w:rPr>
            <w:noProof/>
            <w:webHidden/>
          </w:rPr>
        </w:r>
        <w:r>
          <w:rPr>
            <w:noProof/>
            <w:webHidden/>
          </w:rPr>
          <w:fldChar w:fldCharType="separate"/>
        </w:r>
        <w:r w:rsidR="006E29A5">
          <w:rPr>
            <w:noProof/>
            <w:webHidden/>
          </w:rPr>
          <w:t>14</w:t>
        </w:r>
        <w:r>
          <w:rPr>
            <w:noProof/>
            <w:webHidden/>
          </w:rPr>
          <w:fldChar w:fldCharType="end"/>
        </w:r>
      </w:hyperlink>
    </w:p>
    <w:p w14:paraId="4CB48602" w14:textId="4D951003" w:rsidR="003E5CA9" w:rsidRDefault="003E5CA9">
      <w:pPr>
        <w:pStyle w:val="TableofFigures"/>
        <w:tabs>
          <w:tab w:val="right" w:leader="dot" w:pos="9629"/>
        </w:tabs>
        <w:rPr>
          <w:noProof/>
          <w:kern w:val="2"/>
          <w:sz w:val="24"/>
          <w:szCs w:val="24"/>
        </w:rPr>
      </w:pPr>
      <w:hyperlink w:anchor="_Toc241593235" w:history="1">
        <w:r w:rsidRPr="00EA0192">
          <w:rPr>
            <w:rStyle w:val="Hyperlink"/>
            <w:noProof/>
            <w:lang w:val="en-GB"/>
          </w:rPr>
          <w:t>Figure 3: National Notifiable Diseases Surveillance System (NNDSS) rotavirus notifications per</w:t>
        </w:r>
        <w:r>
          <w:rPr>
            <w:rStyle w:val="Hyperlink"/>
            <w:noProof/>
            <w:lang w:val="en-GB"/>
          </w:rPr>
          <w:t> </w:t>
        </w:r>
        <w:r w:rsidRPr="00EA0192">
          <w:rPr>
            <w:rStyle w:val="Hyperlink"/>
            <w:noProof/>
            <w:lang w:val="en-GB"/>
          </w:rPr>
          <w:t>100,000 population by jurisdiction annually between 2018 and 2025, Australia</w:t>
        </w:r>
        <w:r>
          <w:rPr>
            <w:noProof/>
            <w:webHidden/>
          </w:rPr>
          <w:tab/>
        </w:r>
        <w:r>
          <w:rPr>
            <w:noProof/>
            <w:webHidden/>
          </w:rPr>
          <w:fldChar w:fldCharType="begin"/>
        </w:r>
        <w:r>
          <w:rPr>
            <w:noProof/>
            <w:webHidden/>
          </w:rPr>
          <w:instrText xml:space="preserve"> PAGEREF _Toc241593235 \h </w:instrText>
        </w:r>
        <w:r>
          <w:rPr>
            <w:noProof/>
            <w:webHidden/>
          </w:rPr>
        </w:r>
        <w:r>
          <w:rPr>
            <w:noProof/>
            <w:webHidden/>
          </w:rPr>
          <w:fldChar w:fldCharType="separate"/>
        </w:r>
        <w:r w:rsidR="006E29A5">
          <w:rPr>
            <w:noProof/>
            <w:webHidden/>
          </w:rPr>
          <w:t>15</w:t>
        </w:r>
        <w:r>
          <w:rPr>
            <w:noProof/>
            <w:webHidden/>
          </w:rPr>
          <w:fldChar w:fldCharType="end"/>
        </w:r>
      </w:hyperlink>
    </w:p>
    <w:p w14:paraId="4485DE28" w14:textId="1891038D" w:rsidR="003E5CA9" w:rsidRDefault="003E5CA9">
      <w:pPr>
        <w:pStyle w:val="TableofFigures"/>
        <w:tabs>
          <w:tab w:val="right" w:leader="dot" w:pos="9629"/>
        </w:tabs>
        <w:rPr>
          <w:noProof/>
          <w:kern w:val="2"/>
          <w:sz w:val="24"/>
          <w:szCs w:val="24"/>
        </w:rPr>
      </w:pPr>
      <w:hyperlink w:anchor="_Toc241593236" w:history="1">
        <w:r w:rsidRPr="00EA0192">
          <w:rPr>
            <w:rStyle w:val="Hyperlink"/>
            <w:noProof/>
            <w:lang w:val="en-GB"/>
          </w:rPr>
          <w:t>Figure 4: National Notifiable Diseases Surveillance System (NNDSS) rotavirus notifications per</w:t>
        </w:r>
        <w:r>
          <w:rPr>
            <w:rStyle w:val="Hyperlink"/>
            <w:noProof/>
            <w:lang w:val="en-GB"/>
          </w:rPr>
          <w:t> </w:t>
        </w:r>
        <w:r w:rsidRPr="00EA0192">
          <w:rPr>
            <w:rStyle w:val="Hyperlink"/>
            <w:noProof/>
            <w:lang w:val="en-GB"/>
          </w:rPr>
          <w:t>100,000 population by jurisdiction, 1 January to 31 December 2025, Australia</w:t>
        </w:r>
        <w:r>
          <w:rPr>
            <w:noProof/>
            <w:webHidden/>
          </w:rPr>
          <w:tab/>
        </w:r>
        <w:r>
          <w:rPr>
            <w:noProof/>
            <w:webHidden/>
          </w:rPr>
          <w:fldChar w:fldCharType="begin"/>
        </w:r>
        <w:r>
          <w:rPr>
            <w:noProof/>
            <w:webHidden/>
          </w:rPr>
          <w:instrText xml:space="preserve"> PAGEREF _Toc241593236 \h </w:instrText>
        </w:r>
        <w:r>
          <w:rPr>
            <w:noProof/>
            <w:webHidden/>
          </w:rPr>
        </w:r>
        <w:r>
          <w:rPr>
            <w:noProof/>
            <w:webHidden/>
          </w:rPr>
          <w:fldChar w:fldCharType="separate"/>
        </w:r>
        <w:r w:rsidR="006E29A5">
          <w:rPr>
            <w:noProof/>
            <w:webHidden/>
          </w:rPr>
          <w:t>16</w:t>
        </w:r>
        <w:r>
          <w:rPr>
            <w:noProof/>
            <w:webHidden/>
          </w:rPr>
          <w:fldChar w:fldCharType="end"/>
        </w:r>
      </w:hyperlink>
    </w:p>
    <w:p w14:paraId="3DBB8E16" w14:textId="5EA87FCB" w:rsidR="00F216F0" w:rsidRDefault="005A4E9D" w:rsidP="00F216F0">
      <w:r>
        <w:fldChar w:fldCharType="end"/>
      </w:r>
    </w:p>
    <w:p w14:paraId="342E33C1" w14:textId="77777777" w:rsidR="00144F10" w:rsidRDefault="00FE3ED6" w:rsidP="00CD1E28">
      <w:pPr>
        <w:pStyle w:val="Heading2"/>
      </w:pPr>
      <w:bookmarkStart w:id="12" w:name="_Toc241593213"/>
      <w:r>
        <w:t xml:space="preserve">List of </w:t>
      </w:r>
      <w:r w:rsidR="00F216F0">
        <w:t>t</w:t>
      </w:r>
      <w:r w:rsidR="00144F10">
        <w:t>ables</w:t>
      </w:r>
      <w:bookmarkEnd w:id="7"/>
      <w:bookmarkEnd w:id="11"/>
      <w:bookmarkEnd w:id="12"/>
    </w:p>
    <w:p w14:paraId="3E9BFEE6" w14:textId="70385029" w:rsidR="003E5CA9" w:rsidRDefault="00A709F0">
      <w:pPr>
        <w:pStyle w:val="TableofFigures"/>
        <w:tabs>
          <w:tab w:val="right" w:leader="dot" w:pos="9629"/>
        </w:tabs>
        <w:rPr>
          <w:noProof/>
          <w:kern w:val="2"/>
          <w:sz w:val="24"/>
          <w:szCs w:val="24"/>
        </w:rPr>
      </w:pPr>
      <w:r>
        <w:fldChar w:fldCharType="begin"/>
      </w:r>
      <w:r>
        <w:instrText xml:space="preserve"> TOC \h \z \t "CDI Table - Title" \c </w:instrText>
      </w:r>
      <w:r>
        <w:fldChar w:fldCharType="separate"/>
      </w:r>
      <w:hyperlink w:anchor="_Toc241593237" w:history="1">
        <w:r w:rsidR="003E5CA9" w:rsidRPr="00D451FF">
          <w:rPr>
            <w:rStyle w:val="Hyperlink"/>
            <w:noProof/>
            <w:lang w:val="en-GB"/>
          </w:rPr>
          <w:t xml:space="preserve">Table 1: Number of rotavirus samples provided by each collaborating laboratory, Australia, </w:t>
        </w:r>
        <w:r w:rsidR="003E5CA9">
          <w:rPr>
            <w:rStyle w:val="Hyperlink"/>
            <w:noProof/>
            <w:lang w:val="en-GB"/>
          </w:rPr>
          <w:br/>
        </w:r>
        <w:r w:rsidR="003E5CA9" w:rsidRPr="00D451FF">
          <w:rPr>
            <w:rStyle w:val="Hyperlink"/>
            <w:noProof/>
            <w:lang w:val="en-GB"/>
          </w:rPr>
          <w:t>2025</w:t>
        </w:r>
        <w:r w:rsidR="003E5CA9">
          <w:rPr>
            <w:noProof/>
            <w:webHidden/>
          </w:rPr>
          <w:tab/>
        </w:r>
        <w:r w:rsidR="003E5CA9">
          <w:rPr>
            <w:noProof/>
            <w:webHidden/>
          </w:rPr>
          <w:fldChar w:fldCharType="begin"/>
        </w:r>
        <w:r w:rsidR="003E5CA9">
          <w:rPr>
            <w:noProof/>
            <w:webHidden/>
          </w:rPr>
          <w:instrText xml:space="preserve"> PAGEREF _Toc241593237 \h </w:instrText>
        </w:r>
        <w:r w:rsidR="003E5CA9">
          <w:rPr>
            <w:noProof/>
            <w:webHidden/>
          </w:rPr>
        </w:r>
        <w:r w:rsidR="003E5CA9">
          <w:rPr>
            <w:noProof/>
            <w:webHidden/>
          </w:rPr>
          <w:fldChar w:fldCharType="separate"/>
        </w:r>
        <w:r w:rsidR="006E29A5">
          <w:rPr>
            <w:noProof/>
            <w:webHidden/>
          </w:rPr>
          <w:t>10</w:t>
        </w:r>
        <w:r w:rsidR="003E5CA9">
          <w:rPr>
            <w:noProof/>
            <w:webHidden/>
          </w:rPr>
          <w:fldChar w:fldCharType="end"/>
        </w:r>
      </w:hyperlink>
    </w:p>
    <w:p w14:paraId="018E8F02" w14:textId="1224A511" w:rsidR="003E5CA9" w:rsidRDefault="003E5CA9">
      <w:pPr>
        <w:pStyle w:val="TableofFigures"/>
        <w:tabs>
          <w:tab w:val="right" w:leader="dot" w:pos="9629"/>
        </w:tabs>
        <w:rPr>
          <w:noProof/>
          <w:kern w:val="2"/>
          <w:sz w:val="24"/>
          <w:szCs w:val="24"/>
        </w:rPr>
      </w:pPr>
      <w:hyperlink w:anchor="_Toc241593238" w:history="1">
        <w:r w:rsidRPr="00D451FF">
          <w:rPr>
            <w:rStyle w:val="Hyperlink"/>
            <w:noProof/>
            <w:lang w:val="en-GB"/>
          </w:rPr>
          <w:t>Table 2: Age distribution of wildtype rotavirus gastroenteritis cases referred to the National Rotavirus Reference Centre, Australia, 1 January to 31 December 2025</w:t>
        </w:r>
        <w:r>
          <w:rPr>
            <w:noProof/>
            <w:webHidden/>
          </w:rPr>
          <w:tab/>
        </w:r>
        <w:r>
          <w:rPr>
            <w:noProof/>
            <w:webHidden/>
          </w:rPr>
          <w:fldChar w:fldCharType="begin"/>
        </w:r>
        <w:r>
          <w:rPr>
            <w:noProof/>
            <w:webHidden/>
          </w:rPr>
          <w:instrText xml:space="preserve"> PAGEREF _Toc241593238 \h </w:instrText>
        </w:r>
        <w:r>
          <w:rPr>
            <w:noProof/>
            <w:webHidden/>
          </w:rPr>
        </w:r>
        <w:r>
          <w:rPr>
            <w:noProof/>
            <w:webHidden/>
          </w:rPr>
          <w:fldChar w:fldCharType="separate"/>
        </w:r>
        <w:r w:rsidR="006E29A5">
          <w:rPr>
            <w:noProof/>
            <w:webHidden/>
          </w:rPr>
          <w:t>12</w:t>
        </w:r>
        <w:r>
          <w:rPr>
            <w:noProof/>
            <w:webHidden/>
          </w:rPr>
          <w:fldChar w:fldCharType="end"/>
        </w:r>
      </w:hyperlink>
    </w:p>
    <w:p w14:paraId="5510DDD9" w14:textId="79036AE0" w:rsidR="003E5CA9" w:rsidRDefault="003E5CA9">
      <w:pPr>
        <w:pStyle w:val="TableofFigures"/>
        <w:tabs>
          <w:tab w:val="right" w:leader="dot" w:pos="9629"/>
        </w:tabs>
        <w:rPr>
          <w:noProof/>
          <w:kern w:val="2"/>
          <w:sz w:val="24"/>
          <w:szCs w:val="24"/>
        </w:rPr>
      </w:pPr>
      <w:hyperlink w:anchor="_Toc241593239" w:history="1">
        <w:r w:rsidRPr="00D451FF">
          <w:rPr>
            <w:rStyle w:val="Hyperlink"/>
            <w:noProof/>
            <w:lang w:val="en-GB"/>
          </w:rPr>
          <w:t>Table 3: Age distribution of samples referred to the National Rotavirus Reference Centre found to</w:t>
        </w:r>
        <w:r>
          <w:rPr>
            <w:rStyle w:val="Hyperlink"/>
            <w:noProof/>
            <w:lang w:val="en-GB"/>
          </w:rPr>
          <w:t> </w:t>
        </w:r>
        <w:r w:rsidRPr="00D451FF">
          <w:rPr>
            <w:rStyle w:val="Hyperlink"/>
            <w:noProof/>
            <w:lang w:val="en-GB"/>
          </w:rPr>
          <w:t>have a vaccine-like VP7 gene identified, Australia, 1 January to 31 December 2025</w:t>
        </w:r>
        <w:r>
          <w:rPr>
            <w:noProof/>
            <w:webHidden/>
          </w:rPr>
          <w:tab/>
        </w:r>
        <w:r>
          <w:rPr>
            <w:noProof/>
            <w:webHidden/>
          </w:rPr>
          <w:fldChar w:fldCharType="begin"/>
        </w:r>
        <w:r>
          <w:rPr>
            <w:noProof/>
            <w:webHidden/>
          </w:rPr>
          <w:instrText xml:space="preserve"> PAGEREF _Toc241593239 \h </w:instrText>
        </w:r>
        <w:r>
          <w:rPr>
            <w:noProof/>
            <w:webHidden/>
          </w:rPr>
        </w:r>
        <w:r>
          <w:rPr>
            <w:noProof/>
            <w:webHidden/>
          </w:rPr>
          <w:fldChar w:fldCharType="separate"/>
        </w:r>
        <w:r w:rsidR="006E29A5">
          <w:rPr>
            <w:noProof/>
            <w:webHidden/>
          </w:rPr>
          <w:t>13</w:t>
        </w:r>
        <w:r>
          <w:rPr>
            <w:noProof/>
            <w:webHidden/>
          </w:rPr>
          <w:fldChar w:fldCharType="end"/>
        </w:r>
      </w:hyperlink>
    </w:p>
    <w:p w14:paraId="031BA86D" w14:textId="026BE69D" w:rsidR="003E5CA9" w:rsidRDefault="003E5CA9">
      <w:pPr>
        <w:pStyle w:val="TableofFigures"/>
        <w:tabs>
          <w:tab w:val="right" w:leader="dot" w:pos="9629"/>
        </w:tabs>
        <w:rPr>
          <w:noProof/>
          <w:kern w:val="2"/>
          <w:sz w:val="24"/>
          <w:szCs w:val="24"/>
        </w:rPr>
      </w:pPr>
      <w:hyperlink w:anchor="_Toc241593240" w:history="1">
        <w:r w:rsidRPr="00D451FF">
          <w:rPr>
            <w:rStyle w:val="Hyperlink"/>
            <w:noProof/>
            <w:lang w:val="en-GB"/>
          </w:rPr>
          <w:t>Table 4: Rotavirus G and P genotype distribution observed across jurisdictions during the period 1</w:t>
        </w:r>
        <w:r>
          <w:rPr>
            <w:rStyle w:val="Hyperlink"/>
            <w:noProof/>
            <w:lang w:val="en-GB"/>
          </w:rPr>
          <w:t> </w:t>
        </w:r>
        <w:r w:rsidRPr="00D451FF">
          <w:rPr>
            <w:rStyle w:val="Hyperlink"/>
            <w:noProof/>
            <w:lang w:val="en-GB"/>
          </w:rPr>
          <w:t>January to 31 December 2025, Australia</w:t>
        </w:r>
        <w:r>
          <w:rPr>
            <w:noProof/>
            <w:webHidden/>
          </w:rPr>
          <w:tab/>
        </w:r>
        <w:r>
          <w:rPr>
            <w:noProof/>
            <w:webHidden/>
          </w:rPr>
          <w:fldChar w:fldCharType="begin"/>
        </w:r>
        <w:r>
          <w:rPr>
            <w:noProof/>
            <w:webHidden/>
          </w:rPr>
          <w:instrText xml:space="preserve"> PAGEREF _Toc241593240 \h </w:instrText>
        </w:r>
        <w:r>
          <w:rPr>
            <w:noProof/>
            <w:webHidden/>
          </w:rPr>
        </w:r>
        <w:r>
          <w:rPr>
            <w:noProof/>
            <w:webHidden/>
          </w:rPr>
          <w:fldChar w:fldCharType="separate"/>
        </w:r>
        <w:r w:rsidR="006E29A5">
          <w:rPr>
            <w:noProof/>
            <w:webHidden/>
          </w:rPr>
          <w:t>17</w:t>
        </w:r>
        <w:r>
          <w:rPr>
            <w:noProof/>
            <w:webHidden/>
          </w:rPr>
          <w:fldChar w:fldCharType="end"/>
        </w:r>
      </w:hyperlink>
    </w:p>
    <w:p w14:paraId="57190D53" w14:textId="6E3979AF" w:rsidR="003E5CA9" w:rsidRDefault="003E5CA9">
      <w:pPr>
        <w:pStyle w:val="TableofFigures"/>
        <w:tabs>
          <w:tab w:val="right" w:leader="dot" w:pos="9629"/>
        </w:tabs>
        <w:rPr>
          <w:noProof/>
          <w:kern w:val="2"/>
          <w:sz w:val="24"/>
          <w:szCs w:val="24"/>
        </w:rPr>
      </w:pPr>
      <w:hyperlink w:anchor="_Toc241593241" w:history="1">
        <w:r w:rsidRPr="00D451FF">
          <w:rPr>
            <w:rStyle w:val="Hyperlink"/>
            <w:noProof/>
            <w:lang w:val="en-GB"/>
          </w:rPr>
          <w:t>Table 5: Unusual genotypes and genotype combinations observed during the period 1 January to</w:t>
        </w:r>
        <w:r>
          <w:rPr>
            <w:rStyle w:val="Hyperlink"/>
            <w:noProof/>
            <w:lang w:val="en-GB"/>
          </w:rPr>
          <w:t> </w:t>
        </w:r>
        <w:r w:rsidRPr="00D451FF">
          <w:rPr>
            <w:rStyle w:val="Hyperlink"/>
            <w:noProof/>
            <w:lang w:val="en-GB"/>
          </w:rPr>
          <w:t>31 December 2025, Australia</w:t>
        </w:r>
        <w:r>
          <w:rPr>
            <w:noProof/>
            <w:webHidden/>
          </w:rPr>
          <w:tab/>
        </w:r>
        <w:r>
          <w:rPr>
            <w:noProof/>
            <w:webHidden/>
          </w:rPr>
          <w:fldChar w:fldCharType="begin"/>
        </w:r>
        <w:r>
          <w:rPr>
            <w:noProof/>
            <w:webHidden/>
          </w:rPr>
          <w:instrText xml:space="preserve"> PAGEREF _Toc241593241 \h </w:instrText>
        </w:r>
        <w:r>
          <w:rPr>
            <w:noProof/>
            <w:webHidden/>
          </w:rPr>
        </w:r>
        <w:r>
          <w:rPr>
            <w:noProof/>
            <w:webHidden/>
          </w:rPr>
          <w:fldChar w:fldCharType="separate"/>
        </w:r>
        <w:r w:rsidR="006E29A5">
          <w:rPr>
            <w:noProof/>
            <w:webHidden/>
          </w:rPr>
          <w:t>20</w:t>
        </w:r>
        <w:r>
          <w:rPr>
            <w:noProof/>
            <w:webHidden/>
          </w:rPr>
          <w:fldChar w:fldCharType="end"/>
        </w:r>
      </w:hyperlink>
    </w:p>
    <w:p w14:paraId="4D582083" w14:textId="77211E0A" w:rsidR="00FA6E06" w:rsidRDefault="00A709F0" w:rsidP="00144F10">
      <w:r>
        <w:fldChar w:fldCharType="end"/>
      </w:r>
    </w:p>
    <w:p w14:paraId="70EEE8C9" w14:textId="77777777" w:rsidR="00F25C00" w:rsidRDefault="0098426C" w:rsidP="00A24E95">
      <w:pPr>
        <w:pStyle w:val="Heading1"/>
      </w:pPr>
      <w:bookmarkStart w:id="13" w:name="_Toc195530498"/>
      <w:bookmarkStart w:id="14" w:name="_Toc241593214"/>
      <w:r>
        <w:t>Abstract</w:t>
      </w:r>
      <w:bookmarkEnd w:id="13"/>
      <w:bookmarkEnd w:id="14"/>
    </w:p>
    <w:p w14:paraId="0E7DDE09" w14:textId="4C830391" w:rsidR="00CD1E28" w:rsidRPr="00CD1E28" w:rsidRDefault="00CD1E28" w:rsidP="00CD1E28">
      <w:pPr>
        <w:pStyle w:val="Normal-Opening"/>
        <w:rPr>
          <w:lang w:val="en-GB"/>
        </w:rPr>
      </w:pPr>
      <w:r w:rsidRPr="00CD1E28">
        <w:rPr>
          <w:lang w:val="en-GB"/>
        </w:rPr>
        <w:t>This report from the Australian Rotavirus Surveillance Program (ARSP) describes the circulating rotavirus genotypes identified in children and adults during the period 1 January to 31 December 2025. In 2025, the ARSP saw a continuation of a high burden of rotavirus disease in the Australian population. During this period, 2,419 faecal specimens were referred to the National Rotavirus Reference Centre (NRRC) for rotavirus G- and P-genotype analysis; of these samples, 2,288 were confirmed as rotavirus positive. This represents the highest number of referred samples and the highest number of positive samples recorded in a single surveillance year in the NRRC's more than 20-year history. Of the 2,288 samples confirmed rotavirus positive, 2,071 (90.5%) were identified as wildtype rotavirus; 215 (9.4%) were identified as the Rotarix vaccine-like strain; and two G1</w:t>
      </w:r>
      <w:proofErr w:type="gramStart"/>
      <w:r w:rsidRPr="00CD1E28">
        <w:rPr>
          <w:lang w:val="en-GB"/>
        </w:rPr>
        <w:t>P[</w:t>
      </w:r>
      <w:proofErr w:type="gramEnd"/>
      <w:r w:rsidRPr="00CD1E28">
        <w:rPr>
          <w:lang w:val="en-GB"/>
        </w:rPr>
        <w:t>8] samples could not be confirmed as wildtype or vaccine-like due to inadequate sequence quality. The equine-like G3</w:t>
      </w:r>
      <w:proofErr w:type="gramStart"/>
      <w:r w:rsidRPr="00CD1E28">
        <w:rPr>
          <w:lang w:val="en-GB"/>
        </w:rPr>
        <w:t>P[</w:t>
      </w:r>
      <w:proofErr w:type="gramEnd"/>
      <w:r w:rsidRPr="00CD1E28">
        <w:rPr>
          <w:lang w:val="en-GB"/>
        </w:rPr>
        <w:t>8] variant was the dominant genotype nationally (87.7%; n</w:t>
      </w:r>
      <w:r>
        <w:rPr>
          <w:lang w:val="en-GB"/>
        </w:rPr>
        <w:t> </w:t>
      </w:r>
      <w:r w:rsidRPr="00CD1E28">
        <w:rPr>
          <w:lang w:val="en-GB"/>
        </w:rPr>
        <w:t>= 1,816/2,071). Other genotypes were identified at low frequencies, including wildtype G1</w:t>
      </w:r>
      <w:proofErr w:type="gramStart"/>
      <w:r w:rsidRPr="00CD1E28">
        <w:rPr>
          <w:lang w:val="en-GB"/>
        </w:rPr>
        <w:t>P[</w:t>
      </w:r>
      <w:proofErr w:type="gramEnd"/>
      <w:r w:rsidRPr="00CD1E28">
        <w:rPr>
          <w:lang w:val="en-GB"/>
        </w:rPr>
        <w:t>8] (0.3%; n = 6/2,071), G2</w:t>
      </w:r>
      <w:proofErr w:type="gramStart"/>
      <w:r w:rsidRPr="00CD1E28">
        <w:rPr>
          <w:lang w:val="en-GB"/>
        </w:rPr>
        <w:t>P[</w:t>
      </w:r>
      <w:proofErr w:type="gramEnd"/>
      <w:r w:rsidRPr="00CD1E28">
        <w:rPr>
          <w:lang w:val="en-GB"/>
        </w:rPr>
        <w:t>4] (2.0%; n = 42/2,071), G3</w:t>
      </w:r>
      <w:proofErr w:type="gramStart"/>
      <w:r w:rsidRPr="00CD1E28">
        <w:rPr>
          <w:lang w:val="en-GB"/>
        </w:rPr>
        <w:t>P[</w:t>
      </w:r>
      <w:proofErr w:type="gramEnd"/>
      <w:r w:rsidRPr="00CD1E28">
        <w:rPr>
          <w:lang w:val="en-GB"/>
        </w:rPr>
        <w:t>8] (2.4%; n = 50/2,071), G8</w:t>
      </w:r>
      <w:proofErr w:type="gramStart"/>
      <w:r w:rsidRPr="00CD1E28">
        <w:rPr>
          <w:lang w:val="en-GB"/>
        </w:rPr>
        <w:t>P[</w:t>
      </w:r>
      <w:proofErr w:type="gramEnd"/>
      <w:r w:rsidRPr="00CD1E28">
        <w:rPr>
          <w:lang w:val="en-GB"/>
        </w:rPr>
        <w:t>8] (0.5%; n</w:t>
      </w:r>
      <w:r>
        <w:rPr>
          <w:lang w:val="en-GB"/>
        </w:rPr>
        <w:t> </w:t>
      </w:r>
      <w:r w:rsidRPr="00CD1E28">
        <w:rPr>
          <w:lang w:val="en-GB"/>
        </w:rPr>
        <w:t>=</w:t>
      </w:r>
      <w:r>
        <w:rPr>
          <w:lang w:val="en-GB"/>
        </w:rPr>
        <w:t> </w:t>
      </w:r>
      <w:r w:rsidRPr="00CD1E28">
        <w:rPr>
          <w:lang w:val="en-GB"/>
        </w:rPr>
        <w:t>10/2,071), G9</w:t>
      </w:r>
      <w:proofErr w:type="gramStart"/>
      <w:r w:rsidRPr="00CD1E28">
        <w:rPr>
          <w:lang w:val="en-GB"/>
        </w:rPr>
        <w:t>P[</w:t>
      </w:r>
      <w:proofErr w:type="gramEnd"/>
      <w:r w:rsidRPr="00CD1E28">
        <w:rPr>
          <w:lang w:val="en-GB"/>
        </w:rPr>
        <w:t>4] (0.3%; n = 6/2,071), G9</w:t>
      </w:r>
      <w:proofErr w:type="gramStart"/>
      <w:r w:rsidRPr="00CD1E28">
        <w:rPr>
          <w:lang w:val="en-GB"/>
        </w:rPr>
        <w:t>P[</w:t>
      </w:r>
      <w:proofErr w:type="gramEnd"/>
      <w:r w:rsidRPr="00CD1E28">
        <w:rPr>
          <w:lang w:val="en-GB"/>
        </w:rPr>
        <w:t>8] (2.2%; n = 46/2,071) and G12</w:t>
      </w:r>
      <w:proofErr w:type="gramStart"/>
      <w:r w:rsidRPr="00CD1E28">
        <w:rPr>
          <w:lang w:val="en-GB"/>
        </w:rPr>
        <w:t>P[</w:t>
      </w:r>
      <w:proofErr w:type="gramEnd"/>
      <w:r w:rsidRPr="00CD1E28">
        <w:rPr>
          <w:lang w:val="en-GB"/>
        </w:rPr>
        <w:t>8] (0.3%; n</w:t>
      </w:r>
      <w:r>
        <w:rPr>
          <w:lang w:val="en-GB"/>
        </w:rPr>
        <w:t> </w:t>
      </w:r>
      <w:r w:rsidRPr="00CD1E28">
        <w:rPr>
          <w:lang w:val="en-GB"/>
        </w:rPr>
        <w:t>=</w:t>
      </w:r>
      <w:r>
        <w:rPr>
          <w:lang w:val="en-GB"/>
        </w:rPr>
        <w:t> </w:t>
      </w:r>
      <w:r w:rsidRPr="00CD1E28">
        <w:rPr>
          <w:lang w:val="en-GB"/>
        </w:rPr>
        <w:t>6/2,071). Genotype distribution was consistent nationally, with equine-like G3</w:t>
      </w:r>
      <w:proofErr w:type="gramStart"/>
      <w:r w:rsidRPr="00CD1E28">
        <w:rPr>
          <w:lang w:val="en-GB"/>
        </w:rPr>
        <w:t>P[</w:t>
      </w:r>
      <w:proofErr w:type="gramEnd"/>
      <w:r w:rsidRPr="00CD1E28">
        <w:rPr>
          <w:lang w:val="en-GB"/>
        </w:rPr>
        <w:t>8] the dominant genotype in all jurisdictions. Consistent with observations in recent years, a small number of samples with unusual genotypes were identified (3.7%; n = 77/2,071). Of these unusual genotypes, the most frequently detected was equine-like G3</w:t>
      </w:r>
      <w:proofErr w:type="gramStart"/>
      <w:r w:rsidRPr="00CD1E28">
        <w:rPr>
          <w:lang w:val="en-GB"/>
        </w:rPr>
        <w:t>P[</w:t>
      </w:r>
      <w:proofErr w:type="gramEnd"/>
      <w:r w:rsidRPr="00CD1E28">
        <w:rPr>
          <w:lang w:val="en-GB"/>
        </w:rPr>
        <w:t xml:space="preserve">6] which accounted for 26.0% of unusual samples (n = 20/74) and 1.0% of all positive wildtype samples (n = 20/2,071). </w:t>
      </w:r>
    </w:p>
    <w:p w14:paraId="0DBBBA64" w14:textId="77777777" w:rsidR="00CD1E28" w:rsidRPr="00CD1E28" w:rsidRDefault="00CD1E28" w:rsidP="00CD1E28">
      <w:pPr>
        <w:rPr>
          <w:lang w:val="en-GB"/>
        </w:rPr>
      </w:pPr>
      <w:r w:rsidRPr="00CD1E28">
        <w:rPr>
          <w:lang w:val="en-GB"/>
        </w:rPr>
        <w:t>The high number of rotavirus positive samples received by the program reflected the notifications for rotavirus disease reported to the National Notifiable Diseases Surveillance Service (NNDSS). Across Australia, 9,520 notifications were recorded, which is the second highest annual total reported since rotavirus became nationally notifiable in 2018. Outbreaks were reported in the Northern Territory, Western Australia and Queensland.</w:t>
      </w:r>
    </w:p>
    <w:p w14:paraId="75EA4DDD" w14:textId="77777777" w:rsidR="00CD1E28" w:rsidRPr="00CD1E28" w:rsidRDefault="00CD1E28" w:rsidP="00CD1E28">
      <w:pPr>
        <w:pStyle w:val="Normal-morespaceafter"/>
        <w:rPr>
          <w:lang w:val="en-GB"/>
        </w:rPr>
      </w:pPr>
      <w:r w:rsidRPr="00CD1E28">
        <w:rPr>
          <w:lang w:val="en-GB"/>
        </w:rPr>
        <w:t>The ability to monitor the genotypes of rotavirus strains causing disease across ages and jurisdictions provides important data to aid in assessing the performance of the national rotavirus vaccination program and to inform public health interventions during outbreaks. The ARSP also provides important data to monitor annual variations in genotypes circulating in the population. Understanding the diversity of genotypes in circulation and the emergence of variants provides important context for any changes observed in disease epidemiology in the community. The ARSP provides diagnostic laboratories with valuable feedback on laboratory data quality by reporting incidences of wildtype, vaccine-like, and/or false positive rotavirus results.</w:t>
      </w:r>
    </w:p>
    <w:p w14:paraId="6F4BC0AF" w14:textId="25E18309" w:rsidR="00B73144" w:rsidRDefault="00B73144" w:rsidP="00E61A68">
      <w:pPr>
        <w:pStyle w:val="CDIBoxText"/>
        <w:rPr>
          <w:lang w:val="en-GB"/>
        </w:rPr>
      </w:pPr>
      <w:r w:rsidRPr="00E61A68">
        <w:t>Keywords</w:t>
      </w:r>
      <w:r w:rsidR="00BF1476">
        <w:t xml:space="preserve">: </w:t>
      </w:r>
      <w:r w:rsidR="00CD1E28" w:rsidRPr="00CD1E28">
        <w:t>rotavirus; gastroenteritis; genotype; surveillance; Australia; vaccine; equine-like G3</w:t>
      </w:r>
      <w:proofErr w:type="gramStart"/>
      <w:r w:rsidR="00CD1E28" w:rsidRPr="00CD1E28">
        <w:t>P[</w:t>
      </w:r>
      <w:proofErr w:type="gramEnd"/>
      <w:r w:rsidR="00CD1E28" w:rsidRPr="00CD1E28">
        <w:t>8]</w:t>
      </w:r>
    </w:p>
    <w:p w14:paraId="482BFA87" w14:textId="77777777" w:rsidR="0037146D" w:rsidRDefault="00B73144" w:rsidP="00B73144">
      <w:pPr>
        <w:pStyle w:val="Heading1"/>
      </w:pPr>
      <w:bookmarkStart w:id="15" w:name="_Toc195530501"/>
      <w:bookmarkStart w:id="16" w:name="_Toc241593215"/>
      <w:r>
        <w:t>Introduction</w:t>
      </w:r>
      <w:bookmarkEnd w:id="15"/>
      <w:bookmarkEnd w:id="16"/>
    </w:p>
    <w:p w14:paraId="14500CE7" w14:textId="77777777" w:rsidR="00CD1E28" w:rsidRPr="00CD1E28" w:rsidRDefault="00CD1E28" w:rsidP="00CD1E28">
      <w:pPr>
        <w:pStyle w:val="Normal-Opening"/>
        <w:rPr>
          <w:lang w:val="en-GB"/>
        </w:rPr>
      </w:pPr>
      <w:r w:rsidRPr="00CD1E28">
        <w:rPr>
          <w:lang w:val="en-GB"/>
        </w:rPr>
        <w:t>Globally, Group A rotavirus infections were identified as the cause of 128,500 deaths and 258 million episodes of diarrhoea among children &lt; 5 years of age in 2016.</w:t>
      </w:r>
      <w:r w:rsidRPr="00CD1E28">
        <w:rPr>
          <w:vertAlign w:val="superscript"/>
          <w:lang w:val="en-GB"/>
        </w:rPr>
        <w:t>1</w:t>
      </w:r>
      <w:r w:rsidRPr="00CD1E28">
        <w:rPr>
          <w:lang w:val="en-GB"/>
        </w:rPr>
        <w:t xml:space="preserve"> To address this burden, there are now four WHO pre-qualified rotavirus vaccines introduced nationally or regionally into the routine Immunisation Programs of over 131 countries: these vaccines are Rotarix [GSK, Belgium], RotaTeq [Merck, United States of America], Rotavac [Bharat Biotech, India], and RotaSIIL [Serum Institute of India, India].</w:t>
      </w:r>
      <w:r w:rsidRPr="00CD1E28">
        <w:rPr>
          <w:vertAlign w:val="superscript"/>
          <w:lang w:val="en-GB"/>
        </w:rPr>
        <w:t>2–5</w:t>
      </w:r>
    </w:p>
    <w:p w14:paraId="5E0BC43F" w14:textId="77777777" w:rsidR="00CD1E28" w:rsidRPr="00CD1E28" w:rsidRDefault="00CD1E28" w:rsidP="00CD1E28">
      <w:pPr>
        <w:rPr>
          <w:lang w:val="en-GB"/>
        </w:rPr>
      </w:pPr>
      <w:r w:rsidRPr="00CD1E28">
        <w:rPr>
          <w:lang w:val="en-GB"/>
        </w:rPr>
        <w:t>In Australia, rotavirus vaccines were first introduced into the routine infant immunisation schedule in the Northern Territory in 2006 and then nationally on 1 July 2007, with the decision on vaccine choice, Rotarix [GSK] or RotaTeq [Merck], initially made at the state or territory level. RotaTeq was administered in Queensland, South Australia, and Victoria, whereas Rotarix was administered in the Australian Capital Territory, New South Wales, the Northern Territory, and Tasmania. Western Australia initially administered Rotarix and changed to RotaTeq in May 2009. On 1 July 2017, all states and territories that administered RotaTeq changed to Rotarix, making national vaccine administration uniform across all jurisdictions in Australia.</w:t>
      </w:r>
      <w:r w:rsidRPr="00CD1E28">
        <w:rPr>
          <w:vertAlign w:val="superscript"/>
          <w:lang w:val="en-GB"/>
        </w:rPr>
        <w:t>6,7</w:t>
      </w:r>
    </w:p>
    <w:p w14:paraId="047485EC" w14:textId="77777777" w:rsidR="00CD1E28" w:rsidRPr="00CD1E28" w:rsidRDefault="00CD1E28" w:rsidP="00CD1E28">
      <w:pPr>
        <w:rPr>
          <w:lang w:val="en-GB"/>
        </w:rPr>
      </w:pPr>
      <w:r w:rsidRPr="00CD1E28">
        <w:rPr>
          <w:lang w:val="en-GB"/>
        </w:rPr>
        <w:t>Following the introduction of rotavirus vaccines in 2007, there was a significant reduction in rotavirus-coded and non-rotavirus-coded acute gastroenteritis hospitalisations of children ≤ 5 years of age.</w:t>
      </w:r>
      <w:r w:rsidRPr="00CD1E28">
        <w:rPr>
          <w:vertAlign w:val="superscript"/>
          <w:lang w:val="en-GB"/>
        </w:rPr>
        <w:t>3–5</w:t>
      </w:r>
      <w:r w:rsidRPr="00CD1E28">
        <w:rPr>
          <w:lang w:val="en-GB"/>
        </w:rPr>
        <w:t xml:space="preserve"> Several post-licensure studies have shown that rotavirus vaccines are safe and effective and associated with significant reduction in the rotavirus burden of disease in Australia.</w:t>
      </w:r>
      <w:r w:rsidRPr="00CD1E28">
        <w:rPr>
          <w:vertAlign w:val="superscript"/>
          <w:lang w:val="en-GB"/>
        </w:rPr>
        <w:t>3–5</w:t>
      </w:r>
      <w:r w:rsidRPr="00CD1E28">
        <w:rPr>
          <w:lang w:val="en-GB"/>
        </w:rPr>
        <w:t xml:space="preserve"> Within the first six years of vaccine introduction, an estimated 77,000 hospitalisations were prevented, 90% of which were in children ≤ 5 years of age, with indications of herd protection occurring in older age groups.</w:t>
      </w:r>
      <w:r w:rsidRPr="00CD1E28">
        <w:rPr>
          <w:vertAlign w:val="superscript"/>
          <w:lang w:val="en-GB"/>
        </w:rPr>
        <w:t>5</w:t>
      </w:r>
      <w:r w:rsidRPr="00CD1E28">
        <w:rPr>
          <w:lang w:val="en-GB"/>
        </w:rPr>
        <w:t xml:space="preserve"> Compared to the pre-vaccine era (2002–2006), the mean annual hospitalisation rate/100,000 population for rotavirus-coded gastroenteritis, in children &lt; 5 years of age, decreased in the vaccine era (2008-2019) by 85%.</w:t>
      </w:r>
      <w:r w:rsidRPr="00CD1E28">
        <w:rPr>
          <w:vertAlign w:val="superscript"/>
          <w:lang w:val="en-GB"/>
        </w:rPr>
        <w:t>8</w:t>
      </w:r>
      <w:r w:rsidRPr="00CD1E28">
        <w:rPr>
          <w:lang w:val="en-GB"/>
        </w:rPr>
        <w:t xml:space="preserve"> The most recent reports of vaccine coverage from 2024 reported 88.5% two-dose rotavirus vaccine coverage in all children, and coverage of 82.8% in Aboriginal and Torres Strait Islander children.</w:t>
      </w:r>
      <w:r w:rsidRPr="00CD1E28">
        <w:rPr>
          <w:vertAlign w:val="superscript"/>
          <w:lang w:val="en-GB"/>
        </w:rPr>
        <w:t>9</w:t>
      </w:r>
      <w:r w:rsidRPr="00CD1E28">
        <w:rPr>
          <w:lang w:val="en-GB"/>
        </w:rPr>
        <w:t xml:space="preserve"> </w:t>
      </w:r>
    </w:p>
    <w:p w14:paraId="05426AD5" w14:textId="77777777" w:rsidR="00CD1E28" w:rsidRPr="00CD1E28" w:rsidRDefault="00CD1E28" w:rsidP="00CD1E28">
      <w:pPr>
        <w:rPr>
          <w:lang w:val="en-GB"/>
        </w:rPr>
      </w:pPr>
      <w:r w:rsidRPr="00CD1E28">
        <w:rPr>
          <w:lang w:val="en-GB"/>
        </w:rPr>
        <w:t>In Australia, rotavirus gastroenteritis has been a notifiable disease since 2010, with all states and territories reporting through the National Notifiable Diseases Surveillance System (NNDSS) with national representation since 2018.</w:t>
      </w:r>
      <w:r w:rsidRPr="00CD1E28">
        <w:rPr>
          <w:vertAlign w:val="superscript"/>
          <w:lang w:val="en-GB"/>
        </w:rPr>
        <w:t>10</w:t>
      </w:r>
      <w:r w:rsidRPr="00CD1E28">
        <w:rPr>
          <w:lang w:val="en-GB"/>
        </w:rPr>
        <w:t xml:space="preserve"> The NNDSS monitors the reports of rotavirus disease across each jurisdiction monthly and according to age cohorts. Over the past decade, the clinical presentations of rotavirus disease have followed a pattern of a low baseline incidence across months punctuated by outbreaks, particularly notable in regional areas. In 2021, outbreaks were reported in Western Australia and the Northern Territory in September and continued through to December, as many parts of Australia emerged from a prolonged period of social distancing due to coronavirus disease 2019 (COVID-19) restrictions.</w:t>
      </w:r>
      <w:r w:rsidRPr="00CD1E28">
        <w:rPr>
          <w:vertAlign w:val="superscript"/>
          <w:lang w:val="en-GB"/>
        </w:rPr>
        <w:t>11</w:t>
      </w:r>
      <w:r w:rsidRPr="00CD1E28">
        <w:rPr>
          <w:lang w:val="en-GB"/>
        </w:rPr>
        <w:t xml:space="preserve"> The increased rate of rotavirus notifications observed in 2021 persisted into 2022 and continued throughout 2023 and 2024.</w:t>
      </w:r>
      <w:r w:rsidRPr="00CD1E28">
        <w:rPr>
          <w:vertAlign w:val="superscript"/>
          <w:lang w:val="en-GB"/>
        </w:rPr>
        <w:t>12–14</w:t>
      </w:r>
    </w:p>
    <w:p w14:paraId="6009146A" w14:textId="77777777" w:rsidR="00CD1E28" w:rsidRPr="00CD1E28" w:rsidRDefault="00CD1E28" w:rsidP="00CD1E28">
      <w:pPr>
        <w:rPr>
          <w:lang w:val="en-GB"/>
        </w:rPr>
      </w:pPr>
      <w:r w:rsidRPr="00CD1E28">
        <w:rPr>
          <w:lang w:val="en-GB"/>
        </w:rPr>
        <w:t>Since 1999, the Australian Rotavirus Surveillance Program (ARSP) has characterised rotavirus genotypes causing severe disease in Australian children ≤ 5 years of age.</w:t>
      </w:r>
      <w:r w:rsidRPr="00CD1E28">
        <w:rPr>
          <w:vertAlign w:val="superscript"/>
          <w:lang w:val="en-GB"/>
        </w:rPr>
        <w:t>6</w:t>
      </w:r>
      <w:r w:rsidRPr="00CD1E28">
        <w:rPr>
          <w:lang w:val="en-GB"/>
        </w:rPr>
        <w:t xml:space="preserve"> From 2010 onwards, surveillance was extended to children ≥ 5 years of age and to adults. The ARSP receives rotavirus positive samples from collaborating laboratories across all states and territories which have screened samples for rotavirus positivity. Positive samples are then sent from jurisdictional collaborating laboratories to the National Rotavirus Reference Centre (NRRC) in Melbourne for confirmatory testing and genotyping. </w:t>
      </w:r>
    </w:p>
    <w:p w14:paraId="576118B3" w14:textId="77777777" w:rsidR="00CD1E28" w:rsidRPr="00CD1E28" w:rsidRDefault="00CD1E28" w:rsidP="00CD1E28">
      <w:pPr>
        <w:rPr>
          <w:lang w:val="en-GB"/>
        </w:rPr>
      </w:pPr>
      <w:r w:rsidRPr="00CD1E28">
        <w:rPr>
          <w:lang w:val="en-GB"/>
        </w:rPr>
        <w:t>Rotavirus genotypes are defined by a binary classification system based on the two outer capsid proteins, VP7 (G, glycoprotein) and VP4 (P, protease-sensitive).</w:t>
      </w:r>
      <w:r w:rsidRPr="00CD1E28">
        <w:rPr>
          <w:vertAlign w:val="superscript"/>
          <w:lang w:val="en-GB"/>
        </w:rPr>
        <w:t>15</w:t>
      </w:r>
      <w:r w:rsidRPr="00CD1E28">
        <w:rPr>
          <w:lang w:val="en-GB"/>
        </w:rPr>
        <w:t xml:space="preserve"> Globally, there are five common genotype combinations identified in humans: G1P[8], G2P[4], G3P[8], G4P[8], and G9P[8], although G8P[8] and G12P[8] have also been described as globally important genotypes in recent years.</w:t>
      </w:r>
      <w:r w:rsidRPr="00CD1E28">
        <w:rPr>
          <w:vertAlign w:val="superscript"/>
          <w:lang w:val="en-GB"/>
        </w:rPr>
        <w:t>16-18</w:t>
      </w:r>
      <w:r w:rsidRPr="00CD1E28">
        <w:rPr>
          <w:lang w:val="en-GB"/>
        </w:rPr>
        <w:t xml:space="preserve"> Additionally, whole genome classification assigns genotypes to each of the 11 genes: Gx-P[x]-Ix-Rx-Cx-Mx-Ax-</w:t>
      </w:r>
      <w:proofErr w:type="spellStart"/>
      <w:r w:rsidRPr="00CD1E28">
        <w:rPr>
          <w:lang w:val="en-GB"/>
        </w:rPr>
        <w:t>Nx</w:t>
      </w:r>
      <w:proofErr w:type="spellEnd"/>
      <w:r w:rsidRPr="00CD1E28">
        <w:rPr>
          <w:lang w:val="en-GB"/>
        </w:rPr>
        <w:t>-Tx-Ex-</w:t>
      </w:r>
      <w:proofErr w:type="spellStart"/>
      <w:r w:rsidRPr="00CD1E28">
        <w:rPr>
          <w:lang w:val="en-GB"/>
        </w:rPr>
        <w:t>Hx</w:t>
      </w:r>
      <w:proofErr w:type="spellEnd"/>
      <w:r w:rsidRPr="00CD1E28">
        <w:rPr>
          <w:lang w:val="en-GB"/>
        </w:rPr>
        <w:t>, denoting the VP7-VP4-VP6-VP1-VP2-VP3-NSP1-NSP2-NSP3-NSP4-NSP5/6 genes.</w:t>
      </w:r>
      <w:r w:rsidRPr="00CD1E28">
        <w:rPr>
          <w:vertAlign w:val="superscript"/>
          <w:lang w:val="en-GB"/>
        </w:rPr>
        <w:t>19</w:t>
      </w:r>
      <w:r w:rsidRPr="00CD1E28">
        <w:rPr>
          <w:lang w:val="en-GB"/>
        </w:rPr>
        <w:t xml:space="preserve"> The majority of human rotavirus genomes fall under two genotype constellations: </w:t>
      </w:r>
      <w:proofErr w:type="spellStart"/>
      <w:r w:rsidRPr="00CD1E28">
        <w:rPr>
          <w:lang w:val="en-GB"/>
        </w:rPr>
        <w:t>Wa</w:t>
      </w:r>
      <w:proofErr w:type="spellEnd"/>
      <w:r w:rsidRPr="00CD1E28">
        <w:rPr>
          <w:lang w:val="en-GB"/>
        </w:rPr>
        <w:t>-like (genogroup 1: G1/3/4/9/12-P[8]-I1-R1-C1-M1-A1-N1-T1-E1-H1), and DS-1-like (genogroup 2: G2-P[4]-I2-R2-C2-M2-A2-N2-T2-E2-H2).</w:t>
      </w:r>
      <w:r w:rsidRPr="00CD1E28">
        <w:rPr>
          <w:vertAlign w:val="superscript"/>
          <w:lang w:val="en-GB"/>
        </w:rPr>
        <w:t>19</w:t>
      </w:r>
      <w:r w:rsidRPr="00CD1E28">
        <w:rPr>
          <w:lang w:val="en-GB"/>
        </w:rPr>
        <w:t xml:space="preserve"> A third genogroup, AU-1-like, is also detected in humans, however less frequently (genogroup 3: G3-P[9]-I3-R3-C3-M3-A3-N3-T3-E3-H3).</w:t>
      </w:r>
      <w:r w:rsidRPr="00CD1E28">
        <w:rPr>
          <w:vertAlign w:val="superscript"/>
          <w:lang w:val="en-GB"/>
        </w:rPr>
        <w:t>19</w:t>
      </w:r>
      <w:r w:rsidRPr="00CD1E28">
        <w:rPr>
          <w:lang w:val="en-GB"/>
        </w:rPr>
        <w:t xml:space="preserve"> Numerous mechanisms contribute to rotavirus diversity including genetic drift, reassortment and zoonotic transmission. The segmented genome allows for reassortment both within and between human and animal strains, leading to the emergence of novel strains and unusual genotype combinations.</w:t>
      </w:r>
      <w:r w:rsidRPr="00CD1E28">
        <w:rPr>
          <w:vertAlign w:val="superscript"/>
          <w:lang w:val="en-GB"/>
        </w:rPr>
        <w:t>20</w:t>
      </w:r>
      <w:r w:rsidRPr="00CD1E28">
        <w:rPr>
          <w:lang w:val="en-GB"/>
        </w:rPr>
        <w:t xml:space="preserve"> </w:t>
      </w:r>
    </w:p>
    <w:p w14:paraId="42FD5DF9" w14:textId="77777777" w:rsidR="00CD1E28" w:rsidRPr="00CD1E28" w:rsidRDefault="00CD1E28" w:rsidP="00CD1E28">
      <w:pPr>
        <w:rPr>
          <w:lang w:val="en-GB"/>
        </w:rPr>
      </w:pPr>
      <w:r w:rsidRPr="00CD1E28">
        <w:rPr>
          <w:lang w:val="en-GB"/>
        </w:rPr>
        <w:t>The genotype data provided by the ARSP has revealed changes in rotavirus genetic diversity, as well as temporal and geographic fluctuations.</w:t>
      </w:r>
      <w:r w:rsidRPr="00CD1E28">
        <w:rPr>
          <w:vertAlign w:val="superscript"/>
          <w:lang w:val="en-GB"/>
        </w:rPr>
        <w:t>6,21</w:t>
      </w:r>
      <w:r w:rsidRPr="00CD1E28">
        <w:rPr>
          <w:lang w:val="en-GB"/>
        </w:rPr>
        <w:t xml:space="preserve"> Furthermore, differences in genotype diversity and dominance were observed when comparing vaccines by jurisdictions, suggesting that RotaTeq and Rotarix exerted different immunological pressures on circulating rotavirus strains in Australia.</w:t>
      </w:r>
      <w:r w:rsidRPr="00CD1E28">
        <w:rPr>
          <w:vertAlign w:val="superscript"/>
          <w:lang w:val="en-GB"/>
        </w:rPr>
        <w:t>6,21</w:t>
      </w:r>
      <w:r w:rsidRPr="00CD1E28">
        <w:rPr>
          <w:lang w:val="en-GB"/>
        </w:rPr>
        <w:t xml:space="preserve"> The continued surveillance and characterisation of rotavirus genotypes circulating in Australia will provide important insights into whether changes in vaccine immunisation programs could impact virus epidemiology and alter genotype diversity, which could have ongoing consequences for the success of current and future vaccination programs. </w:t>
      </w:r>
    </w:p>
    <w:p w14:paraId="5A36D7BF" w14:textId="6500ACE7" w:rsidR="00AC46DC" w:rsidRPr="00AC46DC" w:rsidRDefault="00CD1E28" w:rsidP="00AC46DC">
      <w:r w:rsidRPr="00CD1E28">
        <w:rPr>
          <w:lang w:val="en-GB"/>
        </w:rPr>
        <w:t>This report describes the G- and P- genotype distribution of rotavirus strains causing severe gastroenteritis in Australia for the period 1 January to 31 December 2025.</w:t>
      </w:r>
    </w:p>
    <w:p w14:paraId="04FF97E7" w14:textId="77777777" w:rsidR="00A24E95" w:rsidRDefault="00B73144" w:rsidP="00B73144">
      <w:pPr>
        <w:pStyle w:val="Heading1"/>
        <w:rPr>
          <w:lang w:val="en-GB"/>
        </w:rPr>
      </w:pPr>
      <w:bookmarkStart w:id="17" w:name="_Toc195530502"/>
      <w:bookmarkStart w:id="18" w:name="_Toc241593216"/>
      <w:r>
        <w:rPr>
          <w:lang w:val="en-GB"/>
        </w:rPr>
        <w:t>Methods</w:t>
      </w:r>
      <w:bookmarkEnd w:id="17"/>
      <w:bookmarkEnd w:id="18"/>
    </w:p>
    <w:p w14:paraId="1B3CA749" w14:textId="054F75E5" w:rsidR="00CD1E28" w:rsidRPr="00CD1E28" w:rsidRDefault="00CD1E28" w:rsidP="00A5680D">
      <w:pPr>
        <w:pStyle w:val="Normal-Opening"/>
        <w:rPr>
          <w:lang w:val="en-GB"/>
        </w:rPr>
      </w:pPr>
      <w:r w:rsidRPr="00CD1E28">
        <w:rPr>
          <w:lang w:val="en-GB"/>
        </w:rPr>
        <w:t>Faecal samples were tested for the presence of rotavirus by quantitative polymerase chain reaction (qPCR) or enzyme immunoassay (EIA) by collaborating laboratories Australia-wide. Positive samples were frozen and sent to the NRRC, Melbourne, together with available metadata including date of collection (DOC); date of birth (DOB); sex; postcode; and the qPCR cycle threshold (Ct) values generated by the collaborating laboratory (where possible). Specimens were received from the following 12 collaborating centres located in the Australian Capital Territory, New South Wales, the Northern Territory, Queensland, South Australia, Tasmania, Victoria, and Western Australia (Table 1).</w:t>
      </w:r>
    </w:p>
    <w:p w14:paraId="00EA5A17" w14:textId="77777777" w:rsidR="00CD1E28" w:rsidRPr="00CD1E28" w:rsidRDefault="00CD1E28" w:rsidP="00CD1E28">
      <w:pPr>
        <w:rPr>
          <w:lang w:val="en-GB"/>
        </w:rPr>
      </w:pPr>
      <w:r w:rsidRPr="00CD1E28">
        <w:rPr>
          <w:lang w:val="en-GB"/>
        </w:rPr>
        <w:t xml:space="preserve">Upon receipt by the NRRC, samples were allocated a unique laboratory code and </w:t>
      </w:r>
      <w:proofErr w:type="gramStart"/>
      <w:r w:rsidRPr="00CD1E28">
        <w:rPr>
          <w:lang w:val="en-GB"/>
        </w:rPr>
        <w:t>entered into</w:t>
      </w:r>
      <w:proofErr w:type="gramEnd"/>
      <w:r w:rsidRPr="00CD1E28">
        <w:rPr>
          <w:lang w:val="en-GB"/>
        </w:rPr>
        <w:t xml:space="preserve"> the ARSP database (Microsoft Excel and REDCap). Samples were stored at -30 °C until analysed. </w:t>
      </w:r>
    </w:p>
    <w:p w14:paraId="398ECB2B" w14:textId="77777777" w:rsidR="00CD1E28" w:rsidRPr="00CD1E28" w:rsidRDefault="00CD1E28" w:rsidP="00CD1E28">
      <w:pPr>
        <w:rPr>
          <w:lang w:val="en-GB"/>
        </w:rPr>
      </w:pPr>
      <w:r w:rsidRPr="00CD1E28">
        <w:rPr>
          <w:lang w:val="en-GB"/>
        </w:rPr>
        <w:t xml:space="preserve">Viral RNA was extracted from 10–20% faecal extracts using the QIAamp Viral RNA mini extraction kit (QIAGEN), according to the manufacturer’s instructions, </w:t>
      </w:r>
      <w:proofErr w:type="gramStart"/>
      <w:r w:rsidRPr="00CD1E28">
        <w:rPr>
          <w:lang w:val="en-GB"/>
        </w:rPr>
        <w:t>with the exception of</w:t>
      </w:r>
      <w:proofErr w:type="gramEnd"/>
      <w:r w:rsidRPr="00CD1E28">
        <w:rPr>
          <w:lang w:val="en-GB"/>
        </w:rPr>
        <w:t xml:space="preserve"> eluting in 50 µL of nuclease-free water. Rotavirus G- and P- genotypes were determined using an in-house hemi-nested multiplex RT-PCR assay. The first-round RT-PCR reactions were performed using the One Step RT-PCR kit (QIAGEN), in conjunction with VP7 (VP7F/VP7R) or VP4 (VP4F/VP4R) conserved primers.</w:t>
      </w:r>
      <w:r w:rsidRPr="00CD1E28">
        <w:rPr>
          <w:vertAlign w:val="superscript"/>
          <w:lang w:val="en-GB"/>
        </w:rPr>
        <w:t>22,23</w:t>
      </w:r>
      <w:r w:rsidRPr="00CD1E28">
        <w:rPr>
          <w:lang w:val="en-GB"/>
        </w:rPr>
        <w:t xml:space="preserve"> The second-round genotyping PCR reactions were conducted using specific oligonucleotide primers for G types G1, G2, G3, G4, G8, and G9, or P types </w:t>
      </w:r>
      <w:proofErr w:type="gramStart"/>
      <w:r w:rsidRPr="00CD1E28">
        <w:rPr>
          <w:lang w:val="en-GB"/>
        </w:rPr>
        <w:t>P[</w:t>
      </w:r>
      <w:proofErr w:type="gramEnd"/>
      <w:r w:rsidRPr="00CD1E28">
        <w:rPr>
          <w:lang w:val="en-GB"/>
        </w:rPr>
        <w:t xml:space="preserve">4], </w:t>
      </w:r>
      <w:proofErr w:type="gramStart"/>
      <w:r w:rsidRPr="00CD1E28">
        <w:rPr>
          <w:lang w:val="en-GB"/>
        </w:rPr>
        <w:t>P[</w:t>
      </w:r>
      <w:proofErr w:type="gramEnd"/>
      <w:r w:rsidRPr="00CD1E28">
        <w:rPr>
          <w:lang w:val="en-GB"/>
        </w:rPr>
        <w:t xml:space="preserve">6], </w:t>
      </w:r>
      <w:proofErr w:type="gramStart"/>
      <w:r w:rsidRPr="00CD1E28">
        <w:rPr>
          <w:lang w:val="en-GB"/>
        </w:rPr>
        <w:t>P[</w:t>
      </w:r>
      <w:proofErr w:type="gramEnd"/>
      <w:r w:rsidRPr="00CD1E28">
        <w:rPr>
          <w:lang w:val="en-GB"/>
        </w:rPr>
        <w:t xml:space="preserve">8], </w:t>
      </w:r>
      <w:proofErr w:type="gramStart"/>
      <w:r w:rsidRPr="00CD1E28">
        <w:rPr>
          <w:lang w:val="en-GB"/>
        </w:rPr>
        <w:t>P[</w:t>
      </w:r>
      <w:proofErr w:type="gramEnd"/>
      <w:r w:rsidRPr="00CD1E28">
        <w:rPr>
          <w:lang w:val="en-GB"/>
        </w:rPr>
        <w:t xml:space="preserve">9], </w:t>
      </w:r>
      <w:proofErr w:type="gramStart"/>
      <w:r w:rsidRPr="00CD1E28">
        <w:rPr>
          <w:lang w:val="en-GB"/>
        </w:rPr>
        <w:t>P[</w:t>
      </w:r>
      <w:proofErr w:type="gramEnd"/>
      <w:r w:rsidRPr="00CD1E28">
        <w:rPr>
          <w:lang w:val="en-GB"/>
        </w:rPr>
        <w:t xml:space="preserve">10], and </w:t>
      </w:r>
      <w:proofErr w:type="gramStart"/>
      <w:r w:rsidRPr="00CD1E28">
        <w:rPr>
          <w:lang w:val="en-GB"/>
        </w:rPr>
        <w:t>P[</w:t>
      </w:r>
      <w:proofErr w:type="gramEnd"/>
      <w:r w:rsidRPr="00CD1E28">
        <w:rPr>
          <w:lang w:val="en-GB"/>
        </w:rPr>
        <w:t>11].</w:t>
      </w:r>
      <w:r w:rsidRPr="00CD1E28">
        <w:rPr>
          <w:vertAlign w:val="superscript"/>
          <w:lang w:val="en-GB"/>
        </w:rPr>
        <w:t>22–25</w:t>
      </w:r>
      <w:r w:rsidRPr="00CD1E28">
        <w:rPr>
          <w:lang w:val="en-GB"/>
        </w:rPr>
        <w:t xml:space="preserve"> The G- and P- genotype was determined using agarose gel electrophoresis of second-round PCR products. Samples failing to generate a second-round PCR amplicon, or with inconclusive results, were further tested by VP6-specific RT-PCR using the Superscript III One-Step RT-PCR System with Platinum Taq DNA Polymerase (Invitrogen) and primers Rot3 and Rot5 as described previously.</w:t>
      </w:r>
      <w:r w:rsidRPr="00CD1E28">
        <w:rPr>
          <w:vertAlign w:val="superscript"/>
          <w:lang w:val="en-GB"/>
        </w:rPr>
        <w:t>26,27</w:t>
      </w:r>
    </w:p>
    <w:p w14:paraId="6EBEC76D" w14:textId="77777777" w:rsidR="00A5680D" w:rsidRDefault="00CD1E28" w:rsidP="00BE73E6">
      <w:pPr>
        <w:rPr>
          <w:lang w:val="en-GB"/>
        </w:rPr>
        <w:sectPr w:rsidR="00A5680D" w:rsidSect="001E3ECB">
          <w:headerReference w:type="even" r:id="rId14"/>
          <w:footerReference w:type="even" r:id="rId15"/>
          <w:footerReference w:type="default" r:id="rId16"/>
          <w:headerReference w:type="first" r:id="rId17"/>
          <w:footerReference w:type="first" r:id="rId18"/>
          <w:footnotePr>
            <w:numFmt w:val="lowerRoman"/>
          </w:footnotePr>
          <w:pgSz w:w="11907" w:h="16840" w:code="9"/>
          <w:pgMar w:top="1134" w:right="1134" w:bottom="1134" w:left="1134" w:header="709" w:footer="567" w:gutter="0"/>
          <w:cols w:space="708"/>
          <w:docGrid w:linePitch="360"/>
        </w:sectPr>
      </w:pPr>
      <w:r w:rsidRPr="00CD1E28">
        <w:rPr>
          <w:lang w:val="en-GB"/>
        </w:rPr>
        <w:t>Sanger sequencing was used to determine the VP7 and/or VP4 nucleotide sequence for PCR non-typeable samples. The current set of primers used in the second-round G-typing protocol cannot detect genotypes to equine-like G3, G12, and unusual rotavirus strains. Due to non-specific binding of the G9 primer to equine-like G3 strains, all G9 samples were further characterised using equine-like G3 primers as described previously.</w:t>
      </w:r>
      <w:r w:rsidRPr="00CD1E28">
        <w:rPr>
          <w:vertAlign w:val="superscript"/>
          <w:lang w:val="en-GB"/>
        </w:rPr>
        <w:t>28</w:t>
      </w:r>
      <w:r w:rsidRPr="00CD1E28">
        <w:rPr>
          <w:lang w:val="en-GB"/>
        </w:rPr>
        <w:t xml:space="preserve"> The VP7 gene of any sample which was negative by equine-like G3 PCR (potentially G9) was sequenced. All non-typeable </w:t>
      </w:r>
      <w:proofErr w:type="gramStart"/>
      <w:r w:rsidRPr="00CD1E28">
        <w:rPr>
          <w:lang w:val="en-GB"/>
        </w:rPr>
        <w:t>P[</w:t>
      </w:r>
      <w:proofErr w:type="gramEnd"/>
      <w:r w:rsidRPr="00CD1E28">
        <w:rPr>
          <w:lang w:val="en-GB"/>
        </w:rPr>
        <w:t>8] samples were further characterised using G12 specific primers as described previously.</w:t>
      </w:r>
      <w:r w:rsidRPr="00CD1E28">
        <w:rPr>
          <w:vertAlign w:val="superscript"/>
          <w:lang w:val="en-GB"/>
        </w:rPr>
        <w:t>29</w:t>
      </w:r>
      <w:r w:rsidRPr="00CD1E28">
        <w:rPr>
          <w:lang w:val="en-GB"/>
        </w:rPr>
        <w:t xml:space="preserve"> The VP7 gene of each G1</w:t>
      </w:r>
      <w:proofErr w:type="gramStart"/>
      <w:r w:rsidRPr="00CD1E28">
        <w:rPr>
          <w:lang w:val="en-GB"/>
        </w:rPr>
        <w:t>P[</w:t>
      </w:r>
      <w:proofErr w:type="gramEnd"/>
      <w:r w:rsidRPr="00CD1E28">
        <w:rPr>
          <w:lang w:val="en-GB"/>
        </w:rPr>
        <w:t>8] sample was sequenced to determine if wildtype or Rotarix vaccine-like strain was detected. Samples which had no first-round PCR amplicon were re-amplified using the Superscript III One-Step RT-PCR System with Platinum Taq DNA Polymerase (Invitrogen), in conjunction with VP7 (Beg9/End9) or VP4 (Con2/Con3) primers, as described previously.</w:t>
      </w:r>
      <w:r w:rsidRPr="00CD1E28">
        <w:rPr>
          <w:vertAlign w:val="superscript"/>
          <w:lang w:val="en-GB"/>
        </w:rPr>
        <w:t>25,27,30</w:t>
      </w:r>
      <w:r w:rsidRPr="00CD1E28">
        <w:rPr>
          <w:lang w:val="en-GB"/>
        </w:rPr>
        <w:t xml:space="preserve"> The generated VP7 and VP4 amplicons were purified using the Wizard SV Gel and PCR Clean-Up System (Promega), according to the manufacturer’s protocol with the exception of eluting in 30 mL of nuclease-free water. Purified DNA and oligonucleotide primers (VP7F/VP7R, VP4F/VP4R, Beg9/End9, or Con2/Con3) were sent to the Australian Genome Research Facility (AGRF), Melbourne, and sequenced using an ABI PRISM BigDye Terminator Cycle Sequencing Reaction Kit (Applied Biosystems) in an Applied Biosystems 3730xl DNA Analyzer (Applied Biosystems). Electropherograms were visually analysed and edited using Geneious Prime 2026.1.2.</w:t>
      </w:r>
      <w:r w:rsidRPr="00CD1E28">
        <w:rPr>
          <w:vertAlign w:val="superscript"/>
          <w:lang w:val="en-GB"/>
        </w:rPr>
        <w:footnoteReference w:id="2"/>
      </w:r>
      <w:r w:rsidRPr="00CD1E28">
        <w:rPr>
          <w:lang w:val="en-GB"/>
        </w:rPr>
        <w:t xml:space="preserve"> Genotype assignment was determined using BLAST</w:t>
      </w:r>
      <w:r w:rsidRPr="00CD1E28">
        <w:rPr>
          <w:vertAlign w:val="superscript"/>
          <w:lang w:val="en-GB"/>
        </w:rPr>
        <w:footnoteReference w:id="3"/>
      </w:r>
      <w:r w:rsidRPr="00CD1E28">
        <w:rPr>
          <w:lang w:val="en-GB"/>
        </w:rPr>
        <w:t xml:space="preserve"> and Rotavirus </w:t>
      </w:r>
      <w:proofErr w:type="gramStart"/>
      <w:r w:rsidRPr="00CD1E28">
        <w:rPr>
          <w:lang w:val="en-GB"/>
        </w:rPr>
        <w:t>A</w:t>
      </w:r>
      <w:proofErr w:type="gramEnd"/>
      <w:r w:rsidRPr="00CD1E28">
        <w:rPr>
          <w:lang w:val="en-GB"/>
        </w:rPr>
        <w:t xml:space="preserve"> Genotyping Tool Version 0.1.</w:t>
      </w:r>
      <w:r w:rsidRPr="00CD1E28">
        <w:rPr>
          <w:vertAlign w:val="superscript"/>
          <w:lang w:val="en-GB"/>
        </w:rPr>
        <w:footnoteReference w:id="4"/>
      </w:r>
    </w:p>
    <w:p w14:paraId="6D28C0CF" w14:textId="77777777" w:rsidR="00A5680D" w:rsidRPr="00A5680D" w:rsidRDefault="00A5680D" w:rsidP="00A5680D">
      <w:pPr>
        <w:pStyle w:val="CDITable-Title"/>
        <w:spacing w:before="0"/>
        <w:rPr>
          <w:lang w:val="en-GB"/>
        </w:rPr>
      </w:pPr>
      <w:bookmarkStart w:id="19" w:name="_Toc241593237"/>
      <w:r w:rsidRPr="00A5680D">
        <w:rPr>
          <w:lang w:val="en-GB"/>
        </w:rPr>
        <w:t>Table 1: Number of rotavirus samples provided by each collaborating laboratory, Australia, 2025</w:t>
      </w:r>
      <w:bookmarkEnd w:id="19"/>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1: Number of rotavirus samples provided by each collaborating laboratory, Australia, 2025"/>
        <w:tblDescription w:val="Table 1 details the number of samples received by the ARSP by collaborating laboratories around Australia between 1 January and 31 December 2025."/>
      </w:tblPr>
      <w:tblGrid>
        <w:gridCol w:w="4706"/>
        <w:gridCol w:w="6576"/>
        <w:gridCol w:w="1531"/>
        <w:gridCol w:w="1530"/>
      </w:tblGrid>
      <w:tr w:rsidR="00A5680D" w:rsidRPr="00A5680D" w14:paraId="3CDC5529" w14:textId="77777777" w:rsidTr="00A5680D">
        <w:trPr>
          <w:trHeight w:val="60"/>
          <w:tblHeader/>
        </w:trPr>
        <w:tc>
          <w:tcPr>
            <w:tcW w:w="4706" w:type="dxa"/>
            <w:shd w:val="clear" w:color="auto" w:fill="1E4496" w:themeFill="text2"/>
            <w:tcMar>
              <w:top w:w="113" w:type="dxa"/>
              <w:left w:w="113" w:type="dxa"/>
              <w:bottom w:w="113" w:type="dxa"/>
              <w:right w:w="113" w:type="dxa"/>
            </w:tcMar>
            <w:vAlign w:val="bottom"/>
          </w:tcPr>
          <w:p w14:paraId="4F79C028" w14:textId="77777777" w:rsidR="00A5680D" w:rsidRPr="00A5680D" w:rsidRDefault="00A5680D" w:rsidP="00A5680D">
            <w:pPr>
              <w:pStyle w:val="CDITable-HeaderRowLeft"/>
            </w:pPr>
            <w:r w:rsidRPr="00A5680D">
              <w:t>Healthcare facility</w:t>
            </w:r>
          </w:p>
        </w:tc>
        <w:tc>
          <w:tcPr>
            <w:tcW w:w="6576" w:type="dxa"/>
            <w:shd w:val="clear" w:color="auto" w:fill="1E4496" w:themeFill="text2"/>
            <w:tcMar>
              <w:top w:w="113" w:type="dxa"/>
              <w:left w:w="113" w:type="dxa"/>
              <w:bottom w:w="113" w:type="dxa"/>
              <w:right w:w="113" w:type="dxa"/>
            </w:tcMar>
            <w:vAlign w:val="bottom"/>
          </w:tcPr>
          <w:p w14:paraId="0CCD9B39" w14:textId="77777777" w:rsidR="00A5680D" w:rsidRPr="00A5680D" w:rsidRDefault="00A5680D" w:rsidP="00A5680D">
            <w:pPr>
              <w:pStyle w:val="CDITable-HeaderRowLeft"/>
            </w:pPr>
            <w:r w:rsidRPr="00A5680D">
              <w:t>Department</w:t>
            </w:r>
          </w:p>
        </w:tc>
        <w:tc>
          <w:tcPr>
            <w:tcW w:w="1531" w:type="dxa"/>
            <w:shd w:val="clear" w:color="auto" w:fill="1E4496" w:themeFill="text2"/>
            <w:tcMar>
              <w:top w:w="113" w:type="dxa"/>
              <w:left w:w="113" w:type="dxa"/>
              <w:bottom w:w="113" w:type="dxa"/>
              <w:right w:w="113" w:type="dxa"/>
            </w:tcMar>
            <w:vAlign w:val="bottom"/>
          </w:tcPr>
          <w:p w14:paraId="46C88145" w14:textId="77777777" w:rsidR="00A5680D" w:rsidRPr="00A5680D" w:rsidRDefault="00A5680D" w:rsidP="00A5680D">
            <w:pPr>
              <w:pStyle w:val="CDITable-HeaderRowCentre"/>
            </w:pPr>
            <w:proofErr w:type="spellStart"/>
            <w:r w:rsidRPr="00A5680D">
              <w:t>Jurisdiction</w:t>
            </w:r>
            <w:r w:rsidRPr="00A5680D">
              <w:rPr>
                <w:vertAlign w:val="superscript"/>
              </w:rPr>
              <w:t>a</w:t>
            </w:r>
            <w:proofErr w:type="spellEnd"/>
          </w:p>
        </w:tc>
        <w:tc>
          <w:tcPr>
            <w:tcW w:w="1530" w:type="dxa"/>
            <w:shd w:val="clear" w:color="auto" w:fill="1E4496" w:themeFill="text2"/>
            <w:tcMar>
              <w:top w:w="113" w:type="dxa"/>
              <w:left w:w="113" w:type="dxa"/>
              <w:bottom w:w="113" w:type="dxa"/>
              <w:right w:w="113" w:type="dxa"/>
            </w:tcMar>
            <w:vAlign w:val="bottom"/>
          </w:tcPr>
          <w:p w14:paraId="15140A50" w14:textId="77777777" w:rsidR="00A5680D" w:rsidRPr="00A5680D" w:rsidRDefault="00A5680D" w:rsidP="00A5680D">
            <w:pPr>
              <w:pStyle w:val="CDITable-HeaderRowCentre"/>
            </w:pPr>
            <w:r w:rsidRPr="00A5680D">
              <w:t>n</w:t>
            </w:r>
          </w:p>
        </w:tc>
      </w:tr>
      <w:tr w:rsidR="00A5680D" w:rsidRPr="00A5680D" w14:paraId="0BB8DC7E" w14:textId="77777777" w:rsidTr="00A5680D">
        <w:trPr>
          <w:trHeight w:val="60"/>
        </w:trPr>
        <w:tc>
          <w:tcPr>
            <w:tcW w:w="4706" w:type="dxa"/>
            <w:tcMar>
              <w:top w:w="113" w:type="dxa"/>
              <w:left w:w="113" w:type="dxa"/>
              <w:bottom w:w="113" w:type="dxa"/>
              <w:right w:w="113" w:type="dxa"/>
            </w:tcMar>
            <w:vAlign w:val="center"/>
          </w:tcPr>
          <w:p w14:paraId="6BBBE547" w14:textId="77777777" w:rsidR="00A5680D" w:rsidRPr="00A5680D" w:rsidRDefault="00A5680D" w:rsidP="00A5680D">
            <w:pPr>
              <w:pStyle w:val="CDITable-RowLeft"/>
              <w:rPr>
                <w:lang w:val="en-GB"/>
              </w:rPr>
            </w:pPr>
            <w:r w:rsidRPr="00A5680D">
              <w:rPr>
                <w:lang w:val="en-GB"/>
              </w:rPr>
              <w:t>Canberra Hospital</w:t>
            </w:r>
          </w:p>
        </w:tc>
        <w:tc>
          <w:tcPr>
            <w:tcW w:w="6576" w:type="dxa"/>
            <w:tcMar>
              <w:top w:w="113" w:type="dxa"/>
              <w:left w:w="113" w:type="dxa"/>
              <w:bottom w:w="113" w:type="dxa"/>
              <w:right w:w="113" w:type="dxa"/>
            </w:tcMar>
            <w:vAlign w:val="center"/>
          </w:tcPr>
          <w:p w14:paraId="2257B767" w14:textId="77777777" w:rsidR="00A5680D" w:rsidRPr="00A5680D" w:rsidRDefault="00A5680D" w:rsidP="00A5680D">
            <w:pPr>
              <w:pStyle w:val="CDITable-RowLeft"/>
              <w:rPr>
                <w:lang w:val="en-GB"/>
              </w:rPr>
            </w:pPr>
            <w:r w:rsidRPr="00A5680D">
              <w:rPr>
                <w:lang w:val="en-GB"/>
              </w:rPr>
              <w:t>Microbiology Department</w:t>
            </w:r>
          </w:p>
        </w:tc>
        <w:tc>
          <w:tcPr>
            <w:tcW w:w="1531" w:type="dxa"/>
            <w:tcMar>
              <w:top w:w="113" w:type="dxa"/>
              <w:left w:w="113" w:type="dxa"/>
              <w:bottom w:w="113" w:type="dxa"/>
              <w:right w:w="113" w:type="dxa"/>
            </w:tcMar>
            <w:vAlign w:val="center"/>
          </w:tcPr>
          <w:p w14:paraId="1A239F65" w14:textId="77777777" w:rsidR="00A5680D" w:rsidRPr="00A5680D" w:rsidRDefault="00A5680D" w:rsidP="00A5680D">
            <w:pPr>
              <w:pStyle w:val="CDITable-RowCentre"/>
              <w:rPr>
                <w:lang w:val="en-GB"/>
              </w:rPr>
            </w:pPr>
            <w:r w:rsidRPr="00A5680D">
              <w:rPr>
                <w:lang w:val="en-GB"/>
              </w:rPr>
              <w:t>ACT</w:t>
            </w:r>
          </w:p>
        </w:tc>
        <w:tc>
          <w:tcPr>
            <w:tcW w:w="1530" w:type="dxa"/>
            <w:tcMar>
              <w:top w:w="113" w:type="dxa"/>
              <w:left w:w="113" w:type="dxa"/>
              <w:bottom w:w="113" w:type="dxa"/>
              <w:right w:w="113" w:type="dxa"/>
            </w:tcMar>
            <w:vAlign w:val="center"/>
          </w:tcPr>
          <w:p w14:paraId="63A6A946" w14:textId="77777777" w:rsidR="00A5680D" w:rsidRPr="00A5680D" w:rsidRDefault="00A5680D" w:rsidP="00A5680D">
            <w:pPr>
              <w:pStyle w:val="CDITable-RowCentre"/>
              <w:rPr>
                <w:lang w:val="en-GB"/>
              </w:rPr>
            </w:pPr>
            <w:r w:rsidRPr="00A5680D">
              <w:rPr>
                <w:lang w:val="en-GB"/>
              </w:rPr>
              <w:t>22</w:t>
            </w:r>
          </w:p>
        </w:tc>
      </w:tr>
      <w:tr w:rsidR="00A5680D" w:rsidRPr="00A5680D" w14:paraId="79550E64" w14:textId="77777777" w:rsidTr="00A5680D">
        <w:trPr>
          <w:trHeight w:val="60"/>
        </w:trPr>
        <w:tc>
          <w:tcPr>
            <w:tcW w:w="4706" w:type="dxa"/>
            <w:tcMar>
              <w:top w:w="113" w:type="dxa"/>
              <w:left w:w="113" w:type="dxa"/>
              <w:bottom w:w="113" w:type="dxa"/>
              <w:right w:w="113" w:type="dxa"/>
            </w:tcMar>
            <w:vAlign w:val="center"/>
          </w:tcPr>
          <w:p w14:paraId="4DEF7D21" w14:textId="77777777" w:rsidR="00A5680D" w:rsidRPr="00A5680D" w:rsidRDefault="00A5680D" w:rsidP="00A5680D">
            <w:pPr>
              <w:pStyle w:val="CDITable-RowLeft"/>
              <w:rPr>
                <w:lang w:val="en-GB"/>
              </w:rPr>
            </w:pPr>
            <w:r w:rsidRPr="00A5680D">
              <w:rPr>
                <w:lang w:val="en-GB"/>
              </w:rPr>
              <w:t>Prince of Wales Hospital</w:t>
            </w:r>
          </w:p>
        </w:tc>
        <w:tc>
          <w:tcPr>
            <w:tcW w:w="6576" w:type="dxa"/>
            <w:tcMar>
              <w:top w:w="113" w:type="dxa"/>
              <w:left w:w="113" w:type="dxa"/>
              <w:bottom w:w="113" w:type="dxa"/>
              <w:right w:w="113" w:type="dxa"/>
            </w:tcMar>
            <w:vAlign w:val="center"/>
          </w:tcPr>
          <w:p w14:paraId="77A02D08" w14:textId="77777777" w:rsidR="00A5680D" w:rsidRPr="00A5680D" w:rsidRDefault="00A5680D" w:rsidP="00A5680D">
            <w:pPr>
              <w:pStyle w:val="CDITable-RowLeft"/>
              <w:rPr>
                <w:lang w:val="en-GB"/>
              </w:rPr>
            </w:pPr>
            <w:r w:rsidRPr="00A5680D">
              <w:rPr>
                <w:lang w:val="en-GB"/>
              </w:rPr>
              <w:t>Serology, Virology and OTDS Laboratories (</w:t>
            </w:r>
            <w:proofErr w:type="spellStart"/>
            <w:r w:rsidRPr="00A5680D">
              <w:rPr>
                <w:lang w:val="en-GB"/>
              </w:rPr>
              <w:t>SAViD</w:t>
            </w:r>
            <w:proofErr w:type="spellEnd"/>
            <w:r w:rsidRPr="00A5680D">
              <w:rPr>
                <w:lang w:val="en-GB"/>
              </w:rPr>
              <w:t>) — Randwick</w:t>
            </w:r>
          </w:p>
        </w:tc>
        <w:tc>
          <w:tcPr>
            <w:tcW w:w="1531" w:type="dxa"/>
            <w:tcMar>
              <w:top w:w="113" w:type="dxa"/>
              <w:left w:w="113" w:type="dxa"/>
              <w:bottom w:w="113" w:type="dxa"/>
              <w:right w:w="113" w:type="dxa"/>
            </w:tcMar>
            <w:vAlign w:val="center"/>
          </w:tcPr>
          <w:p w14:paraId="56EC8823" w14:textId="77777777" w:rsidR="00A5680D" w:rsidRPr="00A5680D" w:rsidRDefault="00A5680D" w:rsidP="00A5680D">
            <w:pPr>
              <w:pStyle w:val="CDITable-RowCentre"/>
              <w:rPr>
                <w:lang w:val="en-GB"/>
              </w:rPr>
            </w:pPr>
            <w:r w:rsidRPr="00A5680D">
              <w:rPr>
                <w:lang w:val="en-GB"/>
              </w:rPr>
              <w:t>NSW</w:t>
            </w:r>
          </w:p>
        </w:tc>
        <w:tc>
          <w:tcPr>
            <w:tcW w:w="1530" w:type="dxa"/>
            <w:tcMar>
              <w:top w:w="113" w:type="dxa"/>
              <w:left w:w="113" w:type="dxa"/>
              <w:bottom w:w="113" w:type="dxa"/>
              <w:right w:w="113" w:type="dxa"/>
            </w:tcMar>
            <w:vAlign w:val="center"/>
          </w:tcPr>
          <w:p w14:paraId="4B2F86D9" w14:textId="77777777" w:rsidR="00A5680D" w:rsidRPr="00A5680D" w:rsidRDefault="00A5680D" w:rsidP="00A5680D">
            <w:pPr>
              <w:pStyle w:val="CDITable-RowCentre"/>
              <w:rPr>
                <w:lang w:val="en-GB"/>
              </w:rPr>
            </w:pPr>
            <w:r w:rsidRPr="00A5680D">
              <w:rPr>
                <w:lang w:val="en-GB"/>
              </w:rPr>
              <w:t>72</w:t>
            </w:r>
          </w:p>
        </w:tc>
      </w:tr>
      <w:tr w:rsidR="00A5680D" w:rsidRPr="00A5680D" w14:paraId="73CB535D" w14:textId="77777777" w:rsidTr="00A5680D">
        <w:trPr>
          <w:trHeight w:val="60"/>
        </w:trPr>
        <w:tc>
          <w:tcPr>
            <w:tcW w:w="4706" w:type="dxa"/>
            <w:tcMar>
              <w:top w:w="113" w:type="dxa"/>
              <w:left w:w="113" w:type="dxa"/>
              <w:bottom w:w="113" w:type="dxa"/>
              <w:right w:w="113" w:type="dxa"/>
            </w:tcMar>
            <w:vAlign w:val="center"/>
          </w:tcPr>
          <w:p w14:paraId="4F16112E" w14:textId="77777777" w:rsidR="00A5680D" w:rsidRPr="00A5680D" w:rsidRDefault="00A5680D" w:rsidP="00A5680D">
            <w:pPr>
              <w:pStyle w:val="CDITable-RowLeft"/>
              <w:rPr>
                <w:lang w:val="en-GB"/>
              </w:rPr>
            </w:pPr>
            <w:r w:rsidRPr="00A5680D">
              <w:rPr>
                <w:lang w:val="en-GB"/>
              </w:rPr>
              <w:t>The Children’s Hospital, Westmead</w:t>
            </w:r>
          </w:p>
        </w:tc>
        <w:tc>
          <w:tcPr>
            <w:tcW w:w="6576" w:type="dxa"/>
            <w:tcMar>
              <w:top w:w="113" w:type="dxa"/>
              <w:left w:w="113" w:type="dxa"/>
              <w:bottom w:w="113" w:type="dxa"/>
              <w:right w:w="113" w:type="dxa"/>
            </w:tcMar>
            <w:vAlign w:val="center"/>
          </w:tcPr>
          <w:p w14:paraId="1C9DFF7C" w14:textId="77777777" w:rsidR="00A5680D" w:rsidRPr="00A5680D" w:rsidRDefault="00A5680D" w:rsidP="00A5680D">
            <w:pPr>
              <w:pStyle w:val="CDITable-RowLeft"/>
              <w:rPr>
                <w:lang w:val="en-GB"/>
              </w:rPr>
            </w:pPr>
            <w:r w:rsidRPr="00A5680D">
              <w:rPr>
                <w:lang w:val="en-GB"/>
              </w:rPr>
              <w:t>Infectious Diseases and Microbiology Department</w:t>
            </w:r>
          </w:p>
        </w:tc>
        <w:tc>
          <w:tcPr>
            <w:tcW w:w="1531" w:type="dxa"/>
            <w:tcMar>
              <w:top w:w="113" w:type="dxa"/>
              <w:left w:w="113" w:type="dxa"/>
              <w:bottom w:w="113" w:type="dxa"/>
              <w:right w:w="113" w:type="dxa"/>
            </w:tcMar>
            <w:vAlign w:val="center"/>
          </w:tcPr>
          <w:p w14:paraId="745EEF7E" w14:textId="77777777" w:rsidR="00A5680D" w:rsidRPr="00A5680D" w:rsidRDefault="00A5680D" w:rsidP="00A5680D">
            <w:pPr>
              <w:pStyle w:val="CDITable-RowCentre"/>
              <w:rPr>
                <w:lang w:val="en-GB"/>
              </w:rPr>
            </w:pPr>
            <w:r w:rsidRPr="00A5680D">
              <w:rPr>
                <w:lang w:val="en-GB"/>
              </w:rPr>
              <w:t>NSW</w:t>
            </w:r>
          </w:p>
        </w:tc>
        <w:tc>
          <w:tcPr>
            <w:tcW w:w="1530" w:type="dxa"/>
            <w:tcMar>
              <w:top w:w="113" w:type="dxa"/>
              <w:left w:w="113" w:type="dxa"/>
              <w:bottom w:w="113" w:type="dxa"/>
              <w:right w:w="113" w:type="dxa"/>
            </w:tcMar>
            <w:vAlign w:val="center"/>
          </w:tcPr>
          <w:p w14:paraId="79169E7E" w14:textId="77777777" w:rsidR="00A5680D" w:rsidRPr="00A5680D" w:rsidRDefault="00A5680D" w:rsidP="00A5680D">
            <w:pPr>
              <w:pStyle w:val="CDITable-RowCentre"/>
              <w:rPr>
                <w:lang w:val="en-GB"/>
              </w:rPr>
            </w:pPr>
            <w:r w:rsidRPr="00A5680D">
              <w:rPr>
                <w:lang w:val="en-GB"/>
              </w:rPr>
              <w:t>63</w:t>
            </w:r>
          </w:p>
        </w:tc>
      </w:tr>
      <w:tr w:rsidR="00A5680D" w:rsidRPr="00A5680D" w14:paraId="45FA10CD" w14:textId="77777777" w:rsidTr="00A5680D">
        <w:trPr>
          <w:trHeight w:val="60"/>
        </w:trPr>
        <w:tc>
          <w:tcPr>
            <w:tcW w:w="4706" w:type="dxa"/>
            <w:tcMar>
              <w:top w:w="113" w:type="dxa"/>
              <w:left w:w="113" w:type="dxa"/>
              <w:bottom w:w="113" w:type="dxa"/>
              <w:right w:w="113" w:type="dxa"/>
            </w:tcMar>
            <w:vAlign w:val="center"/>
          </w:tcPr>
          <w:p w14:paraId="5A49FFE9" w14:textId="77777777" w:rsidR="00A5680D" w:rsidRPr="00A5680D" w:rsidRDefault="00A5680D" w:rsidP="00A5680D">
            <w:pPr>
              <w:pStyle w:val="CDITable-RowLeft"/>
              <w:rPr>
                <w:lang w:val="en-GB"/>
              </w:rPr>
            </w:pPr>
            <w:r w:rsidRPr="00A5680D">
              <w:rPr>
                <w:lang w:val="en-GB"/>
              </w:rPr>
              <w:t>Douglass Hanly Moir Pathology</w:t>
            </w:r>
          </w:p>
        </w:tc>
        <w:tc>
          <w:tcPr>
            <w:tcW w:w="6576" w:type="dxa"/>
            <w:tcMar>
              <w:top w:w="113" w:type="dxa"/>
              <w:left w:w="113" w:type="dxa"/>
              <w:bottom w:w="113" w:type="dxa"/>
              <w:right w:w="113" w:type="dxa"/>
            </w:tcMar>
            <w:vAlign w:val="center"/>
          </w:tcPr>
          <w:p w14:paraId="63EB617D" w14:textId="77777777" w:rsidR="00A5680D" w:rsidRPr="00A5680D" w:rsidRDefault="00A5680D" w:rsidP="00A5680D">
            <w:pPr>
              <w:pStyle w:val="CDITable-RowLeft"/>
              <w:rPr>
                <w:lang w:val="en-GB"/>
              </w:rPr>
            </w:pPr>
            <w:r w:rsidRPr="00A5680D">
              <w:rPr>
                <w:lang w:val="en-GB"/>
              </w:rPr>
              <w:t>Infectious Serology Department</w:t>
            </w:r>
          </w:p>
        </w:tc>
        <w:tc>
          <w:tcPr>
            <w:tcW w:w="1531" w:type="dxa"/>
            <w:tcMar>
              <w:top w:w="113" w:type="dxa"/>
              <w:left w:w="113" w:type="dxa"/>
              <w:bottom w:w="113" w:type="dxa"/>
              <w:right w:w="113" w:type="dxa"/>
            </w:tcMar>
            <w:vAlign w:val="center"/>
          </w:tcPr>
          <w:p w14:paraId="5807DC10" w14:textId="77777777" w:rsidR="00A5680D" w:rsidRPr="00A5680D" w:rsidRDefault="00A5680D" w:rsidP="00A5680D">
            <w:pPr>
              <w:pStyle w:val="CDITable-RowCentre"/>
              <w:rPr>
                <w:lang w:val="en-GB"/>
              </w:rPr>
            </w:pPr>
            <w:r w:rsidRPr="00A5680D">
              <w:rPr>
                <w:lang w:val="en-GB"/>
              </w:rPr>
              <w:t>NSW</w:t>
            </w:r>
          </w:p>
        </w:tc>
        <w:tc>
          <w:tcPr>
            <w:tcW w:w="1530" w:type="dxa"/>
            <w:tcMar>
              <w:top w:w="113" w:type="dxa"/>
              <w:left w:w="113" w:type="dxa"/>
              <w:bottom w:w="113" w:type="dxa"/>
              <w:right w:w="113" w:type="dxa"/>
            </w:tcMar>
            <w:vAlign w:val="center"/>
          </w:tcPr>
          <w:p w14:paraId="409241FB" w14:textId="77777777" w:rsidR="00A5680D" w:rsidRPr="00A5680D" w:rsidRDefault="00A5680D" w:rsidP="00A5680D">
            <w:pPr>
              <w:pStyle w:val="CDITable-RowCentre"/>
              <w:rPr>
                <w:lang w:val="en-GB"/>
              </w:rPr>
            </w:pPr>
            <w:r w:rsidRPr="00A5680D">
              <w:rPr>
                <w:lang w:val="en-GB"/>
              </w:rPr>
              <w:t>29</w:t>
            </w:r>
          </w:p>
        </w:tc>
      </w:tr>
      <w:tr w:rsidR="00A5680D" w:rsidRPr="00A5680D" w14:paraId="457E8974" w14:textId="77777777" w:rsidTr="00A5680D">
        <w:trPr>
          <w:trHeight w:val="60"/>
        </w:trPr>
        <w:tc>
          <w:tcPr>
            <w:tcW w:w="4706" w:type="dxa"/>
            <w:tcMar>
              <w:top w:w="113" w:type="dxa"/>
              <w:left w:w="113" w:type="dxa"/>
              <w:bottom w:w="113" w:type="dxa"/>
              <w:right w:w="113" w:type="dxa"/>
            </w:tcMar>
            <w:vAlign w:val="center"/>
          </w:tcPr>
          <w:p w14:paraId="2563616A" w14:textId="77777777" w:rsidR="00A5680D" w:rsidRPr="00A5680D" w:rsidRDefault="00A5680D" w:rsidP="00A5680D">
            <w:pPr>
              <w:pStyle w:val="CDITable-RowLeft"/>
              <w:rPr>
                <w:lang w:val="en-GB"/>
              </w:rPr>
            </w:pPr>
            <w:r w:rsidRPr="00A5680D">
              <w:rPr>
                <w:lang w:val="en-GB"/>
              </w:rPr>
              <w:t>Liverpool Hospital, Liverpool</w:t>
            </w:r>
          </w:p>
        </w:tc>
        <w:tc>
          <w:tcPr>
            <w:tcW w:w="6576" w:type="dxa"/>
            <w:tcMar>
              <w:top w:w="113" w:type="dxa"/>
              <w:left w:w="113" w:type="dxa"/>
              <w:bottom w:w="113" w:type="dxa"/>
              <w:right w:w="113" w:type="dxa"/>
            </w:tcMar>
            <w:vAlign w:val="center"/>
          </w:tcPr>
          <w:p w14:paraId="709CEA49" w14:textId="77777777" w:rsidR="00A5680D" w:rsidRPr="00A5680D" w:rsidRDefault="00A5680D" w:rsidP="00A5680D">
            <w:pPr>
              <w:pStyle w:val="CDITable-RowLeft"/>
              <w:rPr>
                <w:lang w:val="en-GB"/>
              </w:rPr>
            </w:pPr>
            <w:r w:rsidRPr="00A5680D">
              <w:rPr>
                <w:lang w:val="en-GB"/>
              </w:rPr>
              <w:t>Department of Microbiology and Infectious Diseases</w:t>
            </w:r>
          </w:p>
        </w:tc>
        <w:tc>
          <w:tcPr>
            <w:tcW w:w="1531" w:type="dxa"/>
            <w:tcMar>
              <w:top w:w="113" w:type="dxa"/>
              <w:left w:w="113" w:type="dxa"/>
              <w:bottom w:w="113" w:type="dxa"/>
              <w:right w:w="113" w:type="dxa"/>
            </w:tcMar>
            <w:vAlign w:val="center"/>
          </w:tcPr>
          <w:p w14:paraId="4ED4D6FF" w14:textId="77777777" w:rsidR="00A5680D" w:rsidRPr="00A5680D" w:rsidRDefault="00A5680D" w:rsidP="00A5680D">
            <w:pPr>
              <w:pStyle w:val="CDITable-RowCentre"/>
              <w:rPr>
                <w:lang w:val="en-GB"/>
              </w:rPr>
            </w:pPr>
            <w:r w:rsidRPr="00A5680D">
              <w:rPr>
                <w:lang w:val="en-GB"/>
              </w:rPr>
              <w:t>NSW</w:t>
            </w:r>
          </w:p>
        </w:tc>
        <w:tc>
          <w:tcPr>
            <w:tcW w:w="1530" w:type="dxa"/>
            <w:tcMar>
              <w:top w:w="113" w:type="dxa"/>
              <w:left w:w="113" w:type="dxa"/>
              <w:bottom w:w="113" w:type="dxa"/>
              <w:right w:w="113" w:type="dxa"/>
            </w:tcMar>
            <w:vAlign w:val="center"/>
          </w:tcPr>
          <w:p w14:paraId="5648E4CE" w14:textId="77777777" w:rsidR="00A5680D" w:rsidRPr="00A5680D" w:rsidRDefault="00A5680D" w:rsidP="00A5680D">
            <w:pPr>
              <w:pStyle w:val="CDITable-RowCentre"/>
              <w:rPr>
                <w:lang w:val="en-GB"/>
              </w:rPr>
            </w:pPr>
            <w:r w:rsidRPr="00A5680D">
              <w:rPr>
                <w:lang w:val="en-GB"/>
              </w:rPr>
              <w:t>107</w:t>
            </w:r>
          </w:p>
        </w:tc>
      </w:tr>
      <w:tr w:rsidR="00A5680D" w:rsidRPr="00A5680D" w14:paraId="043C0031" w14:textId="77777777" w:rsidTr="00A5680D">
        <w:trPr>
          <w:trHeight w:val="60"/>
        </w:trPr>
        <w:tc>
          <w:tcPr>
            <w:tcW w:w="4706" w:type="dxa"/>
            <w:tcMar>
              <w:top w:w="113" w:type="dxa"/>
              <w:left w:w="113" w:type="dxa"/>
              <w:bottom w:w="113" w:type="dxa"/>
              <w:right w:w="113" w:type="dxa"/>
            </w:tcMar>
            <w:vAlign w:val="center"/>
          </w:tcPr>
          <w:p w14:paraId="226C0015" w14:textId="77777777" w:rsidR="00A5680D" w:rsidRPr="00A5680D" w:rsidRDefault="00A5680D" w:rsidP="00A5680D">
            <w:pPr>
              <w:pStyle w:val="CDITable-RowLeft"/>
              <w:rPr>
                <w:lang w:val="en-GB"/>
              </w:rPr>
            </w:pPr>
            <w:r w:rsidRPr="00A5680D">
              <w:rPr>
                <w:lang w:val="en-GB"/>
              </w:rPr>
              <w:t>Royal Darwin Hospital</w:t>
            </w:r>
          </w:p>
        </w:tc>
        <w:tc>
          <w:tcPr>
            <w:tcW w:w="6576" w:type="dxa"/>
            <w:tcMar>
              <w:top w:w="113" w:type="dxa"/>
              <w:left w:w="113" w:type="dxa"/>
              <w:bottom w:w="113" w:type="dxa"/>
              <w:right w:w="113" w:type="dxa"/>
            </w:tcMar>
            <w:vAlign w:val="center"/>
          </w:tcPr>
          <w:p w14:paraId="244BF069" w14:textId="77777777" w:rsidR="00A5680D" w:rsidRPr="00A5680D" w:rsidRDefault="00A5680D" w:rsidP="00A5680D">
            <w:pPr>
              <w:pStyle w:val="CDITable-RowLeft"/>
              <w:rPr>
                <w:lang w:val="en-GB"/>
              </w:rPr>
            </w:pPr>
            <w:r w:rsidRPr="00A5680D">
              <w:rPr>
                <w:lang w:val="en-GB"/>
              </w:rPr>
              <w:t>Territory Pathology</w:t>
            </w:r>
          </w:p>
        </w:tc>
        <w:tc>
          <w:tcPr>
            <w:tcW w:w="1531" w:type="dxa"/>
            <w:tcMar>
              <w:top w:w="113" w:type="dxa"/>
              <w:left w:w="113" w:type="dxa"/>
              <w:bottom w:w="113" w:type="dxa"/>
              <w:right w:w="113" w:type="dxa"/>
            </w:tcMar>
            <w:vAlign w:val="center"/>
          </w:tcPr>
          <w:p w14:paraId="1052AA43" w14:textId="77777777" w:rsidR="00A5680D" w:rsidRPr="00A5680D" w:rsidRDefault="00A5680D" w:rsidP="00A5680D">
            <w:pPr>
              <w:pStyle w:val="CDITable-RowCentre"/>
              <w:rPr>
                <w:lang w:val="en-GB"/>
              </w:rPr>
            </w:pPr>
            <w:r w:rsidRPr="00A5680D">
              <w:rPr>
                <w:lang w:val="en-GB"/>
              </w:rPr>
              <w:t>NT</w:t>
            </w:r>
          </w:p>
        </w:tc>
        <w:tc>
          <w:tcPr>
            <w:tcW w:w="1530" w:type="dxa"/>
            <w:tcMar>
              <w:top w:w="113" w:type="dxa"/>
              <w:left w:w="113" w:type="dxa"/>
              <w:bottom w:w="113" w:type="dxa"/>
              <w:right w:w="113" w:type="dxa"/>
            </w:tcMar>
            <w:vAlign w:val="center"/>
          </w:tcPr>
          <w:p w14:paraId="4E5A9612" w14:textId="77777777" w:rsidR="00A5680D" w:rsidRPr="00A5680D" w:rsidRDefault="00A5680D" w:rsidP="00A5680D">
            <w:pPr>
              <w:pStyle w:val="CDITable-RowCentre"/>
              <w:rPr>
                <w:lang w:val="en-GB"/>
              </w:rPr>
            </w:pPr>
            <w:r w:rsidRPr="00A5680D">
              <w:rPr>
                <w:lang w:val="en-GB"/>
              </w:rPr>
              <w:t>272</w:t>
            </w:r>
          </w:p>
        </w:tc>
      </w:tr>
      <w:tr w:rsidR="00A5680D" w:rsidRPr="00A5680D" w14:paraId="192B4188" w14:textId="77777777" w:rsidTr="00A5680D">
        <w:trPr>
          <w:trHeight w:val="60"/>
        </w:trPr>
        <w:tc>
          <w:tcPr>
            <w:tcW w:w="4706" w:type="dxa"/>
            <w:tcMar>
              <w:top w:w="113" w:type="dxa"/>
              <w:left w:w="113" w:type="dxa"/>
              <w:bottom w:w="113" w:type="dxa"/>
              <w:right w:w="113" w:type="dxa"/>
            </w:tcMar>
            <w:vAlign w:val="center"/>
          </w:tcPr>
          <w:p w14:paraId="0CE00E80" w14:textId="77777777" w:rsidR="00A5680D" w:rsidRPr="00A5680D" w:rsidRDefault="00A5680D" w:rsidP="00A5680D">
            <w:pPr>
              <w:pStyle w:val="CDITable-RowLeft"/>
              <w:rPr>
                <w:lang w:val="en-GB"/>
              </w:rPr>
            </w:pPr>
            <w:r w:rsidRPr="00A5680D">
              <w:rPr>
                <w:lang w:val="en-GB"/>
              </w:rPr>
              <w:t>Royal Brisbane &amp; Women’s Hospital, Herston</w:t>
            </w:r>
          </w:p>
        </w:tc>
        <w:tc>
          <w:tcPr>
            <w:tcW w:w="6576" w:type="dxa"/>
            <w:tcMar>
              <w:top w:w="113" w:type="dxa"/>
              <w:left w:w="113" w:type="dxa"/>
              <w:bottom w:w="113" w:type="dxa"/>
              <w:right w:w="113" w:type="dxa"/>
            </w:tcMar>
            <w:vAlign w:val="center"/>
          </w:tcPr>
          <w:p w14:paraId="0A990EE8" w14:textId="77777777" w:rsidR="00A5680D" w:rsidRPr="00A5680D" w:rsidRDefault="00A5680D" w:rsidP="00A5680D">
            <w:pPr>
              <w:pStyle w:val="CDITable-RowLeft"/>
              <w:rPr>
                <w:lang w:val="en-GB"/>
              </w:rPr>
            </w:pPr>
            <w:r w:rsidRPr="00A5680D">
              <w:rPr>
                <w:lang w:val="en-GB"/>
              </w:rPr>
              <w:t>Pathology Queensland Central</w:t>
            </w:r>
          </w:p>
        </w:tc>
        <w:tc>
          <w:tcPr>
            <w:tcW w:w="1531" w:type="dxa"/>
            <w:tcMar>
              <w:top w:w="113" w:type="dxa"/>
              <w:left w:w="113" w:type="dxa"/>
              <w:bottom w:w="113" w:type="dxa"/>
              <w:right w:w="113" w:type="dxa"/>
            </w:tcMar>
            <w:vAlign w:val="center"/>
          </w:tcPr>
          <w:p w14:paraId="2CDD9BEC" w14:textId="77777777" w:rsidR="00A5680D" w:rsidRPr="00A5680D" w:rsidRDefault="00A5680D" w:rsidP="00A5680D">
            <w:pPr>
              <w:pStyle w:val="CDITable-RowCentre"/>
              <w:rPr>
                <w:lang w:val="en-GB"/>
              </w:rPr>
            </w:pPr>
            <w:r w:rsidRPr="00A5680D">
              <w:rPr>
                <w:lang w:val="en-GB"/>
              </w:rPr>
              <w:t>Qld</w:t>
            </w:r>
          </w:p>
        </w:tc>
        <w:tc>
          <w:tcPr>
            <w:tcW w:w="1530" w:type="dxa"/>
            <w:tcMar>
              <w:top w:w="113" w:type="dxa"/>
              <w:left w:w="113" w:type="dxa"/>
              <w:bottom w:w="113" w:type="dxa"/>
              <w:right w:w="113" w:type="dxa"/>
            </w:tcMar>
            <w:vAlign w:val="center"/>
          </w:tcPr>
          <w:p w14:paraId="4CB364B5" w14:textId="77777777" w:rsidR="00A5680D" w:rsidRPr="00A5680D" w:rsidRDefault="00A5680D" w:rsidP="00A5680D">
            <w:pPr>
              <w:pStyle w:val="CDITable-RowCentre"/>
              <w:rPr>
                <w:lang w:val="en-GB"/>
              </w:rPr>
            </w:pPr>
            <w:r w:rsidRPr="00A5680D">
              <w:rPr>
                <w:lang w:val="en-GB"/>
              </w:rPr>
              <w:t>653</w:t>
            </w:r>
          </w:p>
        </w:tc>
      </w:tr>
      <w:tr w:rsidR="00A5680D" w:rsidRPr="00A5680D" w14:paraId="446E56C9" w14:textId="77777777" w:rsidTr="00A5680D">
        <w:trPr>
          <w:trHeight w:val="60"/>
        </w:trPr>
        <w:tc>
          <w:tcPr>
            <w:tcW w:w="4706" w:type="dxa"/>
            <w:tcMar>
              <w:top w:w="113" w:type="dxa"/>
              <w:left w:w="113" w:type="dxa"/>
              <w:bottom w:w="113" w:type="dxa"/>
              <w:right w:w="113" w:type="dxa"/>
            </w:tcMar>
            <w:vAlign w:val="center"/>
          </w:tcPr>
          <w:p w14:paraId="2B7DC6B7" w14:textId="77777777" w:rsidR="00A5680D" w:rsidRPr="00A5680D" w:rsidRDefault="00A5680D" w:rsidP="00A5680D">
            <w:pPr>
              <w:pStyle w:val="CDITable-RowLeft"/>
              <w:rPr>
                <w:lang w:val="en-GB"/>
              </w:rPr>
            </w:pPr>
            <w:r w:rsidRPr="00A5680D">
              <w:rPr>
                <w:lang w:val="en-GB"/>
              </w:rPr>
              <w:t>SA Pathology, Adelaide</w:t>
            </w:r>
          </w:p>
        </w:tc>
        <w:tc>
          <w:tcPr>
            <w:tcW w:w="6576" w:type="dxa"/>
            <w:tcMar>
              <w:top w:w="113" w:type="dxa"/>
              <w:left w:w="113" w:type="dxa"/>
              <w:bottom w:w="113" w:type="dxa"/>
              <w:right w:w="113" w:type="dxa"/>
            </w:tcMar>
            <w:vAlign w:val="center"/>
          </w:tcPr>
          <w:p w14:paraId="133D18D3" w14:textId="77777777" w:rsidR="00A5680D" w:rsidRPr="00A5680D" w:rsidRDefault="00A5680D" w:rsidP="00A5680D">
            <w:pPr>
              <w:pStyle w:val="CDITable-RowLeft"/>
              <w:rPr>
                <w:lang w:val="en-GB"/>
              </w:rPr>
            </w:pPr>
            <w:r w:rsidRPr="00A5680D">
              <w:rPr>
                <w:lang w:val="en-GB"/>
              </w:rPr>
              <w:t>Microbiology and Infectious Diseases Laboratory</w:t>
            </w:r>
          </w:p>
        </w:tc>
        <w:tc>
          <w:tcPr>
            <w:tcW w:w="1531" w:type="dxa"/>
            <w:tcMar>
              <w:top w:w="113" w:type="dxa"/>
              <w:left w:w="113" w:type="dxa"/>
              <w:bottom w:w="113" w:type="dxa"/>
              <w:right w:w="113" w:type="dxa"/>
            </w:tcMar>
            <w:vAlign w:val="center"/>
          </w:tcPr>
          <w:p w14:paraId="29EE0EED" w14:textId="77777777" w:rsidR="00A5680D" w:rsidRPr="00A5680D" w:rsidRDefault="00A5680D" w:rsidP="00A5680D">
            <w:pPr>
              <w:pStyle w:val="CDITable-RowCentre"/>
              <w:rPr>
                <w:lang w:val="en-GB"/>
              </w:rPr>
            </w:pPr>
            <w:r w:rsidRPr="00A5680D">
              <w:rPr>
                <w:lang w:val="en-GB"/>
              </w:rPr>
              <w:t>SA</w:t>
            </w:r>
          </w:p>
        </w:tc>
        <w:tc>
          <w:tcPr>
            <w:tcW w:w="1530" w:type="dxa"/>
            <w:tcMar>
              <w:top w:w="113" w:type="dxa"/>
              <w:left w:w="113" w:type="dxa"/>
              <w:bottom w:w="113" w:type="dxa"/>
              <w:right w:w="113" w:type="dxa"/>
            </w:tcMar>
            <w:vAlign w:val="center"/>
          </w:tcPr>
          <w:p w14:paraId="2CBF5D63" w14:textId="77777777" w:rsidR="00A5680D" w:rsidRPr="00A5680D" w:rsidRDefault="00A5680D" w:rsidP="00A5680D">
            <w:pPr>
              <w:pStyle w:val="CDITable-RowCentre"/>
              <w:rPr>
                <w:lang w:val="en-GB"/>
              </w:rPr>
            </w:pPr>
            <w:r w:rsidRPr="00A5680D">
              <w:rPr>
                <w:lang w:val="en-GB"/>
              </w:rPr>
              <w:t>361</w:t>
            </w:r>
          </w:p>
        </w:tc>
      </w:tr>
      <w:tr w:rsidR="00A5680D" w:rsidRPr="00A5680D" w14:paraId="5D026C31" w14:textId="77777777" w:rsidTr="00A5680D">
        <w:trPr>
          <w:trHeight w:val="60"/>
        </w:trPr>
        <w:tc>
          <w:tcPr>
            <w:tcW w:w="4706" w:type="dxa"/>
            <w:tcMar>
              <w:top w:w="113" w:type="dxa"/>
              <w:left w:w="113" w:type="dxa"/>
              <w:bottom w:w="113" w:type="dxa"/>
              <w:right w:w="113" w:type="dxa"/>
            </w:tcMar>
            <w:vAlign w:val="center"/>
          </w:tcPr>
          <w:p w14:paraId="58044338" w14:textId="77777777" w:rsidR="00A5680D" w:rsidRPr="00A5680D" w:rsidRDefault="00A5680D" w:rsidP="00A5680D">
            <w:pPr>
              <w:pStyle w:val="CDITable-RowLeft"/>
              <w:rPr>
                <w:lang w:val="en-GB"/>
              </w:rPr>
            </w:pPr>
            <w:r w:rsidRPr="00A5680D">
              <w:rPr>
                <w:lang w:val="en-GB"/>
              </w:rPr>
              <w:t>Royal Hobart Hospital, Hobart</w:t>
            </w:r>
          </w:p>
        </w:tc>
        <w:tc>
          <w:tcPr>
            <w:tcW w:w="6576" w:type="dxa"/>
            <w:tcMar>
              <w:top w:w="113" w:type="dxa"/>
              <w:left w:w="113" w:type="dxa"/>
              <w:bottom w:w="113" w:type="dxa"/>
              <w:right w:w="113" w:type="dxa"/>
            </w:tcMar>
            <w:vAlign w:val="center"/>
          </w:tcPr>
          <w:p w14:paraId="3693B241" w14:textId="77777777" w:rsidR="00A5680D" w:rsidRPr="00A5680D" w:rsidRDefault="00A5680D" w:rsidP="00A5680D">
            <w:pPr>
              <w:pStyle w:val="CDITable-RowLeft"/>
              <w:rPr>
                <w:lang w:val="en-GB"/>
              </w:rPr>
            </w:pPr>
            <w:r w:rsidRPr="00A5680D">
              <w:rPr>
                <w:lang w:val="en-GB"/>
              </w:rPr>
              <w:t>Molecular Medicine, Pathology Services</w:t>
            </w:r>
          </w:p>
        </w:tc>
        <w:tc>
          <w:tcPr>
            <w:tcW w:w="1531" w:type="dxa"/>
            <w:tcMar>
              <w:top w:w="113" w:type="dxa"/>
              <w:left w:w="113" w:type="dxa"/>
              <w:bottom w:w="113" w:type="dxa"/>
              <w:right w:w="113" w:type="dxa"/>
            </w:tcMar>
            <w:vAlign w:val="center"/>
          </w:tcPr>
          <w:p w14:paraId="5B2A4B91" w14:textId="77777777" w:rsidR="00A5680D" w:rsidRPr="00A5680D" w:rsidRDefault="00A5680D" w:rsidP="00A5680D">
            <w:pPr>
              <w:pStyle w:val="CDITable-RowCentre"/>
              <w:rPr>
                <w:lang w:val="en-GB"/>
              </w:rPr>
            </w:pPr>
            <w:r w:rsidRPr="00A5680D">
              <w:rPr>
                <w:lang w:val="en-GB"/>
              </w:rPr>
              <w:t>Tas.</w:t>
            </w:r>
          </w:p>
        </w:tc>
        <w:tc>
          <w:tcPr>
            <w:tcW w:w="1530" w:type="dxa"/>
            <w:tcMar>
              <w:top w:w="113" w:type="dxa"/>
              <w:left w:w="113" w:type="dxa"/>
              <w:bottom w:w="113" w:type="dxa"/>
              <w:right w:w="113" w:type="dxa"/>
            </w:tcMar>
            <w:vAlign w:val="center"/>
          </w:tcPr>
          <w:p w14:paraId="00A1DF5C" w14:textId="77777777" w:rsidR="00A5680D" w:rsidRPr="00A5680D" w:rsidRDefault="00A5680D" w:rsidP="00A5680D">
            <w:pPr>
              <w:pStyle w:val="CDITable-RowCentre"/>
              <w:rPr>
                <w:lang w:val="en-GB"/>
              </w:rPr>
            </w:pPr>
            <w:r w:rsidRPr="00A5680D">
              <w:rPr>
                <w:lang w:val="en-GB"/>
              </w:rPr>
              <w:t>23</w:t>
            </w:r>
          </w:p>
        </w:tc>
      </w:tr>
      <w:tr w:rsidR="00A5680D" w:rsidRPr="00A5680D" w14:paraId="3A7A77A4" w14:textId="77777777" w:rsidTr="00A5680D">
        <w:trPr>
          <w:trHeight w:val="60"/>
        </w:trPr>
        <w:tc>
          <w:tcPr>
            <w:tcW w:w="4706" w:type="dxa"/>
            <w:tcMar>
              <w:top w:w="113" w:type="dxa"/>
              <w:left w:w="113" w:type="dxa"/>
              <w:bottom w:w="113" w:type="dxa"/>
              <w:right w:w="113" w:type="dxa"/>
            </w:tcMar>
            <w:vAlign w:val="center"/>
          </w:tcPr>
          <w:p w14:paraId="40FD6E3E" w14:textId="77777777" w:rsidR="00A5680D" w:rsidRPr="00A5680D" w:rsidRDefault="00A5680D" w:rsidP="00A5680D">
            <w:pPr>
              <w:pStyle w:val="CDITable-RowLeft"/>
              <w:rPr>
                <w:lang w:val="en-GB"/>
              </w:rPr>
            </w:pPr>
            <w:r w:rsidRPr="00A5680D">
              <w:rPr>
                <w:lang w:val="en-GB"/>
              </w:rPr>
              <w:t>Monash Medical Centre, Clayton</w:t>
            </w:r>
          </w:p>
        </w:tc>
        <w:tc>
          <w:tcPr>
            <w:tcW w:w="6576" w:type="dxa"/>
            <w:tcMar>
              <w:top w:w="113" w:type="dxa"/>
              <w:left w:w="113" w:type="dxa"/>
              <w:bottom w:w="113" w:type="dxa"/>
              <w:right w:w="113" w:type="dxa"/>
            </w:tcMar>
            <w:vAlign w:val="center"/>
          </w:tcPr>
          <w:p w14:paraId="557B08AE" w14:textId="77777777" w:rsidR="00A5680D" w:rsidRPr="00A5680D" w:rsidRDefault="00A5680D" w:rsidP="00A5680D">
            <w:pPr>
              <w:pStyle w:val="CDITable-RowLeft"/>
              <w:rPr>
                <w:lang w:val="en-GB"/>
              </w:rPr>
            </w:pPr>
            <w:r w:rsidRPr="00A5680D">
              <w:rPr>
                <w:lang w:val="en-GB"/>
              </w:rPr>
              <w:t>Department of Microbiology</w:t>
            </w:r>
          </w:p>
        </w:tc>
        <w:tc>
          <w:tcPr>
            <w:tcW w:w="1531" w:type="dxa"/>
            <w:tcMar>
              <w:top w:w="113" w:type="dxa"/>
              <w:left w:w="113" w:type="dxa"/>
              <w:bottom w:w="113" w:type="dxa"/>
              <w:right w:w="113" w:type="dxa"/>
            </w:tcMar>
            <w:vAlign w:val="center"/>
          </w:tcPr>
          <w:p w14:paraId="6C08D1FA" w14:textId="77777777" w:rsidR="00A5680D" w:rsidRPr="00A5680D" w:rsidRDefault="00A5680D" w:rsidP="00A5680D">
            <w:pPr>
              <w:pStyle w:val="CDITable-RowCentre"/>
              <w:rPr>
                <w:lang w:val="en-GB"/>
              </w:rPr>
            </w:pPr>
            <w:r w:rsidRPr="00A5680D">
              <w:rPr>
                <w:lang w:val="en-GB"/>
              </w:rPr>
              <w:t>Vic.</w:t>
            </w:r>
          </w:p>
        </w:tc>
        <w:tc>
          <w:tcPr>
            <w:tcW w:w="1530" w:type="dxa"/>
            <w:tcMar>
              <w:top w:w="113" w:type="dxa"/>
              <w:left w:w="113" w:type="dxa"/>
              <w:bottom w:w="113" w:type="dxa"/>
              <w:right w:w="113" w:type="dxa"/>
            </w:tcMar>
            <w:vAlign w:val="center"/>
          </w:tcPr>
          <w:p w14:paraId="296C4AB3" w14:textId="77777777" w:rsidR="00A5680D" w:rsidRPr="00A5680D" w:rsidRDefault="00A5680D" w:rsidP="00A5680D">
            <w:pPr>
              <w:pStyle w:val="CDITable-RowCentre"/>
              <w:rPr>
                <w:lang w:val="en-GB"/>
              </w:rPr>
            </w:pPr>
            <w:r w:rsidRPr="00A5680D">
              <w:rPr>
                <w:lang w:val="en-GB"/>
              </w:rPr>
              <w:t>128</w:t>
            </w:r>
          </w:p>
        </w:tc>
      </w:tr>
      <w:tr w:rsidR="00A5680D" w:rsidRPr="00A5680D" w14:paraId="4ECC3B88" w14:textId="77777777" w:rsidTr="00A5680D">
        <w:trPr>
          <w:trHeight w:val="60"/>
        </w:trPr>
        <w:tc>
          <w:tcPr>
            <w:tcW w:w="4706" w:type="dxa"/>
            <w:tcMar>
              <w:top w:w="113" w:type="dxa"/>
              <w:left w:w="113" w:type="dxa"/>
              <w:bottom w:w="113" w:type="dxa"/>
              <w:right w:w="113" w:type="dxa"/>
            </w:tcMar>
            <w:vAlign w:val="center"/>
          </w:tcPr>
          <w:p w14:paraId="074C946A" w14:textId="77777777" w:rsidR="00A5680D" w:rsidRPr="00A5680D" w:rsidRDefault="00A5680D" w:rsidP="00A5680D">
            <w:pPr>
              <w:pStyle w:val="CDITable-RowLeft"/>
              <w:rPr>
                <w:lang w:val="en-GB"/>
              </w:rPr>
            </w:pPr>
            <w:r w:rsidRPr="00A5680D">
              <w:rPr>
                <w:lang w:val="en-GB"/>
              </w:rPr>
              <w:t>Royal Children’s Hospital, Parkville</w:t>
            </w:r>
          </w:p>
        </w:tc>
        <w:tc>
          <w:tcPr>
            <w:tcW w:w="6576" w:type="dxa"/>
            <w:tcMar>
              <w:top w:w="113" w:type="dxa"/>
              <w:left w:w="113" w:type="dxa"/>
              <w:bottom w:w="113" w:type="dxa"/>
              <w:right w:w="113" w:type="dxa"/>
            </w:tcMar>
            <w:vAlign w:val="center"/>
          </w:tcPr>
          <w:p w14:paraId="1FE66513" w14:textId="77777777" w:rsidR="00A5680D" w:rsidRPr="00A5680D" w:rsidRDefault="00A5680D" w:rsidP="00A5680D">
            <w:pPr>
              <w:pStyle w:val="CDITable-RowLeft"/>
              <w:rPr>
                <w:lang w:val="en-GB"/>
              </w:rPr>
            </w:pPr>
            <w:r w:rsidRPr="00A5680D">
              <w:rPr>
                <w:lang w:val="en-GB"/>
              </w:rPr>
              <w:t>Laboratory Services</w:t>
            </w:r>
          </w:p>
        </w:tc>
        <w:tc>
          <w:tcPr>
            <w:tcW w:w="1531" w:type="dxa"/>
            <w:tcMar>
              <w:top w:w="113" w:type="dxa"/>
              <w:left w:w="113" w:type="dxa"/>
              <w:bottom w:w="113" w:type="dxa"/>
              <w:right w:w="113" w:type="dxa"/>
            </w:tcMar>
            <w:vAlign w:val="center"/>
          </w:tcPr>
          <w:p w14:paraId="64C05714" w14:textId="77777777" w:rsidR="00A5680D" w:rsidRPr="00A5680D" w:rsidRDefault="00A5680D" w:rsidP="00A5680D">
            <w:pPr>
              <w:pStyle w:val="CDITable-RowCentre"/>
              <w:rPr>
                <w:lang w:val="en-GB"/>
              </w:rPr>
            </w:pPr>
            <w:r w:rsidRPr="00A5680D">
              <w:rPr>
                <w:lang w:val="en-GB"/>
              </w:rPr>
              <w:t>Vic.</w:t>
            </w:r>
          </w:p>
        </w:tc>
        <w:tc>
          <w:tcPr>
            <w:tcW w:w="1530" w:type="dxa"/>
            <w:tcMar>
              <w:top w:w="113" w:type="dxa"/>
              <w:left w:w="113" w:type="dxa"/>
              <w:bottom w:w="113" w:type="dxa"/>
              <w:right w:w="113" w:type="dxa"/>
            </w:tcMar>
            <w:vAlign w:val="center"/>
          </w:tcPr>
          <w:p w14:paraId="41D9778D" w14:textId="77777777" w:rsidR="00A5680D" w:rsidRPr="00A5680D" w:rsidRDefault="00A5680D" w:rsidP="00A5680D">
            <w:pPr>
              <w:pStyle w:val="CDITable-RowCentre"/>
              <w:rPr>
                <w:lang w:val="en-GB"/>
              </w:rPr>
            </w:pPr>
            <w:r w:rsidRPr="00A5680D">
              <w:rPr>
                <w:lang w:val="en-GB"/>
              </w:rPr>
              <w:t>87</w:t>
            </w:r>
          </w:p>
        </w:tc>
      </w:tr>
      <w:tr w:rsidR="00A5680D" w:rsidRPr="00A5680D" w14:paraId="3C26D5FD" w14:textId="77777777" w:rsidTr="00A5680D">
        <w:trPr>
          <w:trHeight w:val="60"/>
        </w:trPr>
        <w:tc>
          <w:tcPr>
            <w:tcW w:w="4706" w:type="dxa"/>
            <w:tcMar>
              <w:top w:w="113" w:type="dxa"/>
              <w:left w:w="113" w:type="dxa"/>
              <w:bottom w:w="113" w:type="dxa"/>
              <w:right w:w="113" w:type="dxa"/>
            </w:tcMar>
            <w:vAlign w:val="center"/>
          </w:tcPr>
          <w:p w14:paraId="0C14AC0C" w14:textId="77777777" w:rsidR="00A5680D" w:rsidRPr="00A5680D" w:rsidRDefault="00A5680D" w:rsidP="00A5680D">
            <w:pPr>
              <w:pStyle w:val="CDITable-RowLeft"/>
              <w:rPr>
                <w:lang w:val="en-GB"/>
              </w:rPr>
            </w:pPr>
            <w:r w:rsidRPr="00A5680D">
              <w:rPr>
                <w:lang w:val="en-GB"/>
              </w:rPr>
              <w:t>PathWest Laboratory Medicine, Nedlands</w:t>
            </w:r>
          </w:p>
        </w:tc>
        <w:tc>
          <w:tcPr>
            <w:tcW w:w="6576" w:type="dxa"/>
            <w:tcMar>
              <w:top w:w="113" w:type="dxa"/>
              <w:left w:w="113" w:type="dxa"/>
              <w:bottom w:w="113" w:type="dxa"/>
              <w:right w:w="113" w:type="dxa"/>
            </w:tcMar>
            <w:vAlign w:val="center"/>
          </w:tcPr>
          <w:p w14:paraId="10190175" w14:textId="77777777" w:rsidR="00A5680D" w:rsidRPr="00A5680D" w:rsidRDefault="00A5680D" w:rsidP="00A5680D">
            <w:pPr>
              <w:pStyle w:val="CDITable-RowLeft"/>
              <w:rPr>
                <w:lang w:val="en-GB"/>
              </w:rPr>
            </w:pPr>
            <w:r w:rsidRPr="00A5680D">
              <w:rPr>
                <w:lang w:val="en-GB"/>
              </w:rPr>
              <w:t>QEII Microbiology Department</w:t>
            </w:r>
          </w:p>
        </w:tc>
        <w:tc>
          <w:tcPr>
            <w:tcW w:w="1531" w:type="dxa"/>
            <w:tcMar>
              <w:top w:w="113" w:type="dxa"/>
              <w:left w:w="113" w:type="dxa"/>
              <w:bottom w:w="113" w:type="dxa"/>
              <w:right w:w="113" w:type="dxa"/>
            </w:tcMar>
            <w:vAlign w:val="center"/>
          </w:tcPr>
          <w:p w14:paraId="2A59A8B7" w14:textId="77777777" w:rsidR="00A5680D" w:rsidRPr="00A5680D" w:rsidRDefault="00A5680D" w:rsidP="00A5680D">
            <w:pPr>
              <w:pStyle w:val="CDITable-RowCentre"/>
              <w:rPr>
                <w:lang w:val="en-GB"/>
              </w:rPr>
            </w:pPr>
            <w:r w:rsidRPr="00A5680D">
              <w:rPr>
                <w:lang w:val="en-GB"/>
              </w:rPr>
              <w:t>WA</w:t>
            </w:r>
          </w:p>
        </w:tc>
        <w:tc>
          <w:tcPr>
            <w:tcW w:w="1530" w:type="dxa"/>
            <w:tcMar>
              <w:top w:w="113" w:type="dxa"/>
              <w:left w:w="113" w:type="dxa"/>
              <w:bottom w:w="113" w:type="dxa"/>
              <w:right w:w="113" w:type="dxa"/>
            </w:tcMar>
            <w:vAlign w:val="center"/>
          </w:tcPr>
          <w:p w14:paraId="4CAA4BB2" w14:textId="77777777" w:rsidR="00A5680D" w:rsidRPr="00A5680D" w:rsidRDefault="00A5680D" w:rsidP="00A5680D">
            <w:pPr>
              <w:pStyle w:val="CDITable-RowCentre"/>
              <w:rPr>
                <w:lang w:val="en-GB"/>
              </w:rPr>
            </w:pPr>
            <w:r w:rsidRPr="00A5680D">
              <w:rPr>
                <w:lang w:val="en-GB"/>
              </w:rPr>
              <w:t>602</w:t>
            </w:r>
          </w:p>
        </w:tc>
      </w:tr>
    </w:tbl>
    <w:p w14:paraId="19B99C01" w14:textId="53E89527" w:rsidR="00A5680D" w:rsidRDefault="00A5680D" w:rsidP="00A5680D">
      <w:pPr>
        <w:pStyle w:val="CDITable-FirstFootnote"/>
        <w:rPr>
          <w:lang w:val="en-GB"/>
        </w:rPr>
      </w:pPr>
      <w:proofErr w:type="gramStart"/>
      <w:r w:rsidRPr="00A5680D">
        <w:rPr>
          <w:lang w:val="en-GB"/>
        </w:rPr>
        <w:t>a</w:t>
      </w:r>
      <w:proofErr w:type="gramEnd"/>
      <w:r w:rsidRPr="00A5680D">
        <w:rPr>
          <w:lang w:val="en-GB"/>
        </w:rPr>
        <w:tab/>
        <w:t>ACT: Australian Capital Territory; NSW: New South Wales; NT: Northern Territory; Qld: Queensland; SA: South Australia; Tas.: Tasmania; Vic.: Victoria; WA: Western Australia.</w:t>
      </w:r>
    </w:p>
    <w:p w14:paraId="27F58B39" w14:textId="77777777" w:rsidR="00A5680D" w:rsidRDefault="00A5680D" w:rsidP="00BE73E6">
      <w:pPr>
        <w:rPr>
          <w:lang w:val="en-GB"/>
        </w:rPr>
        <w:sectPr w:rsidR="00A5680D" w:rsidSect="00A5680D">
          <w:footnotePr>
            <w:numFmt w:val="lowerRoman"/>
          </w:footnotePr>
          <w:pgSz w:w="16840" w:h="11907" w:orient="landscape" w:code="9"/>
          <w:pgMar w:top="1134" w:right="1134" w:bottom="1134" w:left="1134" w:header="709" w:footer="567" w:gutter="0"/>
          <w:cols w:space="708"/>
          <w:docGrid w:linePitch="360"/>
        </w:sectPr>
      </w:pPr>
    </w:p>
    <w:p w14:paraId="47AF050E" w14:textId="77777777" w:rsidR="008A0736" w:rsidRDefault="000073ED" w:rsidP="00A5680D">
      <w:pPr>
        <w:pStyle w:val="Heading1-nospacebefore"/>
      </w:pPr>
      <w:bookmarkStart w:id="20" w:name="_Toc195530503"/>
      <w:bookmarkStart w:id="21" w:name="_Toc241593217"/>
      <w:r>
        <w:t>Results</w:t>
      </w:r>
      <w:bookmarkEnd w:id="20"/>
      <w:bookmarkEnd w:id="21"/>
    </w:p>
    <w:p w14:paraId="4106F964" w14:textId="77777777" w:rsidR="00A5680D" w:rsidRPr="00A5680D" w:rsidRDefault="00A5680D" w:rsidP="00A5680D">
      <w:pPr>
        <w:pStyle w:val="Heading2"/>
        <w:rPr>
          <w:lang w:val="en-GB"/>
        </w:rPr>
      </w:pPr>
      <w:bookmarkStart w:id="22" w:name="_Toc241593218"/>
      <w:r w:rsidRPr="00A5680D">
        <w:rPr>
          <w:lang w:val="en-GB"/>
        </w:rPr>
        <w:t>Sample description</w:t>
      </w:r>
      <w:bookmarkEnd w:id="22"/>
    </w:p>
    <w:p w14:paraId="439A373D" w14:textId="77777777" w:rsidR="00A5680D" w:rsidRPr="00A5680D" w:rsidRDefault="00A5680D" w:rsidP="00A5680D">
      <w:pPr>
        <w:rPr>
          <w:lang w:val="en-GB"/>
        </w:rPr>
      </w:pPr>
      <w:r w:rsidRPr="00A5680D">
        <w:rPr>
          <w:lang w:val="en-GB"/>
        </w:rPr>
        <w:t xml:space="preserve">A total of 2,419 specimens, determined to be rotavirus positive by collaborating laboratories, were referred to the NRRC during the period 1 January to 31 December 2025 (Figure 1). A subset of samples (n = 131) was not analysed further due to: being a duplicate sample (n = 68); missing sample (not received; n = 2); or not confirmed as rotavirus positive by VP6 PCR analysis by NRRC methods (n = 61). </w:t>
      </w:r>
    </w:p>
    <w:p w14:paraId="0E45E4B2" w14:textId="77777777" w:rsidR="00A5680D" w:rsidRPr="00A5680D" w:rsidRDefault="00A5680D" w:rsidP="00A5680D">
      <w:pPr>
        <w:rPr>
          <w:lang w:val="en-GB"/>
        </w:rPr>
      </w:pPr>
      <w:r w:rsidRPr="00A5680D">
        <w:rPr>
          <w:lang w:val="en-GB"/>
        </w:rPr>
        <w:t xml:space="preserve">A total of 2,288 samples were successfully genotyped. Samples were then classified as wildtype (no vaccine VP7 gene identified) or vaccine-like (Rotarix vaccine VP7 gene identified), based on genotype and the analysis of the top BLAST hits of any G1 VP7 sequence. </w:t>
      </w:r>
    </w:p>
    <w:p w14:paraId="2A6349B9" w14:textId="77777777" w:rsidR="00A5680D" w:rsidRPr="00A5680D" w:rsidRDefault="00A5680D" w:rsidP="00A5680D">
      <w:pPr>
        <w:pStyle w:val="CDIFigure-Title"/>
        <w:rPr>
          <w:lang w:val="en-GB"/>
        </w:rPr>
      </w:pPr>
      <w:bookmarkStart w:id="23" w:name="_Toc241593233"/>
      <w:r w:rsidRPr="00A5680D">
        <w:rPr>
          <w:lang w:val="en-GB"/>
        </w:rPr>
        <w:t>Figure 1: National Rotavirus Reference Centre workflow diagram reflecting the number of rotavirus positive stool samples received from 1 January to 31 December 2025, Australia</w:t>
      </w:r>
      <w:bookmarkEnd w:id="23"/>
    </w:p>
    <w:p w14:paraId="08398E30" w14:textId="7046BBD3" w:rsidR="00AC46DC" w:rsidRDefault="00A5680D" w:rsidP="00A5680D">
      <w:pPr>
        <w:pStyle w:val="CDIFigure-Placeholder"/>
      </w:pPr>
      <w:r>
        <w:rPr>
          <w:noProof/>
          <w14:ligatures w14:val="none"/>
        </w:rPr>
        <w:drawing>
          <wp:inline distT="0" distB="0" distL="0" distR="0" wp14:anchorId="64A08BAE" wp14:editId="053FC3B9">
            <wp:extent cx="6120765" cy="4680585"/>
            <wp:effectExtent l="0" t="0" r="0" b="5715"/>
            <wp:docPr id="1691356764" name="Picture 1" descr="Figure 1, a workflow diagram outlines the selection criteria for samples processed and reported as part of the 2025 ARSP. Between 1 January and 31 December 2025, 2,419 rotavirus positive specimens were received. Of these, 70 were excluded due to sample duplication (n = 68), or missing samples (n = 2). A further 61 samples could not be confirmed as rotavirus positive. In total, 2,288 samples were confirmed as rotavirus positive and genotyped: 2,071 were wildtype, 215 were vaccine-like and 2 G1P[8] samples could not be classified as vaccine-like or wild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356764" name="Picture 1" descr="Figure 1, a workflow diagram outlines the selection criteria for samples processed and reported as part of the 2025 ARSP. Between 1 January and 31 December 2025, 2,419 rotavirus positive specimens were received. Of these, 70 were excluded due to sample duplication (n = 68), or missing samples (n = 2). A further 61 samples could not be confirmed as rotavirus positive. In total, 2,288 samples were confirmed as rotavirus positive and genotyped: 2,071 were wildtype, 215 were vaccine-like and 2 G1P[8] samples could not be classified as vaccine-like or wildtype."/>
                    <pic:cNvPicPr/>
                  </pic:nvPicPr>
                  <pic:blipFill>
                    <a:blip r:embed="rId19">
                      <a:extLst>
                        <a:ext uri="{28A0092B-C50C-407E-A947-70E740481C1C}">
                          <a14:useLocalDpi xmlns:a14="http://schemas.microsoft.com/office/drawing/2010/main" val="0"/>
                        </a:ext>
                      </a:extLst>
                    </a:blip>
                    <a:stretch>
                      <a:fillRect/>
                    </a:stretch>
                  </pic:blipFill>
                  <pic:spPr>
                    <a:xfrm>
                      <a:off x="0" y="0"/>
                      <a:ext cx="6120765" cy="4680585"/>
                    </a:xfrm>
                    <a:prstGeom prst="rect">
                      <a:avLst/>
                    </a:prstGeom>
                  </pic:spPr>
                </pic:pic>
              </a:graphicData>
            </a:graphic>
          </wp:inline>
        </w:drawing>
      </w:r>
    </w:p>
    <w:p w14:paraId="2D7964AF" w14:textId="77777777" w:rsidR="00A5680D" w:rsidRPr="00A5680D" w:rsidRDefault="00A5680D" w:rsidP="00A5680D">
      <w:pPr>
        <w:pStyle w:val="Heading2-newpage"/>
        <w:rPr>
          <w:lang w:val="en-GB"/>
        </w:rPr>
      </w:pPr>
      <w:bookmarkStart w:id="24" w:name="_Toc241593219"/>
      <w:r w:rsidRPr="00A5680D">
        <w:rPr>
          <w:lang w:val="en-GB"/>
        </w:rPr>
        <w:t>Demographics of the sample population</w:t>
      </w:r>
      <w:bookmarkEnd w:id="24"/>
    </w:p>
    <w:p w14:paraId="251855E2" w14:textId="77777777" w:rsidR="00A5680D" w:rsidRPr="00A5680D" w:rsidRDefault="00A5680D" w:rsidP="00A5680D">
      <w:pPr>
        <w:pStyle w:val="Heading3-lessspacebefore"/>
        <w:rPr>
          <w:lang w:val="en-GB"/>
        </w:rPr>
      </w:pPr>
      <w:r w:rsidRPr="00A5680D">
        <w:rPr>
          <w:lang w:val="en-GB"/>
        </w:rPr>
        <w:t>Age distribution of wildtype rotavirus samples</w:t>
      </w:r>
    </w:p>
    <w:p w14:paraId="31A37D71" w14:textId="77777777" w:rsidR="00A5680D" w:rsidRPr="00A5680D" w:rsidRDefault="00A5680D" w:rsidP="00A5680D">
      <w:pPr>
        <w:rPr>
          <w:lang w:val="en-GB"/>
        </w:rPr>
      </w:pPr>
      <w:r w:rsidRPr="00A5680D">
        <w:rPr>
          <w:lang w:val="en-GB"/>
        </w:rPr>
        <w:t xml:space="preserve">Of the 2,071 samples confirmed as wildtype, 1,065 (51.4%) were collected from children &lt; 5 years of age, and 1,006 (48.6%) were obtained from children ≥ 5 years of age and from adults (Table 2). </w:t>
      </w:r>
    </w:p>
    <w:p w14:paraId="681036AF" w14:textId="77777777" w:rsidR="00A5680D" w:rsidRPr="00A5680D" w:rsidRDefault="00A5680D" w:rsidP="00A5680D">
      <w:pPr>
        <w:pStyle w:val="CDITable-Title"/>
        <w:rPr>
          <w:lang w:val="en-GB"/>
        </w:rPr>
      </w:pPr>
      <w:bookmarkStart w:id="25" w:name="_Toc241593238"/>
      <w:r w:rsidRPr="00A5680D">
        <w:rPr>
          <w:lang w:val="en-GB"/>
        </w:rPr>
        <w:t>Table 2: Age distribution of wildtype rotavirus gastroenteritis cases referred to the National Rotavirus Reference Centre, Australia, 1 January to 31 December 2025</w:t>
      </w:r>
      <w:bookmarkEnd w:id="25"/>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2: Age distribution of wildtype rotavirus gastroenteritis cases referred to the National Rotavirus Reference Centre, Australia, 1 January to 31 December 2025"/>
        <w:tblDescription w:val="Table 2 describes the age distribution of 2,071 wildtype rotavirus positive gastroenteritis cases in Australia between 1 January and 31 December 2025. Age groups are presented in months and years, together with the number and percentage of total cases. Overall, 51.4% of cases occurred in children aged under 5 years and 48.6% occurred in individuals aged 5 years and older. The largest proportion of cases was represented by the 20–80 years of age group (29.2%), followed by the 13-24 months of age group (16.4%). Within children aged under 5 years, those aged 13–24 months accounted for the highest proportion of cases (31.9%)."/>
      </w:tblPr>
      <w:tblGrid>
        <w:gridCol w:w="1928"/>
        <w:gridCol w:w="1927"/>
        <w:gridCol w:w="1928"/>
        <w:gridCol w:w="1927"/>
        <w:gridCol w:w="1928"/>
      </w:tblGrid>
      <w:tr w:rsidR="00A5680D" w:rsidRPr="00A5680D" w14:paraId="5E953165" w14:textId="77777777" w:rsidTr="003B579B">
        <w:trPr>
          <w:trHeight w:val="60"/>
          <w:tblHeader/>
        </w:trPr>
        <w:tc>
          <w:tcPr>
            <w:tcW w:w="1928" w:type="dxa"/>
            <w:shd w:val="clear" w:color="auto" w:fill="1E4496" w:themeFill="text2"/>
            <w:tcMar>
              <w:top w:w="102" w:type="dxa"/>
              <w:left w:w="113" w:type="dxa"/>
              <w:bottom w:w="102" w:type="dxa"/>
              <w:right w:w="113" w:type="dxa"/>
            </w:tcMar>
            <w:vAlign w:val="bottom"/>
          </w:tcPr>
          <w:p w14:paraId="510EC139" w14:textId="77777777" w:rsidR="00A5680D" w:rsidRPr="00A5680D" w:rsidRDefault="00A5680D" w:rsidP="003B579B">
            <w:pPr>
              <w:pStyle w:val="CDITable-HeaderRowCentre"/>
            </w:pPr>
            <w:r w:rsidRPr="00A5680D">
              <w:t>Age (months)</w:t>
            </w:r>
          </w:p>
        </w:tc>
        <w:tc>
          <w:tcPr>
            <w:tcW w:w="1927" w:type="dxa"/>
            <w:shd w:val="clear" w:color="auto" w:fill="1E4496" w:themeFill="text2"/>
            <w:tcMar>
              <w:top w:w="102" w:type="dxa"/>
              <w:left w:w="113" w:type="dxa"/>
              <w:bottom w:w="102" w:type="dxa"/>
              <w:right w:w="113" w:type="dxa"/>
            </w:tcMar>
            <w:vAlign w:val="bottom"/>
          </w:tcPr>
          <w:p w14:paraId="3E1785E4" w14:textId="77777777" w:rsidR="00A5680D" w:rsidRPr="00A5680D" w:rsidRDefault="00A5680D" w:rsidP="003B579B">
            <w:pPr>
              <w:pStyle w:val="CDITable-HeaderRowCentre"/>
            </w:pPr>
            <w:r w:rsidRPr="00A5680D">
              <w:t>Age (years)</w:t>
            </w:r>
          </w:p>
        </w:tc>
        <w:tc>
          <w:tcPr>
            <w:tcW w:w="1928" w:type="dxa"/>
            <w:shd w:val="clear" w:color="auto" w:fill="1E4496" w:themeFill="text2"/>
            <w:tcMar>
              <w:top w:w="102" w:type="dxa"/>
              <w:left w:w="113" w:type="dxa"/>
              <w:bottom w:w="102" w:type="dxa"/>
              <w:right w:w="113" w:type="dxa"/>
            </w:tcMar>
            <w:vAlign w:val="bottom"/>
          </w:tcPr>
          <w:p w14:paraId="27786208" w14:textId="77777777" w:rsidR="00A5680D" w:rsidRPr="00A5680D" w:rsidRDefault="00A5680D" w:rsidP="003B579B">
            <w:pPr>
              <w:pStyle w:val="CDITable-HeaderRowCentre"/>
            </w:pPr>
            <w:r w:rsidRPr="00A5680D">
              <w:t>n</w:t>
            </w:r>
          </w:p>
        </w:tc>
        <w:tc>
          <w:tcPr>
            <w:tcW w:w="1927" w:type="dxa"/>
            <w:shd w:val="clear" w:color="auto" w:fill="1E4496" w:themeFill="text2"/>
            <w:tcMar>
              <w:top w:w="102" w:type="dxa"/>
              <w:left w:w="113" w:type="dxa"/>
              <w:bottom w:w="102" w:type="dxa"/>
              <w:right w:w="113" w:type="dxa"/>
            </w:tcMar>
            <w:vAlign w:val="bottom"/>
          </w:tcPr>
          <w:p w14:paraId="50559D74" w14:textId="77777777" w:rsidR="00A5680D" w:rsidRPr="00A5680D" w:rsidRDefault="00A5680D" w:rsidP="003B579B">
            <w:pPr>
              <w:pStyle w:val="CDITable-HeaderRowCentre"/>
            </w:pPr>
            <w:r w:rsidRPr="00A5680D">
              <w:t>% of total</w:t>
            </w:r>
          </w:p>
        </w:tc>
        <w:tc>
          <w:tcPr>
            <w:tcW w:w="1928" w:type="dxa"/>
            <w:shd w:val="clear" w:color="auto" w:fill="1E4496" w:themeFill="text2"/>
            <w:tcMar>
              <w:top w:w="102" w:type="dxa"/>
              <w:left w:w="113" w:type="dxa"/>
              <w:bottom w:w="102" w:type="dxa"/>
              <w:right w:w="113" w:type="dxa"/>
            </w:tcMar>
            <w:vAlign w:val="bottom"/>
          </w:tcPr>
          <w:p w14:paraId="7F864F17" w14:textId="77777777" w:rsidR="00A5680D" w:rsidRPr="00A5680D" w:rsidRDefault="00A5680D" w:rsidP="003B579B">
            <w:pPr>
              <w:pStyle w:val="CDITable-HeaderRowCentre"/>
            </w:pPr>
            <w:r w:rsidRPr="00A5680D">
              <w:t>% &lt; 5 years of age</w:t>
            </w:r>
          </w:p>
        </w:tc>
      </w:tr>
      <w:tr w:rsidR="00A5680D" w:rsidRPr="00A5680D" w14:paraId="4D67BE85" w14:textId="77777777" w:rsidTr="003B579B">
        <w:trPr>
          <w:trHeight w:val="60"/>
        </w:trPr>
        <w:tc>
          <w:tcPr>
            <w:tcW w:w="1928" w:type="dxa"/>
            <w:tcMar>
              <w:top w:w="102" w:type="dxa"/>
              <w:left w:w="113" w:type="dxa"/>
              <w:bottom w:w="102" w:type="dxa"/>
              <w:right w:w="113" w:type="dxa"/>
            </w:tcMar>
            <w:vAlign w:val="center"/>
          </w:tcPr>
          <w:p w14:paraId="1C94DC44" w14:textId="77777777" w:rsidR="00A5680D" w:rsidRPr="00A5680D" w:rsidRDefault="00A5680D" w:rsidP="003B579B">
            <w:pPr>
              <w:pStyle w:val="CDITable-RowCentre"/>
              <w:rPr>
                <w:lang w:val="en-GB"/>
              </w:rPr>
            </w:pPr>
            <w:r w:rsidRPr="00A5680D">
              <w:rPr>
                <w:lang w:val="en-GB"/>
              </w:rPr>
              <w:t>0–6</w:t>
            </w:r>
          </w:p>
        </w:tc>
        <w:tc>
          <w:tcPr>
            <w:tcW w:w="1927" w:type="dxa"/>
            <w:tcMar>
              <w:top w:w="102" w:type="dxa"/>
              <w:left w:w="113" w:type="dxa"/>
              <w:bottom w:w="102" w:type="dxa"/>
              <w:right w:w="113" w:type="dxa"/>
            </w:tcMar>
            <w:vAlign w:val="center"/>
          </w:tcPr>
          <w:p w14:paraId="15D2D7C0" w14:textId="77777777" w:rsidR="00A5680D" w:rsidRPr="00A5680D" w:rsidRDefault="00A5680D" w:rsidP="003B579B">
            <w:pPr>
              <w:pStyle w:val="CDITable-RowCentre"/>
              <w:rPr>
                <w:lang w:val="en-GB"/>
              </w:rPr>
            </w:pPr>
            <w:r w:rsidRPr="00A5680D">
              <w:rPr>
                <w:lang w:val="en-GB"/>
              </w:rPr>
              <w:t>—</w:t>
            </w:r>
          </w:p>
        </w:tc>
        <w:tc>
          <w:tcPr>
            <w:tcW w:w="1928" w:type="dxa"/>
            <w:tcMar>
              <w:top w:w="102" w:type="dxa"/>
              <w:left w:w="113" w:type="dxa"/>
              <w:bottom w:w="102" w:type="dxa"/>
              <w:right w:w="113" w:type="dxa"/>
            </w:tcMar>
            <w:vAlign w:val="center"/>
          </w:tcPr>
          <w:p w14:paraId="54AB9952" w14:textId="77777777" w:rsidR="00A5680D" w:rsidRPr="00A5680D" w:rsidRDefault="00A5680D" w:rsidP="003B579B">
            <w:pPr>
              <w:pStyle w:val="CDITable-RowCentre"/>
              <w:rPr>
                <w:lang w:val="en-GB"/>
              </w:rPr>
            </w:pPr>
            <w:r w:rsidRPr="00A5680D">
              <w:rPr>
                <w:lang w:val="en-GB"/>
              </w:rPr>
              <w:t>161</w:t>
            </w:r>
          </w:p>
        </w:tc>
        <w:tc>
          <w:tcPr>
            <w:tcW w:w="1927" w:type="dxa"/>
            <w:tcMar>
              <w:top w:w="102" w:type="dxa"/>
              <w:left w:w="113" w:type="dxa"/>
              <w:bottom w:w="102" w:type="dxa"/>
              <w:right w:w="113" w:type="dxa"/>
            </w:tcMar>
            <w:vAlign w:val="center"/>
          </w:tcPr>
          <w:p w14:paraId="5625BDF2" w14:textId="77777777" w:rsidR="00A5680D" w:rsidRPr="00A5680D" w:rsidRDefault="00A5680D" w:rsidP="003B579B">
            <w:pPr>
              <w:pStyle w:val="CDITable-RowCentre"/>
              <w:rPr>
                <w:lang w:val="en-GB"/>
              </w:rPr>
            </w:pPr>
            <w:r w:rsidRPr="00A5680D">
              <w:rPr>
                <w:lang w:val="en-GB"/>
              </w:rPr>
              <w:t>7.8</w:t>
            </w:r>
          </w:p>
        </w:tc>
        <w:tc>
          <w:tcPr>
            <w:tcW w:w="1928" w:type="dxa"/>
            <w:tcMar>
              <w:top w:w="102" w:type="dxa"/>
              <w:left w:w="113" w:type="dxa"/>
              <w:bottom w:w="102" w:type="dxa"/>
              <w:right w:w="113" w:type="dxa"/>
            </w:tcMar>
            <w:vAlign w:val="center"/>
          </w:tcPr>
          <w:p w14:paraId="00F4E0FB" w14:textId="77777777" w:rsidR="00A5680D" w:rsidRPr="00A5680D" w:rsidRDefault="00A5680D" w:rsidP="003B579B">
            <w:pPr>
              <w:pStyle w:val="CDITable-RowCentre"/>
              <w:rPr>
                <w:lang w:val="en-GB"/>
              </w:rPr>
            </w:pPr>
            <w:r w:rsidRPr="00A5680D">
              <w:rPr>
                <w:lang w:val="en-GB"/>
              </w:rPr>
              <w:t>15.1</w:t>
            </w:r>
          </w:p>
        </w:tc>
      </w:tr>
      <w:tr w:rsidR="00A5680D" w:rsidRPr="00A5680D" w14:paraId="32F600B6" w14:textId="77777777" w:rsidTr="003B579B">
        <w:trPr>
          <w:trHeight w:val="60"/>
        </w:trPr>
        <w:tc>
          <w:tcPr>
            <w:tcW w:w="1928" w:type="dxa"/>
            <w:tcMar>
              <w:top w:w="102" w:type="dxa"/>
              <w:left w:w="113" w:type="dxa"/>
              <w:bottom w:w="102" w:type="dxa"/>
              <w:right w:w="113" w:type="dxa"/>
            </w:tcMar>
            <w:vAlign w:val="center"/>
          </w:tcPr>
          <w:p w14:paraId="2004DD25" w14:textId="77777777" w:rsidR="00A5680D" w:rsidRPr="00A5680D" w:rsidRDefault="00A5680D" w:rsidP="003B579B">
            <w:pPr>
              <w:pStyle w:val="CDITable-RowCentre"/>
              <w:rPr>
                <w:lang w:val="en-GB"/>
              </w:rPr>
            </w:pPr>
            <w:r w:rsidRPr="00A5680D">
              <w:rPr>
                <w:lang w:val="en-GB"/>
              </w:rPr>
              <w:t>7–12</w:t>
            </w:r>
          </w:p>
        </w:tc>
        <w:tc>
          <w:tcPr>
            <w:tcW w:w="1927" w:type="dxa"/>
            <w:tcMar>
              <w:top w:w="102" w:type="dxa"/>
              <w:left w:w="113" w:type="dxa"/>
              <w:bottom w:w="102" w:type="dxa"/>
              <w:right w:w="113" w:type="dxa"/>
            </w:tcMar>
            <w:vAlign w:val="center"/>
          </w:tcPr>
          <w:p w14:paraId="75A497CD" w14:textId="77777777" w:rsidR="00A5680D" w:rsidRPr="00A5680D" w:rsidRDefault="00A5680D" w:rsidP="003B579B">
            <w:pPr>
              <w:pStyle w:val="CDITable-RowCentre"/>
              <w:rPr>
                <w:lang w:val="en-GB"/>
              </w:rPr>
            </w:pPr>
            <w:r w:rsidRPr="00A5680D">
              <w:rPr>
                <w:lang w:val="en-GB"/>
              </w:rPr>
              <w:t>≤ 1</w:t>
            </w:r>
          </w:p>
        </w:tc>
        <w:tc>
          <w:tcPr>
            <w:tcW w:w="1928" w:type="dxa"/>
            <w:tcMar>
              <w:top w:w="102" w:type="dxa"/>
              <w:left w:w="113" w:type="dxa"/>
              <w:bottom w:w="102" w:type="dxa"/>
              <w:right w:w="113" w:type="dxa"/>
            </w:tcMar>
            <w:vAlign w:val="center"/>
          </w:tcPr>
          <w:p w14:paraId="466078A0" w14:textId="77777777" w:rsidR="00A5680D" w:rsidRPr="00A5680D" w:rsidRDefault="00A5680D" w:rsidP="003B579B">
            <w:pPr>
              <w:pStyle w:val="CDITable-RowCentre"/>
              <w:rPr>
                <w:lang w:val="en-GB"/>
              </w:rPr>
            </w:pPr>
            <w:r w:rsidRPr="00A5680D">
              <w:rPr>
                <w:lang w:val="en-GB"/>
              </w:rPr>
              <w:t>172</w:t>
            </w:r>
          </w:p>
        </w:tc>
        <w:tc>
          <w:tcPr>
            <w:tcW w:w="1927" w:type="dxa"/>
            <w:tcMar>
              <w:top w:w="102" w:type="dxa"/>
              <w:left w:w="113" w:type="dxa"/>
              <w:bottom w:w="102" w:type="dxa"/>
              <w:right w:w="113" w:type="dxa"/>
            </w:tcMar>
            <w:vAlign w:val="center"/>
          </w:tcPr>
          <w:p w14:paraId="7E00745A" w14:textId="77777777" w:rsidR="00A5680D" w:rsidRPr="00A5680D" w:rsidRDefault="00A5680D" w:rsidP="003B579B">
            <w:pPr>
              <w:pStyle w:val="CDITable-RowCentre"/>
              <w:rPr>
                <w:lang w:val="en-GB"/>
              </w:rPr>
            </w:pPr>
            <w:r w:rsidRPr="00A5680D">
              <w:rPr>
                <w:lang w:val="en-GB"/>
              </w:rPr>
              <w:t>8.3</w:t>
            </w:r>
          </w:p>
        </w:tc>
        <w:tc>
          <w:tcPr>
            <w:tcW w:w="1928" w:type="dxa"/>
            <w:tcMar>
              <w:top w:w="102" w:type="dxa"/>
              <w:left w:w="113" w:type="dxa"/>
              <w:bottom w:w="102" w:type="dxa"/>
              <w:right w:w="113" w:type="dxa"/>
            </w:tcMar>
            <w:vAlign w:val="center"/>
          </w:tcPr>
          <w:p w14:paraId="727CA5EA" w14:textId="77777777" w:rsidR="00A5680D" w:rsidRPr="00A5680D" w:rsidRDefault="00A5680D" w:rsidP="003B579B">
            <w:pPr>
              <w:pStyle w:val="CDITable-RowCentre"/>
              <w:rPr>
                <w:lang w:val="en-GB"/>
              </w:rPr>
            </w:pPr>
            <w:r w:rsidRPr="00A5680D">
              <w:rPr>
                <w:lang w:val="en-GB"/>
              </w:rPr>
              <w:t>16.2</w:t>
            </w:r>
          </w:p>
        </w:tc>
      </w:tr>
      <w:tr w:rsidR="00A5680D" w:rsidRPr="00A5680D" w14:paraId="607A5F56" w14:textId="77777777" w:rsidTr="003B579B">
        <w:trPr>
          <w:trHeight w:val="60"/>
        </w:trPr>
        <w:tc>
          <w:tcPr>
            <w:tcW w:w="1928" w:type="dxa"/>
            <w:tcMar>
              <w:top w:w="102" w:type="dxa"/>
              <w:left w:w="113" w:type="dxa"/>
              <w:bottom w:w="102" w:type="dxa"/>
              <w:right w:w="113" w:type="dxa"/>
            </w:tcMar>
            <w:vAlign w:val="center"/>
          </w:tcPr>
          <w:p w14:paraId="228625F4" w14:textId="77777777" w:rsidR="00A5680D" w:rsidRPr="00A5680D" w:rsidRDefault="00A5680D" w:rsidP="003B579B">
            <w:pPr>
              <w:pStyle w:val="CDITable-RowCentre"/>
              <w:rPr>
                <w:lang w:val="en-GB"/>
              </w:rPr>
            </w:pPr>
            <w:r w:rsidRPr="00A5680D">
              <w:rPr>
                <w:lang w:val="en-GB"/>
              </w:rPr>
              <w:t>13–24</w:t>
            </w:r>
          </w:p>
        </w:tc>
        <w:tc>
          <w:tcPr>
            <w:tcW w:w="1927" w:type="dxa"/>
            <w:tcMar>
              <w:top w:w="102" w:type="dxa"/>
              <w:left w:w="113" w:type="dxa"/>
              <w:bottom w:w="102" w:type="dxa"/>
              <w:right w:w="113" w:type="dxa"/>
            </w:tcMar>
            <w:vAlign w:val="center"/>
          </w:tcPr>
          <w:p w14:paraId="0F6AC155" w14:textId="77777777" w:rsidR="00A5680D" w:rsidRPr="00A5680D" w:rsidRDefault="00A5680D" w:rsidP="003B579B">
            <w:pPr>
              <w:pStyle w:val="CDITable-RowCentre"/>
              <w:rPr>
                <w:lang w:val="en-GB"/>
              </w:rPr>
            </w:pPr>
            <w:r w:rsidRPr="00A5680D">
              <w:rPr>
                <w:lang w:val="en-GB"/>
              </w:rPr>
              <w:t>1 –≤ 2</w:t>
            </w:r>
          </w:p>
        </w:tc>
        <w:tc>
          <w:tcPr>
            <w:tcW w:w="1928" w:type="dxa"/>
            <w:tcMar>
              <w:top w:w="102" w:type="dxa"/>
              <w:left w:w="113" w:type="dxa"/>
              <w:bottom w:w="102" w:type="dxa"/>
              <w:right w:w="113" w:type="dxa"/>
            </w:tcMar>
            <w:vAlign w:val="center"/>
          </w:tcPr>
          <w:p w14:paraId="0D879C7E" w14:textId="77777777" w:rsidR="00A5680D" w:rsidRPr="00A5680D" w:rsidRDefault="00A5680D" w:rsidP="003B579B">
            <w:pPr>
              <w:pStyle w:val="CDITable-RowCentre"/>
              <w:rPr>
                <w:lang w:val="en-GB"/>
              </w:rPr>
            </w:pPr>
            <w:r w:rsidRPr="00A5680D">
              <w:rPr>
                <w:lang w:val="en-GB"/>
              </w:rPr>
              <w:t>340</w:t>
            </w:r>
          </w:p>
        </w:tc>
        <w:tc>
          <w:tcPr>
            <w:tcW w:w="1927" w:type="dxa"/>
            <w:tcMar>
              <w:top w:w="102" w:type="dxa"/>
              <w:left w:w="113" w:type="dxa"/>
              <w:bottom w:w="102" w:type="dxa"/>
              <w:right w:w="113" w:type="dxa"/>
            </w:tcMar>
            <w:vAlign w:val="center"/>
          </w:tcPr>
          <w:p w14:paraId="268B539C" w14:textId="77777777" w:rsidR="00A5680D" w:rsidRPr="00A5680D" w:rsidRDefault="00A5680D" w:rsidP="003B579B">
            <w:pPr>
              <w:pStyle w:val="CDITable-RowCentre"/>
              <w:rPr>
                <w:lang w:val="en-GB"/>
              </w:rPr>
            </w:pPr>
            <w:r w:rsidRPr="00A5680D">
              <w:rPr>
                <w:lang w:val="en-GB"/>
              </w:rPr>
              <w:t>16.4</w:t>
            </w:r>
          </w:p>
        </w:tc>
        <w:tc>
          <w:tcPr>
            <w:tcW w:w="1928" w:type="dxa"/>
            <w:tcMar>
              <w:top w:w="102" w:type="dxa"/>
              <w:left w:w="113" w:type="dxa"/>
              <w:bottom w:w="102" w:type="dxa"/>
              <w:right w:w="113" w:type="dxa"/>
            </w:tcMar>
            <w:vAlign w:val="center"/>
          </w:tcPr>
          <w:p w14:paraId="4A13463D" w14:textId="77777777" w:rsidR="00A5680D" w:rsidRPr="00A5680D" w:rsidRDefault="00A5680D" w:rsidP="003B579B">
            <w:pPr>
              <w:pStyle w:val="CDITable-RowCentre"/>
              <w:rPr>
                <w:lang w:val="en-GB"/>
              </w:rPr>
            </w:pPr>
            <w:r w:rsidRPr="00A5680D">
              <w:rPr>
                <w:lang w:val="en-GB"/>
              </w:rPr>
              <w:t>31.9</w:t>
            </w:r>
          </w:p>
        </w:tc>
      </w:tr>
      <w:tr w:rsidR="00A5680D" w:rsidRPr="00A5680D" w14:paraId="6AD4BA24" w14:textId="77777777" w:rsidTr="003B579B">
        <w:trPr>
          <w:trHeight w:val="60"/>
        </w:trPr>
        <w:tc>
          <w:tcPr>
            <w:tcW w:w="1928" w:type="dxa"/>
            <w:tcMar>
              <w:top w:w="102" w:type="dxa"/>
              <w:left w:w="113" w:type="dxa"/>
              <w:bottom w:w="102" w:type="dxa"/>
              <w:right w:w="113" w:type="dxa"/>
            </w:tcMar>
            <w:vAlign w:val="center"/>
          </w:tcPr>
          <w:p w14:paraId="51A84387" w14:textId="77777777" w:rsidR="00A5680D" w:rsidRPr="00A5680D" w:rsidRDefault="00A5680D" w:rsidP="003B579B">
            <w:pPr>
              <w:pStyle w:val="CDITable-RowCentre"/>
              <w:rPr>
                <w:lang w:val="en-GB"/>
              </w:rPr>
            </w:pPr>
            <w:r w:rsidRPr="00A5680D">
              <w:rPr>
                <w:lang w:val="en-GB"/>
              </w:rPr>
              <w:t>25–36</w:t>
            </w:r>
          </w:p>
        </w:tc>
        <w:tc>
          <w:tcPr>
            <w:tcW w:w="1927" w:type="dxa"/>
            <w:tcMar>
              <w:top w:w="102" w:type="dxa"/>
              <w:left w:w="113" w:type="dxa"/>
              <w:bottom w:w="102" w:type="dxa"/>
              <w:right w:w="113" w:type="dxa"/>
            </w:tcMar>
            <w:vAlign w:val="center"/>
          </w:tcPr>
          <w:p w14:paraId="3F33715A" w14:textId="77777777" w:rsidR="00A5680D" w:rsidRPr="00A5680D" w:rsidRDefault="00A5680D" w:rsidP="003B579B">
            <w:pPr>
              <w:pStyle w:val="CDITable-RowCentre"/>
              <w:rPr>
                <w:lang w:val="en-GB"/>
              </w:rPr>
            </w:pPr>
            <w:r w:rsidRPr="00A5680D">
              <w:rPr>
                <w:lang w:val="en-GB"/>
              </w:rPr>
              <w:t>2 –≤ 3</w:t>
            </w:r>
          </w:p>
        </w:tc>
        <w:tc>
          <w:tcPr>
            <w:tcW w:w="1928" w:type="dxa"/>
            <w:tcMar>
              <w:top w:w="102" w:type="dxa"/>
              <w:left w:w="113" w:type="dxa"/>
              <w:bottom w:w="102" w:type="dxa"/>
              <w:right w:w="113" w:type="dxa"/>
            </w:tcMar>
            <w:vAlign w:val="center"/>
          </w:tcPr>
          <w:p w14:paraId="33906555" w14:textId="77777777" w:rsidR="00A5680D" w:rsidRPr="00A5680D" w:rsidRDefault="00A5680D" w:rsidP="003B579B">
            <w:pPr>
              <w:pStyle w:val="CDITable-RowCentre"/>
              <w:rPr>
                <w:lang w:val="en-GB"/>
              </w:rPr>
            </w:pPr>
            <w:r w:rsidRPr="00A5680D">
              <w:rPr>
                <w:lang w:val="en-GB"/>
              </w:rPr>
              <w:t>208</w:t>
            </w:r>
          </w:p>
        </w:tc>
        <w:tc>
          <w:tcPr>
            <w:tcW w:w="1927" w:type="dxa"/>
            <w:tcMar>
              <w:top w:w="102" w:type="dxa"/>
              <w:left w:w="113" w:type="dxa"/>
              <w:bottom w:w="102" w:type="dxa"/>
              <w:right w:w="113" w:type="dxa"/>
            </w:tcMar>
            <w:vAlign w:val="center"/>
          </w:tcPr>
          <w:p w14:paraId="458C4D56" w14:textId="77777777" w:rsidR="00A5680D" w:rsidRPr="00A5680D" w:rsidRDefault="00A5680D" w:rsidP="003B579B">
            <w:pPr>
              <w:pStyle w:val="CDITable-RowCentre"/>
              <w:rPr>
                <w:lang w:val="en-GB"/>
              </w:rPr>
            </w:pPr>
            <w:r w:rsidRPr="00A5680D">
              <w:rPr>
                <w:lang w:val="en-GB"/>
              </w:rPr>
              <w:t>10.0</w:t>
            </w:r>
          </w:p>
        </w:tc>
        <w:tc>
          <w:tcPr>
            <w:tcW w:w="1928" w:type="dxa"/>
            <w:tcMar>
              <w:top w:w="102" w:type="dxa"/>
              <w:left w:w="113" w:type="dxa"/>
              <w:bottom w:w="102" w:type="dxa"/>
              <w:right w:w="113" w:type="dxa"/>
            </w:tcMar>
            <w:vAlign w:val="center"/>
          </w:tcPr>
          <w:p w14:paraId="327FC5D1" w14:textId="77777777" w:rsidR="00A5680D" w:rsidRPr="00A5680D" w:rsidRDefault="00A5680D" w:rsidP="003B579B">
            <w:pPr>
              <w:pStyle w:val="CDITable-RowCentre"/>
              <w:rPr>
                <w:lang w:val="en-GB"/>
              </w:rPr>
            </w:pPr>
            <w:r w:rsidRPr="00A5680D">
              <w:rPr>
                <w:lang w:val="en-GB"/>
              </w:rPr>
              <w:t>19.5</w:t>
            </w:r>
          </w:p>
        </w:tc>
      </w:tr>
      <w:tr w:rsidR="00A5680D" w:rsidRPr="00A5680D" w14:paraId="6BE9594A" w14:textId="77777777" w:rsidTr="003B579B">
        <w:trPr>
          <w:trHeight w:val="60"/>
        </w:trPr>
        <w:tc>
          <w:tcPr>
            <w:tcW w:w="1928" w:type="dxa"/>
            <w:tcMar>
              <w:top w:w="102" w:type="dxa"/>
              <w:left w:w="113" w:type="dxa"/>
              <w:bottom w:w="102" w:type="dxa"/>
              <w:right w:w="113" w:type="dxa"/>
            </w:tcMar>
            <w:vAlign w:val="center"/>
          </w:tcPr>
          <w:p w14:paraId="7DF5E166" w14:textId="77777777" w:rsidR="00A5680D" w:rsidRPr="00A5680D" w:rsidRDefault="00A5680D" w:rsidP="003B579B">
            <w:pPr>
              <w:pStyle w:val="CDITable-RowCentre"/>
              <w:rPr>
                <w:lang w:val="en-GB"/>
              </w:rPr>
            </w:pPr>
            <w:r w:rsidRPr="00A5680D">
              <w:rPr>
                <w:lang w:val="en-GB"/>
              </w:rPr>
              <w:t>37–48</w:t>
            </w:r>
          </w:p>
        </w:tc>
        <w:tc>
          <w:tcPr>
            <w:tcW w:w="1927" w:type="dxa"/>
            <w:tcMar>
              <w:top w:w="102" w:type="dxa"/>
              <w:left w:w="113" w:type="dxa"/>
              <w:bottom w:w="102" w:type="dxa"/>
              <w:right w:w="113" w:type="dxa"/>
            </w:tcMar>
            <w:vAlign w:val="center"/>
          </w:tcPr>
          <w:p w14:paraId="5CD4FCAA" w14:textId="77777777" w:rsidR="00A5680D" w:rsidRPr="00A5680D" w:rsidRDefault="00A5680D" w:rsidP="003B579B">
            <w:pPr>
              <w:pStyle w:val="CDITable-RowCentre"/>
              <w:rPr>
                <w:lang w:val="en-GB"/>
              </w:rPr>
            </w:pPr>
            <w:r w:rsidRPr="00A5680D">
              <w:rPr>
                <w:lang w:val="en-GB"/>
              </w:rPr>
              <w:t>3 –≤ 4</w:t>
            </w:r>
          </w:p>
        </w:tc>
        <w:tc>
          <w:tcPr>
            <w:tcW w:w="1928" w:type="dxa"/>
            <w:tcMar>
              <w:top w:w="102" w:type="dxa"/>
              <w:left w:w="113" w:type="dxa"/>
              <w:bottom w:w="102" w:type="dxa"/>
              <w:right w:w="113" w:type="dxa"/>
            </w:tcMar>
            <w:vAlign w:val="center"/>
          </w:tcPr>
          <w:p w14:paraId="71EDF446" w14:textId="77777777" w:rsidR="00A5680D" w:rsidRPr="00A5680D" w:rsidRDefault="00A5680D" w:rsidP="003B579B">
            <w:pPr>
              <w:pStyle w:val="CDITable-RowCentre"/>
              <w:rPr>
                <w:lang w:val="en-GB"/>
              </w:rPr>
            </w:pPr>
            <w:r w:rsidRPr="00A5680D">
              <w:rPr>
                <w:lang w:val="en-GB"/>
              </w:rPr>
              <w:t>118</w:t>
            </w:r>
          </w:p>
        </w:tc>
        <w:tc>
          <w:tcPr>
            <w:tcW w:w="1927" w:type="dxa"/>
            <w:tcMar>
              <w:top w:w="102" w:type="dxa"/>
              <w:left w:w="113" w:type="dxa"/>
              <w:bottom w:w="102" w:type="dxa"/>
              <w:right w:w="113" w:type="dxa"/>
            </w:tcMar>
            <w:vAlign w:val="center"/>
          </w:tcPr>
          <w:p w14:paraId="50C11E8F" w14:textId="77777777" w:rsidR="00A5680D" w:rsidRPr="00A5680D" w:rsidRDefault="00A5680D" w:rsidP="003B579B">
            <w:pPr>
              <w:pStyle w:val="CDITable-RowCentre"/>
              <w:rPr>
                <w:lang w:val="en-GB"/>
              </w:rPr>
            </w:pPr>
            <w:r w:rsidRPr="00A5680D">
              <w:rPr>
                <w:lang w:val="en-GB"/>
              </w:rPr>
              <w:t>5.7</w:t>
            </w:r>
          </w:p>
        </w:tc>
        <w:tc>
          <w:tcPr>
            <w:tcW w:w="1928" w:type="dxa"/>
            <w:tcMar>
              <w:top w:w="102" w:type="dxa"/>
              <w:left w:w="113" w:type="dxa"/>
              <w:bottom w:w="102" w:type="dxa"/>
              <w:right w:w="113" w:type="dxa"/>
            </w:tcMar>
            <w:vAlign w:val="center"/>
          </w:tcPr>
          <w:p w14:paraId="1BBE3AFA" w14:textId="77777777" w:rsidR="00A5680D" w:rsidRPr="00A5680D" w:rsidRDefault="00A5680D" w:rsidP="003B579B">
            <w:pPr>
              <w:pStyle w:val="CDITable-RowCentre"/>
              <w:rPr>
                <w:lang w:val="en-GB"/>
              </w:rPr>
            </w:pPr>
            <w:r w:rsidRPr="00A5680D">
              <w:rPr>
                <w:lang w:val="en-GB"/>
              </w:rPr>
              <w:t>11.1</w:t>
            </w:r>
          </w:p>
        </w:tc>
      </w:tr>
      <w:tr w:rsidR="00A5680D" w:rsidRPr="00A5680D" w14:paraId="22A5B8E8" w14:textId="77777777" w:rsidTr="003B579B">
        <w:trPr>
          <w:trHeight w:val="60"/>
        </w:trPr>
        <w:tc>
          <w:tcPr>
            <w:tcW w:w="1928" w:type="dxa"/>
            <w:tcMar>
              <w:top w:w="102" w:type="dxa"/>
              <w:left w:w="113" w:type="dxa"/>
              <w:bottom w:w="102" w:type="dxa"/>
              <w:right w:w="113" w:type="dxa"/>
            </w:tcMar>
            <w:vAlign w:val="center"/>
          </w:tcPr>
          <w:p w14:paraId="72136F3B" w14:textId="77777777" w:rsidR="00A5680D" w:rsidRPr="00A5680D" w:rsidRDefault="00A5680D" w:rsidP="003B579B">
            <w:pPr>
              <w:pStyle w:val="CDITable-RowCentre"/>
              <w:rPr>
                <w:lang w:val="en-GB"/>
              </w:rPr>
            </w:pPr>
            <w:r w:rsidRPr="00A5680D">
              <w:rPr>
                <w:lang w:val="en-GB"/>
              </w:rPr>
              <w:t>49–59</w:t>
            </w:r>
          </w:p>
        </w:tc>
        <w:tc>
          <w:tcPr>
            <w:tcW w:w="1927" w:type="dxa"/>
            <w:tcMar>
              <w:top w:w="102" w:type="dxa"/>
              <w:left w:w="113" w:type="dxa"/>
              <w:bottom w:w="102" w:type="dxa"/>
              <w:right w:w="113" w:type="dxa"/>
            </w:tcMar>
            <w:vAlign w:val="center"/>
          </w:tcPr>
          <w:p w14:paraId="6E9F144E" w14:textId="77777777" w:rsidR="00A5680D" w:rsidRPr="00A5680D" w:rsidRDefault="00A5680D" w:rsidP="003B579B">
            <w:pPr>
              <w:pStyle w:val="CDITable-RowCentre"/>
              <w:rPr>
                <w:lang w:val="en-GB"/>
              </w:rPr>
            </w:pPr>
            <w:r w:rsidRPr="00A5680D">
              <w:rPr>
                <w:lang w:val="en-GB"/>
              </w:rPr>
              <w:t>4 –&lt; 5</w:t>
            </w:r>
          </w:p>
        </w:tc>
        <w:tc>
          <w:tcPr>
            <w:tcW w:w="1928" w:type="dxa"/>
            <w:tcMar>
              <w:top w:w="102" w:type="dxa"/>
              <w:left w:w="113" w:type="dxa"/>
              <w:bottom w:w="102" w:type="dxa"/>
              <w:right w:w="113" w:type="dxa"/>
            </w:tcMar>
            <w:vAlign w:val="center"/>
          </w:tcPr>
          <w:p w14:paraId="67DAE780" w14:textId="77777777" w:rsidR="00A5680D" w:rsidRPr="00A5680D" w:rsidRDefault="00A5680D" w:rsidP="003B579B">
            <w:pPr>
              <w:pStyle w:val="CDITable-RowCentre"/>
              <w:rPr>
                <w:lang w:val="en-GB"/>
              </w:rPr>
            </w:pPr>
            <w:r w:rsidRPr="00A5680D">
              <w:rPr>
                <w:lang w:val="en-GB"/>
              </w:rPr>
              <w:t>66</w:t>
            </w:r>
          </w:p>
        </w:tc>
        <w:tc>
          <w:tcPr>
            <w:tcW w:w="1927" w:type="dxa"/>
            <w:tcMar>
              <w:top w:w="102" w:type="dxa"/>
              <w:left w:w="113" w:type="dxa"/>
              <w:bottom w:w="102" w:type="dxa"/>
              <w:right w:w="113" w:type="dxa"/>
            </w:tcMar>
            <w:vAlign w:val="center"/>
          </w:tcPr>
          <w:p w14:paraId="53EFFA62" w14:textId="77777777" w:rsidR="00A5680D" w:rsidRPr="00A5680D" w:rsidRDefault="00A5680D" w:rsidP="003B579B">
            <w:pPr>
              <w:pStyle w:val="CDITable-RowCentre"/>
              <w:rPr>
                <w:lang w:val="en-GB"/>
              </w:rPr>
            </w:pPr>
            <w:r w:rsidRPr="00A5680D">
              <w:rPr>
                <w:lang w:val="en-GB"/>
              </w:rPr>
              <w:t>3.2</w:t>
            </w:r>
          </w:p>
        </w:tc>
        <w:tc>
          <w:tcPr>
            <w:tcW w:w="1928" w:type="dxa"/>
            <w:tcMar>
              <w:top w:w="102" w:type="dxa"/>
              <w:left w:w="113" w:type="dxa"/>
              <w:bottom w:w="102" w:type="dxa"/>
              <w:right w:w="113" w:type="dxa"/>
            </w:tcMar>
            <w:vAlign w:val="center"/>
          </w:tcPr>
          <w:p w14:paraId="3865561F" w14:textId="77777777" w:rsidR="00A5680D" w:rsidRPr="00A5680D" w:rsidRDefault="00A5680D" w:rsidP="003B579B">
            <w:pPr>
              <w:pStyle w:val="CDITable-RowCentre"/>
              <w:rPr>
                <w:lang w:val="en-GB"/>
              </w:rPr>
            </w:pPr>
            <w:r w:rsidRPr="00A5680D">
              <w:rPr>
                <w:lang w:val="en-GB"/>
              </w:rPr>
              <w:t>6.2</w:t>
            </w:r>
          </w:p>
        </w:tc>
      </w:tr>
      <w:tr w:rsidR="00A5680D" w:rsidRPr="00A5680D" w14:paraId="419F9723" w14:textId="77777777" w:rsidTr="003B579B">
        <w:trPr>
          <w:trHeight w:val="60"/>
        </w:trPr>
        <w:tc>
          <w:tcPr>
            <w:tcW w:w="1928" w:type="dxa"/>
            <w:shd w:val="clear" w:color="auto" w:fill="DCF4FC" w:themeFill="background2" w:themeFillTint="33"/>
            <w:tcMar>
              <w:top w:w="102" w:type="dxa"/>
              <w:left w:w="113" w:type="dxa"/>
              <w:bottom w:w="102" w:type="dxa"/>
              <w:right w:w="113" w:type="dxa"/>
            </w:tcMar>
            <w:vAlign w:val="center"/>
          </w:tcPr>
          <w:p w14:paraId="4AB3675C" w14:textId="77777777" w:rsidR="00A5680D" w:rsidRPr="00A5680D" w:rsidRDefault="00A5680D" w:rsidP="003B579B">
            <w:pPr>
              <w:pStyle w:val="CDITable-RowCentre"/>
              <w:rPr>
                <w:lang w:val="en-GB"/>
              </w:rPr>
            </w:pPr>
            <w:r w:rsidRPr="00A5680D">
              <w:rPr>
                <w:b/>
                <w:bCs/>
                <w:lang w:val="en-GB"/>
              </w:rPr>
              <w:t>Subtotal</w:t>
            </w:r>
          </w:p>
        </w:tc>
        <w:tc>
          <w:tcPr>
            <w:tcW w:w="1927" w:type="dxa"/>
            <w:shd w:val="clear" w:color="auto" w:fill="DCF4FC" w:themeFill="background2" w:themeFillTint="33"/>
            <w:tcMar>
              <w:top w:w="102" w:type="dxa"/>
              <w:left w:w="113" w:type="dxa"/>
              <w:bottom w:w="102" w:type="dxa"/>
              <w:right w:w="113" w:type="dxa"/>
            </w:tcMar>
            <w:vAlign w:val="center"/>
          </w:tcPr>
          <w:p w14:paraId="5F910E69" w14:textId="77777777" w:rsidR="00A5680D" w:rsidRPr="00A5680D" w:rsidRDefault="00A5680D" w:rsidP="003B579B">
            <w:pPr>
              <w:pStyle w:val="CDITable-RowCentre"/>
              <w:rPr>
                <w:lang w:val="en-GB"/>
              </w:rPr>
            </w:pPr>
            <w:r w:rsidRPr="00A5680D">
              <w:rPr>
                <w:b/>
                <w:bCs/>
                <w:lang w:val="en-GB"/>
              </w:rPr>
              <w:t>—</w:t>
            </w:r>
          </w:p>
        </w:tc>
        <w:tc>
          <w:tcPr>
            <w:tcW w:w="1928" w:type="dxa"/>
            <w:shd w:val="clear" w:color="auto" w:fill="DCF4FC" w:themeFill="background2" w:themeFillTint="33"/>
            <w:tcMar>
              <w:top w:w="102" w:type="dxa"/>
              <w:left w:w="113" w:type="dxa"/>
              <w:bottom w:w="102" w:type="dxa"/>
              <w:right w:w="113" w:type="dxa"/>
            </w:tcMar>
            <w:vAlign w:val="center"/>
          </w:tcPr>
          <w:p w14:paraId="5AE2B1C0" w14:textId="77777777" w:rsidR="00A5680D" w:rsidRPr="00A5680D" w:rsidRDefault="00A5680D" w:rsidP="003B579B">
            <w:pPr>
              <w:pStyle w:val="CDITable-RowCentre"/>
              <w:rPr>
                <w:lang w:val="en-GB"/>
              </w:rPr>
            </w:pPr>
            <w:r w:rsidRPr="00A5680D">
              <w:rPr>
                <w:b/>
                <w:bCs/>
                <w:lang w:val="en-GB"/>
              </w:rPr>
              <w:t>1,065</w:t>
            </w:r>
          </w:p>
        </w:tc>
        <w:tc>
          <w:tcPr>
            <w:tcW w:w="1927" w:type="dxa"/>
            <w:shd w:val="clear" w:color="auto" w:fill="DCF4FC" w:themeFill="background2" w:themeFillTint="33"/>
            <w:tcMar>
              <w:top w:w="102" w:type="dxa"/>
              <w:left w:w="113" w:type="dxa"/>
              <w:bottom w:w="102" w:type="dxa"/>
              <w:right w:w="113" w:type="dxa"/>
            </w:tcMar>
            <w:vAlign w:val="center"/>
          </w:tcPr>
          <w:p w14:paraId="45CA0A43" w14:textId="77777777" w:rsidR="00A5680D" w:rsidRPr="00A5680D" w:rsidRDefault="00A5680D" w:rsidP="003B579B">
            <w:pPr>
              <w:pStyle w:val="CDITable-RowCentre"/>
              <w:rPr>
                <w:lang w:val="en-GB"/>
              </w:rPr>
            </w:pPr>
            <w:r w:rsidRPr="00A5680D">
              <w:rPr>
                <w:b/>
                <w:bCs/>
                <w:lang w:val="en-GB"/>
              </w:rPr>
              <w:t>51.4</w:t>
            </w:r>
          </w:p>
        </w:tc>
        <w:tc>
          <w:tcPr>
            <w:tcW w:w="1928" w:type="dxa"/>
            <w:shd w:val="clear" w:color="auto" w:fill="DCF4FC" w:themeFill="background2" w:themeFillTint="33"/>
            <w:tcMar>
              <w:top w:w="102" w:type="dxa"/>
              <w:left w:w="113" w:type="dxa"/>
              <w:bottom w:w="102" w:type="dxa"/>
              <w:right w:w="113" w:type="dxa"/>
            </w:tcMar>
            <w:vAlign w:val="center"/>
          </w:tcPr>
          <w:p w14:paraId="72F87B50" w14:textId="77777777" w:rsidR="00A5680D" w:rsidRPr="00A5680D" w:rsidRDefault="00A5680D" w:rsidP="003B579B">
            <w:pPr>
              <w:pStyle w:val="CDITable-RowCentre"/>
              <w:rPr>
                <w:lang w:val="en-GB"/>
              </w:rPr>
            </w:pPr>
            <w:r w:rsidRPr="00A5680D">
              <w:rPr>
                <w:b/>
                <w:bCs/>
                <w:lang w:val="en-GB"/>
              </w:rPr>
              <w:t>100.0</w:t>
            </w:r>
          </w:p>
        </w:tc>
      </w:tr>
      <w:tr w:rsidR="00A5680D" w:rsidRPr="00A5680D" w14:paraId="3340B23D" w14:textId="77777777" w:rsidTr="003B579B">
        <w:trPr>
          <w:trHeight w:val="60"/>
        </w:trPr>
        <w:tc>
          <w:tcPr>
            <w:tcW w:w="1928" w:type="dxa"/>
            <w:tcMar>
              <w:top w:w="102" w:type="dxa"/>
              <w:left w:w="113" w:type="dxa"/>
              <w:bottom w:w="102" w:type="dxa"/>
              <w:right w:w="113" w:type="dxa"/>
            </w:tcMar>
            <w:vAlign w:val="center"/>
          </w:tcPr>
          <w:p w14:paraId="2275E2EC" w14:textId="77777777" w:rsidR="00A5680D" w:rsidRPr="00A5680D" w:rsidRDefault="00A5680D" w:rsidP="003B579B">
            <w:pPr>
              <w:pStyle w:val="CDITable-RowCentre"/>
              <w:rPr>
                <w:lang w:val="en-GB"/>
              </w:rPr>
            </w:pPr>
            <w:r w:rsidRPr="00A5680D">
              <w:rPr>
                <w:lang w:val="en-GB"/>
              </w:rPr>
              <w:t>60–120</w:t>
            </w:r>
          </w:p>
        </w:tc>
        <w:tc>
          <w:tcPr>
            <w:tcW w:w="1927" w:type="dxa"/>
            <w:tcMar>
              <w:top w:w="102" w:type="dxa"/>
              <w:left w:w="113" w:type="dxa"/>
              <w:bottom w:w="102" w:type="dxa"/>
              <w:right w:w="113" w:type="dxa"/>
            </w:tcMar>
            <w:vAlign w:val="center"/>
          </w:tcPr>
          <w:p w14:paraId="1F8F3CF8" w14:textId="77777777" w:rsidR="00A5680D" w:rsidRPr="00A5680D" w:rsidRDefault="00A5680D" w:rsidP="003B579B">
            <w:pPr>
              <w:pStyle w:val="CDITable-RowCentre"/>
              <w:rPr>
                <w:lang w:val="en-GB"/>
              </w:rPr>
            </w:pPr>
            <w:r w:rsidRPr="00A5680D">
              <w:rPr>
                <w:lang w:val="en-GB"/>
              </w:rPr>
              <w:t>5 –≤ 10</w:t>
            </w:r>
          </w:p>
        </w:tc>
        <w:tc>
          <w:tcPr>
            <w:tcW w:w="1928" w:type="dxa"/>
            <w:tcMar>
              <w:top w:w="102" w:type="dxa"/>
              <w:left w:w="113" w:type="dxa"/>
              <w:bottom w:w="102" w:type="dxa"/>
              <w:right w:w="113" w:type="dxa"/>
            </w:tcMar>
            <w:vAlign w:val="center"/>
          </w:tcPr>
          <w:p w14:paraId="5522C9A3" w14:textId="77777777" w:rsidR="00A5680D" w:rsidRPr="00A5680D" w:rsidRDefault="00A5680D" w:rsidP="003B579B">
            <w:pPr>
              <w:pStyle w:val="CDITable-RowCentre"/>
              <w:rPr>
                <w:lang w:val="en-GB"/>
              </w:rPr>
            </w:pPr>
            <w:r w:rsidRPr="00A5680D">
              <w:rPr>
                <w:lang w:val="en-GB"/>
              </w:rPr>
              <w:t>207</w:t>
            </w:r>
          </w:p>
        </w:tc>
        <w:tc>
          <w:tcPr>
            <w:tcW w:w="1927" w:type="dxa"/>
            <w:tcMar>
              <w:top w:w="102" w:type="dxa"/>
              <w:left w:w="113" w:type="dxa"/>
              <w:bottom w:w="102" w:type="dxa"/>
              <w:right w:w="113" w:type="dxa"/>
            </w:tcMar>
            <w:vAlign w:val="center"/>
          </w:tcPr>
          <w:p w14:paraId="329E605C" w14:textId="77777777" w:rsidR="00A5680D" w:rsidRPr="00A5680D" w:rsidRDefault="00A5680D" w:rsidP="003B579B">
            <w:pPr>
              <w:pStyle w:val="CDITable-RowCentre"/>
              <w:rPr>
                <w:lang w:val="en-GB"/>
              </w:rPr>
            </w:pPr>
            <w:r w:rsidRPr="00A5680D">
              <w:rPr>
                <w:lang w:val="en-GB"/>
              </w:rPr>
              <w:t>10.0</w:t>
            </w:r>
          </w:p>
        </w:tc>
        <w:tc>
          <w:tcPr>
            <w:tcW w:w="1928" w:type="dxa"/>
            <w:tcMar>
              <w:top w:w="102" w:type="dxa"/>
              <w:left w:w="113" w:type="dxa"/>
              <w:bottom w:w="102" w:type="dxa"/>
              <w:right w:w="113" w:type="dxa"/>
            </w:tcMar>
            <w:vAlign w:val="center"/>
          </w:tcPr>
          <w:p w14:paraId="00E383B7" w14:textId="77777777" w:rsidR="00A5680D" w:rsidRPr="00A5680D" w:rsidRDefault="00A5680D" w:rsidP="003B579B">
            <w:pPr>
              <w:pStyle w:val="CDITable-RowCentre"/>
              <w:rPr>
                <w:lang w:val="en-GB"/>
              </w:rPr>
            </w:pPr>
            <w:r w:rsidRPr="00A5680D">
              <w:rPr>
                <w:lang w:val="en-GB"/>
              </w:rPr>
              <w:t>—</w:t>
            </w:r>
          </w:p>
        </w:tc>
      </w:tr>
      <w:tr w:rsidR="00A5680D" w:rsidRPr="00A5680D" w14:paraId="7A7C73B1" w14:textId="77777777" w:rsidTr="003B579B">
        <w:trPr>
          <w:trHeight w:val="60"/>
        </w:trPr>
        <w:tc>
          <w:tcPr>
            <w:tcW w:w="1928" w:type="dxa"/>
            <w:tcMar>
              <w:top w:w="102" w:type="dxa"/>
              <w:left w:w="113" w:type="dxa"/>
              <w:bottom w:w="102" w:type="dxa"/>
              <w:right w:w="113" w:type="dxa"/>
            </w:tcMar>
            <w:vAlign w:val="center"/>
          </w:tcPr>
          <w:p w14:paraId="54028ED3" w14:textId="77777777" w:rsidR="00A5680D" w:rsidRPr="00A5680D" w:rsidRDefault="00A5680D" w:rsidP="003B579B">
            <w:pPr>
              <w:pStyle w:val="CDITable-RowCentre"/>
              <w:rPr>
                <w:lang w:val="en-GB"/>
              </w:rPr>
            </w:pPr>
            <w:r w:rsidRPr="00A5680D">
              <w:rPr>
                <w:lang w:val="en-GB"/>
              </w:rPr>
              <w:t>121–240</w:t>
            </w:r>
          </w:p>
        </w:tc>
        <w:tc>
          <w:tcPr>
            <w:tcW w:w="1927" w:type="dxa"/>
            <w:tcMar>
              <w:top w:w="102" w:type="dxa"/>
              <w:left w:w="113" w:type="dxa"/>
              <w:bottom w:w="102" w:type="dxa"/>
              <w:right w:w="113" w:type="dxa"/>
            </w:tcMar>
            <w:vAlign w:val="center"/>
          </w:tcPr>
          <w:p w14:paraId="012E10A2" w14:textId="77777777" w:rsidR="00A5680D" w:rsidRPr="00A5680D" w:rsidRDefault="00A5680D" w:rsidP="003B579B">
            <w:pPr>
              <w:pStyle w:val="CDITable-RowCentre"/>
              <w:rPr>
                <w:lang w:val="en-GB"/>
              </w:rPr>
            </w:pPr>
            <w:r w:rsidRPr="00A5680D">
              <w:rPr>
                <w:lang w:val="en-GB"/>
              </w:rPr>
              <w:t>10 –≤ 20</w:t>
            </w:r>
          </w:p>
        </w:tc>
        <w:tc>
          <w:tcPr>
            <w:tcW w:w="1928" w:type="dxa"/>
            <w:tcMar>
              <w:top w:w="102" w:type="dxa"/>
              <w:left w:w="113" w:type="dxa"/>
              <w:bottom w:w="102" w:type="dxa"/>
              <w:right w:w="113" w:type="dxa"/>
            </w:tcMar>
            <w:vAlign w:val="center"/>
          </w:tcPr>
          <w:p w14:paraId="5F40B5B8" w14:textId="77777777" w:rsidR="00A5680D" w:rsidRPr="00A5680D" w:rsidRDefault="00A5680D" w:rsidP="003B579B">
            <w:pPr>
              <w:pStyle w:val="CDITable-RowCentre"/>
              <w:rPr>
                <w:lang w:val="en-GB"/>
              </w:rPr>
            </w:pPr>
            <w:r w:rsidRPr="00A5680D">
              <w:rPr>
                <w:lang w:val="en-GB"/>
              </w:rPr>
              <w:t>129</w:t>
            </w:r>
          </w:p>
        </w:tc>
        <w:tc>
          <w:tcPr>
            <w:tcW w:w="1927" w:type="dxa"/>
            <w:tcMar>
              <w:top w:w="102" w:type="dxa"/>
              <w:left w:w="113" w:type="dxa"/>
              <w:bottom w:w="102" w:type="dxa"/>
              <w:right w:w="113" w:type="dxa"/>
            </w:tcMar>
            <w:vAlign w:val="center"/>
          </w:tcPr>
          <w:p w14:paraId="50884DC1" w14:textId="77777777" w:rsidR="00A5680D" w:rsidRPr="00A5680D" w:rsidRDefault="00A5680D" w:rsidP="003B579B">
            <w:pPr>
              <w:pStyle w:val="CDITable-RowCentre"/>
              <w:rPr>
                <w:lang w:val="en-GB"/>
              </w:rPr>
            </w:pPr>
            <w:r w:rsidRPr="00A5680D">
              <w:rPr>
                <w:lang w:val="en-GB"/>
              </w:rPr>
              <w:t>6.2</w:t>
            </w:r>
          </w:p>
        </w:tc>
        <w:tc>
          <w:tcPr>
            <w:tcW w:w="1928" w:type="dxa"/>
            <w:tcMar>
              <w:top w:w="102" w:type="dxa"/>
              <w:left w:w="113" w:type="dxa"/>
              <w:bottom w:w="102" w:type="dxa"/>
              <w:right w:w="113" w:type="dxa"/>
            </w:tcMar>
            <w:vAlign w:val="center"/>
          </w:tcPr>
          <w:p w14:paraId="181BB85D" w14:textId="77777777" w:rsidR="00A5680D" w:rsidRPr="00A5680D" w:rsidRDefault="00A5680D" w:rsidP="003B579B">
            <w:pPr>
              <w:pStyle w:val="CDITable-RowCentre"/>
              <w:rPr>
                <w:lang w:val="en-GB"/>
              </w:rPr>
            </w:pPr>
            <w:r w:rsidRPr="00A5680D">
              <w:rPr>
                <w:lang w:val="en-GB"/>
              </w:rPr>
              <w:t>—</w:t>
            </w:r>
          </w:p>
        </w:tc>
      </w:tr>
      <w:tr w:rsidR="00A5680D" w:rsidRPr="00A5680D" w14:paraId="2B61898F" w14:textId="77777777" w:rsidTr="003B579B">
        <w:trPr>
          <w:trHeight w:val="60"/>
        </w:trPr>
        <w:tc>
          <w:tcPr>
            <w:tcW w:w="1928" w:type="dxa"/>
            <w:tcMar>
              <w:top w:w="102" w:type="dxa"/>
              <w:left w:w="113" w:type="dxa"/>
              <w:bottom w:w="102" w:type="dxa"/>
              <w:right w:w="113" w:type="dxa"/>
            </w:tcMar>
            <w:vAlign w:val="center"/>
          </w:tcPr>
          <w:p w14:paraId="136F3814" w14:textId="77777777" w:rsidR="00A5680D" w:rsidRPr="00A5680D" w:rsidRDefault="00A5680D" w:rsidP="003B579B">
            <w:pPr>
              <w:pStyle w:val="CDITable-RowCentre"/>
              <w:rPr>
                <w:lang w:val="en-GB"/>
              </w:rPr>
            </w:pPr>
            <w:r w:rsidRPr="00A5680D">
              <w:rPr>
                <w:lang w:val="en-GB"/>
              </w:rPr>
              <w:t>241–960</w:t>
            </w:r>
          </w:p>
        </w:tc>
        <w:tc>
          <w:tcPr>
            <w:tcW w:w="1927" w:type="dxa"/>
            <w:tcMar>
              <w:top w:w="102" w:type="dxa"/>
              <w:left w:w="113" w:type="dxa"/>
              <w:bottom w:w="102" w:type="dxa"/>
              <w:right w:w="113" w:type="dxa"/>
            </w:tcMar>
            <w:vAlign w:val="center"/>
          </w:tcPr>
          <w:p w14:paraId="2CC70499" w14:textId="77777777" w:rsidR="00A5680D" w:rsidRPr="00A5680D" w:rsidRDefault="00A5680D" w:rsidP="003B579B">
            <w:pPr>
              <w:pStyle w:val="CDITable-RowCentre"/>
              <w:rPr>
                <w:lang w:val="en-GB"/>
              </w:rPr>
            </w:pPr>
            <w:r w:rsidRPr="00A5680D">
              <w:rPr>
                <w:lang w:val="en-GB"/>
              </w:rPr>
              <w:t>20 –≤ 80</w:t>
            </w:r>
          </w:p>
        </w:tc>
        <w:tc>
          <w:tcPr>
            <w:tcW w:w="1928" w:type="dxa"/>
            <w:tcMar>
              <w:top w:w="102" w:type="dxa"/>
              <w:left w:w="113" w:type="dxa"/>
              <w:bottom w:w="102" w:type="dxa"/>
              <w:right w:w="113" w:type="dxa"/>
            </w:tcMar>
            <w:vAlign w:val="center"/>
          </w:tcPr>
          <w:p w14:paraId="6A08374C" w14:textId="77777777" w:rsidR="00A5680D" w:rsidRPr="00A5680D" w:rsidRDefault="00A5680D" w:rsidP="003B579B">
            <w:pPr>
              <w:pStyle w:val="CDITable-RowCentre"/>
              <w:rPr>
                <w:lang w:val="en-GB"/>
              </w:rPr>
            </w:pPr>
            <w:r w:rsidRPr="00A5680D">
              <w:rPr>
                <w:lang w:val="en-GB"/>
              </w:rPr>
              <w:t>605</w:t>
            </w:r>
          </w:p>
        </w:tc>
        <w:tc>
          <w:tcPr>
            <w:tcW w:w="1927" w:type="dxa"/>
            <w:tcMar>
              <w:top w:w="102" w:type="dxa"/>
              <w:left w:w="113" w:type="dxa"/>
              <w:bottom w:w="102" w:type="dxa"/>
              <w:right w:w="113" w:type="dxa"/>
            </w:tcMar>
            <w:vAlign w:val="center"/>
          </w:tcPr>
          <w:p w14:paraId="583E5705" w14:textId="77777777" w:rsidR="00A5680D" w:rsidRPr="00A5680D" w:rsidRDefault="00A5680D" w:rsidP="003B579B">
            <w:pPr>
              <w:pStyle w:val="CDITable-RowCentre"/>
              <w:rPr>
                <w:lang w:val="en-GB"/>
              </w:rPr>
            </w:pPr>
            <w:r w:rsidRPr="00A5680D">
              <w:rPr>
                <w:lang w:val="en-GB"/>
              </w:rPr>
              <w:t>29.2</w:t>
            </w:r>
          </w:p>
        </w:tc>
        <w:tc>
          <w:tcPr>
            <w:tcW w:w="1928" w:type="dxa"/>
            <w:tcMar>
              <w:top w:w="102" w:type="dxa"/>
              <w:left w:w="113" w:type="dxa"/>
              <w:bottom w:w="102" w:type="dxa"/>
              <w:right w:w="113" w:type="dxa"/>
            </w:tcMar>
            <w:vAlign w:val="center"/>
          </w:tcPr>
          <w:p w14:paraId="6A9D30AF" w14:textId="77777777" w:rsidR="00A5680D" w:rsidRPr="00A5680D" w:rsidRDefault="00A5680D" w:rsidP="003B579B">
            <w:pPr>
              <w:pStyle w:val="CDITable-RowCentre"/>
              <w:rPr>
                <w:lang w:val="en-GB"/>
              </w:rPr>
            </w:pPr>
            <w:r w:rsidRPr="00A5680D">
              <w:rPr>
                <w:lang w:val="en-GB"/>
              </w:rPr>
              <w:t>—</w:t>
            </w:r>
          </w:p>
        </w:tc>
      </w:tr>
      <w:tr w:rsidR="00A5680D" w:rsidRPr="00A5680D" w14:paraId="4DD68A43" w14:textId="77777777" w:rsidTr="003B579B">
        <w:trPr>
          <w:trHeight w:val="60"/>
        </w:trPr>
        <w:tc>
          <w:tcPr>
            <w:tcW w:w="1928" w:type="dxa"/>
            <w:tcBorders>
              <w:bottom w:val="single" w:sz="6" w:space="0" w:color="1E4496" w:themeColor="text2"/>
            </w:tcBorders>
            <w:tcMar>
              <w:top w:w="102" w:type="dxa"/>
              <w:left w:w="113" w:type="dxa"/>
              <w:bottom w:w="102" w:type="dxa"/>
              <w:right w:w="113" w:type="dxa"/>
            </w:tcMar>
            <w:vAlign w:val="center"/>
          </w:tcPr>
          <w:p w14:paraId="57E70093" w14:textId="77777777" w:rsidR="00A5680D" w:rsidRPr="00A5680D" w:rsidRDefault="00A5680D" w:rsidP="003B579B">
            <w:pPr>
              <w:pStyle w:val="CDITable-RowCentre"/>
              <w:rPr>
                <w:lang w:val="en-GB"/>
              </w:rPr>
            </w:pPr>
            <w:r w:rsidRPr="00A5680D">
              <w:rPr>
                <w:lang w:val="en-GB"/>
              </w:rPr>
              <w:t>961+</w:t>
            </w:r>
          </w:p>
        </w:tc>
        <w:tc>
          <w:tcPr>
            <w:tcW w:w="1927" w:type="dxa"/>
            <w:tcBorders>
              <w:bottom w:val="single" w:sz="6" w:space="0" w:color="1E4496" w:themeColor="text2"/>
            </w:tcBorders>
            <w:tcMar>
              <w:top w:w="102" w:type="dxa"/>
              <w:left w:w="113" w:type="dxa"/>
              <w:bottom w:w="102" w:type="dxa"/>
              <w:right w:w="113" w:type="dxa"/>
            </w:tcMar>
            <w:vAlign w:val="center"/>
          </w:tcPr>
          <w:p w14:paraId="540DE822" w14:textId="77777777" w:rsidR="00A5680D" w:rsidRPr="00A5680D" w:rsidRDefault="00A5680D" w:rsidP="003B579B">
            <w:pPr>
              <w:pStyle w:val="CDITable-RowCentre"/>
              <w:rPr>
                <w:lang w:val="en-GB"/>
              </w:rPr>
            </w:pPr>
            <w:r w:rsidRPr="00A5680D">
              <w:rPr>
                <w:lang w:val="en-GB"/>
              </w:rPr>
              <w:t>&gt; 80</w:t>
            </w:r>
          </w:p>
        </w:tc>
        <w:tc>
          <w:tcPr>
            <w:tcW w:w="1928" w:type="dxa"/>
            <w:tcBorders>
              <w:bottom w:val="single" w:sz="6" w:space="0" w:color="1E4496" w:themeColor="text2"/>
            </w:tcBorders>
            <w:tcMar>
              <w:top w:w="102" w:type="dxa"/>
              <w:left w:w="113" w:type="dxa"/>
              <w:bottom w:w="102" w:type="dxa"/>
              <w:right w:w="113" w:type="dxa"/>
            </w:tcMar>
            <w:vAlign w:val="center"/>
          </w:tcPr>
          <w:p w14:paraId="348F4D4C" w14:textId="77777777" w:rsidR="00A5680D" w:rsidRPr="00A5680D" w:rsidRDefault="00A5680D" w:rsidP="003B579B">
            <w:pPr>
              <w:pStyle w:val="CDITable-RowCentre"/>
              <w:rPr>
                <w:lang w:val="en-GB"/>
              </w:rPr>
            </w:pPr>
            <w:r w:rsidRPr="00A5680D">
              <w:rPr>
                <w:lang w:val="en-GB"/>
              </w:rPr>
              <w:t>65</w:t>
            </w:r>
          </w:p>
        </w:tc>
        <w:tc>
          <w:tcPr>
            <w:tcW w:w="1927" w:type="dxa"/>
            <w:tcBorders>
              <w:bottom w:val="single" w:sz="6" w:space="0" w:color="1E4496" w:themeColor="text2"/>
            </w:tcBorders>
            <w:tcMar>
              <w:top w:w="102" w:type="dxa"/>
              <w:left w:w="113" w:type="dxa"/>
              <w:bottom w:w="102" w:type="dxa"/>
              <w:right w:w="113" w:type="dxa"/>
            </w:tcMar>
            <w:vAlign w:val="center"/>
          </w:tcPr>
          <w:p w14:paraId="78953A7E" w14:textId="77777777" w:rsidR="00A5680D" w:rsidRPr="00A5680D" w:rsidRDefault="00A5680D" w:rsidP="003B579B">
            <w:pPr>
              <w:pStyle w:val="CDITable-RowCentre"/>
              <w:rPr>
                <w:lang w:val="en-GB"/>
              </w:rPr>
            </w:pPr>
            <w:r w:rsidRPr="00A5680D">
              <w:rPr>
                <w:lang w:val="en-GB"/>
              </w:rPr>
              <w:t>3.1</w:t>
            </w:r>
          </w:p>
        </w:tc>
        <w:tc>
          <w:tcPr>
            <w:tcW w:w="1928" w:type="dxa"/>
            <w:tcBorders>
              <w:bottom w:val="single" w:sz="6" w:space="0" w:color="1E4496" w:themeColor="text2"/>
            </w:tcBorders>
            <w:tcMar>
              <w:top w:w="102" w:type="dxa"/>
              <w:left w:w="113" w:type="dxa"/>
              <w:bottom w:w="102" w:type="dxa"/>
              <w:right w:w="113" w:type="dxa"/>
            </w:tcMar>
            <w:vAlign w:val="center"/>
          </w:tcPr>
          <w:p w14:paraId="0FF1E478" w14:textId="77777777" w:rsidR="00A5680D" w:rsidRPr="00A5680D" w:rsidRDefault="00A5680D" w:rsidP="003B579B">
            <w:pPr>
              <w:pStyle w:val="CDITable-RowCentre"/>
              <w:rPr>
                <w:lang w:val="en-GB"/>
              </w:rPr>
            </w:pPr>
            <w:r w:rsidRPr="00A5680D">
              <w:rPr>
                <w:lang w:val="en-GB"/>
              </w:rPr>
              <w:t>—</w:t>
            </w:r>
          </w:p>
        </w:tc>
      </w:tr>
      <w:tr w:rsidR="00A5680D" w:rsidRPr="00A5680D" w14:paraId="286683D5" w14:textId="77777777" w:rsidTr="003B579B">
        <w:trPr>
          <w:trHeight w:val="60"/>
        </w:trPr>
        <w:tc>
          <w:tcPr>
            <w:tcW w:w="1928"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3A830ECC" w14:textId="77777777" w:rsidR="00A5680D" w:rsidRPr="00A5680D" w:rsidRDefault="00A5680D" w:rsidP="003B579B">
            <w:pPr>
              <w:pStyle w:val="CDITable-RowCentre"/>
              <w:rPr>
                <w:lang w:val="en-GB"/>
              </w:rPr>
            </w:pPr>
            <w:r w:rsidRPr="00A5680D">
              <w:rPr>
                <w:b/>
                <w:bCs/>
                <w:lang w:val="en-GB"/>
              </w:rPr>
              <w:t>Subtotal</w:t>
            </w:r>
          </w:p>
        </w:tc>
        <w:tc>
          <w:tcPr>
            <w:tcW w:w="1927"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50DB7582" w14:textId="77777777" w:rsidR="00A5680D" w:rsidRPr="00A5680D" w:rsidRDefault="00A5680D" w:rsidP="003B579B">
            <w:pPr>
              <w:pStyle w:val="CDITable-RowCentre"/>
              <w:rPr>
                <w:lang w:val="en-GB"/>
              </w:rPr>
            </w:pPr>
            <w:r w:rsidRPr="00A5680D">
              <w:rPr>
                <w:b/>
                <w:bCs/>
                <w:lang w:val="en-GB"/>
              </w:rPr>
              <w:t>—</w:t>
            </w:r>
          </w:p>
        </w:tc>
        <w:tc>
          <w:tcPr>
            <w:tcW w:w="1928"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0E37EE6C" w14:textId="77777777" w:rsidR="00A5680D" w:rsidRPr="00A5680D" w:rsidRDefault="00A5680D" w:rsidP="003B579B">
            <w:pPr>
              <w:pStyle w:val="CDITable-RowCentre"/>
              <w:rPr>
                <w:lang w:val="en-GB"/>
              </w:rPr>
            </w:pPr>
            <w:r w:rsidRPr="00A5680D">
              <w:rPr>
                <w:b/>
                <w:bCs/>
                <w:lang w:val="en-GB"/>
              </w:rPr>
              <w:t>1,006</w:t>
            </w:r>
          </w:p>
        </w:tc>
        <w:tc>
          <w:tcPr>
            <w:tcW w:w="1927"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12C251D2" w14:textId="77777777" w:rsidR="00A5680D" w:rsidRPr="00A5680D" w:rsidRDefault="00A5680D" w:rsidP="003B579B">
            <w:pPr>
              <w:pStyle w:val="CDITable-RowCentre"/>
              <w:rPr>
                <w:lang w:val="en-GB"/>
              </w:rPr>
            </w:pPr>
            <w:r w:rsidRPr="00A5680D">
              <w:rPr>
                <w:b/>
                <w:bCs/>
                <w:lang w:val="en-GB"/>
              </w:rPr>
              <w:t>48.6</w:t>
            </w:r>
          </w:p>
        </w:tc>
        <w:tc>
          <w:tcPr>
            <w:tcW w:w="1928"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43C99BB0" w14:textId="77777777" w:rsidR="00A5680D" w:rsidRPr="00A5680D" w:rsidRDefault="00A5680D" w:rsidP="003B579B">
            <w:pPr>
              <w:pStyle w:val="CDITable-RowCentre"/>
              <w:rPr>
                <w:lang w:val="en-GB"/>
              </w:rPr>
            </w:pPr>
            <w:r w:rsidRPr="00A5680D">
              <w:rPr>
                <w:b/>
                <w:bCs/>
                <w:lang w:val="en-GB"/>
              </w:rPr>
              <w:t>—</w:t>
            </w:r>
          </w:p>
        </w:tc>
      </w:tr>
      <w:tr w:rsidR="00A5680D" w:rsidRPr="00A5680D" w14:paraId="5853996E" w14:textId="77777777" w:rsidTr="003B579B">
        <w:trPr>
          <w:trHeight w:val="60"/>
        </w:trPr>
        <w:tc>
          <w:tcPr>
            <w:tcW w:w="1928" w:type="dxa"/>
            <w:tcBorders>
              <w:top w:val="nil"/>
            </w:tcBorders>
            <w:shd w:val="clear" w:color="auto" w:fill="53C9F1" w:themeFill="background2"/>
            <w:tcMar>
              <w:top w:w="102" w:type="dxa"/>
              <w:left w:w="113" w:type="dxa"/>
              <w:bottom w:w="102" w:type="dxa"/>
              <w:right w:w="113" w:type="dxa"/>
            </w:tcMar>
            <w:vAlign w:val="center"/>
          </w:tcPr>
          <w:p w14:paraId="7FDC547F" w14:textId="77777777" w:rsidR="00A5680D" w:rsidRPr="00A5680D" w:rsidRDefault="00A5680D" w:rsidP="003B579B">
            <w:pPr>
              <w:pStyle w:val="CDITable-TotalRowCentre"/>
              <w:rPr>
                <w:lang w:val="en-GB"/>
              </w:rPr>
            </w:pPr>
            <w:r w:rsidRPr="00A5680D">
              <w:rPr>
                <w:lang w:val="en-GB"/>
              </w:rPr>
              <w:t>Total</w:t>
            </w:r>
          </w:p>
        </w:tc>
        <w:tc>
          <w:tcPr>
            <w:tcW w:w="1927" w:type="dxa"/>
            <w:tcBorders>
              <w:top w:val="nil"/>
            </w:tcBorders>
            <w:shd w:val="clear" w:color="auto" w:fill="53C9F1" w:themeFill="background2"/>
            <w:tcMar>
              <w:top w:w="102" w:type="dxa"/>
              <w:left w:w="113" w:type="dxa"/>
              <w:bottom w:w="102" w:type="dxa"/>
              <w:right w:w="113" w:type="dxa"/>
            </w:tcMar>
            <w:vAlign w:val="center"/>
          </w:tcPr>
          <w:p w14:paraId="42A28F56" w14:textId="77777777" w:rsidR="00A5680D" w:rsidRPr="00A5680D" w:rsidRDefault="00A5680D" w:rsidP="003B579B">
            <w:pPr>
              <w:pStyle w:val="CDITable-TotalRowCentre"/>
              <w:rPr>
                <w:lang w:val="en-GB"/>
              </w:rPr>
            </w:pPr>
            <w:r w:rsidRPr="00A5680D">
              <w:rPr>
                <w:lang w:val="en-GB"/>
              </w:rPr>
              <w:t>—</w:t>
            </w:r>
          </w:p>
        </w:tc>
        <w:tc>
          <w:tcPr>
            <w:tcW w:w="1928" w:type="dxa"/>
            <w:tcBorders>
              <w:top w:val="nil"/>
            </w:tcBorders>
            <w:shd w:val="clear" w:color="auto" w:fill="53C9F1" w:themeFill="background2"/>
            <w:tcMar>
              <w:top w:w="102" w:type="dxa"/>
              <w:left w:w="113" w:type="dxa"/>
              <w:bottom w:w="102" w:type="dxa"/>
              <w:right w:w="113" w:type="dxa"/>
            </w:tcMar>
            <w:vAlign w:val="center"/>
          </w:tcPr>
          <w:p w14:paraId="7161B22D" w14:textId="77777777" w:rsidR="00A5680D" w:rsidRPr="00A5680D" w:rsidRDefault="00A5680D" w:rsidP="003B579B">
            <w:pPr>
              <w:pStyle w:val="CDITable-TotalRowCentre"/>
              <w:rPr>
                <w:lang w:val="en-GB"/>
              </w:rPr>
            </w:pPr>
            <w:r w:rsidRPr="00A5680D">
              <w:rPr>
                <w:lang w:val="en-GB"/>
              </w:rPr>
              <w:t>2,071</w:t>
            </w:r>
          </w:p>
        </w:tc>
        <w:tc>
          <w:tcPr>
            <w:tcW w:w="1927" w:type="dxa"/>
            <w:tcBorders>
              <w:top w:val="nil"/>
            </w:tcBorders>
            <w:shd w:val="clear" w:color="auto" w:fill="53C9F1" w:themeFill="background2"/>
            <w:tcMar>
              <w:top w:w="102" w:type="dxa"/>
              <w:left w:w="113" w:type="dxa"/>
              <w:bottom w:w="102" w:type="dxa"/>
              <w:right w:w="113" w:type="dxa"/>
            </w:tcMar>
            <w:vAlign w:val="center"/>
          </w:tcPr>
          <w:p w14:paraId="4BFD63AE" w14:textId="77777777" w:rsidR="00A5680D" w:rsidRPr="00A5680D" w:rsidRDefault="00A5680D" w:rsidP="003B579B">
            <w:pPr>
              <w:pStyle w:val="CDITable-TotalRowCentre"/>
              <w:rPr>
                <w:lang w:val="en-GB"/>
              </w:rPr>
            </w:pPr>
            <w:r w:rsidRPr="00A5680D">
              <w:rPr>
                <w:lang w:val="en-GB"/>
              </w:rPr>
              <w:t>100.0</w:t>
            </w:r>
          </w:p>
        </w:tc>
        <w:tc>
          <w:tcPr>
            <w:tcW w:w="1928" w:type="dxa"/>
            <w:tcBorders>
              <w:top w:val="nil"/>
            </w:tcBorders>
            <w:shd w:val="clear" w:color="auto" w:fill="53C9F1" w:themeFill="background2"/>
            <w:tcMar>
              <w:top w:w="102" w:type="dxa"/>
              <w:left w:w="113" w:type="dxa"/>
              <w:bottom w:w="102" w:type="dxa"/>
              <w:right w:w="113" w:type="dxa"/>
            </w:tcMar>
            <w:vAlign w:val="center"/>
          </w:tcPr>
          <w:p w14:paraId="52E5E373" w14:textId="77777777" w:rsidR="00A5680D" w:rsidRPr="00A5680D" w:rsidRDefault="00A5680D" w:rsidP="003B579B">
            <w:pPr>
              <w:pStyle w:val="CDITable-TotalRowCentre"/>
              <w:rPr>
                <w:lang w:val="en-GB"/>
              </w:rPr>
            </w:pPr>
            <w:r w:rsidRPr="00A5680D">
              <w:rPr>
                <w:lang w:val="en-GB"/>
              </w:rPr>
              <w:t>—</w:t>
            </w:r>
          </w:p>
        </w:tc>
      </w:tr>
    </w:tbl>
    <w:p w14:paraId="6633F807" w14:textId="77777777" w:rsidR="003B579B" w:rsidRPr="003B579B" w:rsidRDefault="003B579B" w:rsidP="003B579B">
      <w:pPr>
        <w:pStyle w:val="Heading3"/>
        <w:pageBreakBefore/>
        <w:spacing w:before="480"/>
        <w:rPr>
          <w:lang w:val="en-GB"/>
        </w:rPr>
      </w:pPr>
      <w:r w:rsidRPr="003B579B">
        <w:rPr>
          <w:lang w:val="en-GB"/>
        </w:rPr>
        <w:t xml:space="preserve">Age distribution of rotavirus vaccine-like samples </w:t>
      </w:r>
    </w:p>
    <w:p w14:paraId="72BF1A1A" w14:textId="77777777" w:rsidR="003B579B" w:rsidRPr="003B579B" w:rsidRDefault="003B579B" w:rsidP="003B579B">
      <w:pPr>
        <w:rPr>
          <w:lang w:val="en-GB"/>
        </w:rPr>
      </w:pPr>
      <w:r w:rsidRPr="003B579B">
        <w:rPr>
          <w:lang w:val="en-GB"/>
        </w:rPr>
        <w:t>All G1</w:t>
      </w:r>
      <w:proofErr w:type="gramStart"/>
      <w:r w:rsidRPr="003B579B">
        <w:rPr>
          <w:lang w:val="en-GB"/>
        </w:rPr>
        <w:t>P[</w:t>
      </w:r>
      <w:proofErr w:type="gramEnd"/>
      <w:r w:rsidRPr="003B579B">
        <w:rPr>
          <w:lang w:val="en-GB"/>
        </w:rPr>
        <w:t>8] samples (n = 223) were analysed by VP7 sequencing to identify vaccine-like or wildtype strains. Overall, 221 samples were successfully sequenced, of which 215 were Rotarix vaccine-like and six were wildtype strains. Two samples genotyped as G1</w:t>
      </w:r>
      <w:proofErr w:type="gramStart"/>
      <w:r w:rsidRPr="003B579B">
        <w:rPr>
          <w:lang w:val="en-GB"/>
        </w:rPr>
        <w:t>P[</w:t>
      </w:r>
      <w:proofErr w:type="gramEnd"/>
      <w:r w:rsidRPr="003B579B">
        <w:rPr>
          <w:lang w:val="en-GB"/>
        </w:rPr>
        <w:t>8] could not be determined as wildtype or vaccine-like due to repeated failed attempts to generate adequate sequencing results.</w:t>
      </w:r>
    </w:p>
    <w:p w14:paraId="2859576D" w14:textId="32A8F4B0" w:rsidR="003B579B" w:rsidRPr="003B579B" w:rsidRDefault="003B579B" w:rsidP="003B579B">
      <w:pPr>
        <w:rPr>
          <w:lang w:val="en-GB"/>
        </w:rPr>
      </w:pPr>
      <w:r w:rsidRPr="003B579B">
        <w:rPr>
          <w:lang w:val="en-GB"/>
        </w:rPr>
        <w:t>Of the samples found to have a vaccine-like VP7 gene, 95.3% (n = 205/215) were from the 0–6</w:t>
      </w:r>
      <w:r>
        <w:rPr>
          <w:lang w:val="en-GB"/>
        </w:rPr>
        <w:t> </w:t>
      </w:r>
      <w:r w:rsidRPr="003B579B">
        <w:rPr>
          <w:lang w:val="en-GB"/>
        </w:rPr>
        <w:t xml:space="preserve">months age group (Table 3), reflecting the time when infants may receive a rotavirus vaccine according to the National Immunisation Program schedule. Samples with vaccine-like VP7 genes were also found in infants (8 months (n = 1) and 14 months of age (n = 1)). The eight vaccine-like samples detected in individuals ≥ 5 years of age were from individuals 6, 10, 25, 35, 53, 71, 75 and 87 years old (Table 3). </w:t>
      </w:r>
    </w:p>
    <w:p w14:paraId="067BAD5E" w14:textId="77777777" w:rsidR="003B579B" w:rsidRPr="003B579B" w:rsidRDefault="003B579B" w:rsidP="003B579B">
      <w:pPr>
        <w:pStyle w:val="CDITable-Title"/>
        <w:rPr>
          <w:lang w:val="en-GB"/>
        </w:rPr>
      </w:pPr>
      <w:bookmarkStart w:id="26" w:name="_Toc241593239"/>
      <w:r w:rsidRPr="003B579B">
        <w:rPr>
          <w:lang w:val="en-GB"/>
        </w:rPr>
        <w:t>Table 3: Age distribution of samples referred to the National Rotavirus Reference Centre found to have a vaccine-like VP7 gene identified, Australia, 1 January to 31 December 2025</w:t>
      </w:r>
      <w:bookmarkEnd w:id="26"/>
      <w:r w:rsidRPr="003B579B">
        <w:rPr>
          <w:lang w:val="en-GB"/>
        </w:rPr>
        <w:t xml:space="preserve"> </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3: Age distribution of samples referred to the National Rotavirus Reference Centre found to have a vaccine-like VP7 gene identified, Australia, 1 January to 31 December 2025"/>
        <w:tblDescription w:val="Table 3 summarises the age distribution of 215 rotavirus vaccine-like gastroenteritis cases identified in Australia between 1 January and 31 December 2025. Age groups are presented in months and years, together with the number and percentage of total cases. Most cases (96.3%; n = 207) occurred in children aged under 5 years, with 95.3% (n = 205) occurring in infants aged 0–6 months. Only 3.7% (n = 8) of cases occurred in individuals aged 5 years and older."/>
      </w:tblPr>
      <w:tblGrid>
        <w:gridCol w:w="1928"/>
        <w:gridCol w:w="1927"/>
        <w:gridCol w:w="1928"/>
        <w:gridCol w:w="1927"/>
        <w:gridCol w:w="1928"/>
      </w:tblGrid>
      <w:tr w:rsidR="003B579B" w:rsidRPr="003B579B" w14:paraId="43219141" w14:textId="77777777" w:rsidTr="003B579B">
        <w:trPr>
          <w:trHeight w:val="60"/>
          <w:tblHeader/>
        </w:trPr>
        <w:tc>
          <w:tcPr>
            <w:tcW w:w="1928" w:type="dxa"/>
            <w:shd w:val="clear" w:color="auto" w:fill="1E4496" w:themeFill="text2"/>
            <w:tcMar>
              <w:top w:w="102" w:type="dxa"/>
              <w:left w:w="113" w:type="dxa"/>
              <w:bottom w:w="102" w:type="dxa"/>
              <w:right w:w="113" w:type="dxa"/>
            </w:tcMar>
            <w:vAlign w:val="bottom"/>
          </w:tcPr>
          <w:p w14:paraId="51B6AE89" w14:textId="77777777" w:rsidR="003B579B" w:rsidRPr="003B579B" w:rsidRDefault="003B579B" w:rsidP="003B579B">
            <w:pPr>
              <w:pStyle w:val="CDITable-HeaderRowCentre"/>
            </w:pPr>
            <w:r w:rsidRPr="003B579B">
              <w:t>Age (months)</w:t>
            </w:r>
          </w:p>
        </w:tc>
        <w:tc>
          <w:tcPr>
            <w:tcW w:w="1927" w:type="dxa"/>
            <w:shd w:val="clear" w:color="auto" w:fill="1E4496" w:themeFill="text2"/>
            <w:tcMar>
              <w:top w:w="102" w:type="dxa"/>
              <w:left w:w="113" w:type="dxa"/>
              <w:bottom w:w="102" w:type="dxa"/>
              <w:right w:w="113" w:type="dxa"/>
            </w:tcMar>
            <w:vAlign w:val="bottom"/>
          </w:tcPr>
          <w:p w14:paraId="6852B13B" w14:textId="77777777" w:rsidR="003B579B" w:rsidRPr="003B579B" w:rsidRDefault="003B579B" w:rsidP="003B579B">
            <w:pPr>
              <w:pStyle w:val="CDITable-HeaderRowCentre"/>
            </w:pPr>
            <w:r w:rsidRPr="003B579B">
              <w:t>Age (years)</w:t>
            </w:r>
          </w:p>
        </w:tc>
        <w:tc>
          <w:tcPr>
            <w:tcW w:w="1928" w:type="dxa"/>
            <w:shd w:val="clear" w:color="auto" w:fill="1E4496" w:themeFill="text2"/>
            <w:tcMar>
              <w:top w:w="102" w:type="dxa"/>
              <w:left w:w="113" w:type="dxa"/>
              <w:bottom w:w="102" w:type="dxa"/>
              <w:right w:w="113" w:type="dxa"/>
            </w:tcMar>
            <w:vAlign w:val="bottom"/>
          </w:tcPr>
          <w:p w14:paraId="4766211D" w14:textId="77777777" w:rsidR="003B579B" w:rsidRPr="003B579B" w:rsidRDefault="003B579B" w:rsidP="003B579B">
            <w:pPr>
              <w:pStyle w:val="CDITable-HeaderRowCentre"/>
            </w:pPr>
            <w:r w:rsidRPr="003B579B">
              <w:t>n</w:t>
            </w:r>
          </w:p>
        </w:tc>
        <w:tc>
          <w:tcPr>
            <w:tcW w:w="1927" w:type="dxa"/>
            <w:shd w:val="clear" w:color="auto" w:fill="1E4496" w:themeFill="text2"/>
            <w:tcMar>
              <w:top w:w="102" w:type="dxa"/>
              <w:left w:w="113" w:type="dxa"/>
              <w:bottom w:w="102" w:type="dxa"/>
              <w:right w:w="113" w:type="dxa"/>
            </w:tcMar>
            <w:vAlign w:val="bottom"/>
          </w:tcPr>
          <w:p w14:paraId="341138F7" w14:textId="77777777" w:rsidR="003B579B" w:rsidRPr="003B579B" w:rsidRDefault="003B579B" w:rsidP="003B579B">
            <w:pPr>
              <w:pStyle w:val="CDITable-HeaderRowCentre"/>
            </w:pPr>
            <w:r w:rsidRPr="003B579B">
              <w:t>% of total</w:t>
            </w:r>
          </w:p>
        </w:tc>
        <w:tc>
          <w:tcPr>
            <w:tcW w:w="1928" w:type="dxa"/>
            <w:shd w:val="clear" w:color="auto" w:fill="1E4496" w:themeFill="text2"/>
            <w:tcMar>
              <w:top w:w="102" w:type="dxa"/>
              <w:left w:w="113" w:type="dxa"/>
              <w:bottom w:w="102" w:type="dxa"/>
              <w:right w:w="113" w:type="dxa"/>
            </w:tcMar>
            <w:vAlign w:val="bottom"/>
          </w:tcPr>
          <w:p w14:paraId="13C336FF" w14:textId="77777777" w:rsidR="003B579B" w:rsidRPr="003B579B" w:rsidRDefault="003B579B" w:rsidP="003B579B">
            <w:pPr>
              <w:pStyle w:val="CDITable-HeaderRowCentre"/>
            </w:pPr>
            <w:r w:rsidRPr="003B579B">
              <w:t>% &lt; 5 years of age</w:t>
            </w:r>
          </w:p>
        </w:tc>
      </w:tr>
      <w:tr w:rsidR="003B579B" w:rsidRPr="003B579B" w14:paraId="653B0FE2" w14:textId="77777777" w:rsidTr="003B579B">
        <w:trPr>
          <w:trHeight w:val="60"/>
        </w:trPr>
        <w:tc>
          <w:tcPr>
            <w:tcW w:w="1928" w:type="dxa"/>
            <w:tcMar>
              <w:top w:w="102" w:type="dxa"/>
              <w:left w:w="113" w:type="dxa"/>
              <w:bottom w:w="102" w:type="dxa"/>
              <w:right w:w="113" w:type="dxa"/>
            </w:tcMar>
            <w:vAlign w:val="center"/>
          </w:tcPr>
          <w:p w14:paraId="79CE426D" w14:textId="77777777" w:rsidR="003B579B" w:rsidRPr="003B579B" w:rsidRDefault="003B579B" w:rsidP="003B579B">
            <w:pPr>
              <w:pStyle w:val="CDITable-RowCentre"/>
              <w:rPr>
                <w:lang w:val="en-GB"/>
              </w:rPr>
            </w:pPr>
            <w:r w:rsidRPr="003B579B">
              <w:rPr>
                <w:lang w:val="en-GB"/>
              </w:rPr>
              <w:t>0–6</w:t>
            </w:r>
          </w:p>
        </w:tc>
        <w:tc>
          <w:tcPr>
            <w:tcW w:w="1927" w:type="dxa"/>
            <w:tcMar>
              <w:top w:w="102" w:type="dxa"/>
              <w:left w:w="113" w:type="dxa"/>
              <w:bottom w:w="102" w:type="dxa"/>
              <w:right w:w="113" w:type="dxa"/>
            </w:tcMar>
            <w:vAlign w:val="center"/>
          </w:tcPr>
          <w:p w14:paraId="78D74B4D" w14:textId="77777777" w:rsidR="003B579B" w:rsidRPr="003B579B" w:rsidRDefault="003B579B" w:rsidP="003B579B">
            <w:pPr>
              <w:pStyle w:val="CDITable-RowCentre"/>
              <w:rPr>
                <w:lang w:val="en-GB"/>
              </w:rPr>
            </w:pPr>
            <w:r w:rsidRPr="003B579B">
              <w:rPr>
                <w:lang w:val="en-GB"/>
              </w:rPr>
              <w:t>—</w:t>
            </w:r>
          </w:p>
        </w:tc>
        <w:tc>
          <w:tcPr>
            <w:tcW w:w="1928" w:type="dxa"/>
            <w:tcMar>
              <w:top w:w="102" w:type="dxa"/>
              <w:left w:w="113" w:type="dxa"/>
              <w:bottom w:w="102" w:type="dxa"/>
              <w:right w:w="113" w:type="dxa"/>
            </w:tcMar>
            <w:vAlign w:val="center"/>
          </w:tcPr>
          <w:p w14:paraId="7670C4FA" w14:textId="77777777" w:rsidR="003B579B" w:rsidRPr="003B579B" w:rsidRDefault="003B579B" w:rsidP="003B579B">
            <w:pPr>
              <w:pStyle w:val="CDITable-RowCentre"/>
              <w:rPr>
                <w:lang w:val="en-GB"/>
              </w:rPr>
            </w:pPr>
            <w:r w:rsidRPr="003B579B">
              <w:rPr>
                <w:lang w:val="en-GB"/>
              </w:rPr>
              <w:t>205</w:t>
            </w:r>
          </w:p>
        </w:tc>
        <w:tc>
          <w:tcPr>
            <w:tcW w:w="1927" w:type="dxa"/>
            <w:tcMar>
              <w:top w:w="102" w:type="dxa"/>
              <w:left w:w="113" w:type="dxa"/>
              <w:bottom w:w="102" w:type="dxa"/>
              <w:right w:w="113" w:type="dxa"/>
            </w:tcMar>
            <w:vAlign w:val="center"/>
          </w:tcPr>
          <w:p w14:paraId="5F419C56" w14:textId="77777777" w:rsidR="003B579B" w:rsidRPr="003B579B" w:rsidRDefault="003B579B" w:rsidP="003B579B">
            <w:pPr>
              <w:pStyle w:val="CDITable-RowCentre"/>
              <w:rPr>
                <w:lang w:val="en-GB"/>
              </w:rPr>
            </w:pPr>
            <w:r w:rsidRPr="003B579B">
              <w:rPr>
                <w:lang w:val="en-GB"/>
              </w:rPr>
              <w:t>95.3</w:t>
            </w:r>
          </w:p>
        </w:tc>
        <w:tc>
          <w:tcPr>
            <w:tcW w:w="1928" w:type="dxa"/>
            <w:tcMar>
              <w:top w:w="102" w:type="dxa"/>
              <w:left w:w="113" w:type="dxa"/>
              <w:bottom w:w="102" w:type="dxa"/>
              <w:right w:w="113" w:type="dxa"/>
            </w:tcMar>
            <w:vAlign w:val="center"/>
          </w:tcPr>
          <w:p w14:paraId="73177046" w14:textId="77777777" w:rsidR="003B579B" w:rsidRPr="003B579B" w:rsidRDefault="003B579B" w:rsidP="003B579B">
            <w:pPr>
              <w:pStyle w:val="CDITable-RowCentre"/>
              <w:rPr>
                <w:lang w:val="en-GB"/>
              </w:rPr>
            </w:pPr>
            <w:r w:rsidRPr="003B579B">
              <w:rPr>
                <w:lang w:val="en-GB"/>
              </w:rPr>
              <w:t>99.0</w:t>
            </w:r>
          </w:p>
        </w:tc>
      </w:tr>
      <w:tr w:rsidR="003B579B" w:rsidRPr="003B579B" w14:paraId="2276A590" w14:textId="77777777" w:rsidTr="003B579B">
        <w:trPr>
          <w:trHeight w:val="60"/>
        </w:trPr>
        <w:tc>
          <w:tcPr>
            <w:tcW w:w="1928" w:type="dxa"/>
            <w:tcMar>
              <w:top w:w="102" w:type="dxa"/>
              <w:left w:w="113" w:type="dxa"/>
              <w:bottom w:w="102" w:type="dxa"/>
              <w:right w:w="113" w:type="dxa"/>
            </w:tcMar>
            <w:vAlign w:val="center"/>
          </w:tcPr>
          <w:p w14:paraId="25DD4504" w14:textId="77777777" w:rsidR="003B579B" w:rsidRPr="003B579B" w:rsidRDefault="003B579B" w:rsidP="003B579B">
            <w:pPr>
              <w:pStyle w:val="CDITable-RowCentre"/>
              <w:rPr>
                <w:lang w:val="en-GB"/>
              </w:rPr>
            </w:pPr>
            <w:r w:rsidRPr="003B579B">
              <w:rPr>
                <w:lang w:val="en-GB"/>
              </w:rPr>
              <w:t>7–12</w:t>
            </w:r>
          </w:p>
        </w:tc>
        <w:tc>
          <w:tcPr>
            <w:tcW w:w="1927" w:type="dxa"/>
            <w:tcMar>
              <w:top w:w="102" w:type="dxa"/>
              <w:left w:w="113" w:type="dxa"/>
              <w:bottom w:w="102" w:type="dxa"/>
              <w:right w:w="113" w:type="dxa"/>
            </w:tcMar>
            <w:vAlign w:val="center"/>
          </w:tcPr>
          <w:p w14:paraId="34AD8438" w14:textId="77777777" w:rsidR="003B579B" w:rsidRPr="003B579B" w:rsidRDefault="003B579B" w:rsidP="003B579B">
            <w:pPr>
              <w:pStyle w:val="CDITable-RowCentre"/>
              <w:rPr>
                <w:lang w:val="en-GB"/>
              </w:rPr>
            </w:pPr>
            <w:r w:rsidRPr="003B579B">
              <w:rPr>
                <w:lang w:val="en-GB"/>
              </w:rPr>
              <w:t>≤ 1</w:t>
            </w:r>
          </w:p>
        </w:tc>
        <w:tc>
          <w:tcPr>
            <w:tcW w:w="1928" w:type="dxa"/>
            <w:tcMar>
              <w:top w:w="102" w:type="dxa"/>
              <w:left w:w="113" w:type="dxa"/>
              <w:bottom w:w="102" w:type="dxa"/>
              <w:right w:w="113" w:type="dxa"/>
            </w:tcMar>
            <w:vAlign w:val="center"/>
          </w:tcPr>
          <w:p w14:paraId="7FB6230B" w14:textId="77777777" w:rsidR="003B579B" w:rsidRPr="003B579B" w:rsidRDefault="003B579B" w:rsidP="003B579B">
            <w:pPr>
              <w:pStyle w:val="CDITable-RowCentre"/>
              <w:rPr>
                <w:lang w:val="en-GB"/>
              </w:rPr>
            </w:pPr>
            <w:r w:rsidRPr="003B579B">
              <w:rPr>
                <w:lang w:val="en-GB"/>
              </w:rPr>
              <w:t>1</w:t>
            </w:r>
          </w:p>
        </w:tc>
        <w:tc>
          <w:tcPr>
            <w:tcW w:w="1927" w:type="dxa"/>
            <w:tcMar>
              <w:top w:w="102" w:type="dxa"/>
              <w:left w:w="113" w:type="dxa"/>
              <w:bottom w:w="102" w:type="dxa"/>
              <w:right w:w="113" w:type="dxa"/>
            </w:tcMar>
            <w:vAlign w:val="center"/>
          </w:tcPr>
          <w:p w14:paraId="096B60E0" w14:textId="77777777" w:rsidR="003B579B" w:rsidRPr="003B579B" w:rsidRDefault="003B579B" w:rsidP="003B579B">
            <w:pPr>
              <w:pStyle w:val="CDITable-RowCentre"/>
              <w:rPr>
                <w:lang w:val="en-GB"/>
              </w:rPr>
            </w:pPr>
            <w:r w:rsidRPr="003B579B">
              <w:rPr>
                <w:lang w:val="en-GB"/>
              </w:rPr>
              <w:t>0.5</w:t>
            </w:r>
          </w:p>
        </w:tc>
        <w:tc>
          <w:tcPr>
            <w:tcW w:w="1928" w:type="dxa"/>
            <w:tcMar>
              <w:top w:w="102" w:type="dxa"/>
              <w:left w:w="113" w:type="dxa"/>
              <w:bottom w:w="102" w:type="dxa"/>
              <w:right w:w="113" w:type="dxa"/>
            </w:tcMar>
            <w:vAlign w:val="center"/>
          </w:tcPr>
          <w:p w14:paraId="777018DC" w14:textId="77777777" w:rsidR="003B579B" w:rsidRPr="003B579B" w:rsidRDefault="003B579B" w:rsidP="003B579B">
            <w:pPr>
              <w:pStyle w:val="CDITable-RowCentre"/>
              <w:rPr>
                <w:lang w:val="en-GB"/>
              </w:rPr>
            </w:pPr>
            <w:r w:rsidRPr="003B579B">
              <w:rPr>
                <w:lang w:val="en-GB"/>
              </w:rPr>
              <w:t>0.5</w:t>
            </w:r>
          </w:p>
        </w:tc>
      </w:tr>
      <w:tr w:rsidR="003B579B" w:rsidRPr="003B579B" w14:paraId="3F82EB7B" w14:textId="77777777" w:rsidTr="003B579B">
        <w:trPr>
          <w:trHeight w:val="60"/>
        </w:trPr>
        <w:tc>
          <w:tcPr>
            <w:tcW w:w="1928" w:type="dxa"/>
            <w:tcMar>
              <w:top w:w="102" w:type="dxa"/>
              <w:left w:w="113" w:type="dxa"/>
              <w:bottom w:w="102" w:type="dxa"/>
              <w:right w:w="113" w:type="dxa"/>
            </w:tcMar>
            <w:vAlign w:val="center"/>
          </w:tcPr>
          <w:p w14:paraId="3CBA3FAF" w14:textId="77777777" w:rsidR="003B579B" w:rsidRPr="003B579B" w:rsidRDefault="003B579B" w:rsidP="003B579B">
            <w:pPr>
              <w:pStyle w:val="CDITable-RowCentre"/>
              <w:rPr>
                <w:lang w:val="en-GB"/>
              </w:rPr>
            </w:pPr>
            <w:r w:rsidRPr="003B579B">
              <w:rPr>
                <w:lang w:val="en-GB"/>
              </w:rPr>
              <w:t>13–24</w:t>
            </w:r>
          </w:p>
        </w:tc>
        <w:tc>
          <w:tcPr>
            <w:tcW w:w="1927" w:type="dxa"/>
            <w:tcMar>
              <w:top w:w="102" w:type="dxa"/>
              <w:left w:w="113" w:type="dxa"/>
              <w:bottom w:w="102" w:type="dxa"/>
              <w:right w:w="113" w:type="dxa"/>
            </w:tcMar>
            <w:vAlign w:val="center"/>
          </w:tcPr>
          <w:p w14:paraId="5029E328" w14:textId="77777777" w:rsidR="003B579B" w:rsidRPr="003B579B" w:rsidRDefault="003B579B" w:rsidP="003B579B">
            <w:pPr>
              <w:pStyle w:val="CDITable-RowCentre"/>
              <w:rPr>
                <w:lang w:val="en-GB"/>
              </w:rPr>
            </w:pPr>
            <w:r w:rsidRPr="003B579B">
              <w:rPr>
                <w:lang w:val="en-GB"/>
              </w:rPr>
              <w:t>1 –≤ 2</w:t>
            </w:r>
          </w:p>
        </w:tc>
        <w:tc>
          <w:tcPr>
            <w:tcW w:w="1928" w:type="dxa"/>
            <w:tcMar>
              <w:top w:w="102" w:type="dxa"/>
              <w:left w:w="113" w:type="dxa"/>
              <w:bottom w:w="102" w:type="dxa"/>
              <w:right w:w="113" w:type="dxa"/>
            </w:tcMar>
            <w:vAlign w:val="center"/>
          </w:tcPr>
          <w:p w14:paraId="71FC536A" w14:textId="77777777" w:rsidR="003B579B" w:rsidRPr="003B579B" w:rsidRDefault="003B579B" w:rsidP="003B579B">
            <w:pPr>
              <w:pStyle w:val="CDITable-RowCentre"/>
              <w:rPr>
                <w:lang w:val="en-GB"/>
              </w:rPr>
            </w:pPr>
            <w:r w:rsidRPr="003B579B">
              <w:rPr>
                <w:lang w:val="en-GB"/>
              </w:rPr>
              <w:t>1</w:t>
            </w:r>
          </w:p>
        </w:tc>
        <w:tc>
          <w:tcPr>
            <w:tcW w:w="1927" w:type="dxa"/>
            <w:tcMar>
              <w:top w:w="102" w:type="dxa"/>
              <w:left w:w="113" w:type="dxa"/>
              <w:bottom w:w="102" w:type="dxa"/>
              <w:right w:w="113" w:type="dxa"/>
            </w:tcMar>
            <w:vAlign w:val="center"/>
          </w:tcPr>
          <w:p w14:paraId="7818FA32" w14:textId="77777777" w:rsidR="003B579B" w:rsidRPr="003B579B" w:rsidRDefault="003B579B" w:rsidP="003B579B">
            <w:pPr>
              <w:pStyle w:val="CDITable-RowCentre"/>
              <w:rPr>
                <w:lang w:val="en-GB"/>
              </w:rPr>
            </w:pPr>
            <w:r w:rsidRPr="003B579B">
              <w:rPr>
                <w:lang w:val="en-GB"/>
              </w:rPr>
              <w:t>0.5</w:t>
            </w:r>
          </w:p>
        </w:tc>
        <w:tc>
          <w:tcPr>
            <w:tcW w:w="1928" w:type="dxa"/>
            <w:tcMar>
              <w:top w:w="102" w:type="dxa"/>
              <w:left w:w="113" w:type="dxa"/>
              <w:bottom w:w="102" w:type="dxa"/>
              <w:right w:w="113" w:type="dxa"/>
            </w:tcMar>
            <w:vAlign w:val="center"/>
          </w:tcPr>
          <w:p w14:paraId="7143578F" w14:textId="77777777" w:rsidR="003B579B" w:rsidRPr="003B579B" w:rsidRDefault="003B579B" w:rsidP="003B579B">
            <w:pPr>
              <w:pStyle w:val="CDITable-RowCentre"/>
              <w:rPr>
                <w:lang w:val="en-GB"/>
              </w:rPr>
            </w:pPr>
            <w:r w:rsidRPr="003B579B">
              <w:rPr>
                <w:lang w:val="en-GB"/>
              </w:rPr>
              <w:t>0.5</w:t>
            </w:r>
          </w:p>
        </w:tc>
      </w:tr>
      <w:tr w:rsidR="003B579B" w:rsidRPr="003B579B" w14:paraId="7EE50CAF" w14:textId="77777777" w:rsidTr="003B579B">
        <w:trPr>
          <w:trHeight w:val="60"/>
        </w:trPr>
        <w:tc>
          <w:tcPr>
            <w:tcW w:w="1928" w:type="dxa"/>
            <w:tcMar>
              <w:top w:w="102" w:type="dxa"/>
              <w:left w:w="113" w:type="dxa"/>
              <w:bottom w:w="102" w:type="dxa"/>
              <w:right w:w="113" w:type="dxa"/>
            </w:tcMar>
            <w:vAlign w:val="center"/>
          </w:tcPr>
          <w:p w14:paraId="1C90A221" w14:textId="77777777" w:rsidR="003B579B" w:rsidRPr="003B579B" w:rsidRDefault="003B579B" w:rsidP="003B579B">
            <w:pPr>
              <w:pStyle w:val="CDITable-RowCentre"/>
              <w:rPr>
                <w:lang w:val="en-GB"/>
              </w:rPr>
            </w:pPr>
            <w:r w:rsidRPr="003B579B">
              <w:rPr>
                <w:lang w:val="en-GB"/>
              </w:rPr>
              <w:t>25–36</w:t>
            </w:r>
          </w:p>
        </w:tc>
        <w:tc>
          <w:tcPr>
            <w:tcW w:w="1927" w:type="dxa"/>
            <w:tcMar>
              <w:top w:w="102" w:type="dxa"/>
              <w:left w:w="113" w:type="dxa"/>
              <w:bottom w:w="102" w:type="dxa"/>
              <w:right w:w="113" w:type="dxa"/>
            </w:tcMar>
            <w:vAlign w:val="center"/>
          </w:tcPr>
          <w:p w14:paraId="73A89AA9" w14:textId="77777777" w:rsidR="003B579B" w:rsidRPr="003B579B" w:rsidRDefault="003B579B" w:rsidP="003B579B">
            <w:pPr>
              <w:pStyle w:val="CDITable-RowCentre"/>
              <w:rPr>
                <w:lang w:val="en-GB"/>
              </w:rPr>
            </w:pPr>
            <w:r w:rsidRPr="003B579B">
              <w:rPr>
                <w:lang w:val="en-GB"/>
              </w:rPr>
              <w:t>2 –≤ 3</w:t>
            </w:r>
          </w:p>
        </w:tc>
        <w:tc>
          <w:tcPr>
            <w:tcW w:w="1928" w:type="dxa"/>
            <w:tcMar>
              <w:top w:w="102" w:type="dxa"/>
              <w:left w:w="113" w:type="dxa"/>
              <w:bottom w:w="102" w:type="dxa"/>
              <w:right w:w="113" w:type="dxa"/>
            </w:tcMar>
            <w:vAlign w:val="center"/>
          </w:tcPr>
          <w:p w14:paraId="26423AF5" w14:textId="77777777" w:rsidR="003B579B" w:rsidRPr="003B579B" w:rsidRDefault="003B579B" w:rsidP="003B579B">
            <w:pPr>
              <w:pStyle w:val="CDITable-RowCentre"/>
              <w:rPr>
                <w:lang w:val="en-GB"/>
              </w:rPr>
            </w:pPr>
            <w:r w:rsidRPr="003B579B">
              <w:rPr>
                <w:lang w:val="en-GB"/>
              </w:rPr>
              <w:t>0</w:t>
            </w:r>
          </w:p>
        </w:tc>
        <w:tc>
          <w:tcPr>
            <w:tcW w:w="1927" w:type="dxa"/>
            <w:tcMar>
              <w:top w:w="102" w:type="dxa"/>
              <w:left w:w="113" w:type="dxa"/>
              <w:bottom w:w="102" w:type="dxa"/>
              <w:right w:w="113" w:type="dxa"/>
            </w:tcMar>
            <w:vAlign w:val="center"/>
          </w:tcPr>
          <w:p w14:paraId="55DCA2B1" w14:textId="77777777" w:rsidR="003B579B" w:rsidRPr="003B579B" w:rsidRDefault="003B579B" w:rsidP="003B579B">
            <w:pPr>
              <w:pStyle w:val="CDITable-RowCentre"/>
              <w:rPr>
                <w:lang w:val="en-GB"/>
              </w:rPr>
            </w:pPr>
            <w:r w:rsidRPr="003B579B">
              <w:rPr>
                <w:lang w:val="en-GB"/>
              </w:rPr>
              <w:t>0.0</w:t>
            </w:r>
          </w:p>
        </w:tc>
        <w:tc>
          <w:tcPr>
            <w:tcW w:w="1928" w:type="dxa"/>
            <w:tcMar>
              <w:top w:w="102" w:type="dxa"/>
              <w:left w:w="113" w:type="dxa"/>
              <w:bottom w:w="102" w:type="dxa"/>
              <w:right w:w="113" w:type="dxa"/>
            </w:tcMar>
            <w:vAlign w:val="center"/>
          </w:tcPr>
          <w:p w14:paraId="0C5A4A67" w14:textId="77777777" w:rsidR="003B579B" w:rsidRPr="003B579B" w:rsidRDefault="003B579B" w:rsidP="003B579B">
            <w:pPr>
              <w:pStyle w:val="CDITable-RowCentre"/>
              <w:rPr>
                <w:lang w:val="en-GB"/>
              </w:rPr>
            </w:pPr>
            <w:r w:rsidRPr="003B579B">
              <w:rPr>
                <w:lang w:val="en-GB"/>
              </w:rPr>
              <w:t>0.0</w:t>
            </w:r>
          </w:p>
        </w:tc>
      </w:tr>
      <w:tr w:rsidR="003B579B" w:rsidRPr="003B579B" w14:paraId="15602558" w14:textId="77777777" w:rsidTr="003B579B">
        <w:trPr>
          <w:trHeight w:val="60"/>
        </w:trPr>
        <w:tc>
          <w:tcPr>
            <w:tcW w:w="1928" w:type="dxa"/>
            <w:tcMar>
              <w:top w:w="102" w:type="dxa"/>
              <w:left w:w="113" w:type="dxa"/>
              <w:bottom w:w="102" w:type="dxa"/>
              <w:right w:w="113" w:type="dxa"/>
            </w:tcMar>
            <w:vAlign w:val="center"/>
          </w:tcPr>
          <w:p w14:paraId="3424896A" w14:textId="77777777" w:rsidR="003B579B" w:rsidRPr="003B579B" w:rsidRDefault="003B579B" w:rsidP="003B579B">
            <w:pPr>
              <w:pStyle w:val="CDITable-RowCentre"/>
              <w:rPr>
                <w:lang w:val="en-GB"/>
              </w:rPr>
            </w:pPr>
            <w:r w:rsidRPr="003B579B">
              <w:rPr>
                <w:lang w:val="en-GB"/>
              </w:rPr>
              <w:t>37–48</w:t>
            </w:r>
          </w:p>
        </w:tc>
        <w:tc>
          <w:tcPr>
            <w:tcW w:w="1927" w:type="dxa"/>
            <w:tcMar>
              <w:top w:w="102" w:type="dxa"/>
              <w:left w:w="113" w:type="dxa"/>
              <w:bottom w:w="102" w:type="dxa"/>
              <w:right w:w="113" w:type="dxa"/>
            </w:tcMar>
            <w:vAlign w:val="center"/>
          </w:tcPr>
          <w:p w14:paraId="78B87A73" w14:textId="77777777" w:rsidR="003B579B" w:rsidRPr="003B579B" w:rsidRDefault="003B579B" w:rsidP="003B579B">
            <w:pPr>
              <w:pStyle w:val="CDITable-RowCentre"/>
              <w:rPr>
                <w:lang w:val="en-GB"/>
              </w:rPr>
            </w:pPr>
            <w:r w:rsidRPr="003B579B">
              <w:rPr>
                <w:lang w:val="en-GB"/>
              </w:rPr>
              <w:t>3 –≤ 4</w:t>
            </w:r>
          </w:p>
        </w:tc>
        <w:tc>
          <w:tcPr>
            <w:tcW w:w="1928" w:type="dxa"/>
            <w:tcMar>
              <w:top w:w="102" w:type="dxa"/>
              <w:left w:w="113" w:type="dxa"/>
              <w:bottom w:w="102" w:type="dxa"/>
              <w:right w:w="113" w:type="dxa"/>
            </w:tcMar>
            <w:vAlign w:val="center"/>
          </w:tcPr>
          <w:p w14:paraId="583E90E7" w14:textId="77777777" w:rsidR="003B579B" w:rsidRPr="003B579B" w:rsidRDefault="003B579B" w:rsidP="003B579B">
            <w:pPr>
              <w:pStyle w:val="CDITable-RowCentre"/>
              <w:rPr>
                <w:lang w:val="en-GB"/>
              </w:rPr>
            </w:pPr>
            <w:r w:rsidRPr="003B579B">
              <w:rPr>
                <w:lang w:val="en-GB"/>
              </w:rPr>
              <w:t>0</w:t>
            </w:r>
          </w:p>
        </w:tc>
        <w:tc>
          <w:tcPr>
            <w:tcW w:w="1927" w:type="dxa"/>
            <w:tcMar>
              <w:top w:w="102" w:type="dxa"/>
              <w:left w:w="113" w:type="dxa"/>
              <w:bottom w:w="102" w:type="dxa"/>
              <w:right w:w="113" w:type="dxa"/>
            </w:tcMar>
            <w:vAlign w:val="center"/>
          </w:tcPr>
          <w:p w14:paraId="7349C2F5" w14:textId="77777777" w:rsidR="003B579B" w:rsidRPr="003B579B" w:rsidRDefault="003B579B" w:rsidP="003B579B">
            <w:pPr>
              <w:pStyle w:val="CDITable-RowCentre"/>
              <w:rPr>
                <w:lang w:val="en-GB"/>
              </w:rPr>
            </w:pPr>
            <w:r w:rsidRPr="003B579B">
              <w:rPr>
                <w:lang w:val="en-GB"/>
              </w:rPr>
              <w:t>0.0</w:t>
            </w:r>
          </w:p>
        </w:tc>
        <w:tc>
          <w:tcPr>
            <w:tcW w:w="1928" w:type="dxa"/>
            <w:tcMar>
              <w:top w:w="102" w:type="dxa"/>
              <w:left w:w="113" w:type="dxa"/>
              <w:bottom w:w="102" w:type="dxa"/>
              <w:right w:w="113" w:type="dxa"/>
            </w:tcMar>
            <w:vAlign w:val="center"/>
          </w:tcPr>
          <w:p w14:paraId="6FC9376C" w14:textId="77777777" w:rsidR="003B579B" w:rsidRPr="003B579B" w:rsidRDefault="003B579B" w:rsidP="003B579B">
            <w:pPr>
              <w:pStyle w:val="CDITable-RowCentre"/>
              <w:rPr>
                <w:lang w:val="en-GB"/>
              </w:rPr>
            </w:pPr>
            <w:r w:rsidRPr="003B579B">
              <w:rPr>
                <w:lang w:val="en-GB"/>
              </w:rPr>
              <w:t>0.0</w:t>
            </w:r>
          </w:p>
        </w:tc>
      </w:tr>
      <w:tr w:rsidR="003B579B" w:rsidRPr="003B579B" w14:paraId="47C56596" w14:textId="77777777" w:rsidTr="003B579B">
        <w:trPr>
          <w:trHeight w:val="60"/>
        </w:trPr>
        <w:tc>
          <w:tcPr>
            <w:tcW w:w="1928" w:type="dxa"/>
            <w:tcMar>
              <w:top w:w="102" w:type="dxa"/>
              <w:left w:w="113" w:type="dxa"/>
              <w:bottom w:w="102" w:type="dxa"/>
              <w:right w:w="113" w:type="dxa"/>
            </w:tcMar>
            <w:vAlign w:val="center"/>
          </w:tcPr>
          <w:p w14:paraId="2485653B" w14:textId="77777777" w:rsidR="003B579B" w:rsidRPr="003B579B" w:rsidRDefault="003B579B" w:rsidP="003B579B">
            <w:pPr>
              <w:pStyle w:val="CDITable-RowCentre"/>
              <w:rPr>
                <w:lang w:val="en-GB"/>
              </w:rPr>
            </w:pPr>
            <w:r w:rsidRPr="003B579B">
              <w:rPr>
                <w:lang w:val="en-GB"/>
              </w:rPr>
              <w:t>49–59</w:t>
            </w:r>
          </w:p>
        </w:tc>
        <w:tc>
          <w:tcPr>
            <w:tcW w:w="1927" w:type="dxa"/>
            <w:tcMar>
              <w:top w:w="102" w:type="dxa"/>
              <w:left w:w="113" w:type="dxa"/>
              <w:bottom w:w="102" w:type="dxa"/>
              <w:right w:w="113" w:type="dxa"/>
            </w:tcMar>
            <w:vAlign w:val="center"/>
          </w:tcPr>
          <w:p w14:paraId="2C894E1E" w14:textId="77777777" w:rsidR="003B579B" w:rsidRPr="003B579B" w:rsidRDefault="003B579B" w:rsidP="003B579B">
            <w:pPr>
              <w:pStyle w:val="CDITable-RowCentre"/>
              <w:rPr>
                <w:lang w:val="en-GB"/>
              </w:rPr>
            </w:pPr>
            <w:r w:rsidRPr="003B579B">
              <w:rPr>
                <w:lang w:val="en-GB"/>
              </w:rPr>
              <w:t>4 –&lt; 5</w:t>
            </w:r>
          </w:p>
        </w:tc>
        <w:tc>
          <w:tcPr>
            <w:tcW w:w="1928" w:type="dxa"/>
            <w:tcMar>
              <w:top w:w="102" w:type="dxa"/>
              <w:left w:w="113" w:type="dxa"/>
              <w:bottom w:w="102" w:type="dxa"/>
              <w:right w:w="113" w:type="dxa"/>
            </w:tcMar>
            <w:vAlign w:val="center"/>
          </w:tcPr>
          <w:p w14:paraId="2A86ABE4" w14:textId="77777777" w:rsidR="003B579B" w:rsidRPr="003B579B" w:rsidRDefault="003B579B" w:rsidP="003B579B">
            <w:pPr>
              <w:pStyle w:val="CDITable-RowCentre"/>
              <w:rPr>
                <w:lang w:val="en-GB"/>
              </w:rPr>
            </w:pPr>
            <w:r w:rsidRPr="003B579B">
              <w:rPr>
                <w:lang w:val="en-GB"/>
              </w:rPr>
              <w:t>0</w:t>
            </w:r>
          </w:p>
        </w:tc>
        <w:tc>
          <w:tcPr>
            <w:tcW w:w="1927" w:type="dxa"/>
            <w:tcMar>
              <w:top w:w="102" w:type="dxa"/>
              <w:left w:w="113" w:type="dxa"/>
              <w:bottom w:w="102" w:type="dxa"/>
              <w:right w:w="113" w:type="dxa"/>
            </w:tcMar>
            <w:vAlign w:val="center"/>
          </w:tcPr>
          <w:p w14:paraId="0B7D1F40" w14:textId="77777777" w:rsidR="003B579B" w:rsidRPr="003B579B" w:rsidRDefault="003B579B" w:rsidP="003B579B">
            <w:pPr>
              <w:pStyle w:val="CDITable-RowCentre"/>
              <w:rPr>
                <w:lang w:val="en-GB"/>
              </w:rPr>
            </w:pPr>
            <w:r w:rsidRPr="003B579B">
              <w:rPr>
                <w:lang w:val="en-GB"/>
              </w:rPr>
              <w:t>0.0</w:t>
            </w:r>
          </w:p>
        </w:tc>
        <w:tc>
          <w:tcPr>
            <w:tcW w:w="1928" w:type="dxa"/>
            <w:tcMar>
              <w:top w:w="102" w:type="dxa"/>
              <w:left w:w="113" w:type="dxa"/>
              <w:bottom w:w="102" w:type="dxa"/>
              <w:right w:w="113" w:type="dxa"/>
            </w:tcMar>
            <w:vAlign w:val="center"/>
          </w:tcPr>
          <w:p w14:paraId="5A24906C" w14:textId="77777777" w:rsidR="003B579B" w:rsidRPr="003B579B" w:rsidRDefault="003B579B" w:rsidP="003B579B">
            <w:pPr>
              <w:pStyle w:val="CDITable-RowCentre"/>
              <w:rPr>
                <w:lang w:val="en-GB"/>
              </w:rPr>
            </w:pPr>
            <w:r w:rsidRPr="003B579B">
              <w:rPr>
                <w:lang w:val="en-GB"/>
              </w:rPr>
              <w:t>0.0</w:t>
            </w:r>
          </w:p>
        </w:tc>
      </w:tr>
      <w:tr w:rsidR="003B579B" w:rsidRPr="003B579B" w14:paraId="3BE084E5" w14:textId="77777777" w:rsidTr="003B579B">
        <w:trPr>
          <w:trHeight w:val="60"/>
        </w:trPr>
        <w:tc>
          <w:tcPr>
            <w:tcW w:w="1928" w:type="dxa"/>
            <w:shd w:val="clear" w:color="auto" w:fill="DCF4FC" w:themeFill="background2" w:themeFillTint="33"/>
            <w:tcMar>
              <w:top w:w="102" w:type="dxa"/>
              <w:left w:w="113" w:type="dxa"/>
              <w:bottom w:w="102" w:type="dxa"/>
              <w:right w:w="113" w:type="dxa"/>
            </w:tcMar>
            <w:vAlign w:val="center"/>
          </w:tcPr>
          <w:p w14:paraId="7AD709F9" w14:textId="77777777" w:rsidR="003B579B" w:rsidRPr="003B579B" w:rsidRDefault="003B579B" w:rsidP="003B579B">
            <w:pPr>
              <w:pStyle w:val="CDITable-RowCentre"/>
              <w:rPr>
                <w:b/>
                <w:bCs/>
                <w:lang w:val="en-GB"/>
              </w:rPr>
            </w:pPr>
            <w:r w:rsidRPr="003B579B">
              <w:rPr>
                <w:b/>
                <w:bCs/>
                <w:lang w:val="en-GB"/>
              </w:rPr>
              <w:t>Subtotal</w:t>
            </w:r>
          </w:p>
        </w:tc>
        <w:tc>
          <w:tcPr>
            <w:tcW w:w="1927" w:type="dxa"/>
            <w:shd w:val="clear" w:color="auto" w:fill="DCF4FC" w:themeFill="background2" w:themeFillTint="33"/>
            <w:tcMar>
              <w:top w:w="102" w:type="dxa"/>
              <w:left w:w="113" w:type="dxa"/>
              <w:bottom w:w="102" w:type="dxa"/>
              <w:right w:w="113" w:type="dxa"/>
            </w:tcMar>
            <w:vAlign w:val="center"/>
          </w:tcPr>
          <w:p w14:paraId="26A69789" w14:textId="77777777" w:rsidR="003B579B" w:rsidRPr="003B579B" w:rsidRDefault="003B579B" w:rsidP="003B579B">
            <w:pPr>
              <w:pStyle w:val="CDITable-RowCentre"/>
              <w:rPr>
                <w:b/>
                <w:bCs/>
                <w:lang w:val="en-GB"/>
              </w:rPr>
            </w:pPr>
            <w:r w:rsidRPr="003B579B">
              <w:rPr>
                <w:b/>
                <w:bCs/>
                <w:lang w:val="en-GB"/>
              </w:rPr>
              <w:t>—</w:t>
            </w:r>
          </w:p>
        </w:tc>
        <w:tc>
          <w:tcPr>
            <w:tcW w:w="1928" w:type="dxa"/>
            <w:shd w:val="clear" w:color="auto" w:fill="DCF4FC" w:themeFill="background2" w:themeFillTint="33"/>
            <w:tcMar>
              <w:top w:w="102" w:type="dxa"/>
              <w:left w:w="113" w:type="dxa"/>
              <w:bottom w:w="102" w:type="dxa"/>
              <w:right w:w="113" w:type="dxa"/>
            </w:tcMar>
            <w:vAlign w:val="center"/>
          </w:tcPr>
          <w:p w14:paraId="601022D5" w14:textId="77777777" w:rsidR="003B579B" w:rsidRPr="003B579B" w:rsidRDefault="003B579B" w:rsidP="003B579B">
            <w:pPr>
              <w:pStyle w:val="CDITable-RowCentre"/>
              <w:rPr>
                <w:b/>
                <w:bCs/>
                <w:lang w:val="en-GB"/>
              </w:rPr>
            </w:pPr>
            <w:r w:rsidRPr="003B579B">
              <w:rPr>
                <w:b/>
                <w:bCs/>
                <w:lang w:val="en-GB"/>
              </w:rPr>
              <w:t>207</w:t>
            </w:r>
          </w:p>
        </w:tc>
        <w:tc>
          <w:tcPr>
            <w:tcW w:w="1927" w:type="dxa"/>
            <w:shd w:val="clear" w:color="auto" w:fill="DCF4FC" w:themeFill="background2" w:themeFillTint="33"/>
            <w:tcMar>
              <w:top w:w="102" w:type="dxa"/>
              <w:left w:w="113" w:type="dxa"/>
              <w:bottom w:w="102" w:type="dxa"/>
              <w:right w:w="113" w:type="dxa"/>
            </w:tcMar>
            <w:vAlign w:val="center"/>
          </w:tcPr>
          <w:p w14:paraId="66152AD4" w14:textId="77777777" w:rsidR="003B579B" w:rsidRPr="003B579B" w:rsidRDefault="003B579B" w:rsidP="003B579B">
            <w:pPr>
              <w:pStyle w:val="CDITable-RowCentre"/>
              <w:rPr>
                <w:b/>
                <w:bCs/>
                <w:lang w:val="en-GB"/>
              </w:rPr>
            </w:pPr>
            <w:r w:rsidRPr="003B579B">
              <w:rPr>
                <w:b/>
                <w:bCs/>
                <w:lang w:val="en-GB"/>
              </w:rPr>
              <w:t>96.3</w:t>
            </w:r>
          </w:p>
        </w:tc>
        <w:tc>
          <w:tcPr>
            <w:tcW w:w="1928" w:type="dxa"/>
            <w:shd w:val="clear" w:color="auto" w:fill="DCF4FC" w:themeFill="background2" w:themeFillTint="33"/>
            <w:tcMar>
              <w:top w:w="102" w:type="dxa"/>
              <w:left w:w="113" w:type="dxa"/>
              <w:bottom w:w="102" w:type="dxa"/>
              <w:right w:w="113" w:type="dxa"/>
            </w:tcMar>
            <w:vAlign w:val="center"/>
          </w:tcPr>
          <w:p w14:paraId="551904F8" w14:textId="77777777" w:rsidR="003B579B" w:rsidRPr="003B579B" w:rsidRDefault="003B579B" w:rsidP="003B579B">
            <w:pPr>
              <w:pStyle w:val="CDITable-RowCentre"/>
              <w:rPr>
                <w:b/>
                <w:bCs/>
                <w:lang w:val="en-GB"/>
              </w:rPr>
            </w:pPr>
            <w:r w:rsidRPr="003B579B">
              <w:rPr>
                <w:b/>
                <w:bCs/>
                <w:lang w:val="en-GB"/>
              </w:rPr>
              <w:t>100.0</w:t>
            </w:r>
          </w:p>
        </w:tc>
      </w:tr>
      <w:tr w:rsidR="003B579B" w:rsidRPr="003B579B" w14:paraId="5661C94E" w14:textId="77777777" w:rsidTr="003B579B">
        <w:trPr>
          <w:trHeight w:val="60"/>
        </w:trPr>
        <w:tc>
          <w:tcPr>
            <w:tcW w:w="1928" w:type="dxa"/>
            <w:tcMar>
              <w:top w:w="102" w:type="dxa"/>
              <w:left w:w="113" w:type="dxa"/>
              <w:bottom w:w="102" w:type="dxa"/>
              <w:right w:w="113" w:type="dxa"/>
            </w:tcMar>
            <w:vAlign w:val="center"/>
          </w:tcPr>
          <w:p w14:paraId="2F572720" w14:textId="77777777" w:rsidR="003B579B" w:rsidRPr="003B579B" w:rsidRDefault="003B579B" w:rsidP="003B579B">
            <w:pPr>
              <w:pStyle w:val="CDITable-RowCentre"/>
              <w:rPr>
                <w:lang w:val="en-GB"/>
              </w:rPr>
            </w:pPr>
            <w:r w:rsidRPr="003B579B">
              <w:rPr>
                <w:lang w:val="en-GB"/>
              </w:rPr>
              <w:t>60–120</w:t>
            </w:r>
          </w:p>
        </w:tc>
        <w:tc>
          <w:tcPr>
            <w:tcW w:w="1927" w:type="dxa"/>
            <w:tcMar>
              <w:top w:w="102" w:type="dxa"/>
              <w:left w:w="113" w:type="dxa"/>
              <w:bottom w:w="102" w:type="dxa"/>
              <w:right w:w="113" w:type="dxa"/>
            </w:tcMar>
            <w:vAlign w:val="center"/>
          </w:tcPr>
          <w:p w14:paraId="3D84B99D" w14:textId="77777777" w:rsidR="003B579B" w:rsidRPr="003B579B" w:rsidRDefault="003B579B" w:rsidP="003B579B">
            <w:pPr>
              <w:pStyle w:val="CDITable-RowCentre"/>
              <w:rPr>
                <w:lang w:val="en-GB"/>
              </w:rPr>
            </w:pPr>
            <w:r w:rsidRPr="003B579B">
              <w:rPr>
                <w:lang w:val="en-GB"/>
              </w:rPr>
              <w:t>5 –≤ 10</w:t>
            </w:r>
          </w:p>
        </w:tc>
        <w:tc>
          <w:tcPr>
            <w:tcW w:w="1928" w:type="dxa"/>
            <w:tcMar>
              <w:top w:w="102" w:type="dxa"/>
              <w:left w:w="113" w:type="dxa"/>
              <w:bottom w:w="102" w:type="dxa"/>
              <w:right w:w="113" w:type="dxa"/>
            </w:tcMar>
            <w:vAlign w:val="center"/>
          </w:tcPr>
          <w:p w14:paraId="27D17E59" w14:textId="77777777" w:rsidR="003B579B" w:rsidRPr="003B579B" w:rsidRDefault="003B579B" w:rsidP="003B579B">
            <w:pPr>
              <w:pStyle w:val="CDITable-RowCentre"/>
              <w:rPr>
                <w:lang w:val="en-GB"/>
              </w:rPr>
            </w:pPr>
            <w:r w:rsidRPr="003B579B">
              <w:rPr>
                <w:lang w:val="en-GB"/>
              </w:rPr>
              <w:t>1</w:t>
            </w:r>
          </w:p>
        </w:tc>
        <w:tc>
          <w:tcPr>
            <w:tcW w:w="1927" w:type="dxa"/>
            <w:tcMar>
              <w:top w:w="102" w:type="dxa"/>
              <w:left w:w="113" w:type="dxa"/>
              <w:bottom w:w="102" w:type="dxa"/>
              <w:right w:w="113" w:type="dxa"/>
            </w:tcMar>
            <w:vAlign w:val="center"/>
          </w:tcPr>
          <w:p w14:paraId="2AE8ECA8" w14:textId="77777777" w:rsidR="003B579B" w:rsidRPr="003B579B" w:rsidRDefault="003B579B" w:rsidP="003B579B">
            <w:pPr>
              <w:pStyle w:val="CDITable-RowCentre"/>
              <w:rPr>
                <w:lang w:val="en-GB"/>
              </w:rPr>
            </w:pPr>
            <w:r w:rsidRPr="003B579B">
              <w:rPr>
                <w:lang w:val="en-GB"/>
              </w:rPr>
              <w:t>0.5</w:t>
            </w:r>
          </w:p>
        </w:tc>
        <w:tc>
          <w:tcPr>
            <w:tcW w:w="1928" w:type="dxa"/>
            <w:tcMar>
              <w:top w:w="102" w:type="dxa"/>
              <w:left w:w="113" w:type="dxa"/>
              <w:bottom w:w="102" w:type="dxa"/>
              <w:right w:w="113" w:type="dxa"/>
            </w:tcMar>
            <w:vAlign w:val="center"/>
          </w:tcPr>
          <w:p w14:paraId="44CBB815" w14:textId="77777777" w:rsidR="003B579B" w:rsidRPr="003B579B" w:rsidRDefault="003B579B" w:rsidP="003B579B">
            <w:pPr>
              <w:pStyle w:val="CDITable-RowCentre"/>
              <w:rPr>
                <w:lang w:val="en-GB"/>
              </w:rPr>
            </w:pPr>
            <w:r w:rsidRPr="003B579B">
              <w:rPr>
                <w:lang w:val="en-GB"/>
              </w:rPr>
              <w:t>—</w:t>
            </w:r>
          </w:p>
        </w:tc>
      </w:tr>
      <w:tr w:rsidR="003B579B" w:rsidRPr="003B579B" w14:paraId="6CAFC40D" w14:textId="77777777" w:rsidTr="003B579B">
        <w:trPr>
          <w:trHeight w:val="60"/>
        </w:trPr>
        <w:tc>
          <w:tcPr>
            <w:tcW w:w="1928" w:type="dxa"/>
            <w:tcMar>
              <w:top w:w="102" w:type="dxa"/>
              <w:left w:w="113" w:type="dxa"/>
              <w:bottom w:w="102" w:type="dxa"/>
              <w:right w:w="113" w:type="dxa"/>
            </w:tcMar>
            <w:vAlign w:val="center"/>
          </w:tcPr>
          <w:p w14:paraId="0074A0B6" w14:textId="77777777" w:rsidR="003B579B" w:rsidRPr="003B579B" w:rsidRDefault="003B579B" w:rsidP="003B579B">
            <w:pPr>
              <w:pStyle w:val="CDITable-RowCentre"/>
              <w:rPr>
                <w:lang w:val="en-GB"/>
              </w:rPr>
            </w:pPr>
            <w:r w:rsidRPr="003B579B">
              <w:rPr>
                <w:lang w:val="en-GB"/>
              </w:rPr>
              <w:t>121–240</w:t>
            </w:r>
          </w:p>
        </w:tc>
        <w:tc>
          <w:tcPr>
            <w:tcW w:w="1927" w:type="dxa"/>
            <w:tcMar>
              <w:top w:w="102" w:type="dxa"/>
              <w:left w:w="113" w:type="dxa"/>
              <w:bottom w:w="102" w:type="dxa"/>
              <w:right w:w="113" w:type="dxa"/>
            </w:tcMar>
            <w:vAlign w:val="center"/>
          </w:tcPr>
          <w:p w14:paraId="154624C3" w14:textId="77777777" w:rsidR="003B579B" w:rsidRPr="003B579B" w:rsidRDefault="003B579B" w:rsidP="003B579B">
            <w:pPr>
              <w:pStyle w:val="CDITable-RowCentre"/>
              <w:rPr>
                <w:lang w:val="en-GB"/>
              </w:rPr>
            </w:pPr>
            <w:r w:rsidRPr="003B579B">
              <w:rPr>
                <w:lang w:val="en-GB"/>
              </w:rPr>
              <w:t>10 –≤ 20</w:t>
            </w:r>
          </w:p>
        </w:tc>
        <w:tc>
          <w:tcPr>
            <w:tcW w:w="1928" w:type="dxa"/>
            <w:tcMar>
              <w:top w:w="102" w:type="dxa"/>
              <w:left w:w="113" w:type="dxa"/>
              <w:bottom w:w="102" w:type="dxa"/>
              <w:right w:w="113" w:type="dxa"/>
            </w:tcMar>
            <w:vAlign w:val="center"/>
          </w:tcPr>
          <w:p w14:paraId="3EFCFA9F" w14:textId="77777777" w:rsidR="003B579B" w:rsidRPr="003B579B" w:rsidRDefault="003B579B" w:rsidP="003B579B">
            <w:pPr>
              <w:pStyle w:val="CDITable-RowCentre"/>
              <w:rPr>
                <w:lang w:val="en-GB"/>
              </w:rPr>
            </w:pPr>
            <w:r w:rsidRPr="003B579B">
              <w:rPr>
                <w:lang w:val="en-GB"/>
              </w:rPr>
              <w:t>1</w:t>
            </w:r>
          </w:p>
        </w:tc>
        <w:tc>
          <w:tcPr>
            <w:tcW w:w="1927" w:type="dxa"/>
            <w:tcMar>
              <w:top w:w="102" w:type="dxa"/>
              <w:left w:w="113" w:type="dxa"/>
              <w:bottom w:w="102" w:type="dxa"/>
              <w:right w:w="113" w:type="dxa"/>
            </w:tcMar>
            <w:vAlign w:val="center"/>
          </w:tcPr>
          <w:p w14:paraId="0A278A6E" w14:textId="77777777" w:rsidR="003B579B" w:rsidRPr="003B579B" w:rsidRDefault="003B579B" w:rsidP="003B579B">
            <w:pPr>
              <w:pStyle w:val="CDITable-RowCentre"/>
              <w:rPr>
                <w:lang w:val="en-GB"/>
              </w:rPr>
            </w:pPr>
            <w:r w:rsidRPr="003B579B">
              <w:rPr>
                <w:lang w:val="en-GB"/>
              </w:rPr>
              <w:t>0.5</w:t>
            </w:r>
          </w:p>
        </w:tc>
        <w:tc>
          <w:tcPr>
            <w:tcW w:w="1928" w:type="dxa"/>
            <w:tcMar>
              <w:top w:w="102" w:type="dxa"/>
              <w:left w:w="113" w:type="dxa"/>
              <w:bottom w:w="102" w:type="dxa"/>
              <w:right w:w="113" w:type="dxa"/>
            </w:tcMar>
            <w:vAlign w:val="center"/>
          </w:tcPr>
          <w:p w14:paraId="29F665E5" w14:textId="77777777" w:rsidR="003B579B" w:rsidRPr="003B579B" w:rsidRDefault="003B579B" w:rsidP="003B579B">
            <w:pPr>
              <w:pStyle w:val="CDITable-RowCentre"/>
              <w:rPr>
                <w:lang w:val="en-GB"/>
              </w:rPr>
            </w:pPr>
            <w:r w:rsidRPr="003B579B">
              <w:rPr>
                <w:lang w:val="en-GB"/>
              </w:rPr>
              <w:t>—</w:t>
            </w:r>
          </w:p>
        </w:tc>
      </w:tr>
      <w:tr w:rsidR="003B579B" w:rsidRPr="003B579B" w14:paraId="6BCF3610" w14:textId="77777777" w:rsidTr="003B579B">
        <w:trPr>
          <w:trHeight w:val="60"/>
        </w:trPr>
        <w:tc>
          <w:tcPr>
            <w:tcW w:w="1928" w:type="dxa"/>
            <w:tcMar>
              <w:top w:w="102" w:type="dxa"/>
              <w:left w:w="113" w:type="dxa"/>
              <w:bottom w:w="102" w:type="dxa"/>
              <w:right w:w="113" w:type="dxa"/>
            </w:tcMar>
            <w:vAlign w:val="center"/>
          </w:tcPr>
          <w:p w14:paraId="2E0119F7" w14:textId="77777777" w:rsidR="003B579B" w:rsidRPr="003B579B" w:rsidRDefault="003B579B" w:rsidP="003B579B">
            <w:pPr>
              <w:pStyle w:val="CDITable-RowCentre"/>
              <w:rPr>
                <w:lang w:val="en-GB"/>
              </w:rPr>
            </w:pPr>
            <w:r w:rsidRPr="003B579B">
              <w:rPr>
                <w:lang w:val="en-GB"/>
              </w:rPr>
              <w:t>241–960</w:t>
            </w:r>
          </w:p>
        </w:tc>
        <w:tc>
          <w:tcPr>
            <w:tcW w:w="1927" w:type="dxa"/>
            <w:tcMar>
              <w:top w:w="102" w:type="dxa"/>
              <w:left w:w="113" w:type="dxa"/>
              <w:bottom w:w="102" w:type="dxa"/>
              <w:right w:w="113" w:type="dxa"/>
            </w:tcMar>
            <w:vAlign w:val="center"/>
          </w:tcPr>
          <w:p w14:paraId="7B4DDA4A" w14:textId="77777777" w:rsidR="003B579B" w:rsidRPr="003B579B" w:rsidRDefault="003B579B" w:rsidP="003B579B">
            <w:pPr>
              <w:pStyle w:val="CDITable-RowCentre"/>
              <w:rPr>
                <w:lang w:val="en-GB"/>
              </w:rPr>
            </w:pPr>
            <w:r w:rsidRPr="003B579B">
              <w:rPr>
                <w:lang w:val="en-GB"/>
              </w:rPr>
              <w:t>20 –≤ 80</w:t>
            </w:r>
          </w:p>
        </w:tc>
        <w:tc>
          <w:tcPr>
            <w:tcW w:w="1928" w:type="dxa"/>
            <w:tcMar>
              <w:top w:w="102" w:type="dxa"/>
              <w:left w:w="113" w:type="dxa"/>
              <w:bottom w:w="102" w:type="dxa"/>
              <w:right w:w="113" w:type="dxa"/>
            </w:tcMar>
            <w:vAlign w:val="center"/>
          </w:tcPr>
          <w:p w14:paraId="74BC469C" w14:textId="77777777" w:rsidR="003B579B" w:rsidRPr="003B579B" w:rsidRDefault="003B579B" w:rsidP="003B579B">
            <w:pPr>
              <w:pStyle w:val="CDITable-RowCentre"/>
              <w:rPr>
                <w:lang w:val="en-GB"/>
              </w:rPr>
            </w:pPr>
            <w:r w:rsidRPr="003B579B">
              <w:rPr>
                <w:lang w:val="en-GB"/>
              </w:rPr>
              <w:t>5</w:t>
            </w:r>
          </w:p>
        </w:tc>
        <w:tc>
          <w:tcPr>
            <w:tcW w:w="1927" w:type="dxa"/>
            <w:tcMar>
              <w:top w:w="102" w:type="dxa"/>
              <w:left w:w="113" w:type="dxa"/>
              <w:bottom w:w="102" w:type="dxa"/>
              <w:right w:w="113" w:type="dxa"/>
            </w:tcMar>
            <w:vAlign w:val="center"/>
          </w:tcPr>
          <w:p w14:paraId="75EDC714" w14:textId="77777777" w:rsidR="003B579B" w:rsidRPr="003B579B" w:rsidRDefault="003B579B" w:rsidP="003B579B">
            <w:pPr>
              <w:pStyle w:val="CDITable-RowCentre"/>
              <w:rPr>
                <w:lang w:val="en-GB"/>
              </w:rPr>
            </w:pPr>
            <w:r w:rsidRPr="003B579B">
              <w:rPr>
                <w:lang w:val="en-GB"/>
              </w:rPr>
              <w:t>2.3</w:t>
            </w:r>
          </w:p>
        </w:tc>
        <w:tc>
          <w:tcPr>
            <w:tcW w:w="1928" w:type="dxa"/>
            <w:tcMar>
              <w:top w:w="102" w:type="dxa"/>
              <w:left w:w="113" w:type="dxa"/>
              <w:bottom w:w="102" w:type="dxa"/>
              <w:right w:w="113" w:type="dxa"/>
            </w:tcMar>
            <w:vAlign w:val="center"/>
          </w:tcPr>
          <w:p w14:paraId="3DFB4692" w14:textId="77777777" w:rsidR="003B579B" w:rsidRPr="003B579B" w:rsidRDefault="003B579B" w:rsidP="003B579B">
            <w:pPr>
              <w:pStyle w:val="CDITable-RowCentre"/>
              <w:rPr>
                <w:lang w:val="en-GB"/>
              </w:rPr>
            </w:pPr>
            <w:r w:rsidRPr="003B579B">
              <w:rPr>
                <w:lang w:val="en-GB"/>
              </w:rPr>
              <w:t>—</w:t>
            </w:r>
          </w:p>
        </w:tc>
      </w:tr>
      <w:tr w:rsidR="003B579B" w:rsidRPr="003B579B" w14:paraId="38AFA024" w14:textId="77777777" w:rsidTr="003B579B">
        <w:trPr>
          <w:trHeight w:val="60"/>
        </w:trPr>
        <w:tc>
          <w:tcPr>
            <w:tcW w:w="1928" w:type="dxa"/>
            <w:tcBorders>
              <w:bottom w:val="single" w:sz="6" w:space="0" w:color="1E4496" w:themeColor="text2"/>
            </w:tcBorders>
            <w:tcMar>
              <w:top w:w="102" w:type="dxa"/>
              <w:left w:w="113" w:type="dxa"/>
              <w:bottom w:w="102" w:type="dxa"/>
              <w:right w:w="113" w:type="dxa"/>
            </w:tcMar>
            <w:vAlign w:val="center"/>
          </w:tcPr>
          <w:p w14:paraId="0759FAA7" w14:textId="77777777" w:rsidR="003B579B" w:rsidRPr="003B579B" w:rsidRDefault="003B579B" w:rsidP="003B579B">
            <w:pPr>
              <w:pStyle w:val="CDITable-RowCentre"/>
              <w:rPr>
                <w:lang w:val="en-GB"/>
              </w:rPr>
            </w:pPr>
            <w:r w:rsidRPr="003B579B">
              <w:rPr>
                <w:lang w:val="en-GB"/>
              </w:rPr>
              <w:t>961+</w:t>
            </w:r>
          </w:p>
        </w:tc>
        <w:tc>
          <w:tcPr>
            <w:tcW w:w="1927" w:type="dxa"/>
            <w:tcBorders>
              <w:bottom w:val="single" w:sz="6" w:space="0" w:color="1E4496" w:themeColor="text2"/>
            </w:tcBorders>
            <w:tcMar>
              <w:top w:w="102" w:type="dxa"/>
              <w:left w:w="113" w:type="dxa"/>
              <w:bottom w:w="102" w:type="dxa"/>
              <w:right w:w="113" w:type="dxa"/>
            </w:tcMar>
            <w:vAlign w:val="center"/>
          </w:tcPr>
          <w:p w14:paraId="21F18F71" w14:textId="77777777" w:rsidR="003B579B" w:rsidRPr="003B579B" w:rsidRDefault="003B579B" w:rsidP="003B579B">
            <w:pPr>
              <w:pStyle w:val="CDITable-RowCentre"/>
              <w:rPr>
                <w:lang w:val="en-GB"/>
              </w:rPr>
            </w:pPr>
            <w:r w:rsidRPr="003B579B">
              <w:rPr>
                <w:lang w:val="en-GB"/>
              </w:rPr>
              <w:t>&gt; 80</w:t>
            </w:r>
          </w:p>
        </w:tc>
        <w:tc>
          <w:tcPr>
            <w:tcW w:w="1928" w:type="dxa"/>
            <w:tcBorders>
              <w:bottom w:val="single" w:sz="6" w:space="0" w:color="1E4496" w:themeColor="text2"/>
            </w:tcBorders>
            <w:tcMar>
              <w:top w:w="102" w:type="dxa"/>
              <w:left w:w="113" w:type="dxa"/>
              <w:bottom w:w="102" w:type="dxa"/>
              <w:right w:w="113" w:type="dxa"/>
            </w:tcMar>
            <w:vAlign w:val="center"/>
          </w:tcPr>
          <w:p w14:paraId="4B18B36C" w14:textId="77777777" w:rsidR="003B579B" w:rsidRPr="003B579B" w:rsidRDefault="003B579B" w:rsidP="003B579B">
            <w:pPr>
              <w:pStyle w:val="CDITable-RowCentre"/>
              <w:rPr>
                <w:lang w:val="en-GB"/>
              </w:rPr>
            </w:pPr>
            <w:r w:rsidRPr="003B579B">
              <w:rPr>
                <w:lang w:val="en-GB"/>
              </w:rPr>
              <w:t>1</w:t>
            </w:r>
          </w:p>
        </w:tc>
        <w:tc>
          <w:tcPr>
            <w:tcW w:w="1927" w:type="dxa"/>
            <w:tcBorders>
              <w:bottom w:val="single" w:sz="6" w:space="0" w:color="1E4496" w:themeColor="text2"/>
            </w:tcBorders>
            <w:tcMar>
              <w:top w:w="102" w:type="dxa"/>
              <w:left w:w="113" w:type="dxa"/>
              <w:bottom w:w="102" w:type="dxa"/>
              <w:right w:w="113" w:type="dxa"/>
            </w:tcMar>
            <w:vAlign w:val="center"/>
          </w:tcPr>
          <w:p w14:paraId="0DA81A1E" w14:textId="77777777" w:rsidR="003B579B" w:rsidRPr="003B579B" w:rsidRDefault="003B579B" w:rsidP="003B579B">
            <w:pPr>
              <w:pStyle w:val="CDITable-RowCentre"/>
              <w:rPr>
                <w:lang w:val="en-GB"/>
              </w:rPr>
            </w:pPr>
            <w:r w:rsidRPr="003B579B">
              <w:rPr>
                <w:lang w:val="en-GB"/>
              </w:rPr>
              <w:t>0.5</w:t>
            </w:r>
          </w:p>
        </w:tc>
        <w:tc>
          <w:tcPr>
            <w:tcW w:w="1928" w:type="dxa"/>
            <w:tcBorders>
              <w:bottom w:val="single" w:sz="6" w:space="0" w:color="1E4496" w:themeColor="text2"/>
            </w:tcBorders>
            <w:tcMar>
              <w:top w:w="102" w:type="dxa"/>
              <w:left w:w="113" w:type="dxa"/>
              <w:bottom w:w="102" w:type="dxa"/>
              <w:right w:w="113" w:type="dxa"/>
            </w:tcMar>
            <w:vAlign w:val="center"/>
          </w:tcPr>
          <w:p w14:paraId="04FEA940" w14:textId="77777777" w:rsidR="003B579B" w:rsidRPr="003B579B" w:rsidRDefault="003B579B" w:rsidP="003B579B">
            <w:pPr>
              <w:pStyle w:val="CDITable-RowCentre"/>
              <w:rPr>
                <w:lang w:val="en-GB"/>
              </w:rPr>
            </w:pPr>
            <w:r w:rsidRPr="003B579B">
              <w:rPr>
                <w:lang w:val="en-GB"/>
              </w:rPr>
              <w:t>—</w:t>
            </w:r>
          </w:p>
        </w:tc>
      </w:tr>
      <w:tr w:rsidR="003B579B" w:rsidRPr="003B579B" w14:paraId="7688316E" w14:textId="77777777" w:rsidTr="003B579B">
        <w:trPr>
          <w:trHeight w:val="60"/>
        </w:trPr>
        <w:tc>
          <w:tcPr>
            <w:tcW w:w="1928"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449F5F24" w14:textId="77777777" w:rsidR="003B579B" w:rsidRPr="003B579B" w:rsidRDefault="003B579B" w:rsidP="003B579B">
            <w:pPr>
              <w:pStyle w:val="CDITable-RowCentre"/>
              <w:rPr>
                <w:b/>
                <w:bCs/>
                <w:lang w:val="en-GB"/>
              </w:rPr>
            </w:pPr>
            <w:r w:rsidRPr="003B579B">
              <w:rPr>
                <w:b/>
                <w:bCs/>
                <w:lang w:val="en-GB"/>
              </w:rPr>
              <w:t>Subtotal</w:t>
            </w:r>
          </w:p>
        </w:tc>
        <w:tc>
          <w:tcPr>
            <w:tcW w:w="1927"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3111CEA8" w14:textId="77777777" w:rsidR="003B579B" w:rsidRPr="003B579B" w:rsidRDefault="003B579B" w:rsidP="003B579B">
            <w:pPr>
              <w:pStyle w:val="CDITable-RowCentre"/>
              <w:rPr>
                <w:b/>
                <w:bCs/>
                <w:lang w:val="en-GB"/>
              </w:rPr>
            </w:pPr>
            <w:r w:rsidRPr="003B579B">
              <w:rPr>
                <w:b/>
                <w:bCs/>
                <w:lang w:val="en-GB"/>
              </w:rPr>
              <w:t>—</w:t>
            </w:r>
          </w:p>
        </w:tc>
        <w:tc>
          <w:tcPr>
            <w:tcW w:w="1928"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1331D010" w14:textId="77777777" w:rsidR="003B579B" w:rsidRPr="003B579B" w:rsidRDefault="003B579B" w:rsidP="003B579B">
            <w:pPr>
              <w:pStyle w:val="CDITable-RowCentre"/>
              <w:rPr>
                <w:b/>
                <w:bCs/>
                <w:lang w:val="en-GB"/>
              </w:rPr>
            </w:pPr>
            <w:r w:rsidRPr="003B579B">
              <w:rPr>
                <w:b/>
                <w:bCs/>
                <w:lang w:val="en-GB"/>
              </w:rPr>
              <w:t>8</w:t>
            </w:r>
          </w:p>
        </w:tc>
        <w:tc>
          <w:tcPr>
            <w:tcW w:w="1927"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79079ECC" w14:textId="77777777" w:rsidR="003B579B" w:rsidRPr="003B579B" w:rsidRDefault="003B579B" w:rsidP="003B579B">
            <w:pPr>
              <w:pStyle w:val="CDITable-RowCentre"/>
              <w:rPr>
                <w:b/>
                <w:bCs/>
                <w:lang w:val="en-GB"/>
              </w:rPr>
            </w:pPr>
            <w:r w:rsidRPr="003B579B">
              <w:rPr>
                <w:b/>
                <w:bCs/>
                <w:lang w:val="en-GB"/>
              </w:rPr>
              <w:t>3.7</w:t>
            </w:r>
          </w:p>
        </w:tc>
        <w:tc>
          <w:tcPr>
            <w:tcW w:w="1928" w:type="dxa"/>
            <w:tcBorders>
              <w:top w:val="single" w:sz="6" w:space="0" w:color="1E4496" w:themeColor="text2"/>
              <w:bottom w:val="nil"/>
            </w:tcBorders>
            <w:shd w:val="clear" w:color="auto" w:fill="DCF4FC" w:themeFill="background2" w:themeFillTint="33"/>
            <w:tcMar>
              <w:top w:w="102" w:type="dxa"/>
              <w:left w:w="113" w:type="dxa"/>
              <w:bottom w:w="102" w:type="dxa"/>
              <w:right w:w="113" w:type="dxa"/>
            </w:tcMar>
            <w:vAlign w:val="center"/>
          </w:tcPr>
          <w:p w14:paraId="3463DFA9" w14:textId="77777777" w:rsidR="003B579B" w:rsidRPr="003B579B" w:rsidRDefault="003B579B" w:rsidP="003B579B">
            <w:pPr>
              <w:pStyle w:val="CDITable-RowCentre"/>
              <w:rPr>
                <w:b/>
                <w:bCs/>
                <w:lang w:val="en-GB"/>
              </w:rPr>
            </w:pPr>
            <w:r w:rsidRPr="003B579B">
              <w:rPr>
                <w:b/>
                <w:bCs/>
                <w:lang w:val="en-GB"/>
              </w:rPr>
              <w:t>—</w:t>
            </w:r>
          </w:p>
        </w:tc>
      </w:tr>
      <w:tr w:rsidR="003B579B" w:rsidRPr="003B579B" w14:paraId="60970318" w14:textId="77777777" w:rsidTr="003B579B">
        <w:trPr>
          <w:trHeight w:val="60"/>
        </w:trPr>
        <w:tc>
          <w:tcPr>
            <w:tcW w:w="1928" w:type="dxa"/>
            <w:tcBorders>
              <w:top w:val="nil"/>
            </w:tcBorders>
            <w:shd w:val="clear" w:color="auto" w:fill="53C9F1" w:themeFill="background2"/>
            <w:tcMar>
              <w:top w:w="102" w:type="dxa"/>
              <w:left w:w="113" w:type="dxa"/>
              <w:bottom w:w="102" w:type="dxa"/>
              <w:right w:w="113" w:type="dxa"/>
            </w:tcMar>
            <w:vAlign w:val="center"/>
          </w:tcPr>
          <w:p w14:paraId="61DD3D66" w14:textId="77777777" w:rsidR="003B579B" w:rsidRPr="003B579B" w:rsidRDefault="003B579B" w:rsidP="003B579B">
            <w:pPr>
              <w:pStyle w:val="CDITable-TotalRowCentre"/>
              <w:rPr>
                <w:lang w:val="en-GB"/>
              </w:rPr>
            </w:pPr>
            <w:r w:rsidRPr="003B579B">
              <w:rPr>
                <w:lang w:val="en-GB"/>
              </w:rPr>
              <w:t>Total</w:t>
            </w:r>
          </w:p>
        </w:tc>
        <w:tc>
          <w:tcPr>
            <w:tcW w:w="1927" w:type="dxa"/>
            <w:tcBorders>
              <w:top w:val="nil"/>
            </w:tcBorders>
            <w:shd w:val="clear" w:color="auto" w:fill="53C9F1" w:themeFill="background2"/>
            <w:tcMar>
              <w:top w:w="102" w:type="dxa"/>
              <w:left w:w="113" w:type="dxa"/>
              <w:bottom w:w="102" w:type="dxa"/>
              <w:right w:w="113" w:type="dxa"/>
            </w:tcMar>
            <w:vAlign w:val="center"/>
          </w:tcPr>
          <w:p w14:paraId="7F895661" w14:textId="77777777" w:rsidR="003B579B" w:rsidRPr="003B579B" w:rsidRDefault="003B579B" w:rsidP="003B579B">
            <w:pPr>
              <w:pStyle w:val="CDITable-TotalRowCentre"/>
              <w:rPr>
                <w:lang w:val="en-GB"/>
              </w:rPr>
            </w:pPr>
            <w:r w:rsidRPr="003B579B">
              <w:rPr>
                <w:lang w:val="en-GB"/>
              </w:rPr>
              <w:t>—</w:t>
            </w:r>
          </w:p>
        </w:tc>
        <w:tc>
          <w:tcPr>
            <w:tcW w:w="1928" w:type="dxa"/>
            <w:tcBorders>
              <w:top w:val="nil"/>
            </w:tcBorders>
            <w:shd w:val="clear" w:color="auto" w:fill="53C9F1" w:themeFill="background2"/>
            <w:tcMar>
              <w:top w:w="102" w:type="dxa"/>
              <w:left w:w="113" w:type="dxa"/>
              <w:bottom w:w="102" w:type="dxa"/>
              <w:right w:w="113" w:type="dxa"/>
            </w:tcMar>
            <w:vAlign w:val="center"/>
          </w:tcPr>
          <w:p w14:paraId="52C3CFC2" w14:textId="77777777" w:rsidR="003B579B" w:rsidRPr="003B579B" w:rsidRDefault="003B579B" w:rsidP="003B579B">
            <w:pPr>
              <w:pStyle w:val="CDITable-TotalRowCentre"/>
              <w:rPr>
                <w:lang w:val="en-GB"/>
              </w:rPr>
            </w:pPr>
            <w:r w:rsidRPr="003B579B">
              <w:rPr>
                <w:lang w:val="en-GB"/>
              </w:rPr>
              <w:t>215</w:t>
            </w:r>
          </w:p>
        </w:tc>
        <w:tc>
          <w:tcPr>
            <w:tcW w:w="1927" w:type="dxa"/>
            <w:tcBorders>
              <w:top w:val="nil"/>
            </w:tcBorders>
            <w:shd w:val="clear" w:color="auto" w:fill="53C9F1" w:themeFill="background2"/>
            <w:tcMar>
              <w:top w:w="102" w:type="dxa"/>
              <w:left w:w="113" w:type="dxa"/>
              <w:bottom w:w="102" w:type="dxa"/>
              <w:right w:w="113" w:type="dxa"/>
            </w:tcMar>
            <w:vAlign w:val="center"/>
          </w:tcPr>
          <w:p w14:paraId="3D061D85" w14:textId="77777777" w:rsidR="003B579B" w:rsidRPr="003B579B" w:rsidRDefault="003B579B" w:rsidP="003B579B">
            <w:pPr>
              <w:pStyle w:val="CDITable-TotalRowCentre"/>
              <w:rPr>
                <w:lang w:val="en-GB"/>
              </w:rPr>
            </w:pPr>
            <w:r w:rsidRPr="003B579B">
              <w:rPr>
                <w:lang w:val="en-GB"/>
              </w:rPr>
              <w:t>100.0</w:t>
            </w:r>
          </w:p>
        </w:tc>
        <w:tc>
          <w:tcPr>
            <w:tcW w:w="1928" w:type="dxa"/>
            <w:tcBorders>
              <w:top w:val="nil"/>
            </w:tcBorders>
            <w:shd w:val="clear" w:color="auto" w:fill="53C9F1" w:themeFill="background2"/>
            <w:tcMar>
              <w:top w:w="102" w:type="dxa"/>
              <w:left w:w="113" w:type="dxa"/>
              <w:bottom w:w="102" w:type="dxa"/>
              <w:right w:w="113" w:type="dxa"/>
            </w:tcMar>
            <w:vAlign w:val="center"/>
          </w:tcPr>
          <w:p w14:paraId="2EA73B34" w14:textId="77777777" w:rsidR="003B579B" w:rsidRPr="003B579B" w:rsidRDefault="003B579B" w:rsidP="003B579B">
            <w:pPr>
              <w:pStyle w:val="CDITable-TotalRowCentre"/>
              <w:rPr>
                <w:lang w:val="en-GB"/>
              </w:rPr>
            </w:pPr>
            <w:r w:rsidRPr="003B579B">
              <w:rPr>
                <w:lang w:val="en-GB"/>
              </w:rPr>
              <w:t>—</w:t>
            </w:r>
          </w:p>
        </w:tc>
      </w:tr>
    </w:tbl>
    <w:p w14:paraId="06900DD5" w14:textId="77777777" w:rsidR="003B579B" w:rsidRPr="003B579B" w:rsidRDefault="003B579B" w:rsidP="003B579B">
      <w:pPr>
        <w:pStyle w:val="Heading2-newpage"/>
        <w:rPr>
          <w:lang w:val="en-GB"/>
        </w:rPr>
      </w:pPr>
      <w:bookmarkStart w:id="27" w:name="_Toc241593220"/>
      <w:r w:rsidRPr="003B579B">
        <w:rPr>
          <w:lang w:val="en-GB"/>
        </w:rPr>
        <w:t>Temporal trends across 2025</w:t>
      </w:r>
      <w:bookmarkEnd w:id="27"/>
    </w:p>
    <w:p w14:paraId="5F6F63D7" w14:textId="77777777" w:rsidR="003B579B" w:rsidRPr="003B579B" w:rsidRDefault="003B579B" w:rsidP="003B579B">
      <w:pPr>
        <w:pStyle w:val="Heading3-lessspacebefore"/>
        <w:rPr>
          <w:lang w:val="en-GB"/>
        </w:rPr>
      </w:pPr>
      <w:r w:rsidRPr="003B579B">
        <w:rPr>
          <w:lang w:val="en-GB"/>
        </w:rPr>
        <w:t xml:space="preserve">National trends of rotavirus positive samples – categorised as wildtype and vaccine-like strains </w:t>
      </w:r>
    </w:p>
    <w:p w14:paraId="4F56298A" w14:textId="77777777" w:rsidR="003B579B" w:rsidRPr="003B579B" w:rsidRDefault="003B579B" w:rsidP="003B579B">
      <w:pPr>
        <w:rPr>
          <w:lang w:val="en-GB"/>
        </w:rPr>
      </w:pPr>
      <w:r w:rsidRPr="003B579B">
        <w:rPr>
          <w:lang w:val="en-GB"/>
        </w:rPr>
        <w:t>Wildtype and vaccine-like rotavirus positive samples received by the NRRC were analysed by date of collection (DOC: month) and compared with monthly national rotavirus notifications reported to the NNDSS (Figure 2). Overall, the temporal trend in samples received by the NRRC broadly reflected national notification patterns reported by the NNDSS.</w:t>
      </w:r>
    </w:p>
    <w:p w14:paraId="37846554" w14:textId="77777777" w:rsidR="003B579B" w:rsidRPr="003B579B" w:rsidRDefault="003B579B" w:rsidP="003B579B">
      <w:pPr>
        <w:rPr>
          <w:lang w:val="en-GB"/>
        </w:rPr>
      </w:pPr>
      <w:r w:rsidRPr="003B579B">
        <w:rPr>
          <w:lang w:val="en-GB"/>
        </w:rPr>
        <w:t>Wildtype samples and NNDSS notifications were moderately elevated in January and then remained relatively low and stable from February to June, with the lowest numbers observed in May. From July onwards, a marked increase was observed in both the number of samples received by the NRRC and the notifications reported by the NNDSS. Wildtype samples peaked between July and September, remaining elevated through October before gradually declining towards December. Similarly, NNDSS notifications increased sharply from July, peaked in October and remained high through November and December.</w:t>
      </w:r>
    </w:p>
    <w:p w14:paraId="6D302B51" w14:textId="77777777" w:rsidR="003B579B" w:rsidRPr="003B579B" w:rsidRDefault="003B579B" w:rsidP="003B579B">
      <w:pPr>
        <w:rPr>
          <w:lang w:val="en-GB"/>
        </w:rPr>
      </w:pPr>
      <w:r w:rsidRPr="003B579B">
        <w:rPr>
          <w:lang w:val="en-GB"/>
        </w:rPr>
        <w:t>The increase in NNDSS notifications observed between September and October was mirrored by the sustained high number of wildtype samples received by the NRRC. Vaccine-like samples remained consistently low throughout the year, with no clear seasonal association observed (Figure 2).</w:t>
      </w:r>
    </w:p>
    <w:p w14:paraId="6BFAC087" w14:textId="5660B161" w:rsidR="003B579B" w:rsidRPr="003B579B" w:rsidRDefault="003B579B" w:rsidP="003B579B">
      <w:pPr>
        <w:pStyle w:val="CDIFigure-Title"/>
        <w:rPr>
          <w:lang w:val="en-GB"/>
        </w:rPr>
      </w:pPr>
      <w:bookmarkStart w:id="28" w:name="_Toc241593234"/>
      <w:r w:rsidRPr="003B579B">
        <w:rPr>
          <w:lang w:val="en-GB"/>
        </w:rPr>
        <w:t>Figure 2: Number of analysed wildtype and vaccine-like samples with respect to number of National Notifiable Diseases Surveillance System (NNDSS) rotavirus notifications, 1</w:t>
      </w:r>
      <w:r>
        <w:rPr>
          <w:lang w:val="en-GB"/>
        </w:rPr>
        <w:t> </w:t>
      </w:r>
      <w:r w:rsidRPr="003B579B">
        <w:rPr>
          <w:lang w:val="en-GB"/>
        </w:rPr>
        <w:t>January to 31 December 2025, Australia</w:t>
      </w:r>
      <w:bookmarkEnd w:id="28"/>
    </w:p>
    <w:p w14:paraId="1C5E9B51" w14:textId="6B1F274F" w:rsidR="003B579B" w:rsidRPr="003B579B" w:rsidRDefault="003B579B" w:rsidP="003B579B">
      <w:pPr>
        <w:pStyle w:val="CDIFigure-Placeholder"/>
        <w:rPr>
          <w:lang w:val="en-GB"/>
        </w:rPr>
      </w:pPr>
      <w:r>
        <w:rPr>
          <w:noProof/>
          <w:lang w:val="en-GB"/>
          <w14:ligatures w14:val="none"/>
        </w:rPr>
        <w:drawing>
          <wp:inline distT="0" distB="0" distL="0" distR="0" wp14:anchorId="2533F457" wp14:editId="4DB409DD">
            <wp:extent cx="6120765" cy="3496945"/>
            <wp:effectExtent l="0" t="0" r="0" b="8255"/>
            <wp:docPr id="970455197" name="Picture 2" descr="Figure 2 is a combined stacked bar and line chart showing the monthly number of wildtype, vaccine-like and undetermined rotavirus-positive specimens analysed by the Australian Rotavirus Surveillance Program (ARSP), compared with monthly rotavirus notifications reported to the National Notifiable Diseases Surveillance System (NNDSS) between 1 January and 31 December 2025. The left y-axis shows the number of specimens received by the National Rotavirus Reference Centre (NRRC), and the right y-axis shows the number of NNDSS notifications. Both ARSP specimen submissions and NNDSS notifications followed a similar seasonal pattern, with lower numbers between February and June, increasing sharply from July, and remaining elevated through December. Vaccine-like samples remained consistently low throughout the year with no seasonal association obser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55197" name="Picture 2" descr="Figure 2 is a combined stacked bar and line chart showing the monthly number of wildtype, vaccine-like and undetermined rotavirus-positive specimens analysed by the Australian Rotavirus Surveillance Program (ARSP), compared with monthly rotavirus notifications reported to the National Notifiable Diseases Surveillance System (NNDSS) between 1 January and 31 December 2025. The left y-axis shows the number of specimens received by the National Rotavirus Reference Centre (NRRC), and the right y-axis shows the number of NNDSS notifications. Both ARSP specimen submissions and NNDSS notifications followed a similar seasonal pattern, with lower numbers between February and June, increasing sharply from July, and remaining elevated through December. Vaccine-like samples remained consistently low throughout the year with no seasonal association observed."/>
                    <pic:cNvPicPr/>
                  </pic:nvPicPr>
                  <pic:blipFill>
                    <a:blip r:embed="rId20">
                      <a:extLst>
                        <a:ext uri="{28A0092B-C50C-407E-A947-70E740481C1C}">
                          <a14:useLocalDpi xmlns:a14="http://schemas.microsoft.com/office/drawing/2010/main" val="0"/>
                        </a:ext>
                      </a:extLst>
                    </a:blip>
                    <a:stretch>
                      <a:fillRect/>
                    </a:stretch>
                  </pic:blipFill>
                  <pic:spPr>
                    <a:xfrm>
                      <a:off x="0" y="0"/>
                      <a:ext cx="6120765" cy="3496945"/>
                    </a:xfrm>
                    <a:prstGeom prst="rect">
                      <a:avLst/>
                    </a:prstGeom>
                  </pic:spPr>
                </pic:pic>
              </a:graphicData>
            </a:graphic>
          </wp:inline>
        </w:drawing>
      </w:r>
    </w:p>
    <w:p w14:paraId="7C1B256E" w14:textId="77777777" w:rsidR="003B579B" w:rsidRPr="003B579B" w:rsidRDefault="003B579B" w:rsidP="003B579B">
      <w:pPr>
        <w:pStyle w:val="Heading3"/>
        <w:rPr>
          <w:lang w:val="en-GB"/>
        </w:rPr>
      </w:pPr>
      <w:r w:rsidRPr="003B579B">
        <w:rPr>
          <w:lang w:val="en-GB"/>
        </w:rPr>
        <w:t xml:space="preserve">Seasonal trends of wildtype rotavirus positive samples across jurisdictions </w:t>
      </w:r>
    </w:p>
    <w:p w14:paraId="3877EC31" w14:textId="1C02553C" w:rsidR="003B579B" w:rsidRPr="003B579B" w:rsidRDefault="003B579B" w:rsidP="003B579B">
      <w:pPr>
        <w:rPr>
          <w:lang w:val="en-GB"/>
        </w:rPr>
      </w:pPr>
      <w:r w:rsidRPr="003B579B">
        <w:rPr>
          <w:lang w:val="en-GB"/>
        </w:rPr>
        <w:t>Rotavirus positive specimens were received from all states and territories for the 2025 surveillance period. The highest number of wildtype samples for this surveillance period were from Queensland (25.9%; n = 536/2,071) and Western Australia (24.7%; n = 511/2,071), followed by South Australia (15.4%; n = 319/2,071); New South Wales (11.9%; n = 246/2,071); the Northern Territory (10.8%; n = 224/2,071); Victoria (9.7%; n = 201/2,071); the Australian Capital Territory (0.8%; n</w:t>
      </w:r>
      <w:r>
        <w:rPr>
          <w:lang w:val="en-GB"/>
        </w:rPr>
        <w:t> </w:t>
      </w:r>
      <w:r w:rsidRPr="003B579B">
        <w:rPr>
          <w:lang w:val="en-GB"/>
        </w:rPr>
        <w:t>=</w:t>
      </w:r>
      <w:r>
        <w:rPr>
          <w:lang w:val="en-GB"/>
        </w:rPr>
        <w:t> </w:t>
      </w:r>
      <w:r w:rsidRPr="003B579B">
        <w:rPr>
          <w:lang w:val="en-GB"/>
        </w:rPr>
        <w:t xml:space="preserve">17/2,071); and Tasmania (0.8%; n = 17/2,071) (Table 4). </w:t>
      </w:r>
    </w:p>
    <w:p w14:paraId="6BACD7C2" w14:textId="77777777" w:rsidR="003B579B" w:rsidRPr="003B579B" w:rsidRDefault="003B579B" w:rsidP="003B579B">
      <w:pPr>
        <w:rPr>
          <w:lang w:val="en-GB"/>
        </w:rPr>
      </w:pPr>
      <w:r w:rsidRPr="003B579B">
        <w:rPr>
          <w:lang w:val="en-GB"/>
        </w:rPr>
        <w:t>State-based notification reports per 100,000 population suggested differing patterns of rotavirus activity across the country in 2025 (Figure 3).</w:t>
      </w:r>
      <w:r w:rsidRPr="003B579B">
        <w:rPr>
          <w:vertAlign w:val="superscript"/>
          <w:lang w:val="en-GB"/>
        </w:rPr>
        <w:t>10</w:t>
      </w:r>
      <w:r w:rsidRPr="003B579B">
        <w:rPr>
          <w:lang w:val="en-GB"/>
        </w:rPr>
        <w:t xml:space="preserve"> The Northern Territory had the highest cumulative annual notification reports per 100,000 population at 121.0, followed by South Australia at 57.0; Western Australia at 43.9; New South Wales at 39.0; Queensland at 28.0; the Australian Capital Territory at 27.0; Victoria at 23.0; and Tasmania at 11.0. The continuing high burden of disease in 2025, compared to recent years, was highlighted when reviewing the annual notification data per 100,000 population since 2018. The notifications for 2025 were amongst the highest observed for the Northern Territory and Western Australia, and the second highest across the years 2018–2025 for the Australian Capital Territory, New South Wales, South Australia, Victoria, and Tasmania (Figure 3). </w:t>
      </w:r>
    </w:p>
    <w:p w14:paraId="60DE2403" w14:textId="77777777" w:rsidR="003B579B" w:rsidRPr="003B579B" w:rsidRDefault="003B579B" w:rsidP="003B579B">
      <w:pPr>
        <w:pStyle w:val="CDIFigure-Title"/>
        <w:rPr>
          <w:lang w:val="en-GB"/>
        </w:rPr>
      </w:pPr>
      <w:bookmarkStart w:id="29" w:name="_Toc241593235"/>
      <w:r w:rsidRPr="003B579B">
        <w:rPr>
          <w:lang w:val="en-GB"/>
        </w:rPr>
        <w:t>Figure 3: National Notifiable Diseases Surveillance System (NNDSS) rotavirus notifications per 100,000 population by jurisdiction annually between 2018 and 2025, Australia</w:t>
      </w:r>
      <w:bookmarkEnd w:id="29"/>
      <w:r w:rsidRPr="003B579B">
        <w:rPr>
          <w:lang w:val="en-GB"/>
        </w:rPr>
        <w:t xml:space="preserve"> </w:t>
      </w:r>
    </w:p>
    <w:p w14:paraId="1A31E4F5" w14:textId="4CE0B012" w:rsidR="00A5680D" w:rsidRPr="00A5680D" w:rsidRDefault="003B579B" w:rsidP="003B579B">
      <w:pPr>
        <w:pStyle w:val="CDIFigure-Placeholder"/>
        <w:rPr>
          <w:lang w:val="en-GB"/>
        </w:rPr>
      </w:pPr>
      <w:r>
        <w:rPr>
          <w:noProof/>
          <w:lang w:val="en-GB"/>
          <w14:ligatures w14:val="none"/>
        </w:rPr>
        <w:drawing>
          <wp:inline distT="0" distB="0" distL="0" distR="0" wp14:anchorId="62CF7AE1" wp14:editId="4618A7A9">
            <wp:extent cx="6120765" cy="3501390"/>
            <wp:effectExtent l="0" t="0" r="0" b="3810"/>
            <wp:docPr id="710837153" name="Picture 3" descr="Figure 3 is a grouped bar chart showing annual rotavirus notification rates per 100,000 population for each Australian jurisdiction from 2018 to 2025. The x-axis represents year and the y-axis represents notification rate per 100,000 population. Each year includes separate bars for the Australian Capital Territory, New South Wales, Northern Territory, Queensland, South Australia, Tasmania, Victoria and Western Australia. Notification rates varied substantially between jurisdictions and years. The NT most consistently had the highest notification rates in years 2018, 2020, 2021, 2022, 2024 and 2025. In 2019, QLD and SA recorded the highest rates; in 2020, the NT and SA; in 2022, the NT and QLD; and in 2023, SA had the highest notification rate. Notification rates generally increased across most jurisdictions from 2022 onwards, although the magnitude of increase differed between states and terri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37153" name="Picture 3" descr="Figure 3 is a grouped bar chart showing annual rotavirus notification rates per 100,000 population for each Australian jurisdiction from 2018 to 2025. The x-axis represents year and the y-axis represents notification rate per 100,000 population. Each year includes separate bars for the Australian Capital Territory, New South Wales, Northern Territory, Queensland, South Australia, Tasmania, Victoria and Western Australia. Notification rates varied substantially between jurisdictions and years. The NT most consistently had the highest notification rates in years 2018, 2020, 2021, 2022, 2024 and 2025. In 2019, QLD and SA recorded the highest rates; in 2020, the NT and SA; in 2022, the NT and QLD; and in 2023, SA had the highest notification rate. Notification rates generally increased across most jurisdictions from 2022 onwards, although the magnitude of increase differed between states and territories."/>
                    <pic:cNvPicPr/>
                  </pic:nvPicPr>
                  <pic:blipFill>
                    <a:blip r:embed="rId21">
                      <a:extLst>
                        <a:ext uri="{28A0092B-C50C-407E-A947-70E740481C1C}">
                          <a14:useLocalDpi xmlns:a14="http://schemas.microsoft.com/office/drawing/2010/main" val="0"/>
                        </a:ext>
                      </a:extLst>
                    </a:blip>
                    <a:stretch>
                      <a:fillRect/>
                    </a:stretch>
                  </pic:blipFill>
                  <pic:spPr>
                    <a:xfrm>
                      <a:off x="0" y="0"/>
                      <a:ext cx="6120765" cy="3501390"/>
                    </a:xfrm>
                    <a:prstGeom prst="rect">
                      <a:avLst/>
                    </a:prstGeom>
                  </pic:spPr>
                </pic:pic>
              </a:graphicData>
            </a:graphic>
          </wp:inline>
        </w:drawing>
      </w:r>
    </w:p>
    <w:p w14:paraId="55511241" w14:textId="77777777" w:rsidR="00CF24E6" w:rsidRPr="00CF24E6" w:rsidRDefault="00CF24E6" w:rsidP="00CF24E6">
      <w:pPr>
        <w:pStyle w:val="Normal-morespacebefore"/>
        <w:keepLines/>
        <w:rPr>
          <w:lang w:val="en-GB"/>
        </w:rPr>
      </w:pPr>
      <w:r w:rsidRPr="00CF24E6">
        <w:rPr>
          <w:lang w:val="en-GB"/>
        </w:rPr>
        <w:t>The magnitude of rotavirus notification peaks varied across Australian jurisdictions; however, the temporal patterns were relatively consistent, with most states and territories recording higher notification rates in the latter half of the year (Figure 4). The Northern Territory reported a bimodal pattern with a small increase in March followed by a pronounced and sustained peak between July and September, with the highest monthly notification rate nationally observed in August. Western Australia also exhibited a bimodal pattern, with elevated notification rates in July and a smaller secondary peak between October and December.</w:t>
      </w:r>
    </w:p>
    <w:p w14:paraId="2236292C" w14:textId="77777777" w:rsidR="00CF24E6" w:rsidRPr="00CF24E6" w:rsidRDefault="00CF24E6" w:rsidP="00CF24E6">
      <w:pPr>
        <w:rPr>
          <w:lang w:val="en-GB"/>
        </w:rPr>
      </w:pPr>
      <w:r w:rsidRPr="00CF24E6">
        <w:rPr>
          <w:lang w:val="en-GB"/>
        </w:rPr>
        <w:t>The Australian Capital Territory and New South Wales demonstrated increasing notification rates from September onwards, with notifications remaining elevated through October and November. South Australia recorded relatively consistent notification rates throughout the year, with moderate increases observed in September to December. Notification rates in Queensland were stable during quarters 1 and 2, followed by a gradual increase from July, peaking in September and sustained until December.</w:t>
      </w:r>
    </w:p>
    <w:p w14:paraId="12D6437F" w14:textId="77777777" w:rsidR="00CF24E6" w:rsidRPr="00CF24E6" w:rsidRDefault="00CF24E6" w:rsidP="00CF24E6">
      <w:pPr>
        <w:rPr>
          <w:lang w:val="en-GB"/>
        </w:rPr>
      </w:pPr>
      <w:r w:rsidRPr="00CF24E6">
        <w:rPr>
          <w:lang w:val="en-GB"/>
        </w:rPr>
        <w:t>In Tasmania, notification rates were generally low and stable across the year, with increasing rates in quarter 4. Similarly, Victoria also maintained relatively stable rates throughout quarters 1–3, followed by a small increase during quarter 4.</w:t>
      </w:r>
    </w:p>
    <w:p w14:paraId="40E80FB1" w14:textId="77777777" w:rsidR="00CF24E6" w:rsidRPr="00CF24E6" w:rsidRDefault="00CF24E6" w:rsidP="00CF24E6">
      <w:pPr>
        <w:pStyle w:val="CDIFigure-Title"/>
        <w:rPr>
          <w:lang w:val="en-GB"/>
        </w:rPr>
      </w:pPr>
      <w:bookmarkStart w:id="30" w:name="_Toc241593236"/>
      <w:r w:rsidRPr="00CF24E6">
        <w:rPr>
          <w:lang w:val="en-GB"/>
        </w:rPr>
        <w:t>Figure 4: National Notifiable Diseases Surveillance System (NNDSS) rotavirus notifications per 100,000 population by jurisdiction, 1 January to 31 December 2025, Australia</w:t>
      </w:r>
      <w:bookmarkEnd w:id="30"/>
      <w:r w:rsidRPr="00CF24E6">
        <w:rPr>
          <w:lang w:val="en-GB"/>
        </w:rPr>
        <w:t xml:space="preserve"> </w:t>
      </w:r>
    </w:p>
    <w:p w14:paraId="3CB2D30F" w14:textId="77777777" w:rsidR="00CF24E6" w:rsidRDefault="00CF24E6" w:rsidP="00CF24E6">
      <w:pPr>
        <w:pStyle w:val="CDIFigure-Placeholder"/>
        <w:rPr>
          <w:lang w:val="en-GB"/>
        </w:rPr>
        <w:sectPr w:rsidR="00CF24E6" w:rsidSect="001E3ECB">
          <w:footnotePr>
            <w:numFmt w:val="lowerRoman"/>
          </w:footnotePr>
          <w:pgSz w:w="11907" w:h="16840" w:code="9"/>
          <w:pgMar w:top="1134" w:right="1134" w:bottom="1134" w:left="1134" w:header="709" w:footer="567" w:gutter="0"/>
          <w:cols w:space="708"/>
          <w:docGrid w:linePitch="360"/>
        </w:sectPr>
      </w:pPr>
      <w:r>
        <w:rPr>
          <w:noProof/>
          <w:lang w:val="en-GB"/>
          <w14:ligatures w14:val="none"/>
        </w:rPr>
        <w:drawing>
          <wp:inline distT="0" distB="0" distL="0" distR="0" wp14:anchorId="7A22EC0A" wp14:editId="072C594D">
            <wp:extent cx="6120765" cy="3528695"/>
            <wp:effectExtent l="0" t="0" r="0" b="0"/>
            <wp:docPr id="2003822354" name="Picture 4" descr="Figure 4 is a line graph which shows monthly rotavirus NNDSS notifications per 100,000 population by jurisdiction from January to December 2025. NT had the highest rate, peaking between July and September, followed by SA, which peaked September and Dec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2354" name="Picture 4" descr="Figure 4 is a line graph which shows monthly rotavirus NNDSS notifications per 100,000 population by jurisdiction from January to December 2025. NT had the highest rate, peaking between July and September, followed by SA, which peaked September and December."/>
                    <pic:cNvPicPr/>
                  </pic:nvPicPr>
                  <pic:blipFill>
                    <a:blip r:embed="rId22">
                      <a:extLst>
                        <a:ext uri="{28A0092B-C50C-407E-A947-70E740481C1C}">
                          <a14:useLocalDpi xmlns:a14="http://schemas.microsoft.com/office/drawing/2010/main" val="0"/>
                        </a:ext>
                      </a:extLst>
                    </a:blip>
                    <a:stretch>
                      <a:fillRect/>
                    </a:stretch>
                  </pic:blipFill>
                  <pic:spPr>
                    <a:xfrm>
                      <a:off x="0" y="0"/>
                      <a:ext cx="6120765" cy="3528695"/>
                    </a:xfrm>
                    <a:prstGeom prst="rect">
                      <a:avLst/>
                    </a:prstGeom>
                  </pic:spPr>
                </pic:pic>
              </a:graphicData>
            </a:graphic>
          </wp:inline>
        </w:drawing>
      </w:r>
    </w:p>
    <w:p w14:paraId="4C1F470B" w14:textId="77777777" w:rsidR="00CF24E6" w:rsidRPr="00CF24E6" w:rsidRDefault="00CF24E6" w:rsidP="00CF24E6">
      <w:pPr>
        <w:pStyle w:val="CDITable-Title"/>
        <w:spacing w:before="0"/>
        <w:rPr>
          <w:lang w:val="en-GB"/>
        </w:rPr>
      </w:pPr>
      <w:bookmarkStart w:id="31" w:name="_Toc241593240"/>
      <w:r w:rsidRPr="00CF24E6">
        <w:rPr>
          <w:lang w:val="en-GB"/>
        </w:rPr>
        <w:t>Table 4: Rotavirus G and P genotype distribution observed across jurisdictions during the period 1 January to 31 December 2025, Australia</w:t>
      </w:r>
      <w:bookmarkEnd w:id="31"/>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4: Rotavirus G and P genotype distribution observed across jurisdictions during the period 1 January to 31 December 2025, Australia"/>
        <w:tblDescription w:val="Table 4 summarises the distribution of 2,071 rotavirus-positive samples with no vaccine component detected, stratified by Australian state and territory and by age group (&lt;5 years and ≥5 years). For each jurisdiction and age group, the table presents the number and percentage of samples for each rotavirus G and P genotype. Overall, equine-like G3P[8] was the predominant genotype, accounting for 87.7% (n = 1,816) of all samples. The next most common genotypes were G3P[8] (2.4%; n = 50), G9P[8] (2.2%; n = 46), and G2P[4] (2.0%; n = 42). Less frequently detected genotypes included G8P[8] (0.5%; n = 10), G1P[8] (0.3%; n = 6), G12P[8] (0.3%; n = 6), and G9P[4] (0.1%; n = 3). Unusual or rare genotypes comprised 3.7% (n = 77) of samples, mixed infections accounted for 0.1% (n = 3), and 0.6% (n = 12) of samples could not be fully genotyped. Genotype distributions were broadly similar across jurisdictions and age groups, with equine-like G3P[8] representing the predominant genotype in all states and territories."/>
      </w:tblPr>
      <w:tblGrid>
        <w:gridCol w:w="1318"/>
        <w:gridCol w:w="780"/>
        <w:gridCol w:w="652"/>
        <w:gridCol w:w="510"/>
        <w:gridCol w:w="510"/>
        <w:gridCol w:w="510"/>
        <w:gridCol w:w="511"/>
        <w:gridCol w:w="510"/>
        <w:gridCol w:w="510"/>
        <w:gridCol w:w="652"/>
        <w:gridCol w:w="652"/>
        <w:gridCol w:w="510"/>
        <w:gridCol w:w="510"/>
        <w:gridCol w:w="511"/>
        <w:gridCol w:w="652"/>
        <w:gridCol w:w="510"/>
        <w:gridCol w:w="567"/>
        <w:gridCol w:w="510"/>
        <w:gridCol w:w="567"/>
        <w:gridCol w:w="510"/>
        <w:gridCol w:w="539"/>
        <w:gridCol w:w="510"/>
        <w:gridCol w:w="567"/>
        <w:gridCol w:w="510"/>
        <w:gridCol w:w="539"/>
      </w:tblGrid>
      <w:tr w:rsidR="00CF24E6" w:rsidRPr="00CF24E6" w14:paraId="1D4D2B10" w14:textId="77777777" w:rsidTr="005862FE">
        <w:trPr>
          <w:trHeight w:val="60"/>
          <w:tblHeader/>
        </w:trPr>
        <w:tc>
          <w:tcPr>
            <w:tcW w:w="1318" w:type="dxa"/>
            <w:vMerge w:val="restart"/>
            <w:shd w:val="clear" w:color="auto" w:fill="1E4496" w:themeFill="text2"/>
            <w:tcMar>
              <w:top w:w="85" w:type="dxa"/>
              <w:left w:w="113" w:type="dxa"/>
              <w:bottom w:w="85" w:type="dxa"/>
              <w:right w:w="113" w:type="dxa"/>
            </w:tcMar>
            <w:vAlign w:val="bottom"/>
          </w:tcPr>
          <w:p w14:paraId="66F55A1E" w14:textId="77777777" w:rsidR="00CF24E6" w:rsidRPr="003E626C" w:rsidRDefault="00CF24E6" w:rsidP="003E626C">
            <w:pPr>
              <w:pStyle w:val="CDITable-HeaderRowCentre"/>
              <w:rPr>
                <w:bCs/>
                <w:sz w:val="16"/>
              </w:rPr>
            </w:pPr>
            <w:proofErr w:type="spellStart"/>
            <w:proofErr w:type="gramStart"/>
            <w:r w:rsidRPr="003E626C">
              <w:rPr>
                <w:bCs/>
                <w:sz w:val="16"/>
              </w:rPr>
              <w:t>Jurisdiction</w:t>
            </w:r>
            <w:r w:rsidRPr="001B206E">
              <w:rPr>
                <w:bCs/>
                <w:sz w:val="16"/>
                <w:vertAlign w:val="superscript"/>
              </w:rPr>
              <w:t>a</w:t>
            </w:r>
            <w:r w:rsidRPr="003E626C">
              <w:rPr>
                <w:bCs/>
                <w:sz w:val="16"/>
                <w:vertAlign w:val="superscript"/>
              </w:rPr>
              <w:t>,b</w:t>
            </w:r>
            <w:proofErr w:type="spellEnd"/>
            <w:proofErr w:type="gramEnd"/>
          </w:p>
        </w:tc>
        <w:tc>
          <w:tcPr>
            <w:tcW w:w="780" w:type="dxa"/>
            <w:vMerge w:val="restart"/>
            <w:shd w:val="clear" w:color="auto" w:fill="1E4496" w:themeFill="text2"/>
            <w:tcMar>
              <w:top w:w="85" w:type="dxa"/>
              <w:left w:w="113" w:type="dxa"/>
              <w:bottom w:w="85" w:type="dxa"/>
              <w:right w:w="113" w:type="dxa"/>
            </w:tcMar>
            <w:vAlign w:val="bottom"/>
          </w:tcPr>
          <w:p w14:paraId="6D8F2B07" w14:textId="77777777" w:rsidR="00CF24E6" w:rsidRPr="005862FE" w:rsidRDefault="00CF24E6" w:rsidP="005862FE">
            <w:pPr>
              <w:pStyle w:val="CDITable-HeaderRowCentre"/>
              <w:rPr>
                <w:bCs/>
                <w:sz w:val="16"/>
              </w:rPr>
            </w:pPr>
            <w:r w:rsidRPr="005862FE">
              <w:rPr>
                <w:bCs/>
                <w:sz w:val="16"/>
              </w:rPr>
              <w:t>Age (years)</w:t>
            </w:r>
          </w:p>
        </w:tc>
        <w:tc>
          <w:tcPr>
            <w:tcW w:w="652" w:type="dxa"/>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2872AE98" w14:textId="77777777" w:rsidR="00CF24E6" w:rsidRPr="005862FE" w:rsidRDefault="00CF24E6" w:rsidP="005862FE">
            <w:pPr>
              <w:pStyle w:val="CDITable-HeaderRowCentre"/>
              <w:rPr>
                <w:bCs/>
                <w:sz w:val="16"/>
              </w:rPr>
            </w:pPr>
            <w:r w:rsidRPr="005862FE">
              <w:rPr>
                <w:bCs/>
                <w:sz w:val="16"/>
              </w:rPr>
              <w:t>Total</w:t>
            </w:r>
          </w:p>
        </w:tc>
        <w:tc>
          <w:tcPr>
            <w:tcW w:w="1020"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52A0CB38" w14:textId="77777777" w:rsidR="00CF24E6" w:rsidRPr="005862FE" w:rsidRDefault="00CF24E6" w:rsidP="005862FE">
            <w:pPr>
              <w:pStyle w:val="CDITable-HeaderRowCentre"/>
              <w:rPr>
                <w:bCs/>
                <w:sz w:val="16"/>
              </w:rPr>
            </w:pPr>
            <w:r w:rsidRPr="005862FE">
              <w:rPr>
                <w:bCs/>
                <w:sz w:val="16"/>
              </w:rPr>
              <w:t>G1</w:t>
            </w:r>
            <w:proofErr w:type="gramStart"/>
            <w:r w:rsidRPr="005862FE">
              <w:rPr>
                <w:bCs/>
                <w:sz w:val="16"/>
              </w:rPr>
              <w:t>P[</w:t>
            </w:r>
            <w:proofErr w:type="gramEnd"/>
            <w:r w:rsidRPr="005862FE">
              <w:rPr>
                <w:bCs/>
                <w:sz w:val="16"/>
              </w:rPr>
              <w:t>8]</w:t>
            </w:r>
          </w:p>
        </w:tc>
        <w:tc>
          <w:tcPr>
            <w:tcW w:w="1021"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7DA1008D" w14:textId="77777777" w:rsidR="00CF24E6" w:rsidRPr="005862FE" w:rsidRDefault="00CF24E6" w:rsidP="005862FE">
            <w:pPr>
              <w:pStyle w:val="CDITable-HeaderRowCentre"/>
              <w:rPr>
                <w:bCs/>
                <w:sz w:val="16"/>
              </w:rPr>
            </w:pPr>
            <w:r w:rsidRPr="005862FE">
              <w:rPr>
                <w:bCs/>
                <w:sz w:val="16"/>
              </w:rPr>
              <w:t>G2</w:t>
            </w:r>
            <w:proofErr w:type="gramStart"/>
            <w:r w:rsidRPr="005862FE">
              <w:rPr>
                <w:bCs/>
                <w:sz w:val="16"/>
              </w:rPr>
              <w:t>P[</w:t>
            </w:r>
            <w:proofErr w:type="gramEnd"/>
            <w:r w:rsidRPr="005862FE">
              <w:rPr>
                <w:bCs/>
                <w:sz w:val="16"/>
              </w:rPr>
              <w:t>4]</w:t>
            </w:r>
          </w:p>
        </w:tc>
        <w:tc>
          <w:tcPr>
            <w:tcW w:w="1020"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249F1FEE" w14:textId="77777777" w:rsidR="00CF24E6" w:rsidRPr="005862FE" w:rsidRDefault="00CF24E6" w:rsidP="005862FE">
            <w:pPr>
              <w:pStyle w:val="CDITable-HeaderRowCentre"/>
              <w:rPr>
                <w:bCs/>
                <w:sz w:val="16"/>
              </w:rPr>
            </w:pPr>
            <w:r w:rsidRPr="005862FE">
              <w:rPr>
                <w:bCs/>
                <w:sz w:val="16"/>
              </w:rPr>
              <w:t>G3</w:t>
            </w:r>
            <w:proofErr w:type="gramStart"/>
            <w:r w:rsidRPr="005862FE">
              <w:rPr>
                <w:bCs/>
                <w:sz w:val="16"/>
              </w:rPr>
              <w:t>P[</w:t>
            </w:r>
            <w:proofErr w:type="gramEnd"/>
            <w:r w:rsidRPr="005862FE">
              <w:rPr>
                <w:bCs/>
                <w:sz w:val="16"/>
              </w:rPr>
              <w:t>8]</w:t>
            </w:r>
          </w:p>
        </w:tc>
        <w:tc>
          <w:tcPr>
            <w:tcW w:w="1304"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0798A6EF" w14:textId="77777777" w:rsidR="00CF24E6" w:rsidRPr="003E626C" w:rsidRDefault="00CF24E6" w:rsidP="003E626C">
            <w:pPr>
              <w:pStyle w:val="CDITable-HeaderRowCentre"/>
              <w:rPr>
                <w:bCs/>
                <w:sz w:val="16"/>
              </w:rPr>
            </w:pPr>
            <w:proofErr w:type="spellStart"/>
            <w:r w:rsidRPr="003E626C">
              <w:rPr>
                <w:bCs/>
                <w:sz w:val="16"/>
              </w:rPr>
              <w:t>Eq</w:t>
            </w:r>
            <w:proofErr w:type="spellEnd"/>
            <w:r w:rsidRPr="003E626C">
              <w:rPr>
                <w:bCs/>
                <w:sz w:val="16"/>
              </w:rPr>
              <w:t xml:space="preserve"> G3</w:t>
            </w:r>
            <w:proofErr w:type="gramStart"/>
            <w:r w:rsidRPr="003E626C">
              <w:rPr>
                <w:bCs/>
                <w:sz w:val="16"/>
              </w:rPr>
              <w:t>P[</w:t>
            </w:r>
            <w:proofErr w:type="gramEnd"/>
            <w:r w:rsidRPr="003E626C">
              <w:rPr>
                <w:bCs/>
                <w:sz w:val="16"/>
              </w:rPr>
              <w:t>8]</w:t>
            </w:r>
            <w:r w:rsidRPr="003E626C">
              <w:rPr>
                <w:bCs/>
                <w:sz w:val="16"/>
                <w:vertAlign w:val="superscript"/>
              </w:rPr>
              <w:t>c</w:t>
            </w:r>
          </w:p>
        </w:tc>
        <w:tc>
          <w:tcPr>
            <w:tcW w:w="1020"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0648DE84" w14:textId="77777777" w:rsidR="00CF24E6" w:rsidRPr="005862FE" w:rsidRDefault="00CF24E6" w:rsidP="005862FE">
            <w:pPr>
              <w:pStyle w:val="CDITable-HeaderRowCentre"/>
              <w:rPr>
                <w:bCs/>
                <w:sz w:val="16"/>
              </w:rPr>
            </w:pPr>
            <w:r w:rsidRPr="005862FE">
              <w:rPr>
                <w:bCs/>
                <w:sz w:val="16"/>
              </w:rPr>
              <w:t>G8</w:t>
            </w:r>
            <w:proofErr w:type="gramStart"/>
            <w:r w:rsidRPr="005862FE">
              <w:rPr>
                <w:bCs/>
                <w:sz w:val="16"/>
              </w:rPr>
              <w:t>P[</w:t>
            </w:r>
            <w:proofErr w:type="gramEnd"/>
            <w:r w:rsidRPr="005862FE">
              <w:rPr>
                <w:bCs/>
                <w:sz w:val="16"/>
              </w:rPr>
              <w:t>8]</w:t>
            </w:r>
          </w:p>
        </w:tc>
        <w:tc>
          <w:tcPr>
            <w:tcW w:w="1163"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348D3091" w14:textId="77777777" w:rsidR="00CF24E6" w:rsidRPr="005862FE" w:rsidRDefault="00CF24E6" w:rsidP="005862FE">
            <w:pPr>
              <w:pStyle w:val="CDITable-HeaderRowCentre"/>
              <w:rPr>
                <w:bCs/>
                <w:sz w:val="16"/>
              </w:rPr>
            </w:pPr>
            <w:r w:rsidRPr="005862FE">
              <w:rPr>
                <w:bCs/>
                <w:sz w:val="16"/>
              </w:rPr>
              <w:t>G9</w:t>
            </w:r>
            <w:proofErr w:type="gramStart"/>
            <w:r w:rsidRPr="005862FE">
              <w:rPr>
                <w:bCs/>
                <w:sz w:val="16"/>
              </w:rPr>
              <w:t>P[</w:t>
            </w:r>
            <w:proofErr w:type="gramEnd"/>
            <w:r w:rsidRPr="005862FE">
              <w:rPr>
                <w:bCs/>
                <w:sz w:val="16"/>
              </w:rPr>
              <w:t>4]</w:t>
            </w:r>
          </w:p>
        </w:tc>
        <w:tc>
          <w:tcPr>
            <w:tcW w:w="1077"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278CF083" w14:textId="77777777" w:rsidR="00CF24E6" w:rsidRPr="005862FE" w:rsidRDefault="00CF24E6" w:rsidP="005862FE">
            <w:pPr>
              <w:pStyle w:val="CDITable-HeaderRowCentre"/>
              <w:rPr>
                <w:bCs/>
                <w:sz w:val="16"/>
              </w:rPr>
            </w:pPr>
            <w:r w:rsidRPr="005862FE">
              <w:rPr>
                <w:bCs/>
                <w:sz w:val="16"/>
              </w:rPr>
              <w:t>G9</w:t>
            </w:r>
            <w:proofErr w:type="gramStart"/>
            <w:r w:rsidRPr="005862FE">
              <w:rPr>
                <w:bCs/>
                <w:sz w:val="16"/>
              </w:rPr>
              <w:t>P[</w:t>
            </w:r>
            <w:proofErr w:type="gramEnd"/>
            <w:r w:rsidRPr="005862FE">
              <w:rPr>
                <w:bCs/>
                <w:sz w:val="16"/>
              </w:rPr>
              <w:t>8]</w:t>
            </w:r>
          </w:p>
        </w:tc>
        <w:tc>
          <w:tcPr>
            <w:tcW w:w="1077"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64F39027" w14:textId="77777777" w:rsidR="00CF24E6" w:rsidRPr="005862FE" w:rsidRDefault="00CF24E6" w:rsidP="005862FE">
            <w:pPr>
              <w:pStyle w:val="CDITable-HeaderRowCentre"/>
              <w:rPr>
                <w:bCs/>
                <w:sz w:val="16"/>
              </w:rPr>
            </w:pPr>
            <w:r w:rsidRPr="005862FE">
              <w:rPr>
                <w:bCs/>
                <w:sz w:val="16"/>
              </w:rPr>
              <w:t>G12</w:t>
            </w:r>
            <w:proofErr w:type="gramStart"/>
            <w:r w:rsidRPr="005862FE">
              <w:rPr>
                <w:bCs/>
                <w:sz w:val="16"/>
              </w:rPr>
              <w:t>P[</w:t>
            </w:r>
            <w:proofErr w:type="gramEnd"/>
            <w:r w:rsidRPr="005862FE">
              <w:rPr>
                <w:bCs/>
                <w:sz w:val="16"/>
              </w:rPr>
              <w:t>8]</w:t>
            </w:r>
          </w:p>
        </w:tc>
        <w:tc>
          <w:tcPr>
            <w:tcW w:w="1049"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6EEE1BB4" w14:textId="77777777" w:rsidR="00CF24E6" w:rsidRPr="005862FE" w:rsidRDefault="00CF24E6" w:rsidP="005862FE">
            <w:pPr>
              <w:pStyle w:val="CDITable-HeaderRowCentre"/>
              <w:rPr>
                <w:bCs/>
                <w:sz w:val="16"/>
              </w:rPr>
            </w:pPr>
            <w:r w:rsidRPr="005862FE">
              <w:rPr>
                <w:bCs/>
                <w:sz w:val="16"/>
              </w:rPr>
              <w:t>Mixed</w:t>
            </w:r>
          </w:p>
        </w:tc>
        <w:tc>
          <w:tcPr>
            <w:tcW w:w="1077"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3FA9CC0A" w14:textId="77777777" w:rsidR="00CF24E6" w:rsidRPr="003E626C" w:rsidRDefault="00CF24E6" w:rsidP="003E626C">
            <w:pPr>
              <w:pStyle w:val="CDITable-HeaderRowCentre"/>
              <w:rPr>
                <w:bCs/>
                <w:sz w:val="16"/>
              </w:rPr>
            </w:pPr>
            <w:proofErr w:type="spellStart"/>
            <w:r w:rsidRPr="003E626C">
              <w:rPr>
                <w:bCs/>
                <w:sz w:val="16"/>
              </w:rPr>
              <w:t>Other</w:t>
            </w:r>
            <w:r w:rsidRPr="003E626C">
              <w:rPr>
                <w:bCs/>
                <w:sz w:val="16"/>
                <w:vertAlign w:val="superscript"/>
              </w:rPr>
              <w:t>d</w:t>
            </w:r>
            <w:proofErr w:type="spellEnd"/>
          </w:p>
        </w:tc>
        <w:tc>
          <w:tcPr>
            <w:tcW w:w="1049" w:type="dxa"/>
            <w:gridSpan w:val="2"/>
            <w:tcBorders>
              <w:top w:val="nil"/>
              <w:bottom w:val="single" w:sz="6" w:space="0" w:color="FFFFFF" w:themeColor="background1"/>
            </w:tcBorders>
            <w:shd w:val="clear" w:color="auto" w:fill="1E4496" w:themeFill="text2"/>
            <w:tcMar>
              <w:top w:w="85" w:type="dxa"/>
              <w:left w:w="113" w:type="dxa"/>
              <w:bottom w:w="85" w:type="dxa"/>
              <w:right w:w="113" w:type="dxa"/>
            </w:tcMar>
            <w:vAlign w:val="bottom"/>
          </w:tcPr>
          <w:p w14:paraId="70057B04" w14:textId="77777777" w:rsidR="00CF24E6" w:rsidRPr="003E626C" w:rsidRDefault="00CF24E6" w:rsidP="003E626C">
            <w:pPr>
              <w:pStyle w:val="CDITable-HeaderRowCentre"/>
              <w:rPr>
                <w:bCs/>
                <w:sz w:val="16"/>
              </w:rPr>
            </w:pPr>
            <w:r w:rsidRPr="003E626C">
              <w:rPr>
                <w:bCs/>
                <w:sz w:val="16"/>
              </w:rPr>
              <w:t>Non-</w:t>
            </w:r>
            <w:proofErr w:type="spellStart"/>
            <w:r w:rsidRPr="003E626C">
              <w:rPr>
                <w:bCs/>
                <w:sz w:val="16"/>
              </w:rPr>
              <w:t>type</w:t>
            </w:r>
            <w:r w:rsidRPr="003E626C">
              <w:rPr>
                <w:bCs/>
                <w:sz w:val="16"/>
                <w:vertAlign w:val="superscript"/>
              </w:rPr>
              <w:t>e</w:t>
            </w:r>
            <w:proofErr w:type="spellEnd"/>
          </w:p>
        </w:tc>
      </w:tr>
      <w:tr w:rsidR="00CF24E6" w:rsidRPr="00CF24E6" w14:paraId="16C02D51" w14:textId="77777777" w:rsidTr="005862FE">
        <w:trPr>
          <w:trHeight w:val="60"/>
          <w:tblHeader/>
        </w:trPr>
        <w:tc>
          <w:tcPr>
            <w:tcW w:w="1318" w:type="dxa"/>
            <w:vMerge/>
            <w:shd w:val="clear" w:color="auto" w:fill="1E4496" w:themeFill="text2"/>
            <w:tcMar>
              <w:top w:w="85" w:type="dxa"/>
              <w:bottom w:w="85" w:type="dxa"/>
            </w:tcMar>
          </w:tcPr>
          <w:p w14:paraId="3479B9CA" w14:textId="77777777" w:rsidR="00CF24E6" w:rsidRPr="00CF24E6" w:rsidRDefault="00CF24E6" w:rsidP="005862FE">
            <w:pPr>
              <w:pStyle w:val="CDITable-HeaderRowCentre"/>
              <w:spacing w:before="100" w:after="100"/>
              <w:rPr>
                <w:bCs/>
                <w:sz w:val="16"/>
              </w:rPr>
            </w:pPr>
          </w:p>
        </w:tc>
        <w:tc>
          <w:tcPr>
            <w:tcW w:w="780" w:type="dxa"/>
            <w:vMerge/>
            <w:shd w:val="clear" w:color="auto" w:fill="1E4496" w:themeFill="text2"/>
            <w:tcMar>
              <w:top w:w="85" w:type="dxa"/>
              <w:bottom w:w="85" w:type="dxa"/>
            </w:tcMar>
          </w:tcPr>
          <w:p w14:paraId="3CD93DF8" w14:textId="77777777" w:rsidR="00CF24E6" w:rsidRPr="00CF24E6" w:rsidRDefault="00CF24E6" w:rsidP="005862FE">
            <w:pPr>
              <w:pStyle w:val="CDITable-HeaderRowCentre"/>
              <w:spacing w:before="100" w:after="100"/>
              <w:rPr>
                <w:bCs/>
                <w:sz w:val="16"/>
              </w:rPr>
            </w:pPr>
          </w:p>
        </w:tc>
        <w:tc>
          <w:tcPr>
            <w:tcW w:w="652"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752B26C9" w14:textId="77777777" w:rsidR="00CF24E6" w:rsidRPr="005862FE" w:rsidRDefault="00CF24E6" w:rsidP="005862FE">
            <w:pPr>
              <w:pStyle w:val="CDITable-HeaderRowCentre"/>
              <w:rPr>
                <w:bCs/>
                <w:sz w:val="16"/>
              </w:rPr>
            </w:pPr>
            <w:r w:rsidRPr="005862FE">
              <w:rPr>
                <w:bCs/>
                <w:sz w:val="16"/>
              </w:rPr>
              <w:t>n</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137BE91B" w14:textId="77777777" w:rsidR="00CF24E6" w:rsidRPr="005862FE" w:rsidRDefault="00CF24E6" w:rsidP="005862FE">
            <w:pPr>
              <w:pStyle w:val="CDITable-HeaderRowCentre"/>
              <w:rPr>
                <w:bCs/>
                <w:sz w:val="16"/>
              </w:rPr>
            </w:pPr>
            <w:r w:rsidRPr="005862FE">
              <w:rPr>
                <w:bCs/>
                <w:sz w:val="16"/>
              </w:rPr>
              <w:t>n</w:t>
            </w:r>
          </w:p>
        </w:tc>
        <w:tc>
          <w:tcPr>
            <w:tcW w:w="510"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13AA5C7F"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09AB23A5" w14:textId="77777777" w:rsidR="00CF24E6" w:rsidRPr="005862FE" w:rsidRDefault="00CF24E6" w:rsidP="005862FE">
            <w:pPr>
              <w:pStyle w:val="CDITable-HeaderRowCentre"/>
              <w:rPr>
                <w:bCs/>
                <w:sz w:val="16"/>
              </w:rPr>
            </w:pPr>
            <w:r w:rsidRPr="005862FE">
              <w:rPr>
                <w:bCs/>
                <w:sz w:val="16"/>
              </w:rPr>
              <w:t>n</w:t>
            </w:r>
          </w:p>
        </w:tc>
        <w:tc>
          <w:tcPr>
            <w:tcW w:w="511"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05832A91"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1404A3F1" w14:textId="77777777" w:rsidR="00CF24E6" w:rsidRPr="005862FE" w:rsidRDefault="00CF24E6" w:rsidP="005862FE">
            <w:pPr>
              <w:pStyle w:val="CDITable-HeaderRowCentre"/>
              <w:rPr>
                <w:bCs/>
                <w:sz w:val="16"/>
              </w:rPr>
            </w:pPr>
            <w:r w:rsidRPr="005862FE">
              <w:rPr>
                <w:bCs/>
                <w:sz w:val="16"/>
              </w:rPr>
              <w:t>n</w:t>
            </w:r>
          </w:p>
        </w:tc>
        <w:tc>
          <w:tcPr>
            <w:tcW w:w="510"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11120EEC" w14:textId="77777777" w:rsidR="00CF24E6" w:rsidRPr="005862FE" w:rsidRDefault="00CF24E6" w:rsidP="005862FE">
            <w:pPr>
              <w:pStyle w:val="CDITable-HeaderRowCentre"/>
              <w:rPr>
                <w:bCs/>
                <w:sz w:val="16"/>
              </w:rPr>
            </w:pPr>
            <w:r w:rsidRPr="005862FE">
              <w:rPr>
                <w:bCs/>
                <w:sz w:val="16"/>
              </w:rPr>
              <w:t>%</w:t>
            </w:r>
          </w:p>
        </w:tc>
        <w:tc>
          <w:tcPr>
            <w:tcW w:w="652"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7CD33A50" w14:textId="77777777" w:rsidR="00CF24E6" w:rsidRPr="005862FE" w:rsidRDefault="00CF24E6" w:rsidP="005862FE">
            <w:pPr>
              <w:pStyle w:val="CDITable-HeaderRowCentre"/>
              <w:rPr>
                <w:bCs/>
                <w:sz w:val="16"/>
              </w:rPr>
            </w:pPr>
            <w:r w:rsidRPr="005862FE">
              <w:rPr>
                <w:bCs/>
                <w:sz w:val="16"/>
              </w:rPr>
              <w:t>n</w:t>
            </w:r>
          </w:p>
        </w:tc>
        <w:tc>
          <w:tcPr>
            <w:tcW w:w="652"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4E71134F"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62FEAE77" w14:textId="77777777" w:rsidR="00CF24E6" w:rsidRPr="005862FE" w:rsidRDefault="00CF24E6" w:rsidP="005862FE">
            <w:pPr>
              <w:pStyle w:val="CDITable-HeaderRowCentre"/>
              <w:rPr>
                <w:bCs/>
                <w:sz w:val="16"/>
              </w:rPr>
            </w:pPr>
            <w:r w:rsidRPr="005862FE">
              <w:rPr>
                <w:bCs/>
                <w:sz w:val="16"/>
              </w:rPr>
              <w:t>n</w:t>
            </w:r>
          </w:p>
        </w:tc>
        <w:tc>
          <w:tcPr>
            <w:tcW w:w="510"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5F77F33B" w14:textId="77777777" w:rsidR="00CF24E6" w:rsidRPr="005862FE" w:rsidRDefault="00CF24E6" w:rsidP="005862FE">
            <w:pPr>
              <w:pStyle w:val="CDITable-HeaderRowCentre"/>
              <w:rPr>
                <w:bCs/>
                <w:sz w:val="16"/>
              </w:rPr>
            </w:pPr>
            <w:r w:rsidRPr="005862FE">
              <w:rPr>
                <w:bCs/>
                <w:sz w:val="16"/>
              </w:rPr>
              <w:t>%</w:t>
            </w:r>
          </w:p>
        </w:tc>
        <w:tc>
          <w:tcPr>
            <w:tcW w:w="511"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17BAFCC5" w14:textId="77777777" w:rsidR="00CF24E6" w:rsidRPr="005862FE" w:rsidRDefault="00CF24E6" w:rsidP="005862FE">
            <w:pPr>
              <w:pStyle w:val="CDITable-HeaderRowCentre"/>
              <w:rPr>
                <w:bCs/>
                <w:sz w:val="16"/>
              </w:rPr>
            </w:pPr>
            <w:r w:rsidRPr="005862FE">
              <w:rPr>
                <w:bCs/>
                <w:sz w:val="16"/>
              </w:rPr>
              <w:t>n</w:t>
            </w:r>
          </w:p>
        </w:tc>
        <w:tc>
          <w:tcPr>
            <w:tcW w:w="652"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7B7FDF57"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73A7FB46" w14:textId="77777777" w:rsidR="00CF24E6" w:rsidRPr="005862FE" w:rsidRDefault="00CF24E6" w:rsidP="005862FE">
            <w:pPr>
              <w:pStyle w:val="CDITable-HeaderRowCentre"/>
              <w:rPr>
                <w:bCs/>
                <w:sz w:val="16"/>
              </w:rPr>
            </w:pPr>
            <w:r w:rsidRPr="005862FE">
              <w:rPr>
                <w:bCs/>
                <w:sz w:val="16"/>
              </w:rPr>
              <w:t>n</w:t>
            </w:r>
          </w:p>
        </w:tc>
        <w:tc>
          <w:tcPr>
            <w:tcW w:w="56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0E5F9136"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035283F0" w14:textId="77777777" w:rsidR="00CF24E6" w:rsidRPr="005862FE" w:rsidRDefault="00CF24E6" w:rsidP="005862FE">
            <w:pPr>
              <w:pStyle w:val="CDITable-HeaderRowCentre"/>
              <w:rPr>
                <w:bCs/>
                <w:sz w:val="16"/>
              </w:rPr>
            </w:pPr>
            <w:r w:rsidRPr="005862FE">
              <w:rPr>
                <w:bCs/>
                <w:sz w:val="16"/>
              </w:rPr>
              <w:t>n</w:t>
            </w:r>
          </w:p>
        </w:tc>
        <w:tc>
          <w:tcPr>
            <w:tcW w:w="56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0F9C2DF6"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759BEA71" w14:textId="77777777" w:rsidR="00CF24E6" w:rsidRPr="005862FE" w:rsidRDefault="00CF24E6" w:rsidP="005862FE">
            <w:pPr>
              <w:pStyle w:val="CDITable-HeaderRowCentre"/>
              <w:rPr>
                <w:bCs/>
                <w:sz w:val="16"/>
              </w:rPr>
            </w:pPr>
            <w:r w:rsidRPr="005862FE">
              <w:rPr>
                <w:bCs/>
                <w:sz w:val="16"/>
              </w:rPr>
              <w:t>n</w:t>
            </w:r>
          </w:p>
        </w:tc>
        <w:tc>
          <w:tcPr>
            <w:tcW w:w="539"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797DEB1B"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6EB166F6" w14:textId="77777777" w:rsidR="00CF24E6" w:rsidRPr="005862FE" w:rsidRDefault="00CF24E6" w:rsidP="005862FE">
            <w:pPr>
              <w:pStyle w:val="CDITable-HeaderRowCentre"/>
              <w:rPr>
                <w:bCs/>
                <w:sz w:val="16"/>
              </w:rPr>
            </w:pPr>
            <w:r w:rsidRPr="005862FE">
              <w:rPr>
                <w:bCs/>
                <w:sz w:val="16"/>
              </w:rPr>
              <w:t>n</w:t>
            </w:r>
          </w:p>
        </w:tc>
        <w:tc>
          <w:tcPr>
            <w:tcW w:w="567" w:type="dxa"/>
            <w:tcBorders>
              <w:top w:val="single" w:sz="6" w:space="0" w:color="FFFFFF" w:themeColor="background1"/>
              <w:bottom w:val="single" w:sz="6" w:space="0" w:color="1E4496" w:themeColor="text2"/>
              <w:right w:val="single" w:sz="6" w:space="0" w:color="FFFFFF" w:themeColor="background1"/>
            </w:tcBorders>
            <w:shd w:val="clear" w:color="auto" w:fill="1E4496" w:themeFill="text2"/>
            <w:tcMar>
              <w:top w:w="85" w:type="dxa"/>
              <w:left w:w="113" w:type="dxa"/>
              <w:bottom w:w="85" w:type="dxa"/>
              <w:right w:w="113" w:type="dxa"/>
            </w:tcMar>
            <w:vAlign w:val="bottom"/>
          </w:tcPr>
          <w:p w14:paraId="26C7EAD2" w14:textId="77777777" w:rsidR="00CF24E6" w:rsidRPr="005862FE" w:rsidRDefault="00CF24E6" w:rsidP="005862FE">
            <w:pPr>
              <w:pStyle w:val="CDITable-HeaderRowCentre"/>
              <w:rPr>
                <w:bCs/>
                <w:sz w:val="16"/>
              </w:rPr>
            </w:pPr>
            <w:r w:rsidRPr="005862FE">
              <w:rPr>
                <w:bCs/>
                <w:sz w:val="16"/>
              </w:rPr>
              <w:t>%</w:t>
            </w:r>
          </w:p>
        </w:tc>
        <w:tc>
          <w:tcPr>
            <w:tcW w:w="510" w:type="dxa"/>
            <w:tcBorders>
              <w:top w:val="single" w:sz="6" w:space="0" w:color="FFFFFF" w:themeColor="background1"/>
              <w:left w:val="single" w:sz="6" w:space="0" w:color="FFFFFF" w:themeColor="background1"/>
            </w:tcBorders>
            <w:shd w:val="clear" w:color="auto" w:fill="1E4496" w:themeFill="text2"/>
            <w:tcMar>
              <w:top w:w="85" w:type="dxa"/>
              <w:left w:w="113" w:type="dxa"/>
              <w:bottom w:w="85" w:type="dxa"/>
              <w:right w:w="113" w:type="dxa"/>
            </w:tcMar>
            <w:vAlign w:val="bottom"/>
          </w:tcPr>
          <w:p w14:paraId="5E885314" w14:textId="77777777" w:rsidR="00CF24E6" w:rsidRPr="005862FE" w:rsidRDefault="00CF24E6" w:rsidP="005862FE">
            <w:pPr>
              <w:pStyle w:val="CDITable-HeaderRowCentre"/>
              <w:rPr>
                <w:bCs/>
                <w:sz w:val="16"/>
              </w:rPr>
            </w:pPr>
            <w:r w:rsidRPr="005862FE">
              <w:rPr>
                <w:bCs/>
                <w:sz w:val="16"/>
              </w:rPr>
              <w:t>n</w:t>
            </w:r>
          </w:p>
        </w:tc>
        <w:tc>
          <w:tcPr>
            <w:tcW w:w="539" w:type="dxa"/>
            <w:tcBorders>
              <w:top w:val="single" w:sz="6" w:space="0" w:color="FFFFFF" w:themeColor="background1"/>
            </w:tcBorders>
            <w:shd w:val="clear" w:color="auto" w:fill="1E4496" w:themeFill="text2"/>
            <w:tcMar>
              <w:top w:w="85" w:type="dxa"/>
              <w:left w:w="113" w:type="dxa"/>
              <w:bottom w:w="85" w:type="dxa"/>
              <w:right w:w="113" w:type="dxa"/>
            </w:tcMar>
            <w:vAlign w:val="bottom"/>
          </w:tcPr>
          <w:p w14:paraId="2EE80979" w14:textId="77777777" w:rsidR="00CF24E6" w:rsidRPr="005862FE" w:rsidRDefault="00CF24E6" w:rsidP="005862FE">
            <w:pPr>
              <w:pStyle w:val="CDITable-HeaderRowCentre"/>
              <w:rPr>
                <w:bCs/>
                <w:sz w:val="16"/>
              </w:rPr>
            </w:pPr>
            <w:r w:rsidRPr="005862FE">
              <w:rPr>
                <w:bCs/>
                <w:sz w:val="16"/>
              </w:rPr>
              <w:t>%</w:t>
            </w:r>
          </w:p>
        </w:tc>
      </w:tr>
      <w:tr w:rsidR="00CF24E6" w:rsidRPr="00CF24E6" w14:paraId="4BBFDDC2" w14:textId="77777777" w:rsidTr="005862FE">
        <w:trPr>
          <w:trHeight w:val="60"/>
        </w:trPr>
        <w:tc>
          <w:tcPr>
            <w:tcW w:w="1318" w:type="dxa"/>
            <w:vMerge w:val="restart"/>
            <w:tcMar>
              <w:top w:w="85" w:type="dxa"/>
              <w:left w:w="113" w:type="dxa"/>
              <w:bottom w:w="85" w:type="dxa"/>
              <w:right w:w="113" w:type="dxa"/>
            </w:tcMar>
            <w:vAlign w:val="center"/>
          </w:tcPr>
          <w:p w14:paraId="65974567" w14:textId="77777777" w:rsidR="00CF24E6" w:rsidRPr="00CF24E6" w:rsidRDefault="00CF24E6" w:rsidP="005862FE">
            <w:pPr>
              <w:pStyle w:val="CDITable-RowLeft"/>
              <w:rPr>
                <w:b/>
                <w:bCs/>
                <w:sz w:val="16"/>
                <w:szCs w:val="16"/>
                <w:lang w:val="en-GB"/>
              </w:rPr>
            </w:pPr>
            <w:r w:rsidRPr="00CF24E6">
              <w:rPr>
                <w:b/>
                <w:bCs/>
                <w:sz w:val="16"/>
                <w:szCs w:val="16"/>
                <w:lang w:val="en-GB"/>
              </w:rPr>
              <w:t>ACT</w:t>
            </w:r>
          </w:p>
        </w:tc>
        <w:tc>
          <w:tcPr>
            <w:tcW w:w="780" w:type="dxa"/>
            <w:tcMar>
              <w:top w:w="85" w:type="dxa"/>
              <w:left w:w="113" w:type="dxa"/>
              <w:bottom w:w="85" w:type="dxa"/>
              <w:right w:w="113" w:type="dxa"/>
            </w:tcMar>
            <w:vAlign w:val="center"/>
          </w:tcPr>
          <w:p w14:paraId="774E7D78"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9306ADE" w14:textId="77777777" w:rsidR="00CF24E6" w:rsidRPr="00CF24E6" w:rsidRDefault="00CF24E6" w:rsidP="005862FE">
            <w:pPr>
              <w:pStyle w:val="CDITable-RowCentre"/>
              <w:rPr>
                <w:sz w:val="16"/>
                <w:lang w:val="en-GB"/>
              </w:rPr>
            </w:pPr>
            <w:r w:rsidRPr="00CF24E6">
              <w:rPr>
                <w:sz w:val="16"/>
                <w:lang w:val="en-GB"/>
              </w:rPr>
              <w:t>13</w:t>
            </w:r>
          </w:p>
        </w:tc>
        <w:tc>
          <w:tcPr>
            <w:tcW w:w="510" w:type="dxa"/>
            <w:tcBorders>
              <w:left w:val="single" w:sz="6" w:space="0" w:color="1E4496" w:themeColor="text2"/>
            </w:tcBorders>
            <w:tcMar>
              <w:top w:w="85" w:type="dxa"/>
              <w:left w:w="113" w:type="dxa"/>
              <w:bottom w:w="85" w:type="dxa"/>
              <w:right w:w="113" w:type="dxa"/>
            </w:tcMar>
            <w:vAlign w:val="center"/>
          </w:tcPr>
          <w:p w14:paraId="71808D4E"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BB9CE30"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5227F428"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1CE91F3"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CC1F4F0"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7DE76F9" w14:textId="77777777" w:rsidR="00CF24E6" w:rsidRPr="00CF24E6" w:rsidRDefault="00CF24E6" w:rsidP="005862FE">
            <w:pPr>
              <w:pStyle w:val="CDITable-RowCentre"/>
              <w:rPr>
                <w:sz w:val="16"/>
                <w:lang w:val="en-GB"/>
              </w:rPr>
            </w:pPr>
            <w:r w:rsidRPr="00CF24E6">
              <w:rPr>
                <w:sz w:val="16"/>
                <w:lang w:val="en-GB"/>
              </w:rPr>
              <w:t>0.0</w:t>
            </w:r>
          </w:p>
        </w:tc>
        <w:tc>
          <w:tcPr>
            <w:tcW w:w="652" w:type="dxa"/>
            <w:tcBorders>
              <w:left w:val="single" w:sz="6" w:space="0" w:color="1E4496" w:themeColor="text2"/>
            </w:tcBorders>
            <w:tcMar>
              <w:top w:w="85" w:type="dxa"/>
              <w:left w:w="113" w:type="dxa"/>
              <w:bottom w:w="85" w:type="dxa"/>
              <w:right w:w="113" w:type="dxa"/>
            </w:tcMar>
            <w:vAlign w:val="center"/>
          </w:tcPr>
          <w:p w14:paraId="3C871BDA" w14:textId="77777777" w:rsidR="00CF24E6" w:rsidRPr="00CF24E6" w:rsidRDefault="00CF24E6" w:rsidP="005862FE">
            <w:pPr>
              <w:pStyle w:val="CDITable-RowCentre"/>
              <w:rPr>
                <w:sz w:val="16"/>
                <w:lang w:val="en-GB"/>
              </w:rPr>
            </w:pPr>
            <w:r w:rsidRPr="00CF24E6">
              <w:rPr>
                <w:sz w:val="16"/>
                <w:lang w:val="en-GB"/>
              </w:rPr>
              <w:t>13</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6445B87" w14:textId="77777777" w:rsidR="00CF24E6" w:rsidRPr="00CF24E6" w:rsidRDefault="00CF24E6" w:rsidP="005862FE">
            <w:pPr>
              <w:pStyle w:val="CDITable-RowCentre"/>
              <w:rPr>
                <w:sz w:val="16"/>
                <w:lang w:val="en-GB"/>
              </w:rPr>
            </w:pPr>
            <w:r w:rsidRPr="00CF24E6">
              <w:rPr>
                <w:sz w:val="16"/>
                <w:lang w:val="en-GB"/>
              </w:rPr>
              <w:t>100.0</w:t>
            </w:r>
          </w:p>
        </w:tc>
        <w:tc>
          <w:tcPr>
            <w:tcW w:w="510" w:type="dxa"/>
            <w:tcBorders>
              <w:left w:val="single" w:sz="6" w:space="0" w:color="1E4496" w:themeColor="text2"/>
            </w:tcBorders>
            <w:tcMar>
              <w:top w:w="85" w:type="dxa"/>
              <w:left w:w="113" w:type="dxa"/>
              <w:bottom w:w="85" w:type="dxa"/>
              <w:right w:w="113" w:type="dxa"/>
            </w:tcMar>
            <w:vAlign w:val="center"/>
          </w:tcPr>
          <w:p w14:paraId="27782203"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6BD8A02"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70643C0D"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060A9F2" w14:textId="77777777" w:rsidR="00CF24E6" w:rsidRPr="00CF24E6" w:rsidRDefault="00CF24E6" w:rsidP="005862FE">
            <w:pPr>
              <w:pStyle w:val="CDITable-RowCentre"/>
              <w:rPr>
                <w:sz w:val="16"/>
                <w:lang w:val="en-GB"/>
              </w:rPr>
            </w:pPr>
            <w:r w:rsidRPr="00CF24E6">
              <w:rPr>
                <w:sz w:val="16"/>
                <w:lang w:val="en-GB"/>
              </w:rPr>
              <w:t>0</w:t>
            </w:r>
          </w:p>
        </w:tc>
        <w:tc>
          <w:tcPr>
            <w:tcW w:w="510" w:type="dxa"/>
            <w:tcBorders>
              <w:left w:val="single" w:sz="6" w:space="0" w:color="1E4496" w:themeColor="text2"/>
            </w:tcBorders>
            <w:tcMar>
              <w:top w:w="85" w:type="dxa"/>
              <w:left w:w="113" w:type="dxa"/>
              <w:bottom w:w="85" w:type="dxa"/>
              <w:right w:w="113" w:type="dxa"/>
            </w:tcMar>
            <w:vAlign w:val="center"/>
          </w:tcPr>
          <w:p w14:paraId="2764800F"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5917C71"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95FCF58"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BA24A11"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C006BFC"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73B551F"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A3D7768"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31A8EE6"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CE8D748"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3B97DB2B"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6D0D2D92" w14:textId="77777777" w:rsidTr="005862FE">
        <w:trPr>
          <w:trHeight w:val="60"/>
        </w:trPr>
        <w:tc>
          <w:tcPr>
            <w:tcW w:w="1318" w:type="dxa"/>
            <w:vMerge/>
            <w:tcMar>
              <w:top w:w="85" w:type="dxa"/>
              <w:bottom w:w="85" w:type="dxa"/>
            </w:tcMar>
          </w:tcPr>
          <w:p w14:paraId="1AAB2CDA" w14:textId="77777777" w:rsidR="00CF24E6" w:rsidRPr="00CF24E6" w:rsidRDefault="00CF24E6" w:rsidP="005862FE">
            <w:pPr>
              <w:pStyle w:val="CDITable-RowCentre"/>
              <w:rPr>
                <w:b/>
                <w:bCs/>
              </w:rPr>
            </w:pPr>
          </w:p>
        </w:tc>
        <w:tc>
          <w:tcPr>
            <w:tcW w:w="780" w:type="dxa"/>
            <w:tcMar>
              <w:top w:w="85" w:type="dxa"/>
              <w:left w:w="113" w:type="dxa"/>
              <w:bottom w:w="85" w:type="dxa"/>
              <w:right w:w="113" w:type="dxa"/>
            </w:tcMar>
            <w:vAlign w:val="center"/>
          </w:tcPr>
          <w:p w14:paraId="33E464B6"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BF878D3" w14:textId="77777777" w:rsidR="00CF24E6" w:rsidRPr="00CF24E6" w:rsidRDefault="00CF24E6" w:rsidP="005862FE">
            <w:pPr>
              <w:pStyle w:val="CDITable-RowCentre"/>
              <w:rPr>
                <w:sz w:val="16"/>
                <w:szCs w:val="16"/>
                <w:lang w:val="en-GB"/>
              </w:rPr>
            </w:pPr>
            <w:r w:rsidRPr="00CF24E6">
              <w:rPr>
                <w:sz w:val="16"/>
                <w:szCs w:val="16"/>
                <w:lang w:val="en-GB"/>
              </w:rPr>
              <w:t>4</w:t>
            </w:r>
          </w:p>
        </w:tc>
        <w:tc>
          <w:tcPr>
            <w:tcW w:w="510" w:type="dxa"/>
            <w:tcBorders>
              <w:left w:val="single" w:sz="6" w:space="0" w:color="1E4496" w:themeColor="text2"/>
            </w:tcBorders>
            <w:tcMar>
              <w:top w:w="85" w:type="dxa"/>
              <w:left w:w="113" w:type="dxa"/>
              <w:bottom w:w="85" w:type="dxa"/>
              <w:right w:w="113" w:type="dxa"/>
            </w:tcMar>
            <w:vAlign w:val="center"/>
          </w:tcPr>
          <w:p w14:paraId="66402744"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62F5C21"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1EE4491"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CC93BB4"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5F0437BD"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FDB3536" w14:textId="77777777" w:rsidR="00CF24E6" w:rsidRPr="00CF24E6" w:rsidRDefault="00CF24E6" w:rsidP="005862FE">
            <w:pPr>
              <w:pStyle w:val="CDITable-RowCentre"/>
              <w:rPr>
                <w:sz w:val="16"/>
                <w:lang w:val="en-GB"/>
              </w:rPr>
            </w:pPr>
            <w:r w:rsidRPr="00CF24E6">
              <w:rPr>
                <w:sz w:val="16"/>
                <w:lang w:val="en-GB"/>
              </w:rPr>
              <w:t>0.0</w:t>
            </w:r>
          </w:p>
        </w:tc>
        <w:tc>
          <w:tcPr>
            <w:tcW w:w="652" w:type="dxa"/>
            <w:tcBorders>
              <w:left w:val="single" w:sz="6" w:space="0" w:color="1E4496" w:themeColor="text2"/>
            </w:tcBorders>
            <w:tcMar>
              <w:top w:w="85" w:type="dxa"/>
              <w:left w:w="113" w:type="dxa"/>
              <w:bottom w:w="85" w:type="dxa"/>
              <w:right w:w="113" w:type="dxa"/>
            </w:tcMar>
            <w:vAlign w:val="center"/>
          </w:tcPr>
          <w:p w14:paraId="57953381" w14:textId="77777777" w:rsidR="00CF24E6" w:rsidRPr="00CF24E6" w:rsidRDefault="00CF24E6" w:rsidP="005862FE">
            <w:pPr>
              <w:pStyle w:val="CDITable-RowCentre"/>
              <w:rPr>
                <w:sz w:val="16"/>
                <w:lang w:val="en-GB"/>
              </w:rPr>
            </w:pPr>
            <w:r w:rsidRPr="00CF24E6">
              <w:rPr>
                <w:sz w:val="16"/>
                <w:lang w:val="en-GB"/>
              </w:rPr>
              <w:t>3</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1E5C25E" w14:textId="77777777" w:rsidR="00CF24E6" w:rsidRPr="00CF24E6" w:rsidRDefault="00CF24E6" w:rsidP="005862FE">
            <w:pPr>
              <w:pStyle w:val="CDITable-RowCentre"/>
              <w:rPr>
                <w:sz w:val="16"/>
                <w:lang w:val="en-GB"/>
              </w:rPr>
            </w:pPr>
            <w:r w:rsidRPr="00CF24E6">
              <w:rPr>
                <w:sz w:val="16"/>
                <w:lang w:val="en-GB"/>
              </w:rPr>
              <w:t>75.0</w:t>
            </w:r>
          </w:p>
        </w:tc>
        <w:tc>
          <w:tcPr>
            <w:tcW w:w="510" w:type="dxa"/>
            <w:tcBorders>
              <w:left w:val="single" w:sz="6" w:space="0" w:color="1E4496" w:themeColor="text2"/>
            </w:tcBorders>
            <w:tcMar>
              <w:top w:w="85" w:type="dxa"/>
              <w:left w:w="113" w:type="dxa"/>
              <w:bottom w:w="85" w:type="dxa"/>
              <w:right w:w="113" w:type="dxa"/>
            </w:tcMar>
            <w:vAlign w:val="center"/>
          </w:tcPr>
          <w:p w14:paraId="365E5635"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C1E02B9"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065B5A63"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9A74002" w14:textId="77777777" w:rsidR="00CF24E6" w:rsidRPr="00CF24E6" w:rsidRDefault="00CF24E6" w:rsidP="005862FE">
            <w:pPr>
              <w:pStyle w:val="CDITable-RowCentre"/>
              <w:rPr>
                <w:sz w:val="16"/>
                <w:lang w:val="en-GB"/>
              </w:rPr>
            </w:pPr>
            <w:r w:rsidRPr="00CF24E6">
              <w:rPr>
                <w:sz w:val="16"/>
                <w:lang w:val="en-GB"/>
              </w:rPr>
              <w:t>0</w:t>
            </w:r>
          </w:p>
        </w:tc>
        <w:tc>
          <w:tcPr>
            <w:tcW w:w="510" w:type="dxa"/>
            <w:tcBorders>
              <w:left w:val="single" w:sz="6" w:space="0" w:color="1E4496" w:themeColor="text2"/>
            </w:tcBorders>
            <w:tcMar>
              <w:top w:w="85" w:type="dxa"/>
              <w:left w:w="113" w:type="dxa"/>
              <w:bottom w:w="85" w:type="dxa"/>
              <w:right w:w="113" w:type="dxa"/>
            </w:tcMar>
            <w:vAlign w:val="center"/>
          </w:tcPr>
          <w:p w14:paraId="204F87D6"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61AE101" w14:textId="77777777" w:rsidR="00CF24E6" w:rsidRPr="00CF24E6" w:rsidRDefault="00CF24E6" w:rsidP="005862FE">
            <w:pPr>
              <w:pStyle w:val="CDITable-RowCentre"/>
              <w:rPr>
                <w:sz w:val="16"/>
                <w:lang w:val="en-GB"/>
              </w:rPr>
            </w:pPr>
            <w:r w:rsidRPr="00CF24E6">
              <w:rPr>
                <w:sz w:val="16"/>
                <w:lang w:val="en-GB"/>
              </w:rPr>
              <w:t>25.0</w:t>
            </w:r>
          </w:p>
        </w:tc>
        <w:tc>
          <w:tcPr>
            <w:tcW w:w="510" w:type="dxa"/>
            <w:tcBorders>
              <w:left w:val="single" w:sz="6" w:space="0" w:color="1E4496" w:themeColor="text2"/>
            </w:tcBorders>
            <w:tcMar>
              <w:top w:w="85" w:type="dxa"/>
              <w:left w:w="113" w:type="dxa"/>
              <w:bottom w:w="85" w:type="dxa"/>
              <w:right w:w="113" w:type="dxa"/>
            </w:tcMar>
            <w:vAlign w:val="center"/>
          </w:tcPr>
          <w:p w14:paraId="7036A90B"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C000859"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84D3A31"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5BE2705"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5AEBADA7"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E71BA69"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0C09005A"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505F24A2"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315BD146" w14:textId="77777777" w:rsidTr="005862FE">
        <w:trPr>
          <w:trHeight w:val="60"/>
        </w:trPr>
        <w:tc>
          <w:tcPr>
            <w:tcW w:w="1318" w:type="dxa"/>
            <w:vMerge w:val="restart"/>
            <w:tcMar>
              <w:top w:w="85" w:type="dxa"/>
              <w:left w:w="113" w:type="dxa"/>
              <w:bottom w:w="85" w:type="dxa"/>
              <w:right w:w="113" w:type="dxa"/>
            </w:tcMar>
            <w:vAlign w:val="center"/>
          </w:tcPr>
          <w:p w14:paraId="2D9A2843" w14:textId="77777777" w:rsidR="00CF24E6" w:rsidRPr="00CF24E6" w:rsidRDefault="00CF24E6" w:rsidP="005862FE">
            <w:pPr>
              <w:pStyle w:val="CDITable-RowLeft"/>
              <w:rPr>
                <w:b/>
                <w:bCs/>
                <w:sz w:val="16"/>
                <w:szCs w:val="16"/>
                <w:lang w:val="en-GB"/>
              </w:rPr>
            </w:pPr>
            <w:r w:rsidRPr="00CF24E6">
              <w:rPr>
                <w:b/>
                <w:bCs/>
                <w:sz w:val="16"/>
                <w:szCs w:val="16"/>
                <w:lang w:val="en-GB"/>
              </w:rPr>
              <w:t>NSW</w:t>
            </w:r>
          </w:p>
        </w:tc>
        <w:tc>
          <w:tcPr>
            <w:tcW w:w="780" w:type="dxa"/>
            <w:tcMar>
              <w:top w:w="85" w:type="dxa"/>
              <w:left w:w="113" w:type="dxa"/>
              <w:bottom w:w="85" w:type="dxa"/>
              <w:right w:w="113" w:type="dxa"/>
            </w:tcMar>
            <w:vAlign w:val="center"/>
          </w:tcPr>
          <w:p w14:paraId="0E074D50"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92DA7AA" w14:textId="77777777" w:rsidR="00CF24E6" w:rsidRPr="00CF24E6" w:rsidRDefault="00CF24E6" w:rsidP="005862FE">
            <w:pPr>
              <w:pStyle w:val="CDITable-RowCentre"/>
              <w:rPr>
                <w:sz w:val="16"/>
                <w:szCs w:val="16"/>
                <w:lang w:val="en-GB"/>
              </w:rPr>
            </w:pPr>
            <w:r w:rsidRPr="00CF24E6">
              <w:rPr>
                <w:sz w:val="16"/>
                <w:szCs w:val="16"/>
                <w:lang w:val="en-GB"/>
              </w:rPr>
              <w:t>119</w:t>
            </w:r>
          </w:p>
        </w:tc>
        <w:tc>
          <w:tcPr>
            <w:tcW w:w="510" w:type="dxa"/>
            <w:tcBorders>
              <w:left w:val="single" w:sz="6" w:space="0" w:color="1E4496" w:themeColor="text2"/>
            </w:tcBorders>
            <w:tcMar>
              <w:top w:w="85" w:type="dxa"/>
              <w:left w:w="113" w:type="dxa"/>
              <w:bottom w:w="85" w:type="dxa"/>
              <w:right w:w="113" w:type="dxa"/>
            </w:tcMar>
            <w:vAlign w:val="center"/>
          </w:tcPr>
          <w:p w14:paraId="77860809" w14:textId="77777777" w:rsidR="00CF24E6" w:rsidRPr="00CF24E6" w:rsidRDefault="00CF24E6" w:rsidP="005862FE">
            <w:pPr>
              <w:pStyle w:val="CDITable-RowCentre"/>
              <w:rPr>
                <w:sz w:val="16"/>
                <w:lang w:val="en-GB"/>
              </w:rPr>
            </w:pPr>
            <w:r w:rsidRPr="00CF24E6">
              <w:rPr>
                <w:sz w:val="16"/>
                <w:lang w:val="en-GB"/>
              </w:rPr>
              <w:t>1</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BEF34F5" w14:textId="77777777" w:rsidR="00CF24E6" w:rsidRPr="00CF24E6" w:rsidRDefault="00CF24E6" w:rsidP="005862FE">
            <w:pPr>
              <w:pStyle w:val="CDITable-RowCentre"/>
              <w:rPr>
                <w:sz w:val="16"/>
                <w:lang w:val="en-GB"/>
              </w:rPr>
            </w:pPr>
            <w:r w:rsidRPr="00CF24E6">
              <w:rPr>
                <w:sz w:val="16"/>
                <w:lang w:val="en-GB"/>
              </w:rPr>
              <w:t>0.8</w:t>
            </w:r>
          </w:p>
        </w:tc>
        <w:tc>
          <w:tcPr>
            <w:tcW w:w="510" w:type="dxa"/>
            <w:tcBorders>
              <w:left w:val="single" w:sz="6" w:space="0" w:color="1E4496" w:themeColor="text2"/>
            </w:tcBorders>
            <w:tcMar>
              <w:top w:w="85" w:type="dxa"/>
              <w:left w:w="113" w:type="dxa"/>
              <w:bottom w:w="85" w:type="dxa"/>
              <w:right w:w="113" w:type="dxa"/>
            </w:tcMar>
            <w:vAlign w:val="center"/>
          </w:tcPr>
          <w:p w14:paraId="52CF863A" w14:textId="77777777" w:rsidR="00CF24E6" w:rsidRPr="00CF24E6" w:rsidRDefault="00CF24E6" w:rsidP="005862FE">
            <w:pPr>
              <w:pStyle w:val="CDITable-RowCentre"/>
              <w:rPr>
                <w:sz w:val="16"/>
                <w:lang w:val="en-GB"/>
              </w:rPr>
            </w:pPr>
            <w:r w:rsidRPr="00CF24E6">
              <w:rPr>
                <w:sz w:val="16"/>
                <w:lang w:val="en-GB"/>
              </w:rPr>
              <w:t>2</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E5D3635" w14:textId="77777777" w:rsidR="00CF24E6" w:rsidRPr="00CF24E6" w:rsidRDefault="00CF24E6" w:rsidP="005862FE">
            <w:pPr>
              <w:pStyle w:val="CDITable-RowCentre"/>
              <w:rPr>
                <w:sz w:val="16"/>
                <w:lang w:val="en-GB"/>
              </w:rPr>
            </w:pPr>
            <w:r w:rsidRPr="00CF24E6">
              <w:rPr>
                <w:sz w:val="16"/>
                <w:lang w:val="en-GB"/>
              </w:rPr>
              <w:t>1.7</w:t>
            </w:r>
          </w:p>
        </w:tc>
        <w:tc>
          <w:tcPr>
            <w:tcW w:w="510" w:type="dxa"/>
            <w:tcBorders>
              <w:left w:val="single" w:sz="6" w:space="0" w:color="1E4496" w:themeColor="text2"/>
            </w:tcBorders>
            <w:tcMar>
              <w:top w:w="85" w:type="dxa"/>
              <w:left w:w="113" w:type="dxa"/>
              <w:bottom w:w="85" w:type="dxa"/>
              <w:right w:w="113" w:type="dxa"/>
            </w:tcMar>
            <w:vAlign w:val="center"/>
          </w:tcPr>
          <w:p w14:paraId="58F598F9"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0FA5CE6" w14:textId="77777777" w:rsidR="00CF24E6" w:rsidRPr="00CF24E6" w:rsidRDefault="00CF24E6" w:rsidP="005862FE">
            <w:pPr>
              <w:pStyle w:val="CDITable-RowCentre"/>
              <w:rPr>
                <w:sz w:val="16"/>
                <w:lang w:val="en-GB"/>
              </w:rPr>
            </w:pPr>
            <w:r w:rsidRPr="00CF24E6">
              <w:rPr>
                <w:sz w:val="16"/>
                <w:lang w:val="en-GB"/>
              </w:rPr>
              <w:t>0.0</w:t>
            </w:r>
          </w:p>
        </w:tc>
        <w:tc>
          <w:tcPr>
            <w:tcW w:w="652" w:type="dxa"/>
            <w:tcBorders>
              <w:left w:val="single" w:sz="6" w:space="0" w:color="1E4496" w:themeColor="text2"/>
            </w:tcBorders>
            <w:tcMar>
              <w:top w:w="85" w:type="dxa"/>
              <w:left w:w="113" w:type="dxa"/>
              <w:bottom w:w="85" w:type="dxa"/>
              <w:right w:w="113" w:type="dxa"/>
            </w:tcMar>
            <w:vAlign w:val="center"/>
          </w:tcPr>
          <w:p w14:paraId="7FCAD897" w14:textId="77777777" w:rsidR="00CF24E6" w:rsidRPr="00CF24E6" w:rsidRDefault="00CF24E6" w:rsidP="005862FE">
            <w:pPr>
              <w:pStyle w:val="CDITable-RowCentre"/>
              <w:rPr>
                <w:sz w:val="16"/>
                <w:lang w:val="en-GB"/>
              </w:rPr>
            </w:pPr>
            <w:r w:rsidRPr="00CF24E6">
              <w:rPr>
                <w:sz w:val="16"/>
                <w:lang w:val="en-GB"/>
              </w:rPr>
              <w:t>108</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3E40E6C" w14:textId="77777777" w:rsidR="00CF24E6" w:rsidRPr="00CF24E6" w:rsidRDefault="00CF24E6" w:rsidP="005862FE">
            <w:pPr>
              <w:pStyle w:val="CDITable-RowCentre"/>
              <w:rPr>
                <w:sz w:val="16"/>
                <w:lang w:val="en-GB"/>
              </w:rPr>
            </w:pPr>
            <w:r w:rsidRPr="00CF24E6">
              <w:rPr>
                <w:sz w:val="16"/>
                <w:lang w:val="en-GB"/>
              </w:rPr>
              <w:t>90.8</w:t>
            </w:r>
          </w:p>
        </w:tc>
        <w:tc>
          <w:tcPr>
            <w:tcW w:w="510" w:type="dxa"/>
            <w:tcBorders>
              <w:left w:val="single" w:sz="6" w:space="0" w:color="1E4496" w:themeColor="text2"/>
            </w:tcBorders>
            <w:tcMar>
              <w:top w:w="85" w:type="dxa"/>
              <w:left w:w="113" w:type="dxa"/>
              <w:bottom w:w="85" w:type="dxa"/>
              <w:right w:w="113" w:type="dxa"/>
            </w:tcMar>
            <w:vAlign w:val="center"/>
          </w:tcPr>
          <w:p w14:paraId="7F09F88F"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C91700C"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32845DFE" w14:textId="77777777" w:rsidR="00CF24E6" w:rsidRPr="00CF24E6" w:rsidRDefault="00CF24E6" w:rsidP="005862FE">
            <w:pPr>
              <w:pStyle w:val="CDITable-RowCentre"/>
              <w:rPr>
                <w:sz w:val="16"/>
                <w:lang w:val="en-GB"/>
              </w:rPr>
            </w:pPr>
            <w:r w:rsidRPr="00CF24E6">
              <w:rPr>
                <w:sz w:val="16"/>
                <w:lang w:val="en-GB"/>
              </w:rPr>
              <w:t>3</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B16A6C0" w14:textId="77777777" w:rsidR="00CF24E6" w:rsidRPr="00CF24E6" w:rsidRDefault="00CF24E6" w:rsidP="005862FE">
            <w:pPr>
              <w:pStyle w:val="CDITable-RowCentre"/>
              <w:rPr>
                <w:sz w:val="16"/>
                <w:lang w:val="en-GB"/>
              </w:rPr>
            </w:pPr>
            <w:r w:rsidRPr="00CF24E6">
              <w:rPr>
                <w:sz w:val="16"/>
                <w:lang w:val="en-GB"/>
              </w:rPr>
              <w:t>2.5</w:t>
            </w:r>
          </w:p>
        </w:tc>
        <w:tc>
          <w:tcPr>
            <w:tcW w:w="510" w:type="dxa"/>
            <w:tcBorders>
              <w:left w:val="single" w:sz="6" w:space="0" w:color="1E4496" w:themeColor="text2"/>
            </w:tcBorders>
            <w:tcMar>
              <w:top w:w="85" w:type="dxa"/>
              <w:left w:w="113" w:type="dxa"/>
              <w:bottom w:w="85" w:type="dxa"/>
              <w:right w:w="113" w:type="dxa"/>
            </w:tcMar>
            <w:vAlign w:val="center"/>
          </w:tcPr>
          <w:p w14:paraId="4F07E68C"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D2457A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7644B1B5" w14:textId="77777777" w:rsidR="00CF24E6" w:rsidRPr="00CF24E6" w:rsidRDefault="00CF24E6" w:rsidP="005862FE">
            <w:pPr>
              <w:pStyle w:val="CDITable-RowCentre"/>
              <w:rPr>
                <w:sz w:val="16"/>
                <w:lang w:val="en-GB"/>
              </w:rPr>
            </w:pPr>
            <w:r w:rsidRPr="00CF24E6">
              <w:rPr>
                <w:sz w:val="16"/>
                <w:lang w:val="en-GB"/>
              </w:rPr>
              <w:t>3</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4626490" w14:textId="77777777" w:rsidR="00CF24E6" w:rsidRPr="00CF24E6" w:rsidRDefault="00CF24E6" w:rsidP="005862FE">
            <w:pPr>
              <w:pStyle w:val="CDITable-RowCentre"/>
              <w:rPr>
                <w:sz w:val="16"/>
                <w:lang w:val="en-GB"/>
              </w:rPr>
            </w:pPr>
            <w:r w:rsidRPr="00CF24E6">
              <w:rPr>
                <w:sz w:val="16"/>
                <w:lang w:val="en-GB"/>
              </w:rPr>
              <w:t>2.5</w:t>
            </w:r>
          </w:p>
        </w:tc>
        <w:tc>
          <w:tcPr>
            <w:tcW w:w="510" w:type="dxa"/>
            <w:tcBorders>
              <w:left w:val="single" w:sz="6" w:space="0" w:color="1E4496" w:themeColor="text2"/>
            </w:tcBorders>
            <w:tcMar>
              <w:top w:w="85" w:type="dxa"/>
              <w:left w:w="113" w:type="dxa"/>
              <w:bottom w:w="85" w:type="dxa"/>
              <w:right w:w="113" w:type="dxa"/>
            </w:tcMar>
            <w:vAlign w:val="center"/>
          </w:tcPr>
          <w:p w14:paraId="0DB8D33D"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68C865B"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580B1791" w14:textId="77777777" w:rsidR="00CF24E6" w:rsidRPr="00CF24E6" w:rsidRDefault="00CF24E6" w:rsidP="005862FE">
            <w:pPr>
              <w:pStyle w:val="CDITable-RowCentre"/>
              <w:rPr>
                <w:sz w:val="16"/>
                <w:lang w:val="en-GB"/>
              </w:rPr>
            </w:pPr>
            <w:r w:rsidRPr="00CF24E6">
              <w:rPr>
                <w:sz w:val="16"/>
                <w:lang w:val="en-GB"/>
              </w:rPr>
              <w:t>2</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C93EC98" w14:textId="77777777" w:rsidR="00CF24E6" w:rsidRPr="00CF24E6" w:rsidRDefault="00CF24E6" w:rsidP="005862FE">
            <w:pPr>
              <w:pStyle w:val="CDITable-RowCentre"/>
              <w:rPr>
                <w:sz w:val="16"/>
                <w:lang w:val="en-GB"/>
              </w:rPr>
            </w:pPr>
            <w:r w:rsidRPr="00CF24E6">
              <w:rPr>
                <w:sz w:val="16"/>
                <w:lang w:val="en-GB"/>
              </w:rPr>
              <w:t>1.7</w:t>
            </w:r>
          </w:p>
        </w:tc>
        <w:tc>
          <w:tcPr>
            <w:tcW w:w="510" w:type="dxa"/>
            <w:tcBorders>
              <w:left w:val="single" w:sz="6" w:space="0" w:color="1E4496" w:themeColor="text2"/>
            </w:tcBorders>
            <w:tcMar>
              <w:top w:w="85" w:type="dxa"/>
              <w:left w:w="113" w:type="dxa"/>
              <w:bottom w:w="85" w:type="dxa"/>
              <w:right w:w="113" w:type="dxa"/>
            </w:tcMar>
            <w:vAlign w:val="center"/>
          </w:tcPr>
          <w:p w14:paraId="11E851AC"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1891EDC8"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64CF213C" w14:textId="77777777" w:rsidTr="005862FE">
        <w:trPr>
          <w:trHeight w:val="60"/>
        </w:trPr>
        <w:tc>
          <w:tcPr>
            <w:tcW w:w="1318" w:type="dxa"/>
            <w:vMerge/>
            <w:tcMar>
              <w:top w:w="85" w:type="dxa"/>
              <w:bottom w:w="85" w:type="dxa"/>
            </w:tcMar>
          </w:tcPr>
          <w:p w14:paraId="2A782613" w14:textId="77777777" w:rsidR="00CF24E6" w:rsidRPr="00CF24E6" w:rsidRDefault="00CF24E6" w:rsidP="005862FE">
            <w:pPr>
              <w:pStyle w:val="CDITable-RowCentre"/>
              <w:rPr>
                <w:b/>
                <w:bCs/>
              </w:rPr>
            </w:pPr>
          </w:p>
        </w:tc>
        <w:tc>
          <w:tcPr>
            <w:tcW w:w="780" w:type="dxa"/>
            <w:tcMar>
              <w:top w:w="85" w:type="dxa"/>
              <w:left w:w="113" w:type="dxa"/>
              <w:bottom w:w="85" w:type="dxa"/>
              <w:right w:w="113" w:type="dxa"/>
            </w:tcMar>
            <w:vAlign w:val="center"/>
          </w:tcPr>
          <w:p w14:paraId="5E5970DB"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84B661D" w14:textId="77777777" w:rsidR="00CF24E6" w:rsidRPr="00CF24E6" w:rsidRDefault="00CF24E6" w:rsidP="005862FE">
            <w:pPr>
              <w:pStyle w:val="CDITable-RowCentre"/>
              <w:rPr>
                <w:sz w:val="16"/>
                <w:lang w:val="en-GB"/>
              </w:rPr>
            </w:pPr>
            <w:r w:rsidRPr="00CF24E6">
              <w:rPr>
                <w:sz w:val="16"/>
                <w:lang w:val="en-GB"/>
              </w:rPr>
              <w:t>127</w:t>
            </w:r>
          </w:p>
        </w:tc>
        <w:tc>
          <w:tcPr>
            <w:tcW w:w="510" w:type="dxa"/>
            <w:tcBorders>
              <w:left w:val="single" w:sz="6" w:space="0" w:color="1E4496" w:themeColor="text2"/>
            </w:tcBorders>
            <w:tcMar>
              <w:top w:w="85" w:type="dxa"/>
              <w:left w:w="113" w:type="dxa"/>
              <w:bottom w:w="85" w:type="dxa"/>
              <w:right w:w="113" w:type="dxa"/>
            </w:tcMar>
            <w:vAlign w:val="center"/>
          </w:tcPr>
          <w:p w14:paraId="6F99373B"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3E8C453"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73C08196" w14:textId="77777777" w:rsidR="00CF24E6" w:rsidRPr="00CF24E6" w:rsidRDefault="00CF24E6" w:rsidP="005862FE">
            <w:pPr>
              <w:pStyle w:val="CDITable-RowCentre"/>
              <w:rPr>
                <w:sz w:val="16"/>
                <w:lang w:val="en-GB"/>
              </w:rPr>
            </w:pPr>
            <w:r w:rsidRPr="00CF24E6">
              <w:rPr>
                <w:sz w:val="16"/>
                <w:lang w:val="en-GB"/>
              </w:rPr>
              <w:t>1</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B3844BD" w14:textId="77777777" w:rsidR="00CF24E6" w:rsidRPr="00CF24E6" w:rsidRDefault="00CF24E6" w:rsidP="005862FE">
            <w:pPr>
              <w:pStyle w:val="CDITable-RowCentre"/>
              <w:rPr>
                <w:sz w:val="16"/>
                <w:lang w:val="en-GB"/>
              </w:rPr>
            </w:pPr>
            <w:r w:rsidRPr="00CF24E6">
              <w:rPr>
                <w:sz w:val="16"/>
                <w:lang w:val="en-GB"/>
              </w:rPr>
              <w:t>0.8</w:t>
            </w:r>
          </w:p>
        </w:tc>
        <w:tc>
          <w:tcPr>
            <w:tcW w:w="510" w:type="dxa"/>
            <w:tcBorders>
              <w:left w:val="single" w:sz="6" w:space="0" w:color="1E4496" w:themeColor="text2"/>
            </w:tcBorders>
            <w:tcMar>
              <w:top w:w="85" w:type="dxa"/>
              <w:left w:w="113" w:type="dxa"/>
              <w:bottom w:w="85" w:type="dxa"/>
              <w:right w:w="113" w:type="dxa"/>
            </w:tcMar>
            <w:vAlign w:val="center"/>
          </w:tcPr>
          <w:p w14:paraId="78B1DA34" w14:textId="77777777" w:rsidR="00CF24E6" w:rsidRPr="00CF24E6" w:rsidRDefault="00CF24E6" w:rsidP="005862FE">
            <w:pPr>
              <w:pStyle w:val="CDITable-RowCentre"/>
              <w:rPr>
                <w:sz w:val="16"/>
                <w:lang w:val="en-GB"/>
              </w:rPr>
            </w:pPr>
            <w:r w:rsidRPr="00CF24E6">
              <w:rPr>
                <w:sz w:val="16"/>
                <w:lang w:val="en-GB"/>
              </w:rPr>
              <w:t>4</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A0CEB09" w14:textId="77777777" w:rsidR="00CF24E6" w:rsidRPr="00CF24E6" w:rsidRDefault="00CF24E6" w:rsidP="005862FE">
            <w:pPr>
              <w:pStyle w:val="CDITable-RowCentre"/>
              <w:rPr>
                <w:sz w:val="16"/>
                <w:lang w:val="en-GB"/>
              </w:rPr>
            </w:pPr>
            <w:r w:rsidRPr="00CF24E6">
              <w:rPr>
                <w:sz w:val="16"/>
                <w:lang w:val="en-GB"/>
              </w:rPr>
              <w:t>3.1</w:t>
            </w:r>
          </w:p>
        </w:tc>
        <w:tc>
          <w:tcPr>
            <w:tcW w:w="652" w:type="dxa"/>
            <w:tcBorders>
              <w:left w:val="single" w:sz="6" w:space="0" w:color="1E4496" w:themeColor="text2"/>
            </w:tcBorders>
            <w:tcMar>
              <w:top w:w="85" w:type="dxa"/>
              <w:left w:w="113" w:type="dxa"/>
              <w:bottom w:w="85" w:type="dxa"/>
              <w:right w:w="113" w:type="dxa"/>
            </w:tcMar>
            <w:vAlign w:val="center"/>
          </w:tcPr>
          <w:p w14:paraId="3CA192B5" w14:textId="77777777" w:rsidR="00CF24E6" w:rsidRPr="00CF24E6" w:rsidRDefault="00CF24E6" w:rsidP="005862FE">
            <w:pPr>
              <w:pStyle w:val="CDITable-RowCentre"/>
              <w:rPr>
                <w:sz w:val="16"/>
                <w:lang w:val="en-GB"/>
              </w:rPr>
            </w:pPr>
            <w:r w:rsidRPr="00CF24E6">
              <w:rPr>
                <w:sz w:val="16"/>
                <w:lang w:val="en-GB"/>
              </w:rPr>
              <w:t>114</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D860CD0" w14:textId="77777777" w:rsidR="00CF24E6" w:rsidRPr="00CF24E6" w:rsidRDefault="00CF24E6" w:rsidP="005862FE">
            <w:pPr>
              <w:pStyle w:val="CDITable-RowCentre"/>
              <w:rPr>
                <w:sz w:val="16"/>
                <w:lang w:val="en-GB"/>
              </w:rPr>
            </w:pPr>
            <w:r w:rsidRPr="00CF24E6">
              <w:rPr>
                <w:sz w:val="16"/>
                <w:lang w:val="en-GB"/>
              </w:rPr>
              <w:t>89.8</w:t>
            </w:r>
          </w:p>
        </w:tc>
        <w:tc>
          <w:tcPr>
            <w:tcW w:w="510" w:type="dxa"/>
            <w:tcBorders>
              <w:left w:val="single" w:sz="6" w:space="0" w:color="1E4496" w:themeColor="text2"/>
            </w:tcBorders>
            <w:tcMar>
              <w:top w:w="85" w:type="dxa"/>
              <w:left w:w="113" w:type="dxa"/>
              <w:bottom w:w="85" w:type="dxa"/>
              <w:right w:w="113" w:type="dxa"/>
            </w:tcMar>
            <w:vAlign w:val="center"/>
          </w:tcPr>
          <w:p w14:paraId="3AA63FFC"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6F177C6"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488C9682"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476E02D"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F830E37" w14:textId="77777777" w:rsidR="00CF24E6" w:rsidRPr="00CF24E6" w:rsidRDefault="00CF24E6" w:rsidP="005862FE">
            <w:pPr>
              <w:pStyle w:val="CDITable-RowCentre"/>
              <w:rPr>
                <w:sz w:val="16"/>
                <w:lang w:val="en-GB"/>
              </w:rPr>
            </w:pPr>
            <w:r w:rsidRPr="00CF24E6">
              <w:rPr>
                <w:sz w:val="16"/>
                <w:lang w:val="en-GB"/>
              </w:rPr>
              <w:t>4</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1C53517" w14:textId="77777777" w:rsidR="00CF24E6" w:rsidRPr="00CF24E6" w:rsidRDefault="00CF24E6" w:rsidP="005862FE">
            <w:pPr>
              <w:pStyle w:val="CDITable-RowCentre"/>
              <w:rPr>
                <w:sz w:val="16"/>
                <w:lang w:val="en-GB"/>
              </w:rPr>
            </w:pPr>
            <w:r w:rsidRPr="00CF24E6">
              <w:rPr>
                <w:sz w:val="16"/>
                <w:lang w:val="en-GB"/>
              </w:rPr>
              <w:t>3.1</w:t>
            </w:r>
          </w:p>
        </w:tc>
        <w:tc>
          <w:tcPr>
            <w:tcW w:w="510" w:type="dxa"/>
            <w:tcBorders>
              <w:left w:val="single" w:sz="6" w:space="0" w:color="1E4496" w:themeColor="text2"/>
            </w:tcBorders>
            <w:tcMar>
              <w:top w:w="85" w:type="dxa"/>
              <w:left w:w="113" w:type="dxa"/>
              <w:bottom w:w="85" w:type="dxa"/>
              <w:right w:w="113" w:type="dxa"/>
            </w:tcMar>
            <w:vAlign w:val="center"/>
          </w:tcPr>
          <w:p w14:paraId="5592766A"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ED5B026"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6D3945F" w14:textId="77777777" w:rsidR="00CF24E6" w:rsidRPr="00CF24E6" w:rsidRDefault="00CF24E6" w:rsidP="005862FE">
            <w:pPr>
              <w:pStyle w:val="CDITable-RowCentre"/>
              <w:rPr>
                <w:sz w:val="16"/>
                <w:lang w:val="en-GB"/>
              </w:rPr>
            </w:pPr>
            <w:r w:rsidRPr="00CF24E6">
              <w:rPr>
                <w:sz w:val="16"/>
                <w:lang w:val="en-GB"/>
              </w:rPr>
              <w:t>1</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DEFD003" w14:textId="77777777" w:rsidR="00CF24E6" w:rsidRPr="00CF24E6" w:rsidRDefault="00CF24E6" w:rsidP="005862FE">
            <w:pPr>
              <w:pStyle w:val="CDITable-RowCentre"/>
              <w:rPr>
                <w:sz w:val="16"/>
                <w:lang w:val="en-GB"/>
              </w:rPr>
            </w:pPr>
            <w:r w:rsidRPr="00CF24E6">
              <w:rPr>
                <w:sz w:val="16"/>
                <w:lang w:val="en-GB"/>
              </w:rPr>
              <w:t>1.0</w:t>
            </w:r>
          </w:p>
        </w:tc>
        <w:tc>
          <w:tcPr>
            <w:tcW w:w="510" w:type="dxa"/>
            <w:tcBorders>
              <w:left w:val="single" w:sz="6" w:space="0" w:color="1E4496" w:themeColor="text2"/>
            </w:tcBorders>
            <w:tcMar>
              <w:top w:w="85" w:type="dxa"/>
              <w:left w:w="113" w:type="dxa"/>
              <w:bottom w:w="85" w:type="dxa"/>
              <w:right w:w="113" w:type="dxa"/>
            </w:tcMar>
            <w:vAlign w:val="center"/>
          </w:tcPr>
          <w:p w14:paraId="040BD238" w14:textId="77777777" w:rsidR="00CF24E6" w:rsidRPr="00CF24E6" w:rsidRDefault="00CF24E6" w:rsidP="005862FE">
            <w:pPr>
              <w:pStyle w:val="CDITable-RowCentre"/>
              <w:rPr>
                <w:sz w:val="16"/>
                <w:lang w:val="en-GB"/>
              </w:rPr>
            </w:pPr>
            <w:r w:rsidRPr="00CF24E6">
              <w:rPr>
                <w:sz w:val="16"/>
                <w:lang w:val="en-GB"/>
              </w:rPr>
              <w:t>3</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48C5AA0" w14:textId="77777777" w:rsidR="00CF24E6" w:rsidRPr="00CF24E6" w:rsidRDefault="00CF24E6" w:rsidP="005862FE">
            <w:pPr>
              <w:pStyle w:val="CDITable-RowCentre"/>
              <w:rPr>
                <w:sz w:val="16"/>
                <w:lang w:val="en-GB"/>
              </w:rPr>
            </w:pPr>
            <w:r w:rsidRPr="00CF24E6">
              <w:rPr>
                <w:sz w:val="16"/>
                <w:lang w:val="en-GB"/>
              </w:rPr>
              <w:t>2.4</w:t>
            </w:r>
          </w:p>
        </w:tc>
        <w:tc>
          <w:tcPr>
            <w:tcW w:w="510" w:type="dxa"/>
            <w:tcBorders>
              <w:left w:val="single" w:sz="6" w:space="0" w:color="1E4496" w:themeColor="text2"/>
            </w:tcBorders>
            <w:tcMar>
              <w:top w:w="85" w:type="dxa"/>
              <w:left w:w="113" w:type="dxa"/>
              <w:bottom w:w="85" w:type="dxa"/>
              <w:right w:w="113" w:type="dxa"/>
            </w:tcMar>
            <w:vAlign w:val="center"/>
          </w:tcPr>
          <w:p w14:paraId="277D9361"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178BAF41"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6FB0CEEA" w14:textId="77777777" w:rsidTr="005862FE">
        <w:trPr>
          <w:trHeight w:val="60"/>
        </w:trPr>
        <w:tc>
          <w:tcPr>
            <w:tcW w:w="1318" w:type="dxa"/>
            <w:vMerge w:val="restart"/>
            <w:tcMar>
              <w:top w:w="85" w:type="dxa"/>
              <w:left w:w="113" w:type="dxa"/>
              <w:bottom w:w="85" w:type="dxa"/>
              <w:right w:w="113" w:type="dxa"/>
            </w:tcMar>
            <w:vAlign w:val="center"/>
          </w:tcPr>
          <w:p w14:paraId="793AE5B7" w14:textId="77777777" w:rsidR="00CF24E6" w:rsidRPr="00CF24E6" w:rsidRDefault="00CF24E6" w:rsidP="005862FE">
            <w:pPr>
              <w:pStyle w:val="CDITable-RowLeft"/>
              <w:rPr>
                <w:b/>
                <w:bCs/>
                <w:sz w:val="16"/>
                <w:lang w:val="en-GB"/>
              </w:rPr>
            </w:pPr>
            <w:r w:rsidRPr="00CF24E6">
              <w:rPr>
                <w:b/>
                <w:bCs/>
                <w:sz w:val="16"/>
                <w:lang w:val="en-GB"/>
              </w:rPr>
              <w:t>NT</w:t>
            </w:r>
          </w:p>
        </w:tc>
        <w:tc>
          <w:tcPr>
            <w:tcW w:w="780" w:type="dxa"/>
            <w:tcMar>
              <w:top w:w="85" w:type="dxa"/>
              <w:left w:w="113" w:type="dxa"/>
              <w:bottom w:w="85" w:type="dxa"/>
              <w:right w:w="113" w:type="dxa"/>
            </w:tcMar>
            <w:vAlign w:val="center"/>
          </w:tcPr>
          <w:p w14:paraId="638BA566"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F552712" w14:textId="77777777" w:rsidR="00CF24E6" w:rsidRPr="00CF24E6" w:rsidRDefault="00CF24E6" w:rsidP="005862FE">
            <w:pPr>
              <w:pStyle w:val="CDITable-RowCentre"/>
              <w:rPr>
                <w:sz w:val="16"/>
                <w:lang w:val="en-GB"/>
              </w:rPr>
            </w:pPr>
            <w:r w:rsidRPr="00CF24E6">
              <w:rPr>
                <w:sz w:val="16"/>
                <w:lang w:val="en-GB"/>
              </w:rPr>
              <w:t>160</w:t>
            </w:r>
          </w:p>
        </w:tc>
        <w:tc>
          <w:tcPr>
            <w:tcW w:w="510" w:type="dxa"/>
            <w:tcBorders>
              <w:left w:val="single" w:sz="6" w:space="0" w:color="1E4496" w:themeColor="text2"/>
            </w:tcBorders>
            <w:tcMar>
              <w:top w:w="85" w:type="dxa"/>
              <w:left w:w="113" w:type="dxa"/>
              <w:bottom w:w="85" w:type="dxa"/>
              <w:right w:w="113" w:type="dxa"/>
            </w:tcMar>
            <w:vAlign w:val="center"/>
          </w:tcPr>
          <w:p w14:paraId="00C8E8C3"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69620D6"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8767AB9"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44EED5D"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52F4E0AD"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75C292A" w14:textId="77777777" w:rsidR="00CF24E6" w:rsidRPr="00CF24E6" w:rsidRDefault="00CF24E6" w:rsidP="005862FE">
            <w:pPr>
              <w:pStyle w:val="CDITable-RowCentre"/>
              <w:rPr>
                <w:sz w:val="16"/>
                <w:lang w:val="en-GB"/>
              </w:rPr>
            </w:pPr>
            <w:r w:rsidRPr="00CF24E6">
              <w:rPr>
                <w:sz w:val="16"/>
                <w:lang w:val="en-GB"/>
              </w:rPr>
              <w:t>0.0</w:t>
            </w:r>
          </w:p>
        </w:tc>
        <w:tc>
          <w:tcPr>
            <w:tcW w:w="652" w:type="dxa"/>
            <w:tcBorders>
              <w:left w:val="single" w:sz="6" w:space="0" w:color="1E4496" w:themeColor="text2"/>
            </w:tcBorders>
            <w:tcMar>
              <w:top w:w="85" w:type="dxa"/>
              <w:left w:w="113" w:type="dxa"/>
              <w:bottom w:w="85" w:type="dxa"/>
              <w:right w:w="113" w:type="dxa"/>
            </w:tcMar>
            <w:vAlign w:val="center"/>
          </w:tcPr>
          <w:p w14:paraId="45A3DB57" w14:textId="77777777" w:rsidR="00CF24E6" w:rsidRPr="00CF24E6" w:rsidRDefault="00CF24E6" w:rsidP="005862FE">
            <w:pPr>
              <w:pStyle w:val="CDITable-RowCentre"/>
              <w:rPr>
                <w:sz w:val="16"/>
                <w:lang w:val="en-GB"/>
              </w:rPr>
            </w:pPr>
            <w:r w:rsidRPr="00CF24E6">
              <w:rPr>
                <w:sz w:val="16"/>
                <w:lang w:val="en-GB"/>
              </w:rPr>
              <w:t>154</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A228374" w14:textId="77777777" w:rsidR="00CF24E6" w:rsidRPr="00CF24E6" w:rsidRDefault="00CF24E6" w:rsidP="005862FE">
            <w:pPr>
              <w:pStyle w:val="CDITable-RowCentre"/>
              <w:rPr>
                <w:sz w:val="16"/>
                <w:lang w:val="en-GB"/>
              </w:rPr>
            </w:pPr>
            <w:r w:rsidRPr="00CF24E6">
              <w:rPr>
                <w:sz w:val="16"/>
                <w:lang w:val="en-GB"/>
              </w:rPr>
              <w:t>96.3</w:t>
            </w:r>
          </w:p>
        </w:tc>
        <w:tc>
          <w:tcPr>
            <w:tcW w:w="510" w:type="dxa"/>
            <w:tcBorders>
              <w:left w:val="single" w:sz="6" w:space="0" w:color="1E4496" w:themeColor="text2"/>
            </w:tcBorders>
            <w:tcMar>
              <w:top w:w="85" w:type="dxa"/>
              <w:left w:w="113" w:type="dxa"/>
              <w:bottom w:w="85" w:type="dxa"/>
              <w:right w:w="113" w:type="dxa"/>
            </w:tcMar>
            <w:vAlign w:val="center"/>
          </w:tcPr>
          <w:p w14:paraId="5919D3BA"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EDC7790"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7AE3A5DA"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A5E9489"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974F474"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6D2F82E" w14:textId="77777777" w:rsidR="00CF24E6" w:rsidRPr="00CF24E6" w:rsidRDefault="00CF24E6" w:rsidP="005862FE">
            <w:pPr>
              <w:pStyle w:val="CDITable-RowCentre"/>
              <w:rPr>
                <w:sz w:val="16"/>
                <w:lang w:val="en-GB"/>
              </w:rPr>
            </w:pPr>
            <w:r w:rsidRPr="00CF24E6">
              <w:rPr>
                <w:sz w:val="16"/>
                <w:lang w:val="en-GB"/>
              </w:rPr>
              <w:t>0.6</w:t>
            </w:r>
          </w:p>
        </w:tc>
        <w:tc>
          <w:tcPr>
            <w:tcW w:w="510" w:type="dxa"/>
            <w:tcBorders>
              <w:left w:val="single" w:sz="6" w:space="0" w:color="1E4496" w:themeColor="text2"/>
            </w:tcBorders>
            <w:tcMar>
              <w:top w:w="85" w:type="dxa"/>
              <w:left w:w="113" w:type="dxa"/>
              <w:bottom w:w="85" w:type="dxa"/>
              <w:right w:w="113" w:type="dxa"/>
            </w:tcMar>
            <w:vAlign w:val="center"/>
          </w:tcPr>
          <w:p w14:paraId="2687E816"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6DF52A2"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0071E500"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C6AE3C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BB20F29"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8FC5527" w14:textId="77777777" w:rsidR="00CF24E6" w:rsidRPr="00CF24E6" w:rsidRDefault="00CF24E6" w:rsidP="005862FE">
            <w:pPr>
              <w:pStyle w:val="CDITable-RowCentre"/>
              <w:rPr>
                <w:sz w:val="16"/>
                <w:lang w:val="en-GB"/>
              </w:rPr>
            </w:pPr>
            <w:r w:rsidRPr="00CF24E6">
              <w:rPr>
                <w:sz w:val="16"/>
                <w:lang w:val="en-GB"/>
              </w:rPr>
              <w:t>0.6</w:t>
            </w:r>
          </w:p>
        </w:tc>
        <w:tc>
          <w:tcPr>
            <w:tcW w:w="510" w:type="dxa"/>
            <w:tcBorders>
              <w:left w:val="single" w:sz="6" w:space="0" w:color="1E4496" w:themeColor="text2"/>
            </w:tcBorders>
            <w:tcMar>
              <w:top w:w="85" w:type="dxa"/>
              <w:left w:w="113" w:type="dxa"/>
              <w:bottom w:w="85" w:type="dxa"/>
              <w:right w:w="113" w:type="dxa"/>
            </w:tcMar>
            <w:vAlign w:val="center"/>
          </w:tcPr>
          <w:p w14:paraId="235B6C4F" w14:textId="77777777" w:rsidR="00CF24E6" w:rsidRPr="00CF24E6" w:rsidRDefault="00CF24E6" w:rsidP="005862FE">
            <w:pPr>
              <w:pStyle w:val="CDITable-RowCentre"/>
              <w:rPr>
                <w:sz w:val="16"/>
                <w:lang w:val="en-GB"/>
              </w:rPr>
            </w:pPr>
            <w:r w:rsidRPr="00CF24E6">
              <w:rPr>
                <w:sz w:val="16"/>
                <w:lang w:val="en-GB"/>
              </w:rPr>
              <w:t>4</w:t>
            </w:r>
          </w:p>
        </w:tc>
        <w:tc>
          <w:tcPr>
            <w:tcW w:w="539" w:type="dxa"/>
            <w:tcMar>
              <w:top w:w="85" w:type="dxa"/>
              <w:left w:w="113" w:type="dxa"/>
              <w:bottom w:w="85" w:type="dxa"/>
              <w:right w:w="113" w:type="dxa"/>
            </w:tcMar>
            <w:vAlign w:val="center"/>
          </w:tcPr>
          <w:p w14:paraId="0556D833" w14:textId="77777777" w:rsidR="00CF24E6" w:rsidRPr="00CF24E6" w:rsidRDefault="00CF24E6" w:rsidP="005862FE">
            <w:pPr>
              <w:pStyle w:val="CDITable-RowCentre"/>
              <w:rPr>
                <w:sz w:val="16"/>
                <w:lang w:val="en-GB"/>
              </w:rPr>
            </w:pPr>
            <w:r w:rsidRPr="00CF24E6">
              <w:rPr>
                <w:sz w:val="16"/>
                <w:lang w:val="en-GB"/>
              </w:rPr>
              <w:t>2.5</w:t>
            </w:r>
          </w:p>
        </w:tc>
      </w:tr>
      <w:tr w:rsidR="00CF24E6" w:rsidRPr="00CF24E6" w14:paraId="47469A06" w14:textId="77777777" w:rsidTr="005862FE">
        <w:trPr>
          <w:trHeight w:val="60"/>
        </w:trPr>
        <w:tc>
          <w:tcPr>
            <w:tcW w:w="1318" w:type="dxa"/>
            <w:vMerge/>
            <w:tcMar>
              <w:top w:w="85" w:type="dxa"/>
              <w:bottom w:w="85" w:type="dxa"/>
            </w:tcMar>
          </w:tcPr>
          <w:p w14:paraId="6CFED9E8" w14:textId="77777777" w:rsidR="00CF24E6" w:rsidRPr="00CF24E6" w:rsidRDefault="00CF24E6" w:rsidP="005862FE">
            <w:pPr>
              <w:pStyle w:val="CDITable-RowLeft"/>
              <w:rPr>
                <w:b/>
                <w:bCs/>
                <w:sz w:val="16"/>
              </w:rPr>
            </w:pPr>
          </w:p>
        </w:tc>
        <w:tc>
          <w:tcPr>
            <w:tcW w:w="780" w:type="dxa"/>
            <w:tcMar>
              <w:top w:w="85" w:type="dxa"/>
              <w:left w:w="113" w:type="dxa"/>
              <w:bottom w:w="85" w:type="dxa"/>
              <w:right w:w="113" w:type="dxa"/>
            </w:tcMar>
            <w:vAlign w:val="center"/>
          </w:tcPr>
          <w:p w14:paraId="07FA9B49"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423F8B1" w14:textId="77777777" w:rsidR="00CF24E6" w:rsidRPr="00CF24E6" w:rsidRDefault="00CF24E6" w:rsidP="005862FE">
            <w:pPr>
              <w:pStyle w:val="CDITable-RowCentre"/>
              <w:rPr>
                <w:sz w:val="16"/>
                <w:lang w:val="en-GB"/>
              </w:rPr>
            </w:pPr>
            <w:r w:rsidRPr="00CF24E6">
              <w:rPr>
                <w:sz w:val="16"/>
                <w:lang w:val="en-GB"/>
              </w:rPr>
              <w:t>64</w:t>
            </w:r>
          </w:p>
        </w:tc>
        <w:tc>
          <w:tcPr>
            <w:tcW w:w="510" w:type="dxa"/>
            <w:tcBorders>
              <w:left w:val="single" w:sz="6" w:space="0" w:color="1E4496" w:themeColor="text2"/>
            </w:tcBorders>
            <w:tcMar>
              <w:top w:w="85" w:type="dxa"/>
              <w:left w:w="113" w:type="dxa"/>
              <w:bottom w:w="85" w:type="dxa"/>
              <w:right w:w="113" w:type="dxa"/>
            </w:tcMar>
            <w:vAlign w:val="center"/>
          </w:tcPr>
          <w:p w14:paraId="6308687A"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49D09C7"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78D01FE"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79239EC"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FC50BF7"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568FEE2" w14:textId="77777777" w:rsidR="00CF24E6" w:rsidRPr="00CF24E6" w:rsidRDefault="00CF24E6" w:rsidP="005862FE">
            <w:pPr>
              <w:pStyle w:val="CDITable-RowCentre"/>
              <w:rPr>
                <w:sz w:val="16"/>
                <w:lang w:val="en-GB"/>
              </w:rPr>
            </w:pPr>
            <w:r w:rsidRPr="00CF24E6">
              <w:rPr>
                <w:sz w:val="16"/>
                <w:lang w:val="en-GB"/>
              </w:rPr>
              <w:t>0.0</w:t>
            </w:r>
          </w:p>
        </w:tc>
        <w:tc>
          <w:tcPr>
            <w:tcW w:w="652" w:type="dxa"/>
            <w:tcBorders>
              <w:left w:val="single" w:sz="6" w:space="0" w:color="1E4496" w:themeColor="text2"/>
            </w:tcBorders>
            <w:tcMar>
              <w:top w:w="85" w:type="dxa"/>
              <w:left w:w="113" w:type="dxa"/>
              <w:bottom w:w="85" w:type="dxa"/>
              <w:right w:w="113" w:type="dxa"/>
            </w:tcMar>
            <w:vAlign w:val="center"/>
          </w:tcPr>
          <w:p w14:paraId="5807238E" w14:textId="77777777" w:rsidR="00CF24E6" w:rsidRPr="00CF24E6" w:rsidRDefault="00CF24E6" w:rsidP="005862FE">
            <w:pPr>
              <w:pStyle w:val="CDITable-RowCentre"/>
              <w:rPr>
                <w:sz w:val="16"/>
                <w:lang w:val="en-GB"/>
              </w:rPr>
            </w:pPr>
            <w:r w:rsidRPr="00CF24E6">
              <w:rPr>
                <w:sz w:val="16"/>
                <w:lang w:val="en-GB"/>
              </w:rPr>
              <w:t>58</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4EBD761" w14:textId="77777777" w:rsidR="00CF24E6" w:rsidRPr="00CF24E6" w:rsidRDefault="00CF24E6" w:rsidP="005862FE">
            <w:pPr>
              <w:pStyle w:val="CDITable-RowCentre"/>
              <w:rPr>
                <w:sz w:val="16"/>
                <w:lang w:val="en-GB"/>
              </w:rPr>
            </w:pPr>
            <w:r w:rsidRPr="00CF24E6">
              <w:rPr>
                <w:sz w:val="16"/>
                <w:lang w:val="en-GB"/>
              </w:rPr>
              <w:t>90.6</w:t>
            </w:r>
          </w:p>
        </w:tc>
        <w:tc>
          <w:tcPr>
            <w:tcW w:w="510" w:type="dxa"/>
            <w:tcBorders>
              <w:left w:val="single" w:sz="6" w:space="0" w:color="1E4496" w:themeColor="text2"/>
            </w:tcBorders>
            <w:tcMar>
              <w:top w:w="85" w:type="dxa"/>
              <w:left w:w="113" w:type="dxa"/>
              <w:bottom w:w="85" w:type="dxa"/>
              <w:right w:w="113" w:type="dxa"/>
            </w:tcMar>
            <w:vAlign w:val="center"/>
          </w:tcPr>
          <w:p w14:paraId="06B26115"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44328FE"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1F883AE5"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8481385"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021B53A"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83238B9" w14:textId="77777777" w:rsidR="00CF24E6" w:rsidRPr="00CF24E6" w:rsidRDefault="00CF24E6" w:rsidP="005862FE">
            <w:pPr>
              <w:pStyle w:val="CDITable-RowCentre"/>
              <w:rPr>
                <w:sz w:val="16"/>
                <w:lang w:val="en-GB"/>
              </w:rPr>
            </w:pPr>
            <w:r w:rsidRPr="00CF24E6">
              <w:rPr>
                <w:sz w:val="16"/>
                <w:lang w:val="en-GB"/>
              </w:rPr>
              <w:t>1.6</w:t>
            </w:r>
          </w:p>
        </w:tc>
        <w:tc>
          <w:tcPr>
            <w:tcW w:w="510" w:type="dxa"/>
            <w:tcBorders>
              <w:left w:val="single" w:sz="6" w:space="0" w:color="1E4496" w:themeColor="text2"/>
            </w:tcBorders>
            <w:tcMar>
              <w:top w:w="85" w:type="dxa"/>
              <w:left w:w="113" w:type="dxa"/>
              <w:bottom w:w="85" w:type="dxa"/>
              <w:right w:w="113" w:type="dxa"/>
            </w:tcMar>
            <w:vAlign w:val="center"/>
          </w:tcPr>
          <w:p w14:paraId="39B71C6D"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0CA47F5"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B374AFC" w14:textId="77777777" w:rsidR="00CF24E6" w:rsidRPr="00CF24E6" w:rsidRDefault="00CF24E6" w:rsidP="005862FE">
            <w:pPr>
              <w:pStyle w:val="CDITable-RowCentre"/>
              <w:rPr>
                <w:sz w:val="16"/>
                <w:lang w:val="en-GB"/>
              </w:rPr>
            </w:pPr>
            <w:r w:rsidRPr="00CF24E6">
              <w:rPr>
                <w:sz w:val="16"/>
                <w:lang w:val="en-GB"/>
              </w:rPr>
              <w:t>2</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3447C3E" w14:textId="77777777" w:rsidR="00CF24E6" w:rsidRPr="00CF24E6" w:rsidRDefault="00CF24E6" w:rsidP="005862FE">
            <w:pPr>
              <w:pStyle w:val="CDITable-RowCentre"/>
              <w:rPr>
                <w:sz w:val="16"/>
                <w:lang w:val="en-GB"/>
              </w:rPr>
            </w:pPr>
            <w:r w:rsidRPr="00CF24E6">
              <w:rPr>
                <w:sz w:val="16"/>
                <w:lang w:val="en-GB"/>
              </w:rPr>
              <w:t>3.0</w:t>
            </w:r>
          </w:p>
        </w:tc>
        <w:tc>
          <w:tcPr>
            <w:tcW w:w="510" w:type="dxa"/>
            <w:tcBorders>
              <w:left w:val="single" w:sz="6" w:space="0" w:color="1E4496" w:themeColor="text2"/>
            </w:tcBorders>
            <w:tcMar>
              <w:top w:w="85" w:type="dxa"/>
              <w:left w:w="113" w:type="dxa"/>
              <w:bottom w:w="85" w:type="dxa"/>
              <w:right w:w="113" w:type="dxa"/>
            </w:tcMar>
            <w:vAlign w:val="center"/>
          </w:tcPr>
          <w:p w14:paraId="755F1011"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AF84933" w14:textId="77777777" w:rsidR="00CF24E6" w:rsidRPr="00CF24E6" w:rsidRDefault="00CF24E6" w:rsidP="005862FE">
            <w:pPr>
              <w:pStyle w:val="CDITable-RowCentre"/>
              <w:rPr>
                <w:sz w:val="16"/>
                <w:lang w:val="en-GB"/>
              </w:rPr>
            </w:pPr>
            <w:r w:rsidRPr="00CF24E6">
              <w:rPr>
                <w:sz w:val="16"/>
                <w:lang w:val="en-GB"/>
              </w:rPr>
              <w:t>1.6</w:t>
            </w:r>
          </w:p>
        </w:tc>
        <w:tc>
          <w:tcPr>
            <w:tcW w:w="510" w:type="dxa"/>
            <w:tcBorders>
              <w:left w:val="single" w:sz="6" w:space="0" w:color="1E4496" w:themeColor="text2"/>
            </w:tcBorders>
            <w:tcMar>
              <w:top w:w="85" w:type="dxa"/>
              <w:left w:w="113" w:type="dxa"/>
              <w:bottom w:w="85" w:type="dxa"/>
              <w:right w:w="113" w:type="dxa"/>
            </w:tcMar>
            <w:vAlign w:val="center"/>
          </w:tcPr>
          <w:p w14:paraId="021CFF06" w14:textId="77777777" w:rsidR="00CF24E6" w:rsidRPr="00CF24E6" w:rsidRDefault="00CF24E6" w:rsidP="005862FE">
            <w:pPr>
              <w:pStyle w:val="CDITable-RowCentre"/>
              <w:rPr>
                <w:sz w:val="16"/>
                <w:lang w:val="en-GB"/>
              </w:rPr>
            </w:pPr>
            <w:r w:rsidRPr="00CF24E6">
              <w:rPr>
                <w:sz w:val="16"/>
                <w:lang w:val="en-GB"/>
              </w:rPr>
              <w:t>2</w:t>
            </w:r>
          </w:p>
        </w:tc>
        <w:tc>
          <w:tcPr>
            <w:tcW w:w="539" w:type="dxa"/>
            <w:tcMar>
              <w:top w:w="85" w:type="dxa"/>
              <w:left w:w="113" w:type="dxa"/>
              <w:bottom w:w="85" w:type="dxa"/>
              <w:right w:w="113" w:type="dxa"/>
            </w:tcMar>
            <w:vAlign w:val="center"/>
          </w:tcPr>
          <w:p w14:paraId="2D704653" w14:textId="77777777" w:rsidR="00CF24E6" w:rsidRPr="00CF24E6" w:rsidRDefault="00CF24E6" w:rsidP="005862FE">
            <w:pPr>
              <w:pStyle w:val="CDITable-RowCentre"/>
              <w:rPr>
                <w:sz w:val="16"/>
                <w:lang w:val="en-GB"/>
              </w:rPr>
            </w:pPr>
            <w:r w:rsidRPr="00CF24E6">
              <w:rPr>
                <w:sz w:val="16"/>
                <w:lang w:val="en-GB"/>
              </w:rPr>
              <w:t>3.1</w:t>
            </w:r>
          </w:p>
        </w:tc>
      </w:tr>
      <w:tr w:rsidR="00CF24E6" w:rsidRPr="00CF24E6" w14:paraId="02878EC9" w14:textId="77777777" w:rsidTr="005862FE">
        <w:trPr>
          <w:trHeight w:val="60"/>
        </w:trPr>
        <w:tc>
          <w:tcPr>
            <w:tcW w:w="1318" w:type="dxa"/>
            <w:vMerge w:val="restart"/>
            <w:tcMar>
              <w:top w:w="85" w:type="dxa"/>
              <w:left w:w="113" w:type="dxa"/>
              <w:bottom w:w="85" w:type="dxa"/>
              <w:right w:w="113" w:type="dxa"/>
            </w:tcMar>
            <w:vAlign w:val="center"/>
          </w:tcPr>
          <w:p w14:paraId="7A8FA7AD" w14:textId="77777777" w:rsidR="00CF24E6" w:rsidRPr="00CF24E6" w:rsidRDefault="00CF24E6" w:rsidP="005862FE">
            <w:pPr>
              <w:pStyle w:val="CDITable-RowLeft"/>
              <w:rPr>
                <w:b/>
                <w:bCs/>
                <w:sz w:val="16"/>
                <w:lang w:val="en-GB"/>
              </w:rPr>
            </w:pPr>
            <w:r w:rsidRPr="00CF24E6">
              <w:rPr>
                <w:b/>
                <w:bCs/>
                <w:sz w:val="16"/>
                <w:lang w:val="en-GB"/>
              </w:rPr>
              <w:t>Qld</w:t>
            </w:r>
          </w:p>
        </w:tc>
        <w:tc>
          <w:tcPr>
            <w:tcW w:w="780" w:type="dxa"/>
            <w:tcMar>
              <w:top w:w="85" w:type="dxa"/>
              <w:left w:w="113" w:type="dxa"/>
              <w:bottom w:w="85" w:type="dxa"/>
              <w:right w:w="113" w:type="dxa"/>
            </w:tcMar>
            <w:vAlign w:val="center"/>
          </w:tcPr>
          <w:p w14:paraId="74208D55"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FDAEEE4" w14:textId="77777777" w:rsidR="00CF24E6" w:rsidRPr="00CF24E6" w:rsidRDefault="00CF24E6" w:rsidP="005862FE">
            <w:pPr>
              <w:pStyle w:val="CDITable-RowCentre"/>
              <w:rPr>
                <w:sz w:val="16"/>
                <w:lang w:val="en-GB"/>
              </w:rPr>
            </w:pPr>
            <w:r w:rsidRPr="00CF24E6">
              <w:rPr>
                <w:sz w:val="16"/>
                <w:lang w:val="en-GB"/>
              </w:rPr>
              <w:t>234</w:t>
            </w:r>
          </w:p>
        </w:tc>
        <w:tc>
          <w:tcPr>
            <w:tcW w:w="510" w:type="dxa"/>
            <w:tcBorders>
              <w:left w:val="single" w:sz="6" w:space="0" w:color="1E4496" w:themeColor="text2"/>
            </w:tcBorders>
            <w:tcMar>
              <w:top w:w="85" w:type="dxa"/>
              <w:left w:w="113" w:type="dxa"/>
              <w:bottom w:w="85" w:type="dxa"/>
              <w:right w:w="113" w:type="dxa"/>
            </w:tcMar>
            <w:vAlign w:val="center"/>
          </w:tcPr>
          <w:p w14:paraId="2D0B61CB"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8B36EBB"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06ABC870" w14:textId="77777777" w:rsidR="00CF24E6" w:rsidRPr="00CF24E6" w:rsidRDefault="00CF24E6" w:rsidP="005862FE">
            <w:pPr>
              <w:pStyle w:val="CDITable-RowCentre"/>
              <w:rPr>
                <w:sz w:val="16"/>
                <w:lang w:val="en-GB"/>
              </w:rPr>
            </w:pPr>
            <w:r w:rsidRPr="00CF24E6">
              <w:rPr>
                <w:sz w:val="16"/>
                <w:lang w:val="en-GB"/>
              </w:rPr>
              <w:t>13</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73535A0" w14:textId="77777777" w:rsidR="00CF24E6" w:rsidRPr="00CF24E6" w:rsidRDefault="00CF24E6" w:rsidP="005862FE">
            <w:pPr>
              <w:pStyle w:val="CDITable-RowCentre"/>
              <w:rPr>
                <w:sz w:val="16"/>
                <w:lang w:val="en-GB"/>
              </w:rPr>
            </w:pPr>
            <w:r w:rsidRPr="00CF24E6">
              <w:rPr>
                <w:sz w:val="16"/>
                <w:lang w:val="en-GB"/>
              </w:rPr>
              <w:t>5.6</w:t>
            </w:r>
          </w:p>
        </w:tc>
        <w:tc>
          <w:tcPr>
            <w:tcW w:w="510" w:type="dxa"/>
            <w:tcBorders>
              <w:left w:val="single" w:sz="6" w:space="0" w:color="1E4496" w:themeColor="text2"/>
            </w:tcBorders>
            <w:tcMar>
              <w:top w:w="85" w:type="dxa"/>
              <w:left w:w="113" w:type="dxa"/>
              <w:bottom w:w="85" w:type="dxa"/>
              <w:right w:w="113" w:type="dxa"/>
            </w:tcMar>
            <w:vAlign w:val="center"/>
          </w:tcPr>
          <w:p w14:paraId="1F56F2CD" w14:textId="77777777" w:rsidR="00CF24E6" w:rsidRPr="00CF24E6" w:rsidRDefault="00CF24E6" w:rsidP="005862FE">
            <w:pPr>
              <w:pStyle w:val="CDITable-RowCentre"/>
              <w:rPr>
                <w:sz w:val="16"/>
                <w:lang w:val="en-GB"/>
              </w:rPr>
            </w:pPr>
            <w:r w:rsidRPr="00CF24E6">
              <w:rPr>
                <w:sz w:val="16"/>
                <w:lang w:val="en-GB"/>
              </w:rPr>
              <w:t>7</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5AD545F" w14:textId="77777777" w:rsidR="00CF24E6" w:rsidRPr="00CF24E6" w:rsidRDefault="00CF24E6" w:rsidP="005862FE">
            <w:pPr>
              <w:pStyle w:val="CDITable-RowCentre"/>
              <w:rPr>
                <w:sz w:val="16"/>
                <w:lang w:val="en-GB"/>
              </w:rPr>
            </w:pPr>
            <w:r w:rsidRPr="00CF24E6">
              <w:rPr>
                <w:sz w:val="16"/>
                <w:lang w:val="en-GB"/>
              </w:rPr>
              <w:t>3.0</w:t>
            </w:r>
          </w:p>
        </w:tc>
        <w:tc>
          <w:tcPr>
            <w:tcW w:w="652" w:type="dxa"/>
            <w:tcBorders>
              <w:left w:val="single" w:sz="6" w:space="0" w:color="1E4496" w:themeColor="text2"/>
            </w:tcBorders>
            <w:tcMar>
              <w:top w:w="85" w:type="dxa"/>
              <w:left w:w="113" w:type="dxa"/>
              <w:bottom w:w="85" w:type="dxa"/>
              <w:right w:w="113" w:type="dxa"/>
            </w:tcMar>
            <w:vAlign w:val="center"/>
          </w:tcPr>
          <w:p w14:paraId="458ABFAA" w14:textId="77777777" w:rsidR="00CF24E6" w:rsidRPr="00CF24E6" w:rsidRDefault="00CF24E6" w:rsidP="005862FE">
            <w:pPr>
              <w:pStyle w:val="CDITable-RowCentre"/>
              <w:rPr>
                <w:sz w:val="16"/>
                <w:lang w:val="en-GB"/>
              </w:rPr>
            </w:pPr>
            <w:r w:rsidRPr="00CF24E6">
              <w:rPr>
                <w:sz w:val="16"/>
                <w:lang w:val="en-GB"/>
              </w:rPr>
              <w:t>207</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6E7BFF6" w14:textId="77777777" w:rsidR="00CF24E6" w:rsidRPr="00CF24E6" w:rsidRDefault="00CF24E6" w:rsidP="005862FE">
            <w:pPr>
              <w:pStyle w:val="CDITable-RowCentre"/>
              <w:rPr>
                <w:sz w:val="16"/>
                <w:lang w:val="en-GB"/>
              </w:rPr>
            </w:pPr>
            <w:r w:rsidRPr="00CF24E6">
              <w:rPr>
                <w:sz w:val="16"/>
                <w:lang w:val="en-GB"/>
              </w:rPr>
              <w:t>88.5</w:t>
            </w:r>
          </w:p>
        </w:tc>
        <w:tc>
          <w:tcPr>
            <w:tcW w:w="510" w:type="dxa"/>
            <w:tcBorders>
              <w:left w:val="single" w:sz="6" w:space="0" w:color="1E4496" w:themeColor="text2"/>
            </w:tcBorders>
            <w:tcMar>
              <w:top w:w="85" w:type="dxa"/>
              <w:left w:w="113" w:type="dxa"/>
              <w:bottom w:w="85" w:type="dxa"/>
              <w:right w:w="113" w:type="dxa"/>
            </w:tcMar>
            <w:vAlign w:val="center"/>
          </w:tcPr>
          <w:p w14:paraId="33BC2D17"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51A9469"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77BC5DCD"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06783A0"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E31583B" w14:textId="77777777" w:rsidR="00CF24E6" w:rsidRPr="00CF24E6" w:rsidRDefault="00CF24E6" w:rsidP="005862FE">
            <w:pPr>
              <w:pStyle w:val="CDITable-RowCentre"/>
              <w:rPr>
                <w:sz w:val="16"/>
                <w:lang w:val="en-GB"/>
              </w:rPr>
            </w:pPr>
            <w:r w:rsidRPr="00CF24E6">
              <w:rPr>
                <w:sz w:val="16"/>
                <w:lang w:val="en-GB"/>
              </w:rPr>
              <w:t>2</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612B7BB" w14:textId="77777777" w:rsidR="00CF24E6" w:rsidRPr="00CF24E6" w:rsidRDefault="00CF24E6" w:rsidP="005862FE">
            <w:pPr>
              <w:pStyle w:val="CDITable-RowCentre"/>
              <w:rPr>
                <w:sz w:val="16"/>
                <w:lang w:val="en-GB"/>
              </w:rPr>
            </w:pPr>
            <w:r w:rsidRPr="00CF24E6">
              <w:rPr>
                <w:sz w:val="16"/>
                <w:lang w:val="en-GB"/>
              </w:rPr>
              <w:t>0.9</w:t>
            </w:r>
          </w:p>
        </w:tc>
        <w:tc>
          <w:tcPr>
            <w:tcW w:w="510" w:type="dxa"/>
            <w:tcBorders>
              <w:left w:val="single" w:sz="6" w:space="0" w:color="1E4496" w:themeColor="text2"/>
            </w:tcBorders>
            <w:tcMar>
              <w:top w:w="85" w:type="dxa"/>
              <w:left w:w="113" w:type="dxa"/>
              <w:bottom w:w="85" w:type="dxa"/>
              <w:right w:w="113" w:type="dxa"/>
            </w:tcMar>
            <w:vAlign w:val="center"/>
          </w:tcPr>
          <w:p w14:paraId="471F7B24"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DC3F7CF" w14:textId="77777777" w:rsidR="00CF24E6" w:rsidRPr="00CF24E6" w:rsidRDefault="00CF24E6" w:rsidP="005862FE">
            <w:pPr>
              <w:pStyle w:val="CDITable-RowCentre"/>
              <w:rPr>
                <w:sz w:val="16"/>
                <w:lang w:val="en-GB"/>
              </w:rPr>
            </w:pPr>
            <w:r w:rsidRPr="00CF24E6">
              <w:rPr>
                <w:sz w:val="16"/>
                <w:lang w:val="en-GB"/>
              </w:rPr>
              <w:t>0.4</w:t>
            </w:r>
          </w:p>
        </w:tc>
        <w:tc>
          <w:tcPr>
            <w:tcW w:w="510" w:type="dxa"/>
            <w:tcBorders>
              <w:left w:val="single" w:sz="6" w:space="0" w:color="1E4496" w:themeColor="text2"/>
            </w:tcBorders>
            <w:tcMar>
              <w:top w:w="85" w:type="dxa"/>
              <w:left w:w="113" w:type="dxa"/>
              <w:bottom w:w="85" w:type="dxa"/>
              <w:right w:w="113" w:type="dxa"/>
            </w:tcMar>
            <w:vAlign w:val="center"/>
          </w:tcPr>
          <w:p w14:paraId="020690FA"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0F472F4"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CEAD3F5" w14:textId="77777777" w:rsidR="00CF24E6" w:rsidRPr="00CF24E6" w:rsidRDefault="00CF24E6" w:rsidP="005862FE">
            <w:pPr>
              <w:pStyle w:val="CDITable-RowCentre"/>
              <w:rPr>
                <w:sz w:val="16"/>
                <w:lang w:val="en-GB"/>
              </w:rPr>
            </w:pPr>
            <w:r w:rsidRPr="00CF24E6">
              <w:rPr>
                <w:sz w:val="16"/>
                <w:lang w:val="en-GB"/>
              </w:rPr>
              <w:t>2</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7D23C43" w14:textId="77777777" w:rsidR="00CF24E6" w:rsidRPr="00CF24E6" w:rsidRDefault="00CF24E6" w:rsidP="005862FE">
            <w:pPr>
              <w:pStyle w:val="CDITable-RowCentre"/>
              <w:rPr>
                <w:sz w:val="16"/>
                <w:lang w:val="en-GB"/>
              </w:rPr>
            </w:pPr>
            <w:r w:rsidRPr="00CF24E6">
              <w:rPr>
                <w:sz w:val="16"/>
                <w:lang w:val="en-GB"/>
              </w:rPr>
              <w:t>0.9</w:t>
            </w:r>
          </w:p>
        </w:tc>
        <w:tc>
          <w:tcPr>
            <w:tcW w:w="510" w:type="dxa"/>
            <w:tcBorders>
              <w:left w:val="single" w:sz="6" w:space="0" w:color="1E4496" w:themeColor="text2"/>
            </w:tcBorders>
            <w:tcMar>
              <w:top w:w="85" w:type="dxa"/>
              <w:left w:w="113" w:type="dxa"/>
              <w:bottom w:w="85" w:type="dxa"/>
              <w:right w:w="113" w:type="dxa"/>
            </w:tcMar>
            <w:vAlign w:val="center"/>
          </w:tcPr>
          <w:p w14:paraId="075EC384" w14:textId="77777777" w:rsidR="00CF24E6" w:rsidRPr="00CF24E6" w:rsidRDefault="00CF24E6" w:rsidP="005862FE">
            <w:pPr>
              <w:pStyle w:val="CDITable-RowCentre"/>
              <w:rPr>
                <w:sz w:val="16"/>
                <w:lang w:val="en-GB"/>
              </w:rPr>
            </w:pPr>
            <w:r w:rsidRPr="00CF24E6">
              <w:rPr>
                <w:sz w:val="16"/>
                <w:lang w:val="en-GB"/>
              </w:rPr>
              <w:t>2</w:t>
            </w:r>
          </w:p>
        </w:tc>
        <w:tc>
          <w:tcPr>
            <w:tcW w:w="539" w:type="dxa"/>
            <w:tcMar>
              <w:top w:w="85" w:type="dxa"/>
              <w:left w:w="113" w:type="dxa"/>
              <w:bottom w:w="85" w:type="dxa"/>
              <w:right w:w="113" w:type="dxa"/>
            </w:tcMar>
            <w:vAlign w:val="center"/>
          </w:tcPr>
          <w:p w14:paraId="597F4504" w14:textId="77777777" w:rsidR="00CF24E6" w:rsidRPr="00CF24E6" w:rsidRDefault="00CF24E6" w:rsidP="005862FE">
            <w:pPr>
              <w:pStyle w:val="CDITable-RowCentre"/>
              <w:rPr>
                <w:sz w:val="16"/>
                <w:lang w:val="en-GB"/>
              </w:rPr>
            </w:pPr>
            <w:r w:rsidRPr="00CF24E6">
              <w:rPr>
                <w:sz w:val="16"/>
                <w:lang w:val="en-GB"/>
              </w:rPr>
              <w:t>0.9</w:t>
            </w:r>
          </w:p>
        </w:tc>
      </w:tr>
      <w:tr w:rsidR="00CF24E6" w:rsidRPr="00CF24E6" w14:paraId="3ABA55E7" w14:textId="77777777" w:rsidTr="005862FE">
        <w:trPr>
          <w:trHeight w:val="60"/>
        </w:trPr>
        <w:tc>
          <w:tcPr>
            <w:tcW w:w="1318" w:type="dxa"/>
            <w:vMerge/>
            <w:tcMar>
              <w:top w:w="85" w:type="dxa"/>
              <w:bottom w:w="85" w:type="dxa"/>
            </w:tcMar>
          </w:tcPr>
          <w:p w14:paraId="257D70D0" w14:textId="77777777" w:rsidR="00CF24E6" w:rsidRPr="00CF24E6" w:rsidRDefault="00CF24E6" w:rsidP="005862FE">
            <w:pPr>
              <w:pStyle w:val="CDITable-RowLeft"/>
              <w:rPr>
                <w:b/>
                <w:bCs/>
                <w:sz w:val="16"/>
              </w:rPr>
            </w:pPr>
          </w:p>
        </w:tc>
        <w:tc>
          <w:tcPr>
            <w:tcW w:w="780" w:type="dxa"/>
            <w:tcMar>
              <w:top w:w="85" w:type="dxa"/>
              <w:left w:w="113" w:type="dxa"/>
              <w:bottom w:w="85" w:type="dxa"/>
              <w:right w:w="113" w:type="dxa"/>
            </w:tcMar>
            <w:vAlign w:val="center"/>
          </w:tcPr>
          <w:p w14:paraId="585DB374"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DBA5C75" w14:textId="77777777" w:rsidR="00CF24E6" w:rsidRPr="00CF24E6" w:rsidRDefault="00CF24E6" w:rsidP="005862FE">
            <w:pPr>
              <w:pStyle w:val="CDITable-RowCentre"/>
              <w:rPr>
                <w:sz w:val="16"/>
                <w:lang w:val="en-GB"/>
              </w:rPr>
            </w:pPr>
            <w:r w:rsidRPr="00CF24E6">
              <w:rPr>
                <w:sz w:val="16"/>
                <w:lang w:val="en-GB"/>
              </w:rPr>
              <w:t>302</w:t>
            </w:r>
          </w:p>
        </w:tc>
        <w:tc>
          <w:tcPr>
            <w:tcW w:w="510" w:type="dxa"/>
            <w:tcBorders>
              <w:left w:val="single" w:sz="6" w:space="0" w:color="1E4496" w:themeColor="text2"/>
            </w:tcBorders>
            <w:tcMar>
              <w:top w:w="85" w:type="dxa"/>
              <w:left w:w="113" w:type="dxa"/>
              <w:bottom w:w="85" w:type="dxa"/>
              <w:right w:w="113" w:type="dxa"/>
            </w:tcMar>
            <w:vAlign w:val="center"/>
          </w:tcPr>
          <w:p w14:paraId="1179BCE3" w14:textId="77777777" w:rsidR="00CF24E6" w:rsidRPr="00CF24E6" w:rsidRDefault="00CF24E6" w:rsidP="005862FE">
            <w:pPr>
              <w:pStyle w:val="CDITable-RowCentre"/>
              <w:rPr>
                <w:sz w:val="16"/>
                <w:lang w:val="en-GB"/>
              </w:rPr>
            </w:pPr>
            <w:r w:rsidRPr="00CF24E6">
              <w:rPr>
                <w:sz w:val="16"/>
                <w:lang w:val="en-GB"/>
              </w:rPr>
              <w:t>2</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65015C7" w14:textId="77777777" w:rsidR="00CF24E6" w:rsidRPr="00CF24E6" w:rsidRDefault="00CF24E6" w:rsidP="005862FE">
            <w:pPr>
              <w:pStyle w:val="CDITable-RowCentre"/>
              <w:rPr>
                <w:sz w:val="16"/>
                <w:lang w:val="en-GB"/>
              </w:rPr>
            </w:pPr>
            <w:r w:rsidRPr="00CF24E6">
              <w:rPr>
                <w:sz w:val="16"/>
                <w:lang w:val="en-GB"/>
              </w:rPr>
              <w:t>0.7</w:t>
            </w:r>
          </w:p>
        </w:tc>
        <w:tc>
          <w:tcPr>
            <w:tcW w:w="510" w:type="dxa"/>
            <w:tcBorders>
              <w:left w:val="single" w:sz="6" w:space="0" w:color="1E4496" w:themeColor="text2"/>
            </w:tcBorders>
            <w:tcMar>
              <w:top w:w="85" w:type="dxa"/>
              <w:left w:w="113" w:type="dxa"/>
              <w:bottom w:w="85" w:type="dxa"/>
              <w:right w:w="113" w:type="dxa"/>
            </w:tcMar>
            <w:vAlign w:val="center"/>
          </w:tcPr>
          <w:p w14:paraId="49602771" w14:textId="77777777" w:rsidR="00CF24E6" w:rsidRPr="00CF24E6" w:rsidRDefault="00CF24E6" w:rsidP="005862FE">
            <w:pPr>
              <w:pStyle w:val="CDITable-RowCentre"/>
              <w:rPr>
                <w:sz w:val="16"/>
                <w:lang w:val="en-GB"/>
              </w:rPr>
            </w:pPr>
            <w:r w:rsidRPr="00CF24E6">
              <w:rPr>
                <w:sz w:val="16"/>
                <w:lang w:val="en-GB"/>
              </w:rPr>
              <w:t>15</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8D60414" w14:textId="77777777" w:rsidR="00CF24E6" w:rsidRPr="00CF24E6" w:rsidRDefault="00CF24E6" w:rsidP="005862FE">
            <w:pPr>
              <w:pStyle w:val="CDITable-RowCentre"/>
              <w:rPr>
                <w:sz w:val="16"/>
                <w:lang w:val="en-GB"/>
              </w:rPr>
            </w:pPr>
            <w:r w:rsidRPr="00CF24E6">
              <w:rPr>
                <w:sz w:val="16"/>
                <w:lang w:val="en-GB"/>
              </w:rPr>
              <w:t>5.0</w:t>
            </w:r>
          </w:p>
        </w:tc>
        <w:tc>
          <w:tcPr>
            <w:tcW w:w="510" w:type="dxa"/>
            <w:tcBorders>
              <w:left w:val="single" w:sz="6" w:space="0" w:color="1E4496" w:themeColor="text2"/>
            </w:tcBorders>
            <w:tcMar>
              <w:top w:w="85" w:type="dxa"/>
              <w:left w:w="113" w:type="dxa"/>
              <w:bottom w:w="85" w:type="dxa"/>
              <w:right w:w="113" w:type="dxa"/>
            </w:tcMar>
            <w:vAlign w:val="center"/>
          </w:tcPr>
          <w:p w14:paraId="15672792" w14:textId="77777777" w:rsidR="00CF24E6" w:rsidRPr="00CF24E6" w:rsidRDefault="00CF24E6" w:rsidP="005862FE">
            <w:pPr>
              <w:pStyle w:val="CDITable-RowCentre"/>
              <w:rPr>
                <w:sz w:val="16"/>
                <w:lang w:val="en-GB"/>
              </w:rPr>
            </w:pPr>
            <w:r w:rsidRPr="00CF24E6">
              <w:rPr>
                <w:sz w:val="16"/>
                <w:lang w:val="en-GB"/>
              </w:rPr>
              <w:t>10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165B746" w14:textId="77777777" w:rsidR="00CF24E6" w:rsidRPr="00CF24E6" w:rsidRDefault="00CF24E6" w:rsidP="005862FE">
            <w:pPr>
              <w:pStyle w:val="CDITable-RowCentre"/>
              <w:rPr>
                <w:sz w:val="16"/>
                <w:lang w:val="en-GB"/>
              </w:rPr>
            </w:pPr>
            <w:r w:rsidRPr="00CF24E6">
              <w:rPr>
                <w:sz w:val="16"/>
                <w:lang w:val="en-GB"/>
              </w:rPr>
              <w:t>3.3</w:t>
            </w:r>
          </w:p>
        </w:tc>
        <w:tc>
          <w:tcPr>
            <w:tcW w:w="652" w:type="dxa"/>
            <w:tcBorders>
              <w:left w:val="single" w:sz="6" w:space="0" w:color="1E4496" w:themeColor="text2"/>
            </w:tcBorders>
            <w:tcMar>
              <w:top w:w="85" w:type="dxa"/>
              <w:left w:w="113" w:type="dxa"/>
              <w:bottom w:w="85" w:type="dxa"/>
              <w:right w:w="113" w:type="dxa"/>
            </w:tcMar>
            <w:vAlign w:val="center"/>
          </w:tcPr>
          <w:p w14:paraId="2634CADA" w14:textId="77777777" w:rsidR="00CF24E6" w:rsidRPr="00CF24E6" w:rsidRDefault="00CF24E6" w:rsidP="005862FE">
            <w:pPr>
              <w:pStyle w:val="CDITable-RowCentre"/>
              <w:rPr>
                <w:sz w:val="16"/>
                <w:lang w:val="en-GB"/>
              </w:rPr>
            </w:pPr>
            <w:r w:rsidRPr="00CF24E6">
              <w:rPr>
                <w:sz w:val="16"/>
                <w:lang w:val="en-GB"/>
              </w:rPr>
              <w:t>238</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256DF8A" w14:textId="77777777" w:rsidR="00CF24E6" w:rsidRPr="00CF24E6" w:rsidRDefault="00CF24E6" w:rsidP="005862FE">
            <w:pPr>
              <w:pStyle w:val="CDITable-RowCentre"/>
              <w:rPr>
                <w:sz w:val="16"/>
                <w:lang w:val="en-GB"/>
              </w:rPr>
            </w:pPr>
            <w:r w:rsidRPr="00CF24E6">
              <w:rPr>
                <w:sz w:val="16"/>
                <w:lang w:val="en-GB"/>
              </w:rPr>
              <w:t>78.8</w:t>
            </w:r>
          </w:p>
        </w:tc>
        <w:tc>
          <w:tcPr>
            <w:tcW w:w="510" w:type="dxa"/>
            <w:tcBorders>
              <w:left w:val="single" w:sz="6" w:space="0" w:color="1E4496" w:themeColor="text2"/>
            </w:tcBorders>
            <w:tcMar>
              <w:top w:w="85" w:type="dxa"/>
              <w:left w:w="113" w:type="dxa"/>
              <w:bottom w:w="85" w:type="dxa"/>
              <w:right w:w="113" w:type="dxa"/>
            </w:tcMar>
            <w:vAlign w:val="center"/>
          </w:tcPr>
          <w:p w14:paraId="69CAA2DF" w14:textId="77777777" w:rsidR="00CF24E6" w:rsidRPr="00CF24E6" w:rsidRDefault="00CF24E6" w:rsidP="005862FE">
            <w:pPr>
              <w:pStyle w:val="CDITable-RowCentre"/>
              <w:rPr>
                <w:sz w:val="16"/>
                <w:lang w:val="en-GB"/>
              </w:rPr>
            </w:pPr>
            <w:r w:rsidRPr="00CF24E6">
              <w:rPr>
                <w:sz w:val="16"/>
                <w:lang w:val="en-GB"/>
              </w:rPr>
              <w:t>3</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DD73AE0" w14:textId="77777777" w:rsidR="00CF24E6" w:rsidRPr="00CF24E6" w:rsidRDefault="00CF24E6" w:rsidP="005862FE">
            <w:pPr>
              <w:pStyle w:val="CDITable-RowCentre"/>
              <w:rPr>
                <w:sz w:val="16"/>
                <w:lang w:val="en-GB"/>
              </w:rPr>
            </w:pPr>
            <w:r w:rsidRPr="00CF24E6">
              <w:rPr>
                <w:sz w:val="16"/>
                <w:lang w:val="en-GB"/>
              </w:rPr>
              <w:t>1.0</w:t>
            </w:r>
          </w:p>
        </w:tc>
        <w:tc>
          <w:tcPr>
            <w:tcW w:w="511" w:type="dxa"/>
            <w:tcBorders>
              <w:left w:val="single" w:sz="6" w:space="0" w:color="1E4496" w:themeColor="text2"/>
            </w:tcBorders>
            <w:tcMar>
              <w:top w:w="85" w:type="dxa"/>
              <w:left w:w="113" w:type="dxa"/>
              <w:bottom w:w="85" w:type="dxa"/>
              <w:right w:w="113" w:type="dxa"/>
            </w:tcMar>
            <w:vAlign w:val="center"/>
          </w:tcPr>
          <w:p w14:paraId="64FA727F"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7076B25"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72A651B1" w14:textId="77777777" w:rsidR="00CF24E6" w:rsidRPr="00CF24E6" w:rsidRDefault="00CF24E6" w:rsidP="005862FE">
            <w:pPr>
              <w:pStyle w:val="CDITable-RowCentre"/>
              <w:rPr>
                <w:sz w:val="16"/>
                <w:lang w:val="en-GB"/>
              </w:rPr>
            </w:pPr>
            <w:r w:rsidRPr="00CF24E6">
              <w:rPr>
                <w:sz w:val="16"/>
                <w:lang w:val="en-GB"/>
              </w:rPr>
              <w:t>13</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198D8D3" w14:textId="77777777" w:rsidR="00CF24E6" w:rsidRPr="00CF24E6" w:rsidRDefault="00CF24E6" w:rsidP="005862FE">
            <w:pPr>
              <w:pStyle w:val="CDITable-RowCentre"/>
              <w:rPr>
                <w:sz w:val="16"/>
                <w:lang w:val="en-GB"/>
              </w:rPr>
            </w:pPr>
            <w:r w:rsidRPr="00CF24E6">
              <w:rPr>
                <w:sz w:val="16"/>
                <w:lang w:val="en-GB"/>
              </w:rPr>
              <w:t>4.3</w:t>
            </w:r>
          </w:p>
        </w:tc>
        <w:tc>
          <w:tcPr>
            <w:tcW w:w="510" w:type="dxa"/>
            <w:tcBorders>
              <w:left w:val="single" w:sz="6" w:space="0" w:color="1E4496" w:themeColor="text2"/>
            </w:tcBorders>
            <w:tcMar>
              <w:top w:w="85" w:type="dxa"/>
              <w:left w:w="113" w:type="dxa"/>
              <w:bottom w:w="85" w:type="dxa"/>
              <w:right w:w="113" w:type="dxa"/>
            </w:tcMar>
            <w:vAlign w:val="center"/>
          </w:tcPr>
          <w:p w14:paraId="0FC31BA7"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B089907" w14:textId="77777777" w:rsidR="00CF24E6" w:rsidRPr="00CF24E6" w:rsidRDefault="00CF24E6" w:rsidP="005862FE">
            <w:pPr>
              <w:pStyle w:val="CDITable-RowCentre"/>
              <w:rPr>
                <w:sz w:val="16"/>
                <w:lang w:val="en-GB"/>
              </w:rPr>
            </w:pPr>
            <w:r w:rsidRPr="00CF24E6">
              <w:rPr>
                <w:sz w:val="16"/>
                <w:lang w:val="en-GB"/>
              </w:rPr>
              <w:t>0.3</w:t>
            </w:r>
          </w:p>
        </w:tc>
        <w:tc>
          <w:tcPr>
            <w:tcW w:w="510" w:type="dxa"/>
            <w:tcBorders>
              <w:left w:val="single" w:sz="6" w:space="0" w:color="1E4496" w:themeColor="text2"/>
            </w:tcBorders>
            <w:tcMar>
              <w:top w:w="85" w:type="dxa"/>
              <w:left w:w="113" w:type="dxa"/>
              <w:bottom w:w="85" w:type="dxa"/>
              <w:right w:w="113" w:type="dxa"/>
            </w:tcMar>
            <w:vAlign w:val="center"/>
          </w:tcPr>
          <w:p w14:paraId="23E386B3"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AB33CB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792E3C4E" w14:textId="77777777" w:rsidR="00CF24E6" w:rsidRPr="00CF24E6" w:rsidRDefault="00CF24E6" w:rsidP="005862FE">
            <w:pPr>
              <w:pStyle w:val="CDITable-RowCentre"/>
              <w:rPr>
                <w:sz w:val="16"/>
                <w:lang w:val="en-GB"/>
              </w:rPr>
            </w:pPr>
            <w:r w:rsidRPr="00CF24E6">
              <w:rPr>
                <w:sz w:val="16"/>
                <w:lang w:val="en-GB"/>
              </w:rPr>
              <w:t>20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DCC8321" w14:textId="77777777" w:rsidR="00CF24E6" w:rsidRPr="00CF24E6" w:rsidRDefault="00CF24E6" w:rsidP="005862FE">
            <w:pPr>
              <w:pStyle w:val="CDITable-RowCentre"/>
              <w:rPr>
                <w:sz w:val="16"/>
                <w:lang w:val="en-GB"/>
              </w:rPr>
            </w:pPr>
            <w:r w:rsidRPr="00CF24E6">
              <w:rPr>
                <w:sz w:val="16"/>
                <w:lang w:val="en-GB"/>
              </w:rPr>
              <w:t>6.6</w:t>
            </w:r>
          </w:p>
        </w:tc>
        <w:tc>
          <w:tcPr>
            <w:tcW w:w="510" w:type="dxa"/>
            <w:tcBorders>
              <w:left w:val="single" w:sz="6" w:space="0" w:color="1E4496" w:themeColor="text2"/>
            </w:tcBorders>
            <w:tcMar>
              <w:top w:w="85" w:type="dxa"/>
              <w:left w:w="113" w:type="dxa"/>
              <w:bottom w:w="85" w:type="dxa"/>
              <w:right w:w="113" w:type="dxa"/>
            </w:tcMar>
            <w:vAlign w:val="center"/>
          </w:tcPr>
          <w:p w14:paraId="29CF8080"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18817D8D"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2CD3D9BF" w14:textId="77777777" w:rsidTr="005862FE">
        <w:trPr>
          <w:trHeight w:val="60"/>
        </w:trPr>
        <w:tc>
          <w:tcPr>
            <w:tcW w:w="1318" w:type="dxa"/>
            <w:vMerge w:val="restart"/>
            <w:tcMar>
              <w:top w:w="85" w:type="dxa"/>
              <w:left w:w="113" w:type="dxa"/>
              <w:bottom w:w="85" w:type="dxa"/>
              <w:right w:w="113" w:type="dxa"/>
            </w:tcMar>
            <w:vAlign w:val="center"/>
          </w:tcPr>
          <w:p w14:paraId="197E43EE" w14:textId="77777777" w:rsidR="00CF24E6" w:rsidRPr="00CF24E6" w:rsidRDefault="00CF24E6" w:rsidP="005862FE">
            <w:pPr>
              <w:pStyle w:val="CDITable-RowLeft"/>
              <w:rPr>
                <w:b/>
                <w:bCs/>
                <w:sz w:val="16"/>
                <w:lang w:val="en-GB"/>
              </w:rPr>
            </w:pPr>
            <w:r w:rsidRPr="00CF24E6">
              <w:rPr>
                <w:b/>
                <w:bCs/>
                <w:sz w:val="16"/>
                <w:lang w:val="en-GB"/>
              </w:rPr>
              <w:t>SA</w:t>
            </w:r>
          </w:p>
        </w:tc>
        <w:tc>
          <w:tcPr>
            <w:tcW w:w="780" w:type="dxa"/>
            <w:tcMar>
              <w:top w:w="85" w:type="dxa"/>
              <w:left w:w="113" w:type="dxa"/>
              <w:bottom w:w="85" w:type="dxa"/>
              <w:right w:w="113" w:type="dxa"/>
            </w:tcMar>
            <w:vAlign w:val="center"/>
          </w:tcPr>
          <w:p w14:paraId="1C00C01A"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3D67997" w14:textId="77777777" w:rsidR="00CF24E6" w:rsidRPr="00CF24E6" w:rsidRDefault="00CF24E6" w:rsidP="005862FE">
            <w:pPr>
              <w:pStyle w:val="CDITable-RowCentre"/>
              <w:rPr>
                <w:sz w:val="16"/>
                <w:lang w:val="en-GB"/>
              </w:rPr>
            </w:pPr>
            <w:r w:rsidRPr="00CF24E6">
              <w:rPr>
                <w:sz w:val="16"/>
                <w:lang w:val="en-GB"/>
              </w:rPr>
              <w:t>133</w:t>
            </w:r>
          </w:p>
        </w:tc>
        <w:tc>
          <w:tcPr>
            <w:tcW w:w="510" w:type="dxa"/>
            <w:tcBorders>
              <w:left w:val="single" w:sz="6" w:space="0" w:color="1E4496" w:themeColor="text2"/>
            </w:tcBorders>
            <w:tcMar>
              <w:top w:w="85" w:type="dxa"/>
              <w:left w:w="113" w:type="dxa"/>
              <w:bottom w:w="85" w:type="dxa"/>
              <w:right w:w="113" w:type="dxa"/>
            </w:tcMar>
            <w:vAlign w:val="center"/>
          </w:tcPr>
          <w:p w14:paraId="36036F05"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CC6F280"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751F09E" w14:textId="77777777" w:rsidR="00CF24E6" w:rsidRPr="00CF24E6" w:rsidRDefault="00CF24E6" w:rsidP="005862FE">
            <w:pPr>
              <w:pStyle w:val="CDITable-RowCentre"/>
              <w:rPr>
                <w:sz w:val="16"/>
                <w:lang w:val="en-GB"/>
              </w:rPr>
            </w:pPr>
            <w:r w:rsidRPr="00CF24E6">
              <w:rPr>
                <w:sz w:val="16"/>
                <w:lang w:val="en-GB"/>
              </w:rPr>
              <w:t>1</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D88A840" w14:textId="77777777" w:rsidR="00CF24E6" w:rsidRPr="00CF24E6" w:rsidRDefault="00CF24E6" w:rsidP="005862FE">
            <w:pPr>
              <w:pStyle w:val="CDITable-RowCentre"/>
              <w:rPr>
                <w:sz w:val="16"/>
                <w:lang w:val="en-GB"/>
              </w:rPr>
            </w:pPr>
            <w:r w:rsidRPr="00CF24E6">
              <w:rPr>
                <w:sz w:val="16"/>
                <w:lang w:val="en-GB"/>
              </w:rPr>
              <w:t>0.8</w:t>
            </w:r>
          </w:p>
        </w:tc>
        <w:tc>
          <w:tcPr>
            <w:tcW w:w="510" w:type="dxa"/>
            <w:tcBorders>
              <w:left w:val="single" w:sz="6" w:space="0" w:color="1E4496" w:themeColor="text2"/>
            </w:tcBorders>
            <w:tcMar>
              <w:top w:w="85" w:type="dxa"/>
              <w:left w:w="113" w:type="dxa"/>
              <w:bottom w:w="85" w:type="dxa"/>
              <w:right w:w="113" w:type="dxa"/>
            </w:tcMar>
            <w:vAlign w:val="center"/>
          </w:tcPr>
          <w:p w14:paraId="5EAB8AB2" w14:textId="77777777" w:rsidR="00CF24E6" w:rsidRPr="00CF24E6" w:rsidRDefault="00CF24E6" w:rsidP="005862FE">
            <w:pPr>
              <w:pStyle w:val="CDITable-RowCentre"/>
              <w:rPr>
                <w:sz w:val="16"/>
                <w:lang w:val="en-GB"/>
              </w:rPr>
            </w:pPr>
            <w:r w:rsidRPr="00CF24E6">
              <w:rPr>
                <w:sz w:val="16"/>
                <w:lang w:val="en-GB"/>
              </w:rPr>
              <w:t>2</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5F4BAA2" w14:textId="77777777" w:rsidR="00CF24E6" w:rsidRPr="00CF24E6" w:rsidRDefault="00CF24E6" w:rsidP="005862FE">
            <w:pPr>
              <w:pStyle w:val="CDITable-RowCentre"/>
              <w:rPr>
                <w:sz w:val="16"/>
                <w:lang w:val="en-GB"/>
              </w:rPr>
            </w:pPr>
            <w:r w:rsidRPr="00CF24E6">
              <w:rPr>
                <w:sz w:val="16"/>
                <w:lang w:val="en-GB"/>
              </w:rPr>
              <w:t>1.5</w:t>
            </w:r>
          </w:p>
        </w:tc>
        <w:tc>
          <w:tcPr>
            <w:tcW w:w="652" w:type="dxa"/>
            <w:tcBorders>
              <w:left w:val="single" w:sz="6" w:space="0" w:color="1E4496" w:themeColor="text2"/>
            </w:tcBorders>
            <w:tcMar>
              <w:top w:w="85" w:type="dxa"/>
              <w:left w:w="113" w:type="dxa"/>
              <w:bottom w:w="85" w:type="dxa"/>
              <w:right w:w="113" w:type="dxa"/>
            </w:tcMar>
            <w:vAlign w:val="center"/>
          </w:tcPr>
          <w:p w14:paraId="48A8CF3D" w14:textId="77777777" w:rsidR="00CF24E6" w:rsidRPr="00CF24E6" w:rsidRDefault="00CF24E6" w:rsidP="005862FE">
            <w:pPr>
              <w:pStyle w:val="CDITable-RowCentre"/>
              <w:rPr>
                <w:sz w:val="16"/>
                <w:lang w:val="en-GB"/>
              </w:rPr>
            </w:pPr>
            <w:r w:rsidRPr="00CF24E6">
              <w:rPr>
                <w:sz w:val="16"/>
                <w:lang w:val="en-GB"/>
              </w:rPr>
              <w:t>121</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F2330B4" w14:textId="77777777" w:rsidR="00CF24E6" w:rsidRPr="00CF24E6" w:rsidRDefault="00CF24E6" w:rsidP="005862FE">
            <w:pPr>
              <w:pStyle w:val="CDITable-RowCentre"/>
              <w:rPr>
                <w:sz w:val="16"/>
                <w:lang w:val="en-GB"/>
              </w:rPr>
            </w:pPr>
            <w:r w:rsidRPr="00CF24E6">
              <w:rPr>
                <w:sz w:val="16"/>
                <w:lang w:val="en-GB"/>
              </w:rPr>
              <w:t>91.0</w:t>
            </w:r>
          </w:p>
        </w:tc>
        <w:tc>
          <w:tcPr>
            <w:tcW w:w="510" w:type="dxa"/>
            <w:tcBorders>
              <w:left w:val="single" w:sz="6" w:space="0" w:color="1E4496" w:themeColor="text2"/>
            </w:tcBorders>
            <w:tcMar>
              <w:top w:w="85" w:type="dxa"/>
              <w:left w:w="113" w:type="dxa"/>
              <w:bottom w:w="85" w:type="dxa"/>
              <w:right w:w="113" w:type="dxa"/>
            </w:tcMar>
            <w:vAlign w:val="center"/>
          </w:tcPr>
          <w:p w14:paraId="54101F30" w14:textId="77777777" w:rsidR="00CF24E6" w:rsidRPr="00CF24E6" w:rsidRDefault="00CF24E6" w:rsidP="005862FE">
            <w:pPr>
              <w:pStyle w:val="CDITable-RowCentre"/>
              <w:rPr>
                <w:sz w:val="16"/>
                <w:lang w:val="en-GB"/>
              </w:rPr>
            </w:pPr>
            <w:r w:rsidRPr="00CF24E6">
              <w:rPr>
                <w:sz w:val="16"/>
                <w:lang w:val="en-GB"/>
              </w:rPr>
              <w:t>6</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9895E51" w14:textId="77777777" w:rsidR="00CF24E6" w:rsidRPr="00CF24E6" w:rsidRDefault="00CF24E6" w:rsidP="005862FE">
            <w:pPr>
              <w:pStyle w:val="CDITable-RowCentre"/>
              <w:rPr>
                <w:sz w:val="16"/>
                <w:lang w:val="en-GB"/>
              </w:rPr>
            </w:pPr>
            <w:r w:rsidRPr="00CF24E6">
              <w:rPr>
                <w:sz w:val="16"/>
                <w:lang w:val="en-GB"/>
              </w:rPr>
              <w:t>4.5</w:t>
            </w:r>
          </w:p>
        </w:tc>
        <w:tc>
          <w:tcPr>
            <w:tcW w:w="511" w:type="dxa"/>
            <w:tcBorders>
              <w:left w:val="single" w:sz="6" w:space="0" w:color="1E4496" w:themeColor="text2"/>
            </w:tcBorders>
            <w:tcMar>
              <w:top w:w="85" w:type="dxa"/>
              <w:left w:w="113" w:type="dxa"/>
              <w:bottom w:w="85" w:type="dxa"/>
              <w:right w:w="113" w:type="dxa"/>
            </w:tcMar>
            <w:vAlign w:val="center"/>
          </w:tcPr>
          <w:p w14:paraId="75F3EFC9"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A42F239"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5534674"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6C2B080"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5F9E89B"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F5D4E6F"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996E725"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D2E42B8"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2C2633D" w14:textId="77777777" w:rsidR="00CF24E6" w:rsidRPr="00CF24E6" w:rsidRDefault="00CF24E6" w:rsidP="005862FE">
            <w:pPr>
              <w:pStyle w:val="CDITable-RowCentre"/>
              <w:rPr>
                <w:sz w:val="16"/>
                <w:lang w:val="en-GB"/>
              </w:rPr>
            </w:pPr>
            <w:r w:rsidRPr="00CF24E6">
              <w:rPr>
                <w:sz w:val="16"/>
                <w:lang w:val="en-GB"/>
              </w:rPr>
              <w:t>3</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665DF31" w14:textId="77777777" w:rsidR="00CF24E6" w:rsidRPr="00CF24E6" w:rsidRDefault="00CF24E6" w:rsidP="005862FE">
            <w:pPr>
              <w:pStyle w:val="CDITable-RowCentre"/>
              <w:rPr>
                <w:sz w:val="16"/>
                <w:lang w:val="en-GB"/>
              </w:rPr>
            </w:pPr>
            <w:r w:rsidRPr="00CF24E6">
              <w:rPr>
                <w:sz w:val="16"/>
                <w:lang w:val="en-GB"/>
              </w:rPr>
              <w:t>2.3</w:t>
            </w:r>
          </w:p>
        </w:tc>
        <w:tc>
          <w:tcPr>
            <w:tcW w:w="510" w:type="dxa"/>
            <w:tcBorders>
              <w:left w:val="single" w:sz="6" w:space="0" w:color="1E4496" w:themeColor="text2"/>
            </w:tcBorders>
            <w:tcMar>
              <w:top w:w="85" w:type="dxa"/>
              <w:left w:w="113" w:type="dxa"/>
              <w:bottom w:w="85" w:type="dxa"/>
              <w:right w:w="113" w:type="dxa"/>
            </w:tcMar>
            <w:vAlign w:val="center"/>
          </w:tcPr>
          <w:p w14:paraId="6D30584E"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72B88BB0"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6DB91322" w14:textId="77777777" w:rsidTr="005862FE">
        <w:trPr>
          <w:trHeight w:val="60"/>
        </w:trPr>
        <w:tc>
          <w:tcPr>
            <w:tcW w:w="1318" w:type="dxa"/>
            <w:vMerge/>
            <w:tcMar>
              <w:top w:w="85" w:type="dxa"/>
              <w:bottom w:w="85" w:type="dxa"/>
            </w:tcMar>
          </w:tcPr>
          <w:p w14:paraId="56554323" w14:textId="77777777" w:rsidR="00CF24E6" w:rsidRPr="00CF24E6" w:rsidRDefault="00CF24E6" w:rsidP="005862FE">
            <w:pPr>
              <w:pStyle w:val="CDITable-RowLeft"/>
              <w:rPr>
                <w:b/>
                <w:bCs/>
                <w:sz w:val="16"/>
              </w:rPr>
            </w:pPr>
          </w:p>
        </w:tc>
        <w:tc>
          <w:tcPr>
            <w:tcW w:w="780" w:type="dxa"/>
            <w:tcMar>
              <w:top w:w="85" w:type="dxa"/>
              <w:left w:w="113" w:type="dxa"/>
              <w:bottom w:w="85" w:type="dxa"/>
              <w:right w:w="113" w:type="dxa"/>
            </w:tcMar>
            <w:vAlign w:val="center"/>
          </w:tcPr>
          <w:p w14:paraId="1FFD6BE2"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8209298" w14:textId="77777777" w:rsidR="00CF24E6" w:rsidRPr="00CF24E6" w:rsidRDefault="00CF24E6" w:rsidP="005862FE">
            <w:pPr>
              <w:pStyle w:val="CDITable-RowCentre"/>
              <w:rPr>
                <w:sz w:val="16"/>
                <w:lang w:val="en-GB"/>
              </w:rPr>
            </w:pPr>
            <w:r w:rsidRPr="00CF24E6">
              <w:rPr>
                <w:sz w:val="16"/>
                <w:lang w:val="en-GB"/>
              </w:rPr>
              <w:t>186</w:t>
            </w:r>
          </w:p>
        </w:tc>
        <w:tc>
          <w:tcPr>
            <w:tcW w:w="510" w:type="dxa"/>
            <w:tcBorders>
              <w:left w:val="single" w:sz="6" w:space="0" w:color="1E4496" w:themeColor="text2"/>
            </w:tcBorders>
            <w:tcMar>
              <w:top w:w="85" w:type="dxa"/>
              <w:left w:w="113" w:type="dxa"/>
              <w:bottom w:w="85" w:type="dxa"/>
              <w:right w:w="113" w:type="dxa"/>
            </w:tcMar>
            <w:vAlign w:val="center"/>
          </w:tcPr>
          <w:p w14:paraId="74A4B4B8" w14:textId="77777777" w:rsidR="00CF24E6" w:rsidRPr="00CF24E6" w:rsidRDefault="00CF24E6" w:rsidP="005862FE">
            <w:pPr>
              <w:pStyle w:val="CDITable-RowCentre"/>
              <w:rPr>
                <w:sz w:val="16"/>
                <w:lang w:val="en-GB"/>
              </w:rPr>
            </w:pPr>
            <w:r w:rsidRPr="00CF24E6">
              <w:rPr>
                <w:sz w:val="16"/>
                <w:lang w:val="en-GB"/>
              </w:rPr>
              <w:t>1</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DB5FF70" w14:textId="77777777" w:rsidR="00CF24E6" w:rsidRPr="00CF24E6" w:rsidRDefault="00CF24E6" w:rsidP="005862FE">
            <w:pPr>
              <w:pStyle w:val="CDITable-RowCentre"/>
              <w:rPr>
                <w:sz w:val="16"/>
                <w:lang w:val="en-GB"/>
              </w:rPr>
            </w:pPr>
            <w:r w:rsidRPr="00CF24E6">
              <w:rPr>
                <w:sz w:val="16"/>
                <w:lang w:val="en-GB"/>
              </w:rPr>
              <w:t>0.5</w:t>
            </w:r>
          </w:p>
        </w:tc>
        <w:tc>
          <w:tcPr>
            <w:tcW w:w="510" w:type="dxa"/>
            <w:tcBorders>
              <w:left w:val="single" w:sz="6" w:space="0" w:color="1E4496" w:themeColor="text2"/>
            </w:tcBorders>
            <w:tcMar>
              <w:top w:w="85" w:type="dxa"/>
              <w:left w:w="113" w:type="dxa"/>
              <w:bottom w:w="85" w:type="dxa"/>
              <w:right w:w="113" w:type="dxa"/>
            </w:tcMar>
            <w:vAlign w:val="center"/>
          </w:tcPr>
          <w:p w14:paraId="7A154A9E" w14:textId="77777777" w:rsidR="00CF24E6" w:rsidRPr="00CF24E6" w:rsidRDefault="00CF24E6" w:rsidP="005862FE">
            <w:pPr>
              <w:pStyle w:val="CDITable-RowCentre"/>
              <w:rPr>
                <w:sz w:val="16"/>
                <w:lang w:val="en-GB"/>
              </w:rPr>
            </w:pPr>
            <w:r w:rsidRPr="00CF24E6">
              <w:rPr>
                <w:sz w:val="16"/>
                <w:lang w:val="en-GB"/>
              </w:rPr>
              <w:t>6</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DDC94FF" w14:textId="77777777" w:rsidR="00CF24E6" w:rsidRPr="00CF24E6" w:rsidRDefault="00CF24E6" w:rsidP="005862FE">
            <w:pPr>
              <w:pStyle w:val="CDITable-RowCentre"/>
              <w:rPr>
                <w:sz w:val="16"/>
                <w:lang w:val="en-GB"/>
              </w:rPr>
            </w:pPr>
            <w:r w:rsidRPr="00CF24E6">
              <w:rPr>
                <w:sz w:val="16"/>
                <w:lang w:val="en-GB"/>
              </w:rPr>
              <w:t>3.2</w:t>
            </w:r>
          </w:p>
        </w:tc>
        <w:tc>
          <w:tcPr>
            <w:tcW w:w="510" w:type="dxa"/>
            <w:tcBorders>
              <w:left w:val="single" w:sz="6" w:space="0" w:color="1E4496" w:themeColor="text2"/>
            </w:tcBorders>
            <w:tcMar>
              <w:top w:w="85" w:type="dxa"/>
              <w:left w:w="113" w:type="dxa"/>
              <w:bottom w:w="85" w:type="dxa"/>
              <w:right w:w="113" w:type="dxa"/>
            </w:tcMar>
            <w:vAlign w:val="center"/>
          </w:tcPr>
          <w:p w14:paraId="324CCF62" w14:textId="77777777" w:rsidR="00CF24E6" w:rsidRPr="00CF24E6" w:rsidRDefault="00CF24E6" w:rsidP="005862FE">
            <w:pPr>
              <w:pStyle w:val="CDITable-RowCentre"/>
              <w:rPr>
                <w:sz w:val="16"/>
                <w:lang w:val="en-GB"/>
              </w:rPr>
            </w:pPr>
            <w:r w:rsidRPr="00CF24E6">
              <w:rPr>
                <w:sz w:val="16"/>
                <w:lang w:val="en-GB"/>
              </w:rPr>
              <w:t>3</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7BCA6C9" w14:textId="77777777" w:rsidR="00CF24E6" w:rsidRPr="00CF24E6" w:rsidRDefault="00CF24E6" w:rsidP="005862FE">
            <w:pPr>
              <w:pStyle w:val="CDITable-RowCentre"/>
              <w:rPr>
                <w:sz w:val="16"/>
                <w:lang w:val="en-GB"/>
              </w:rPr>
            </w:pPr>
            <w:r w:rsidRPr="00CF24E6">
              <w:rPr>
                <w:sz w:val="16"/>
                <w:lang w:val="en-GB"/>
              </w:rPr>
              <w:t>1.6</w:t>
            </w:r>
          </w:p>
        </w:tc>
        <w:tc>
          <w:tcPr>
            <w:tcW w:w="652" w:type="dxa"/>
            <w:tcBorders>
              <w:left w:val="single" w:sz="6" w:space="0" w:color="1E4496" w:themeColor="text2"/>
            </w:tcBorders>
            <w:tcMar>
              <w:top w:w="85" w:type="dxa"/>
              <w:left w:w="113" w:type="dxa"/>
              <w:bottom w:w="85" w:type="dxa"/>
              <w:right w:w="113" w:type="dxa"/>
            </w:tcMar>
            <w:vAlign w:val="center"/>
          </w:tcPr>
          <w:p w14:paraId="2B575219" w14:textId="77777777" w:rsidR="00CF24E6" w:rsidRPr="00CF24E6" w:rsidRDefault="00CF24E6" w:rsidP="005862FE">
            <w:pPr>
              <w:pStyle w:val="CDITable-RowCentre"/>
              <w:rPr>
                <w:sz w:val="16"/>
                <w:lang w:val="en-GB"/>
              </w:rPr>
            </w:pPr>
            <w:r w:rsidRPr="00CF24E6">
              <w:rPr>
                <w:sz w:val="16"/>
                <w:lang w:val="en-GB"/>
              </w:rPr>
              <w:t>152</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FF56432" w14:textId="77777777" w:rsidR="00CF24E6" w:rsidRPr="00CF24E6" w:rsidRDefault="00CF24E6" w:rsidP="005862FE">
            <w:pPr>
              <w:pStyle w:val="CDITable-RowCentre"/>
              <w:rPr>
                <w:sz w:val="16"/>
                <w:lang w:val="en-GB"/>
              </w:rPr>
            </w:pPr>
            <w:r w:rsidRPr="00CF24E6">
              <w:rPr>
                <w:sz w:val="16"/>
                <w:lang w:val="en-GB"/>
              </w:rPr>
              <w:t>81.7</w:t>
            </w:r>
          </w:p>
        </w:tc>
        <w:tc>
          <w:tcPr>
            <w:tcW w:w="510" w:type="dxa"/>
            <w:tcBorders>
              <w:left w:val="single" w:sz="6" w:space="0" w:color="1E4496" w:themeColor="text2"/>
            </w:tcBorders>
            <w:tcMar>
              <w:top w:w="85" w:type="dxa"/>
              <w:left w:w="113" w:type="dxa"/>
              <w:bottom w:w="85" w:type="dxa"/>
              <w:right w:w="113" w:type="dxa"/>
            </w:tcMar>
            <w:vAlign w:val="center"/>
          </w:tcPr>
          <w:p w14:paraId="1411A736"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4487C51"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6BD5DDA7" w14:textId="77777777" w:rsidR="00CF24E6" w:rsidRPr="00CF24E6" w:rsidRDefault="00CF24E6" w:rsidP="005862FE">
            <w:pPr>
              <w:pStyle w:val="CDITable-RowCentre"/>
              <w:rPr>
                <w:sz w:val="16"/>
                <w:lang w:val="en-GB"/>
              </w:rPr>
            </w:pPr>
            <w:r w:rsidRPr="00CF24E6">
              <w:rPr>
                <w:sz w:val="16"/>
                <w:lang w:val="en-GB"/>
              </w:rPr>
              <w:t>3</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6A552A5" w14:textId="77777777" w:rsidR="00CF24E6" w:rsidRPr="00CF24E6" w:rsidRDefault="00CF24E6" w:rsidP="005862FE">
            <w:pPr>
              <w:pStyle w:val="CDITable-RowCentre"/>
              <w:rPr>
                <w:sz w:val="16"/>
                <w:lang w:val="en-GB"/>
              </w:rPr>
            </w:pPr>
            <w:r w:rsidRPr="00CF24E6">
              <w:rPr>
                <w:sz w:val="16"/>
                <w:lang w:val="en-GB"/>
              </w:rPr>
              <w:t>1.61</w:t>
            </w:r>
          </w:p>
        </w:tc>
        <w:tc>
          <w:tcPr>
            <w:tcW w:w="510" w:type="dxa"/>
            <w:tcBorders>
              <w:left w:val="single" w:sz="6" w:space="0" w:color="1E4496" w:themeColor="text2"/>
            </w:tcBorders>
            <w:tcMar>
              <w:top w:w="85" w:type="dxa"/>
              <w:left w:w="113" w:type="dxa"/>
              <w:bottom w:w="85" w:type="dxa"/>
              <w:right w:w="113" w:type="dxa"/>
            </w:tcMar>
            <w:vAlign w:val="center"/>
          </w:tcPr>
          <w:p w14:paraId="0F604AE7" w14:textId="77777777" w:rsidR="00CF24E6" w:rsidRPr="00CF24E6" w:rsidRDefault="00CF24E6" w:rsidP="005862FE">
            <w:pPr>
              <w:pStyle w:val="CDITable-RowCentre"/>
              <w:rPr>
                <w:sz w:val="16"/>
                <w:lang w:val="en-GB"/>
              </w:rPr>
            </w:pPr>
            <w:r w:rsidRPr="00CF24E6">
              <w:rPr>
                <w:sz w:val="16"/>
                <w:lang w:val="en-GB"/>
              </w:rPr>
              <w:t>9</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C2633EA" w14:textId="77777777" w:rsidR="00CF24E6" w:rsidRPr="00CF24E6" w:rsidRDefault="00CF24E6" w:rsidP="005862FE">
            <w:pPr>
              <w:pStyle w:val="CDITable-RowCentre"/>
              <w:rPr>
                <w:sz w:val="16"/>
                <w:lang w:val="en-GB"/>
              </w:rPr>
            </w:pPr>
            <w:r w:rsidRPr="00CF24E6">
              <w:rPr>
                <w:sz w:val="16"/>
                <w:lang w:val="en-GB"/>
              </w:rPr>
              <w:t>4.8</w:t>
            </w:r>
          </w:p>
        </w:tc>
        <w:tc>
          <w:tcPr>
            <w:tcW w:w="510" w:type="dxa"/>
            <w:tcBorders>
              <w:left w:val="single" w:sz="6" w:space="0" w:color="1E4496" w:themeColor="text2"/>
            </w:tcBorders>
            <w:tcMar>
              <w:top w:w="85" w:type="dxa"/>
              <w:left w:w="113" w:type="dxa"/>
              <w:bottom w:w="85" w:type="dxa"/>
              <w:right w:w="113" w:type="dxa"/>
            </w:tcMar>
            <w:vAlign w:val="center"/>
          </w:tcPr>
          <w:p w14:paraId="60A29A75"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90C5D7C"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A6B35DD"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DFE34A2"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C35DA0E" w14:textId="77777777" w:rsidR="00CF24E6" w:rsidRPr="00CF24E6" w:rsidRDefault="00CF24E6" w:rsidP="005862FE">
            <w:pPr>
              <w:pStyle w:val="CDITable-RowCentre"/>
              <w:rPr>
                <w:sz w:val="16"/>
                <w:lang w:val="en-GB"/>
              </w:rPr>
            </w:pPr>
            <w:r w:rsidRPr="00CF24E6">
              <w:rPr>
                <w:sz w:val="16"/>
                <w:lang w:val="en-GB"/>
              </w:rPr>
              <w:t>12</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8FB358F" w14:textId="77777777" w:rsidR="00CF24E6" w:rsidRPr="00CF24E6" w:rsidRDefault="00CF24E6" w:rsidP="005862FE">
            <w:pPr>
              <w:pStyle w:val="CDITable-RowCentre"/>
              <w:rPr>
                <w:sz w:val="16"/>
                <w:lang w:val="en-GB"/>
              </w:rPr>
            </w:pPr>
            <w:r w:rsidRPr="00CF24E6">
              <w:rPr>
                <w:sz w:val="16"/>
                <w:lang w:val="en-GB"/>
              </w:rPr>
              <w:t>6.5</w:t>
            </w:r>
          </w:p>
        </w:tc>
        <w:tc>
          <w:tcPr>
            <w:tcW w:w="510" w:type="dxa"/>
            <w:tcBorders>
              <w:left w:val="single" w:sz="6" w:space="0" w:color="1E4496" w:themeColor="text2"/>
            </w:tcBorders>
            <w:tcMar>
              <w:top w:w="85" w:type="dxa"/>
              <w:left w:w="113" w:type="dxa"/>
              <w:bottom w:w="85" w:type="dxa"/>
              <w:right w:w="113" w:type="dxa"/>
            </w:tcMar>
            <w:vAlign w:val="center"/>
          </w:tcPr>
          <w:p w14:paraId="08428D23"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7C2D378D"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626C7C48" w14:textId="77777777" w:rsidTr="005862FE">
        <w:trPr>
          <w:trHeight w:val="60"/>
        </w:trPr>
        <w:tc>
          <w:tcPr>
            <w:tcW w:w="1318" w:type="dxa"/>
            <w:vMerge w:val="restart"/>
            <w:tcMar>
              <w:top w:w="85" w:type="dxa"/>
              <w:left w:w="113" w:type="dxa"/>
              <w:bottom w:w="85" w:type="dxa"/>
              <w:right w:w="113" w:type="dxa"/>
            </w:tcMar>
            <w:vAlign w:val="center"/>
          </w:tcPr>
          <w:p w14:paraId="701FE361" w14:textId="77777777" w:rsidR="00CF24E6" w:rsidRPr="00CF24E6" w:rsidRDefault="00CF24E6" w:rsidP="005862FE">
            <w:pPr>
              <w:pStyle w:val="CDITable-RowLeft"/>
              <w:rPr>
                <w:b/>
                <w:bCs/>
                <w:sz w:val="16"/>
                <w:lang w:val="en-GB"/>
              </w:rPr>
            </w:pPr>
            <w:r w:rsidRPr="00CF24E6">
              <w:rPr>
                <w:b/>
                <w:bCs/>
                <w:sz w:val="16"/>
                <w:lang w:val="en-GB"/>
              </w:rPr>
              <w:t>Tas.</w:t>
            </w:r>
          </w:p>
        </w:tc>
        <w:tc>
          <w:tcPr>
            <w:tcW w:w="780" w:type="dxa"/>
            <w:tcMar>
              <w:top w:w="85" w:type="dxa"/>
              <w:left w:w="113" w:type="dxa"/>
              <w:bottom w:w="85" w:type="dxa"/>
              <w:right w:w="113" w:type="dxa"/>
            </w:tcMar>
            <w:vAlign w:val="center"/>
          </w:tcPr>
          <w:p w14:paraId="1262ECF6"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829626B" w14:textId="77777777" w:rsidR="00CF24E6" w:rsidRPr="00CF24E6" w:rsidRDefault="00CF24E6" w:rsidP="005862FE">
            <w:pPr>
              <w:pStyle w:val="CDITable-RowCentre"/>
              <w:rPr>
                <w:sz w:val="16"/>
                <w:lang w:val="en-GB"/>
              </w:rPr>
            </w:pPr>
            <w:r w:rsidRPr="00CF24E6">
              <w:rPr>
                <w:sz w:val="16"/>
                <w:lang w:val="en-GB"/>
              </w:rPr>
              <w:t>6</w:t>
            </w:r>
          </w:p>
        </w:tc>
        <w:tc>
          <w:tcPr>
            <w:tcW w:w="510" w:type="dxa"/>
            <w:tcBorders>
              <w:left w:val="single" w:sz="6" w:space="0" w:color="1E4496" w:themeColor="text2"/>
            </w:tcBorders>
            <w:tcMar>
              <w:top w:w="85" w:type="dxa"/>
              <w:left w:w="113" w:type="dxa"/>
              <w:bottom w:w="85" w:type="dxa"/>
              <w:right w:w="113" w:type="dxa"/>
            </w:tcMar>
            <w:vAlign w:val="center"/>
          </w:tcPr>
          <w:p w14:paraId="66B1A6E5"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85C7B21"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EEC75F6"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0761117"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7C7A9E6E"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71CE491" w14:textId="77777777" w:rsidR="00CF24E6" w:rsidRPr="00CF24E6" w:rsidRDefault="00CF24E6" w:rsidP="005862FE">
            <w:pPr>
              <w:pStyle w:val="CDITable-RowCentre"/>
              <w:rPr>
                <w:sz w:val="16"/>
                <w:lang w:val="en-GB"/>
              </w:rPr>
            </w:pPr>
            <w:r w:rsidRPr="00CF24E6">
              <w:rPr>
                <w:sz w:val="16"/>
                <w:lang w:val="en-GB"/>
              </w:rPr>
              <w:t>0.0</w:t>
            </w:r>
          </w:p>
        </w:tc>
        <w:tc>
          <w:tcPr>
            <w:tcW w:w="652" w:type="dxa"/>
            <w:tcBorders>
              <w:left w:val="single" w:sz="6" w:space="0" w:color="1E4496" w:themeColor="text2"/>
            </w:tcBorders>
            <w:tcMar>
              <w:top w:w="85" w:type="dxa"/>
              <w:left w:w="113" w:type="dxa"/>
              <w:bottom w:w="85" w:type="dxa"/>
              <w:right w:w="113" w:type="dxa"/>
            </w:tcMar>
            <w:vAlign w:val="center"/>
          </w:tcPr>
          <w:p w14:paraId="7A7932DD" w14:textId="77777777" w:rsidR="00CF24E6" w:rsidRPr="00CF24E6" w:rsidRDefault="00CF24E6" w:rsidP="005862FE">
            <w:pPr>
              <w:pStyle w:val="CDITable-RowCentre"/>
              <w:rPr>
                <w:sz w:val="16"/>
                <w:lang w:val="en-GB"/>
              </w:rPr>
            </w:pPr>
            <w:r w:rsidRPr="00CF24E6">
              <w:rPr>
                <w:sz w:val="16"/>
                <w:lang w:val="en-GB"/>
              </w:rPr>
              <w:t>4</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6A13E3A" w14:textId="77777777" w:rsidR="00CF24E6" w:rsidRPr="00CF24E6" w:rsidRDefault="00CF24E6" w:rsidP="005862FE">
            <w:pPr>
              <w:pStyle w:val="CDITable-RowCentre"/>
              <w:rPr>
                <w:sz w:val="16"/>
                <w:lang w:val="en-GB"/>
              </w:rPr>
            </w:pPr>
            <w:r w:rsidRPr="00CF24E6">
              <w:rPr>
                <w:sz w:val="16"/>
                <w:lang w:val="en-GB"/>
              </w:rPr>
              <w:t>66.7</w:t>
            </w:r>
          </w:p>
        </w:tc>
        <w:tc>
          <w:tcPr>
            <w:tcW w:w="510" w:type="dxa"/>
            <w:tcBorders>
              <w:left w:val="single" w:sz="6" w:space="0" w:color="1E4496" w:themeColor="text2"/>
            </w:tcBorders>
            <w:tcMar>
              <w:top w:w="85" w:type="dxa"/>
              <w:left w:w="113" w:type="dxa"/>
              <w:bottom w:w="85" w:type="dxa"/>
              <w:right w:w="113" w:type="dxa"/>
            </w:tcMar>
            <w:vAlign w:val="center"/>
          </w:tcPr>
          <w:p w14:paraId="42DCE6F3"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F94D4BD"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7BB2360A"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ED02699"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265BD49"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41B5D2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08D28861"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FC69C7A" w14:textId="77777777" w:rsidR="00CF24E6" w:rsidRPr="00CF24E6" w:rsidRDefault="00CF24E6" w:rsidP="005862FE">
            <w:pPr>
              <w:pStyle w:val="CDITable-RowCentre"/>
              <w:rPr>
                <w:sz w:val="16"/>
                <w:lang w:val="en-GB"/>
              </w:rPr>
            </w:pPr>
            <w:r w:rsidRPr="00CF24E6">
              <w:rPr>
                <w:sz w:val="16"/>
                <w:lang w:val="en-GB"/>
              </w:rPr>
              <w:t>16.7</w:t>
            </w:r>
          </w:p>
        </w:tc>
        <w:tc>
          <w:tcPr>
            <w:tcW w:w="510" w:type="dxa"/>
            <w:tcBorders>
              <w:left w:val="single" w:sz="6" w:space="0" w:color="1E4496" w:themeColor="text2"/>
            </w:tcBorders>
            <w:tcMar>
              <w:top w:w="85" w:type="dxa"/>
              <w:left w:w="113" w:type="dxa"/>
              <w:bottom w:w="85" w:type="dxa"/>
              <w:right w:w="113" w:type="dxa"/>
            </w:tcMar>
            <w:vAlign w:val="center"/>
          </w:tcPr>
          <w:p w14:paraId="516DA061"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5AE7B95"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1C7F4DF"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F09DEA9" w14:textId="77777777" w:rsidR="00CF24E6" w:rsidRPr="00CF24E6" w:rsidRDefault="00CF24E6" w:rsidP="005862FE">
            <w:pPr>
              <w:pStyle w:val="CDITable-RowCentre"/>
              <w:rPr>
                <w:sz w:val="16"/>
                <w:lang w:val="en-GB"/>
              </w:rPr>
            </w:pPr>
            <w:r w:rsidRPr="00CF24E6">
              <w:rPr>
                <w:sz w:val="16"/>
                <w:lang w:val="en-GB"/>
              </w:rPr>
              <w:t>16.7</w:t>
            </w:r>
          </w:p>
        </w:tc>
        <w:tc>
          <w:tcPr>
            <w:tcW w:w="510" w:type="dxa"/>
            <w:tcBorders>
              <w:left w:val="single" w:sz="6" w:space="0" w:color="1E4496" w:themeColor="text2"/>
            </w:tcBorders>
            <w:tcMar>
              <w:top w:w="85" w:type="dxa"/>
              <w:left w:w="113" w:type="dxa"/>
              <w:bottom w:w="85" w:type="dxa"/>
              <w:right w:w="113" w:type="dxa"/>
            </w:tcMar>
            <w:vAlign w:val="center"/>
          </w:tcPr>
          <w:p w14:paraId="28AFD675"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7CC310E8"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6C3F9FEC" w14:textId="77777777" w:rsidTr="005862FE">
        <w:trPr>
          <w:trHeight w:val="60"/>
        </w:trPr>
        <w:tc>
          <w:tcPr>
            <w:tcW w:w="1318" w:type="dxa"/>
            <w:vMerge/>
            <w:tcMar>
              <w:top w:w="85" w:type="dxa"/>
              <w:bottom w:w="85" w:type="dxa"/>
            </w:tcMar>
          </w:tcPr>
          <w:p w14:paraId="76E8B47D" w14:textId="77777777" w:rsidR="00CF24E6" w:rsidRPr="00CF24E6" w:rsidRDefault="00CF24E6" w:rsidP="005862FE">
            <w:pPr>
              <w:pStyle w:val="CDITable-RowLeft"/>
              <w:rPr>
                <w:b/>
                <w:bCs/>
                <w:sz w:val="16"/>
              </w:rPr>
            </w:pPr>
          </w:p>
        </w:tc>
        <w:tc>
          <w:tcPr>
            <w:tcW w:w="780" w:type="dxa"/>
            <w:tcMar>
              <w:top w:w="85" w:type="dxa"/>
              <w:left w:w="113" w:type="dxa"/>
              <w:bottom w:w="85" w:type="dxa"/>
              <w:right w:w="113" w:type="dxa"/>
            </w:tcMar>
            <w:vAlign w:val="center"/>
          </w:tcPr>
          <w:p w14:paraId="5861138C"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F37D0AE" w14:textId="77777777" w:rsidR="00CF24E6" w:rsidRPr="00CF24E6" w:rsidRDefault="00CF24E6" w:rsidP="005862FE">
            <w:pPr>
              <w:pStyle w:val="CDITable-RowCentre"/>
              <w:rPr>
                <w:sz w:val="16"/>
                <w:lang w:val="en-GB"/>
              </w:rPr>
            </w:pPr>
            <w:r w:rsidRPr="00CF24E6">
              <w:rPr>
                <w:sz w:val="16"/>
                <w:lang w:val="en-GB"/>
              </w:rPr>
              <w:t>11</w:t>
            </w:r>
          </w:p>
        </w:tc>
        <w:tc>
          <w:tcPr>
            <w:tcW w:w="510" w:type="dxa"/>
            <w:tcBorders>
              <w:left w:val="single" w:sz="6" w:space="0" w:color="1E4496" w:themeColor="text2"/>
            </w:tcBorders>
            <w:tcMar>
              <w:top w:w="85" w:type="dxa"/>
              <w:left w:w="113" w:type="dxa"/>
              <w:bottom w:w="85" w:type="dxa"/>
              <w:right w:w="113" w:type="dxa"/>
            </w:tcMar>
            <w:vAlign w:val="center"/>
          </w:tcPr>
          <w:p w14:paraId="3B4D6F7D"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4BAE4C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0E876DF"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1252027"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84F5B85" w14:textId="77777777" w:rsidR="00CF24E6" w:rsidRPr="00CF24E6" w:rsidRDefault="00CF24E6" w:rsidP="005862FE">
            <w:pPr>
              <w:pStyle w:val="CDITable-RowCentre"/>
              <w:rPr>
                <w:sz w:val="16"/>
                <w:lang w:val="en-GB"/>
              </w:rPr>
            </w:pPr>
            <w:r w:rsidRPr="00CF24E6">
              <w:rPr>
                <w:sz w:val="16"/>
                <w:lang w:val="en-GB"/>
              </w:rPr>
              <w:t>1</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776F7F9" w14:textId="77777777" w:rsidR="00CF24E6" w:rsidRPr="00CF24E6" w:rsidRDefault="00CF24E6" w:rsidP="005862FE">
            <w:pPr>
              <w:pStyle w:val="CDITable-RowCentre"/>
              <w:rPr>
                <w:sz w:val="16"/>
                <w:lang w:val="en-GB"/>
              </w:rPr>
            </w:pPr>
            <w:r w:rsidRPr="00CF24E6">
              <w:rPr>
                <w:sz w:val="16"/>
                <w:lang w:val="en-GB"/>
              </w:rPr>
              <w:t>9.1</w:t>
            </w:r>
          </w:p>
        </w:tc>
        <w:tc>
          <w:tcPr>
            <w:tcW w:w="652" w:type="dxa"/>
            <w:tcBorders>
              <w:left w:val="single" w:sz="6" w:space="0" w:color="1E4496" w:themeColor="text2"/>
            </w:tcBorders>
            <w:tcMar>
              <w:top w:w="85" w:type="dxa"/>
              <w:left w:w="113" w:type="dxa"/>
              <w:bottom w:w="85" w:type="dxa"/>
              <w:right w:w="113" w:type="dxa"/>
            </w:tcMar>
            <w:vAlign w:val="center"/>
          </w:tcPr>
          <w:p w14:paraId="3A13F28F" w14:textId="77777777" w:rsidR="00CF24E6" w:rsidRPr="00CF24E6" w:rsidRDefault="00CF24E6" w:rsidP="005862FE">
            <w:pPr>
              <w:pStyle w:val="CDITable-RowCentre"/>
              <w:rPr>
                <w:sz w:val="16"/>
                <w:lang w:val="en-GB"/>
              </w:rPr>
            </w:pPr>
            <w:r w:rsidRPr="00CF24E6">
              <w:rPr>
                <w:sz w:val="16"/>
                <w:lang w:val="en-GB"/>
              </w:rPr>
              <w:t>7</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A4D2F64" w14:textId="77777777" w:rsidR="00CF24E6" w:rsidRPr="00CF24E6" w:rsidRDefault="00CF24E6" w:rsidP="005862FE">
            <w:pPr>
              <w:pStyle w:val="CDITable-RowCentre"/>
              <w:rPr>
                <w:sz w:val="16"/>
                <w:lang w:val="en-GB"/>
              </w:rPr>
            </w:pPr>
            <w:r w:rsidRPr="00CF24E6">
              <w:rPr>
                <w:sz w:val="16"/>
                <w:lang w:val="en-GB"/>
              </w:rPr>
              <w:t>63.6</w:t>
            </w:r>
          </w:p>
        </w:tc>
        <w:tc>
          <w:tcPr>
            <w:tcW w:w="510" w:type="dxa"/>
            <w:tcBorders>
              <w:left w:val="single" w:sz="6" w:space="0" w:color="1E4496" w:themeColor="text2"/>
            </w:tcBorders>
            <w:tcMar>
              <w:top w:w="85" w:type="dxa"/>
              <w:left w:w="113" w:type="dxa"/>
              <w:bottom w:w="85" w:type="dxa"/>
              <w:right w:w="113" w:type="dxa"/>
            </w:tcMar>
            <w:vAlign w:val="center"/>
          </w:tcPr>
          <w:p w14:paraId="6E1FE831"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91B89F9"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1088FE23"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28A2EAC"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A2D71E6" w14:textId="77777777" w:rsidR="00CF24E6" w:rsidRPr="00CF24E6" w:rsidRDefault="00CF24E6" w:rsidP="005862FE">
            <w:pPr>
              <w:pStyle w:val="CDITable-RowCentre"/>
              <w:rPr>
                <w:sz w:val="16"/>
                <w:lang w:val="en-GB"/>
              </w:rPr>
            </w:pPr>
            <w:r w:rsidRPr="00CF24E6">
              <w:rPr>
                <w:sz w:val="16"/>
                <w:lang w:val="en-GB"/>
              </w:rPr>
              <w:t>2</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C77504E" w14:textId="77777777" w:rsidR="00CF24E6" w:rsidRPr="00CF24E6" w:rsidRDefault="00CF24E6" w:rsidP="005862FE">
            <w:pPr>
              <w:pStyle w:val="CDITable-RowCentre"/>
              <w:rPr>
                <w:sz w:val="16"/>
                <w:lang w:val="en-GB"/>
              </w:rPr>
            </w:pPr>
            <w:r w:rsidRPr="00CF24E6">
              <w:rPr>
                <w:sz w:val="16"/>
                <w:lang w:val="en-GB"/>
              </w:rPr>
              <w:t>18.2</w:t>
            </w:r>
          </w:p>
        </w:tc>
        <w:tc>
          <w:tcPr>
            <w:tcW w:w="510" w:type="dxa"/>
            <w:tcBorders>
              <w:left w:val="single" w:sz="6" w:space="0" w:color="1E4496" w:themeColor="text2"/>
            </w:tcBorders>
            <w:tcMar>
              <w:top w:w="85" w:type="dxa"/>
              <w:left w:w="113" w:type="dxa"/>
              <w:bottom w:w="85" w:type="dxa"/>
              <w:right w:w="113" w:type="dxa"/>
            </w:tcMar>
            <w:vAlign w:val="center"/>
          </w:tcPr>
          <w:p w14:paraId="0850B2AE"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AE377E2"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37AD532"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A51AC91"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A560280"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0AAE1D0" w14:textId="77777777" w:rsidR="00CF24E6" w:rsidRPr="00CF24E6" w:rsidRDefault="00CF24E6" w:rsidP="005862FE">
            <w:pPr>
              <w:pStyle w:val="CDITable-RowCentre"/>
              <w:rPr>
                <w:sz w:val="16"/>
                <w:lang w:val="en-GB"/>
              </w:rPr>
            </w:pPr>
            <w:r w:rsidRPr="00CF24E6">
              <w:rPr>
                <w:sz w:val="16"/>
                <w:lang w:val="en-GB"/>
              </w:rPr>
              <w:t>9.1</w:t>
            </w:r>
          </w:p>
        </w:tc>
        <w:tc>
          <w:tcPr>
            <w:tcW w:w="510" w:type="dxa"/>
            <w:tcBorders>
              <w:left w:val="single" w:sz="6" w:space="0" w:color="1E4496" w:themeColor="text2"/>
            </w:tcBorders>
            <w:tcMar>
              <w:top w:w="85" w:type="dxa"/>
              <w:left w:w="113" w:type="dxa"/>
              <w:bottom w:w="85" w:type="dxa"/>
              <w:right w:w="113" w:type="dxa"/>
            </w:tcMar>
            <w:vAlign w:val="center"/>
          </w:tcPr>
          <w:p w14:paraId="36A59EF6" w14:textId="77777777" w:rsidR="00CF24E6" w:rsidRPr="00CF24E6" w:rsidRDefault="00CF24E6" w:rsidP="005862FE">
            <w:pPr>
              <w:pStyle w:val="CDITable-RowCentre"/>
              <w:rPr>
                <w:sz w:val="16"/>
                <w:lang w:val="en-GB"/>
              </w:rPr>
            </w:pPr>
            <w:r w:rsidRPr="00CF24E6">
              <w:rPr>
                <w:sz w:val="16"/>
                <w:lang w:val="en-GB"/>
              </w:rPr>
              <w:t>0</w:t>
            </w:r>
          </w:p>
        </w:tc>
        <w:tc>
          <w:tcPr>
            <w:tcW w:w="539" w:type="dxa"/>
            <w:tcMar>
              <w:top w:w="85" w:type="dxa"/>
              <w:left w:w="113" w:type="dxa"/>
              <w:bottom w:w="85" w:type="dxa"/>
              <w:right w:w="113" w:type="dxa"/>
            </w:tcMar>
            <w:vAlign w:val="center"/>
          </w:tcPr>
          <w:p w14:paraId="0AD01844" w14:textId="77777777" w:rsidR="00CF24E6" w:rsidRPr="00CF24E6" w:rsidRDefault="00CF24E6" w:rsidP="005862FE">
            <w:pPr>
              <w:pStyle w:val="CDITable-RowCentre"/>
              <w:rPr>
                <w:sz w:val="16"/>
                <w:lang w:val="en-GB"/>
              </w:rPr>
            </w:pPr>
            <w:r w:rsidRPr="00CF24E6">
              <w:rPr>
                <w:sz w:val="16"/>
                <w:lang w:val="en-GB"/>
              </w:rPr>
              <w:t>0.0</w:t>
            </w:r>
          </w:p>
        </w:tc>
      </w:tr>
      <w:tr w:rsidR="00CF24E6" w:rsidRPr="00CF24E6" w14:paraId="28EBADCD" w14:textId="77777777" w:rsidTr="005862FE">
        <w:trPr>
          <w:trHeight w:val="60"/>
        </w:trPr>
        <w:tc>
          <w:tcPr>
            <w:tcW w:w="1318" w:type="dxa"/>
            <w:vMerge w:val="restart"/>
            <w:tcMar>
              <w:top w:w="85" w:type="dxa"/>
              <w:left w:w="113" w:type="dxa"/>
              <w:bottom w:w="85" w:type="dxa"/>
              <w:right w:w="113" w:type="dxa"/>
            </w:tcMar>
            <w:vAlign w:val="center"/>
          </w:tcPr>
          <w:p w14:paraId="5FE71BEA" w14:textId="77777777" w:rsidR="00CF24E6" w:rsidRPr="00CF24E6" w:rsidRDefault="00CF24E6" w:rsidP="005862FE">
            <w:pPr>
              <w:pStyle w:val="CDITable-RowLeft"/>
              <w:rPr>
                <w:b/>
                <w:bCs/>
                <w:sz w:val="16"/>
                <w:lang w:val="en-GB"/>
              </w:rPr>
            </w:pPr>
            <w:r w:rsidRPr="00CF24E6">
              <w:rPr>
                <w:b/>
                <w:bCs/>
                <w:sz w:val="16"/>
                <w:lang w:val="en-GB"/>
              </w:rPr>
              <w:t>Vic.</w:t>
            </w:r>
          </w:p>
        </w:tc>
        <w:tc>
          <w:tcPr>
            <w:tcW w:w="780" w:type="dxa"/>
            <w:tcMar>
              <w:top w:w="85" w:type="dxa"/>
              <w:left w:w="113" w:type="dxa"/>
              <w:bottom w:w="85" w:type="dxa"/>
              <w:right w:w="113" w:type="dxa"/>
            </w:tcMar>
            <w:vAlign w:val="center"/>
          </w:tcPr>
          <w:p w14:paraId="4026D186"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C40E2A3" w14:textId="77777777" w:rsidR="00CF24E6" w:rsidRPr="00CF24E6" w:rsidRDefault="00CF24E6" w:rsidP="005862FE">
            <w:pPr>
              <w:pStyle w:val="CDITable-RowCentre"/>
              <w:rPr>
                <w:sz w:val="16"/>
                <w:lang w:val="en-GB"/>
              </w:rPr>
            </w:pPr>
            <w:r w:rsidRPr="00CF24E6">
              <w:rPr>
                <w:sz w:val="16"/>
                <w:lang w:val="en-GB"/>
              </w:rPr>
              <w:t>83</w:t>
            </w:r>
          </w:p>
        </w:tc>
        <w:tc>
          <w:tcPr>
            <w:tcW w:w="510" w:type="dxa"/>
            <w:tcBorders>
              <w:left w:val="single" w:sz="6" w:space="0" w:color="1E4496" w:themeColor="text2"/>
            </w:tcBorders>
            <w:tcMar>
              <w:top w:w="85" w:type="dxa"/>
              <w:left w:w="113" w:type="dxa"/>
              <w:bottom w:w="85" w:type="dxa"/>
              <w:right w:w="113" w:type="dxa"/>
            </w:tcMar>
            <w:vAlign w:val="center"/>
          </w:tcPr>
          <w:p w14:paraId="504362B4" w14:textId="77777777" w:rsidR="00CF24E6" w:rsidRPr="00CF24E6" w:rsidRDefault="00CF24E6" w:rsidP="005862FE">
            <w:pPr>
              <w:pStyle w:val="CDITable-RowCentre"/>
              <w:rPr>
                <w:sz w:val="16"/>
                <w:lang w:val="en-GB"/>
              </w:rPr>
            </w:pPr>
            <w:r w:rsidRPr="00CF24E6">
              <w:rPr>
                <w:sz w:val="16"/>
                <w:lang w:val="en-GB"/>
              </w:rPr>
              <w:t>1</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42E64EA" w14:textId="77777777" w:rsidR="00CF24E6" w:rsidRPr="00CF24E6" w:rsidRDefault="00CF24E6" w:rsidP="005862FE">
            <w:pPr>
              <w:pStyle w:val="CDITable-RowCentre"/>
              <w:rPr>
                <w:sz w:val="16"/>
                <w:lang w:val="en-GB"/>
              </w:rPr>
            </w:pPr>
            <w:r w:rsidRPr="00CF24E6">
              <w:rPr>
                <w:sz w:val="16"/>
                <w:lang w:val="en-GB"/>
              </w:rPr>
              <w:t>1.2</w:t>
            </w:r>
          </w:p>
        </w:tc>
        <w:tc>
          <w:tcPr>
            <w:tcW w:w="510" w:type="dxa"/>
            <w:tcBorders>
              <w:left w:val="single" w:sz="6" w:space="0" w:color="1E4496" w:themeColor="text2"/>
            </w:tcBorders>
            <w:tcMar>
              <w:top w:w="85" w:type="dxa"/>
              <w:left w:w="113" w:type="dxa"/>
              <w:bottom w:w="85" w:type="dxa"/>
              <w:right w:w="113" w:type="dxa"/>
            </w:tcMar>
            <w:vAlign w:val="center"/>
          </w:tcPr>
          <w:p w14:paraId="42E23076"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A69F555"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DF5AF3F"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550D6FB" w14:textId="77777777" w:rsidR="00CF24E6" w:rsidRPr="00CF24E6" w:rsidRDefault="00CF24E6" w:rsidP="005862FE">
            <w:pPr>
              <w:pStyle w:val="CDITable-RowCentre"/>
              <w:rPr>
                <w:sz w:val="16"/>
                <w:lang w:val="en-GB"/>
              </w:rPr>
            </w:pPr>
            <w:r w:rsidRPr="00CF24E6">
              <w:rPr>
                <w:sz w:val="16"/>
                <w:lang w:val="en-GB"/>
              </w:rPr>
              <w:t>0.0</w:t>
            </w:r>
          </w:p>
        </w:tc>
        <w:tc>
          <w:tcPr>
            <w:tcW w:w="652" w:type="dxa"/>
            <w:tcBorders>
              <w:left w:val="single" w:sz="6" w:space="0" w:color="1E4496" w:themeColor="text2"/>
            </w:tcBorders>
            <w:tcMar>
              <w:top w:w="85" w:type="dxa"/>
              <w:left w:w="113" w:type="dxa"/>
              <w:bottom w:w="85" w:type="dxa"/>
              <w:right w:w="113" w:type="dxa"/>
            </w:tcMar>
            <w:vAlign w:val="center"/>
          </w:tcPr>
          <w:p w14:paraId="695445E1" w14:textId="77777777" w:rsidR="00CF24E6" w:rsidRPr="00CF24E6" w:rsidRDefault="00CF24E6" w:rsidP="005862FE">
            <w:pPr>
              <w:pStyle w:val="CDITable-RowCentre"/>
              <w:rPr>
                <w:sz w:val="16"/>
                <w:lang w:val="en-GB"/>
              </w:rPr>
            </w:pPr>
            <w:r w:rsidRPr="00CF24E6">
              <w:rPr>
                <w:sz w:val="16"/>
                <w:lang w:val="en-GB"/>
              </w:rPr>
              <w:t>78</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109BBC0" w14:textId="77777777" w:rsidR="00CF24E6" w:rsidRPr="00CF24E6" w:rsidRDefault="00CF24E6" w:rsidP="005862FE">
            <w:pPr>
              <w:pStyle w:val="CDITable-RowCentre"/>
              <w:rPr>
                <w:sz w:val="16"/>
                <w:lang w:val="en-GB"/>
              </w:rPr>
            </w:pPr>
            <w:r w:rsidRPr="00CF24E6">
              <w:rPr>
                <w:sz w:val="16"/>
                <w:lang w:val="en-GB"/>
              </w:rPr>
              <w:t>94.0</w:t>
            </w:r>
          </w:p>
        </w:tc>
        <w:tc>
          <w:tcPr>
            <w:tcW w:w="510" w:type="dxa"/>
            <w:tcBorders>
              <w:left w:val="single" w:sz="6" w:space="0" w:color="1E4496" w:themeColor="text2"/>
            </w:tcBorders>
            <w:tcMar>
              <w:top w:w="85" w:type="dxa"/>
              <w:left w:w="113" w:type="dxa"/>
              <w:bottom w:w="85" w:type="dxa"/>
              <w:right w:w="113" w:type="dxa"/>
            </w:tcMar>
            <w:vAlign w:val="center"/>
          </w:tcPr>
          <w:p w14:paraId="4D74ADFC"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0437258"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06864CA0"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9364182"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17BF895"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BFC5C98"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4B7925B5"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1A87F94"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832F6AE"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62E479B"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087DD4D0" w14:textId="77777777" w:rsidR="00CF24E6" w:rsidRPr="00CF24E6" w:rsidRDefault="00CF24E6" w:rsidP="005862FE">
            <w:pPr>
              <w:pStyle w:val="CDITable-RowCentre"/>
              <w:rPr>
                <w:sz w:val="16"/>
                <w:lang w:val="en-GB"/>
              </w:rPr>
            </w:pPr>
            <w:r w:rsidRPr="00CF24E6">
              <w:rPr>
                <w:sz w:val="16"/>
                <w:lang w:val="en-GB"/>
              </w:rPr>
              <w:t>3</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E59D852" w14:textId="77777777" w:rsidR="00CF24E6" w:rsidRPr="00CF24E6" w:rsidRDefault="00CF24E6" w:rsidP="005862FE">
            <w:pPr>
              <w:pStyle w:val="CDITable-RowCentre"/>
              <w:rPr>
                <w:sz w:val="16"/>
                <w:lang w:val="en-GB"/>
              </w:rPr>
            </w:pPr>
            <w:r w:rsidRPr="00CF24E6">
              <w:rPr>
                <w:sz w:val="16"/>
                <w:lang w:val="en-GB"/>
              </w:rPr>
              <w:t>3.6</w:t>
            </w:r>
          </w:p>
        </w:tc>
        <w:tc>
          <w:tcPr>
            <w:tcW w:w="510" w:type="dxa"/>
            <w:tcBorders>
              <w:left w:val="single" w:sz="6" w:space="0" w:color="1E4496" w:themeColor="text2"/>
            </w:tcBorders>
            <w:tcMar>
              <w:top w:w="85" w:type="dxa"/>
              <w:left w:w="113" w:type="dxa"/>
              <w:bottom w:w="85" w:type="dxa"/>
              <w:right w:w="113" w:type="dxa"/>
            </w:tcMar>
            <w:vAlign w:val="center"/>
          </w:tcPr>
          <w:p w14:paraId="37CCBACD" w14:textId="77777777" w:rsidR="00CF24E6" w:rsidRPr="00CF24E6" w:rsidRDefault="00CF24E6" w:rsidP="005862FE">
            <w:pPr>
              <w:pStyle w:val="CDITable-RowCentre"/>
              <w:rPr>
                <w:sz w:val="16"/>
                <w:lang w:val="en-GB"/>
              </w:rPr>
            </w:pPr>
            <w:r w:rsidRPr="00CF24E6">
              <w:rPr>
                <w:sz w:val="16"/>
                <w:lang w:val="en-GB"/>
              </w:rPr>
              <w:t>1</w:t>
            </w:r>
          </w:p>
        </w:tc>
        <w:tc>
          <w:tcPr>
            <w:tcW w:w="539" w:type="dxa"/>
            <w:tcMar>
              <w:top w:w="85" w:type="dxa"/>
              <w:left w:w="113" w:type="dxa"/>
              <w:bottom w:w="85" w:type="dxa"/>
              <w:right w:w="113" w:type="dxa"/>
            </w:tcMar>
            <w:vAlign w:val="center"/>
          </w:tcPr>
          <w:p w14:paraId="44270B5C" w14:textId="77777777" w:rsidR="00CF24E6" w:rsidRPr="00CF24E6" w:rsidRDefault="00CF24E6" w:rsidP="005862FE">
            <w:pPr>
              <w:pStyle w:val="CDITable-RowCentre"/>
              <w:rPr>
                <w:sz w:val="16"/>
                <w:lang w:val="en-GB"/>
              </w:rPr>
            </w:pPr>
            <w:r w:rsidRPr="00CF24E6">
              <w:rPr>
                <w:sz w:val="16"/>
                <w:lang w:val="en-GB"/>
              </w:rPr>
              <w:t>1.2</w:t>
            </w:r>
          </w:p>
        </w:tc>
      </w:tr>
      <w:tr w:rsidR="00CF24E6" w:rsidRPr="00CF24E6" w14:paraId="6CAA74AD" w14:textId="77777777" w:rsidTr="005862FE">
        <w:trPr>
          <w:trHeight w:val="60"/>
        </w:trPr>
        <w:tc>
          <w:tcPr>
            <w:tcW w:w="1318" w:type="dxa"/>
            <w:vMerge/>
            <w:tcMar>
              <w:top w:w="85" w:type="dxa"/>
              <w:bottom w:w="85" w:type="dxa"/>
            </w:tcMar>
          </w:tcPr>
          <w:p w14:paraId="74776218" w14:textId="77777777" w:rsidR="00CF24E6" w:rsidRPr="00CF24E6" w:rsidRDefault="00CF24E6" w:rsidP="005862FE">
            <w:pPr>
              <w:pStyle w:val="CDITable-RowLeft"/>
              <w:rPr>
                <w:b/>
                <w:bCs/>
                <w:sz w:val="16"/>
              </w:rPr>
            </w:pPr>
          </w:p>
        </w:tc>
        <w:tc>
          <w:tcPr>
            <w:tcW w:w="780" w:type="dxa"/>
            <w:tcMar>
              <w:top w:w="85" w:type="dxa"/>
              <w:left w:w="113" w:type="dxa"/>
              <w:bottom w:w="85" w:type="dxa"/>
              <w:right w:w="113" w:type="dxa"/>
            </w:tcMar>
            <w:vAlign w:val="center"/>
          </w:tcPr>
          <w:p w14:paraId="22FB1DA5"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6ACFE36" w14:textId="77777777" w:rsidR="00CF24E6" w:rsidRPr="00CF24E6" w:rsidRDefault="00CF24E6" w:rsidP="005862FE">
            <w:pPr>
              <w:pStyle w:val="CDITable-RowCentre"/>
              <w:rPr>
                <w:sz w:val="16"/>
                <w:lang w:val="en-GB"/>
              </w:rPr>
            </w:pPr>
            <w:r w:rsidRPr="00CF24E6">
              <w:rPr>
                <w:sz w:val="16"/>
                <w:lang w:val="en-GB"/>
              </w:rPr>
              <w:t>118</w:t>
            </w:r>
          </w:p>
        </w:tc>
        <w:tc>
          <w:tcPr>
            <w:tcW w:w="510" w:type="dxa"/>
            <w:tcBorders>
              <w:left w:val="single" w:sz="6" w:space="0" w:color="1E4496" w:themeColor="text2"/>
            </w:tcBorders>
            <w:tcMar>
              <w:top w:w="85" w:type="dxa"/>
              <w:left w:w="113" w:type="dxa"/>
              <w:bottom w:w="85" w:type="dxa"/>
              <w:right w:w="113" w:type="dxa"/>
            </w:tcMar>
            <w:vAlign w:val="center"/>
          </w:tcPr>
          <w:p w14:paraId="05A12B19" w14:textId="77777777" w:rsidR="00CF24E6" w:rsidRPr="00CF24E6" w:rsidRDefault="00CF24E6" w:rsidP="005862FE">
            <w:pPr>
              <w:pStyle w:val="CDITable-RowCentre"/>
              <w:rPr>
                <w:sz w:val="16"/>
                <w:lang w:val="en-GB"/>
              </w:rPr>
            </w:pPr>
            <w:r w:rsidRPr="00CF24E6">
              <w:rPr>
                <w:sz w:val="16"/>
                <w:lang w:val="en-GB"/>
              </w:rPr>
              <w:t>1</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2FF0A85" w14:textId="77777777" w:rsidR="00CF24E6" w:rsidRPr="00CF24E6" w:rsidRDefault="00CF24E6" w:rsidP="005862FE">
            <w:pPr>
              <w:pStyle w:val="CDITable-RowCentre"/>
              <w:rPr>
                <w:sz w:val="16"/>
                <w:lang w:val="en-GB"/>
              </w:rPr>
            </w:pPr>
            <w:r w:rsidRPr="00CF24E6">
              <w:rPr>
                <w:sz w:val="16"/>
                <w:lang w:val="en-GB"/>
              </w:rPr>
              <w:t>0.8</w:t>
            </w:r>
          </w:p>
        </w:tc>
        <w:tc>
          <w:tcPr>
            <w:tcW w:w="510" w:type="dxa"/>
            <w:tcBorders>
              <w:left w:val="single" w:sz="6" w:space="0" w:color="1E4496" w:themeColor="text2"/>
            </w:tcBorders>
            <w:tcMar>
              <w:top w:w="85" w:type="dxa"/>
              <w:left w:w="113" w:type="dxa"/>
              <w:bottom w:w="85" w:type="dxa"/>
              <w:right w:w="113" w:type="dxa"/>
            </w:tcMar>
            <w:vAlign w:val="center"/>
          </w:tcPr>
          <w:p w14:paraId="5D4338C7" w14:textId="77777777" w:rsidR="00CF24E6" w:rsidRPr="00CF24E6" w:rsidRDefault="00CF24E6" w:rsidP="005862FE">
            <w:pPr>
              <w:pStyle w:val="CDITable-RowCentre"/>
              <w:rPr>
                <w:sz w:val="16"/>
                <w:lang w:val="en-GB"/>
              </w:rPr>
            </w:pPr>
            <w:r w:rsidRPr="00CF24E6">
              <w:rPr>
                <w:sz w:val="16"/>
                <w:lang w:val="en-GB"/>
              </w:rPr>
              <w:t>3</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6E6076D" w14:textId="77777777" w:rsidR="00CF24E6" w:rsidRPr="00CF24E6" w:rsidRDefault="00CF24E6" w:rsidP="005862FE">
            <w:pPr>
              <w:pStyle w:val="CDITable-RowCentre"/>
              <w:rPr>
                <w:sz w:val="16"/>
                <w:lang w:val="en-GB"/>
              </w:rPr>
            </w:pPr>
            <w:r w:rsidRPr="00CF24E6">
              <w:rPr>
                <w:sz w:val="16"/>
                <w:lang w:val="en-GB"/>
              </w:rPr>
              <w:t>2.5</w:t>
            </w:r>
          </w:p>
        </w:tc>
        <w:tc>
          <w:tcPr>
            <w:tcW w:w="510" w:type="dxa"/>
            <w:tcBorders>
              <w:left w:val="single" w:sz="6" w:space="0" w:color="1E4496" w:themeColor="text2"/>
            </w:tcBorders>
            <w:tcMar>
              <w:top w:w="85" w:type="dxa"/>
              <w:left w:w="113" w:type="dxa"/>
              <w:bottom w:w="85" w:type="dxa"/>
              <w:right w:w="113" w:type="dxa"/>
            </w:tcMar>
            <w:vAlign w:val="center"/>
          </w:tcPr>
          <w:p w14:paraId="71B7D855" w14:textId="77777777" w:rsidR="00CF24E6" w:rsidRPr="00CF24E6" w:rsidRDefault="00CF24E6" w:rsidP="005862FE">
            <w:pPr>
              <w:pStyle w:val="CDITable-RowCentre"/>
              <w:rPr>
                <w:sz w:val="16"/>
                <w:lang w:val="en-GB"/>
              </w:rPr>
            </w:pPr>
            <w:r w:rsidRPr="00CF24E6">
              <w:rPr>
                <w:sz w:val="16"/>
                <w:lang w:val="en-GB"/>
              </w:rPr>
              <w:t>5</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4F318E9" w14:textId="77777777" w:rsidR="00CF24E6" w:rsidRPr="00CF24E6" w:rsidRDefault="00CF24E6" w:rsidP="005862FE">
            <w:pPr>
              <w:pStyle w:val="CDITable-RowCentre"/>
              <w:rPr>
                <w:sz w:val="16"/>
                <w:lang w:val="en-GB"/>
              </w:rPr>
            </w:pPr>
            <w:r w:rsidRPr="00CF24E6">
              <w:rPr>
                <w:sz w:val="16"/>
                <w:lang w:val="en-GB"/>
              </w:rPr>
              <w:t>4.2</w:t>
            </w:r>
          </w:p>
        </w:tc>
        <w:tc>
          <w:tcPr>
            <w:tcW w:w="652" w:type="dxa"/>
            <w:tcBorders>
              <w:left w:val="single" w:sz="6" w:space="0" w:color="1E4496" w:themeColor="text2"/>
            </w:tcBorders>
            <w:tcMar>
              <w:top w:w="85" w:type="dxa"/>
              <w:left w:w="113" w:type="dxa"/>
              <w:bottom w:w="85" w:type="dxa"/>
              <w:right w:w="113" w:type="dxa"/>
            </w:tcMar>
            <w:vAlign w:val="center"/>
          </w:tcPr>
          <w:p w14:paraId="6D0F6900" w14:textId="77777777" w:rsidR="00CF24E6" w:rsidRPr="00CF24E6" w:rsidRDefault="00CF24E6" w:rsidP="005862FE">
            <w:pPr>
              <w:pStyle w:val="CDITable-RowCentre"/>
              <w:rPr>
                <w:sz w:val="16"/>
                <w:lang w:val="en-GB"/>
              </w:rPr>
            </w:pPr>
            <w:r w:rsidRPr="00CF24E6">
              <w:rPr>
                <w:sz w:val="16"/>
                <w:lang w:val="en-GB"/>
              </w:rPr>
              <w:t>96</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33C1459" w14:textId="77777777" w:rsidR="00CF24E6" w:rsidRPr="00CF24E6" w:rsidRDefault="00CF24E6" w:rsidP="005862FE">
            <w:pPr>
              <w:pStyle w:val="CDITable-RowCentre"/>
              <w:rPr>
                <w:sz w:val="16"/>
                <w:lang w:val="en-GB"/>
              </w:rPr>
            </w:pPr>
            <w:r w:rsidRPr="00CF24E6">
              <w:rPr>
                <w:sz w:val="16"/>
                <w:lang w:val="en-GB"/>
              </w:rPr>
              <w:t>81.4</w:t>
            </w:r>
          </w:p>
        </w:tc>
        <w:tc>
          <w:tcPr>
            <w:tcW w:w="510" w:type="dxa"/>
            <w:tcBorders>
              <w:left w:val="single" w:sz="6" w:space="0" w:color="1E4496" w:themeColor="text2"/>
            </w:tcBorders>
            <w:tcMar>
              <w:top w:w="85" w:type="dxa"/>
              <w:left w:w="113" w:type="dxa"/>
              <w:bottom w:w="85" w:type="dxa"/>
              <w:right w:w="113" w:type="dxa"/>
            </w:tcMar>
            <w:vAlign w:val="center"/>
          </w:tcPr>
          <w:p w14:paraId="32E54AD0" w14:textId="77777777" w:rsidR="00CF24E6" w:rsidRPr="00CF24E6" w:rsidRDefault="00CF24E6" w:rsidP="005862FE">
            <w:pPr>
              <w:pStyle w:val="CDITable-RowCentre"/>
              <w:rPr>
                <w:sz w:val="16"/>
                <w:lang w:val="en-GB"/>
              </w:rPr>
            </w:pPr>
            <w:r w:rsidRPr="00CF24E6">
              <w:rPr>
                <w:sz w:val="16"/>
                <w:lang w:val="en-GB"/>
              </w:rPr>
              <w:t>1</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173D50C" w14:textId="77777777" w:rsidR="00CF24E6" w:rsidRPr="00CF24E6" w:rsidRDefault="00CF24E6" w:rsidP="005862FE">
            <w:pPr>
              <w:pStyle w:val="CDITable-RowCentre"/>
              <w:rPr>
                <w:sz w:val="16"/>
                <w:lang w:val="en-GB"/>
              </w:rPr>
            </w:pPr>
            <w:r w:rsidRPr="00CF24E6">
              <w:rPr>
                <w:sz w:val="16"/>
                <w:lang w:val="en-GB"/>
              </w:rPr>
              <w:t>0.8</w:t>
            </w:r>
          </w:p>
        </w:tc>
        <w:tc>
          <w:tcPr>
            <w:tcW w:w="511" w:type="dxa"/>
            <w:tcBorders>
              <w:left w:val="single" w:sz="6" w:space="0" w:color="1E4496" w:themeColor="text2"/>
            </w:tcBorders>
            <w:tcMar>
              <w:top w:w="85" w:type="dxa"/>
              <w:left w:w="113" w:type="dxa"/>
              <w:bottom w:w="85" w:type="dxa"/>
              <w:right w:w="113" w:type="dxa"/>
            </w:tcMar>
            <w:vAlign w:val="center"/>
          </w:tcPr>
          <w:p w14:paraId="73C102C6"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E9468D4"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E867372" w14:textId="77777777" w:rsidR="00CF24E6" w:rsidRPr="00CF24E6" w:rsidRDefault="00CF24E6" w:rsidP="005862FE">
            <w:pPr>
              <w:pStyle w:val="CDITable-RowCentre"/>
              <w:rPr>
                <w:sz w:val="16"/>
                <w:lang w:val="en-GB"/>
              </w:rPr>
            </w:pPr>
            <w:r w:rsidRPr="00CF24E6">
              <w:rPr>
                <w:sz w:val="16"/>
                <w:lang w:val="en-GB"/>
              </w:rPr>
              <w:t>4</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7079B80" w14:textId="77777777" w:rsidR="00CF24E6" w:rsidRPr="00CF24E6" w:rsidRDefault="00CF24E6" w:rsidP="005862FE">
            <w:pPr>
              <w:pStyle w:val="CDITable-RowCentre"/>
              <w:rPr>
                <w:sz w:val="16"/>
                <w:lang w:val="en-GB"/>
              </w:rPr>
            </w:pPr>
            <w:r w:rsidRPr="00CF24E6">
              <w:rPr>
                <w:sz w:val="16"/>
                <w:lang w:val="en-GB"/>
              </w:rPr>
              <w:t>3.4</w:t>
            </w:r>
          </w:p>
        </w:tc>
        <w:tc>
          <w:tcPr>
            <w:tcW w:w="510" w:type="dxa"/>
            <w:tcBorders>
              <w:left w:val="single" w:sz="6" w:space="0" w:color="1E4496" w:themeColor="text2"/>
            </w:tcBorders>
            <w:tcMar>
              <w:top w:w="85" w:type="dxa"/>
              <w:left w:w="113" w:type="dxa"/>
              <w:bottom w:w="85" w:type="dxa"/>
              <w:right w:w="113" w:type="dxa"/>
            </w:tcMar>
            <w:vAlign w:val="center"/>
          </w:tcPr>
          <w:p w14:paraId="79E57B74"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3BDF804"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59E09A6D"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89133DF"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57FB78C" w14:textId="77777777" w:rsidR="00CF24E6" w:rsidRPr="00CF24E6" w:rsidRDefault="00CF24E6" w:rsidP="005862FE">
            <w:pPr>
              <w:pStyle w:val="CDITable-RowCentre"/>
              <w:rPr>
                <w:sz w:val="16"/>
                <w:lang w:val="en-GB"/>
              </w:rPr>
            </w:pPr>
            <w:r w:rsidRPr="00CF24E6">
              <w:rPr>
                <w:sz w:val="16"/>
                <w:lang w:val="en-GB"/>
              </w:rPr>
              <w:t>7</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FB13EEA" w14:textId="77777777" w:rsidR="00CF24E6" w:rsidRPr="00CF24E6" w:rsidRDefault="00CF24E6" w:rsidP="005862FE">
            <w:pPr>
              <w:pStyle w:val="CDITable-RowCentre"/>
              <w:rPr>
                <w:sz w:val="16"/>
                <w:lang w:val="en-GB"/>
              </w:rPr>
            </w:pPr>
            <w:r w:rsidRPr="00CF24E6">
              <w:rPr>
                <w:sz w:val="16"/>
                <w:lang w:val="en-GB"/>
              </w:rPr>
              <w:t>5.9</w:t>
            </w:r>
          </w:p>
        </w:tc>
        <w:tc>
          <w:tcPr>
            <w:tcW w:w="510" w:type="dxa"/>
            <w:tcBorders>
              <w:left w:val="single" w:sz="6" w:space="0" w:color="1E4496" w:themeColor="text2"/>
            </w:tcBorders>
            <w:tcMar>
              <w:top w:w="85" w:type="dxa"/>
              <w:left w:w="113" w:type="dxa"/>
              <w:bottom w:w="85" w:type="dxa"/>
              <w:right w:w="113" w:type="dxa"/>
            </w:tcMar>
            <w:vAlign w:val="center"/>
          </w:tcPr>
          <w:p w14:paraId="2DC774AB" w14:textId="77777777" w:rsidR="00CF24E6" w:rsidRPr="00CF24E6" w:rsidRDefault="00CF24E6" w:rsidP="005862FE">
            <w:pPr>
              <w:pStyle w:val="CDITable-RowCentre"/>
              <w:rPr>
                <w:sz w:val="16"/>
                <w:lang w:val="en-GB"/>
              </w:rPr>
            </w:pPr>
            <w:r w:rsidRPr="00CF24E6">
              <w:rPr>
                <w:sz w:val="16"/>
                <w:lang w:val="en-GB"/>
              </w:rPr>
              <w:t>1</w:t>
            </w:r>
          </w:p>
        </w:tc>
        <w:tc>
          <w:tcPr>
            <w:tcW w:w="539" w:type="dxa"/>
            <w:tcMar>
              <w:top w:w="85" w:type="dxa"/>
              <w:left w:w="113" w:type="dxa"/>
              <w:bottom w:w="85" w:type="dxa"/>
              <w:right w:w="113" w:type="dxa"/>
            </w:tcMar>
            <w:vAlign w:val="center"/>
          </w:tcPr>
          <w:p w14:paraId="57D39FE8" w14:textId="77777777" w:rsidR="00CF24E6" w:rsidRPr="00CF24E6" w:rsidRDefault="00CF24E6" w:rsidP="005862FE">
            <w:pPr>
              <w:pStyle w:val="CDITable-RowCentre"/>
              <w:rPr>
                <w:sz w:val="16"/>
                <w:lang w:val="en-GB"/>
              </w:rPr>
            </w:pPr>
            <w:r w:rsidRPr="00CF24E6">
              <w:rPr>
                <w:sz w:val="16"/>
                <w:lang w:val="en-GB"/>
              </w:rPr>
              <w:t>0.8</w:t>
            </w:r>
          </w:p>
        </w:tc>
      </w:tr>
      <w:tr w:rsidR="00CF24E6" w:rsidRPr="00CF24E6" w14:paraId="6CBDE555" w14:textId="77777777" w:rsidTr="005862FE">
        <w:trPr>
          <w:trHeight w:val="60"/>
        </w:trPr>
        <w:tc>
          <w:tcPr>
            <w:tcW w:w="1318" w:type="dxa"/>
            <w:vMerge w:val="restart"/>
            <w:tcMar>
              <w:top w:w="85" w:type="dxa"/>
              <w:left w:w="113" w:type="dxa"/>
              <w:bottom w:w="85" w:type="dxa"/>
              <w:right w:w="113" w:type="dxa"/>
            </w:tcMar>
            <w:vAlign w:val="center"/>
          </w:tcPr>
          <w:p w14:paraId="624AF22E" w14:textId="77777777" w:rsidR="00CF24E6" w:rsidRPr="00CF24E6" w:rsidRDefault="00CF24E6" w:rsidP="005862FE">
            <w:pPr>
              <w:pStyle w:val="CDITable-RowLeft"/>
              <w:rPr>
                <w:b/>
                <w:bCs/>
                <w:sz w:val="16"/>
                <w:lang w:val="en-GB"/>
              </w:rPr>
            </w:pPr>
            <w:r w:rsidRPr="00CF24E6">
              <w:rPr>
                <w:b/>
                <w:bCs/>
                <w:sz w:val="16"/>
                <w:lang w:val="en-GB"/>
              </w:rPr>
              <w:t>WA</w:t>
            </w:r>
          </w:p>
        </w:tc>
        <w:tc>
          <w:tcPr>
            <w:tcW w:w="780" w:type="dxa"/>
            <w:tcMar>
              <w:top w:w="85" w:type="dxa"/>
              <w:left w:w="113" w:type="dxa"/>
              <w:bottom w:w="85" w:type="dxa"/>
              <w:right w:w="113" w:type="dxa"/>
            </w:tcMar>
            <w:vAlign w:val="center"/>
          </w:tcPr>
          <w:p w14:paraId="7039A6C0" w14:textId="77777777" w:rsidR="00CF24E6" w:rsidRPr="00CF24E6" w:rsidRDefault="00CF24E6" w:rsidP="005862FE">
            <w:pPr>
              <w:pStyle w:val="CDITable-RowCentre"/>
              <w:rPr>
                <w:sz w:val="16"/>
                <w:lang w:val="en-GB"/>
              </w:rPr>
            </w:pPr>
            <w:r w:rsidRPr="00CF24E6">
              <w:rPr>
                <w:sz w:val="16"/>
                <w:lang w:val="en-GB"/>
              </w:rPr>
              <w:t>&lt;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EBEFDFF" w14:textId="77777777" w:rsidR="00CF24E6" w:rsidRPr="00CF24E6" w:rsidRDefault="00CF24E6" w:rsidP="005862FE">
            <w:pPr>
              <w:pStyle w:val="CDITable-RowCentre"/>
              <w:rPr>
                <w:sz w:val="16"/>
                <w:lang w:val="en-GB"/>
              </w:rPr>
            </w:pPr>
            <w:r w:rsidRPr="00CF24E6">
              <w:rPr>
                <w:sz w:val="16"/>
                <w:lang w:val="en-GB"/>
              </w:rPr>
              <w:t>317</w:t>
            </w:r>
          </w:p>
        </w:tc>
        <w:tc>
          <w:tcPr>
            <w:tcW w:w="510" w:type="dxa"/>
            <w:tcBorders>
              <w:left w:val="single" w:sz="6" w:space="0" w:color="1E4496" w:themeColor="text2"/>
            </w:tcBorders>
            <w:tcMar>
              <w:top w:w="85" w:type="dxa"/>
              <w:left w:w="113" w:type="dxa"/>
              <w:bottom w:w="85" w:type="dxa"/>
              <w:right w:w="113" w:type="dxa"/>
            </w:tcMar>
            <w:vAlign w:val="center"/>
          </w:tcPr>
          <w:p w14:paraId="30230F5B"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C10E94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FD3279C" w14:textId="77777777" w:rsidR="00CF24E6" w:rsidRPr="00CF24E6" w:rsidRDefault="00CF24E6" w:rsidP="005862FE">
            <w:pPr>
              <w:pStyle w:val="CDITable-RowCentre"/>
              <w:rPr>
                <w:sz w:val="16"/>
                <w:lang w:val="en-GB"/>
              </w:rPr>
            </w:pPr>
            <w:r w:rsidRPr="00CF24E6">
              <w:rPr>
                <w:sz w:val="16"/>
                <w:lang w:val="en-GB"/>
              </w:rPr>
              <w:t>0</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2A35015"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E44093F" w14:textId="77777777" w:rsidR="00CF24E6" w:rsidRPr="00CF24E6" w:rsidRDefault="00CF24E6" w:rsidP="005862FE">
            <w:pPr>
              <w:pStyle w:val="CDITable-RowCentre"/>
              <w:rPr>
                <w:sz w:val="16"/>
                <w:lang w:val="en-GB"/>
              </w:rPr>
            </w:pPr>
            <w:r w:rsidRPr="00CF24E6">
              <w:rPr>
                <w:sz w:val="16"/>
                <w:lang w:val="en-GB"/>
              </w:rPr>
              <w:t>7</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323AB00" w14:textId="77777777" w:rsidR="00CF24E6" w:rsidRPr="00CF24E6" w:rsidRDefault="00CF24E6" w:rsidP="005862FE">
            <w:pPr>
              <w:pStyle w:val="CDITable-RowCentre"/>
              <w:rPr>
                <w:sz w:val="16"/>
                <w:lang w:val="en-GB"/>
              </w:rPr>
            </w:pPr>
            <w:r w:rsidRPr="00CF24E6">
              <w:rPr>
                <w:sz w:val="16"/>
                <w:lang w:val="en-GB"/>
              </w:rPr>
              <w:t>2.2</w:t>
            </w:r>
          </w:p>
        </w:tc>
        <w:tc>
          <w:tcPr>
            <w:tcW w:w="652" w:type="dxa"/>
            <w:tcBorders>
              <w:left w:val="single" w:sz="6" w:space="0" w:color="1E4496" w:themeColor="text2"/>
            </w:tcBorders>
            <w:tcMar>
              <w:top w:w="85" w:type="dxa"/>
              <w:left w:w="113" w:type="dxa"/>
              <w:bottom w:w="85" w:type="dxa"/>
              <w:right w:w="113" w:type="dxa"/>
            </w:tcMar>
            <w:vAlign w:val="center"/>
          </w:tcPr>
          <w:p w14:paraId="4A63F53E" w14:textId="77777777" w:rsidR="00CF24E6" w:rsidRPr="00CF24E6" w:rsidRDefault="00CF24E6" w:rsidP="005862FE">
            <w:pPr>
              <w:pStyle w:val="CDITable-RowCentre"/>
              <w:rPr>
                <w:sz w:val="16"/>
                <w:lang w:val="en-GB"/>
              </w:rPr>
            </w:pPr>
            <w:r w:rsidRPr="00CF24E6">
              <w:rPr>
                <w:sz w:val="16"/>
                <w:lang w:val="en-GB"/>
              </w:rPr>
              <w:t>303</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7C427FB" w14:textId="77777777" w:rsidR="00CF24E6" w:rsidRPr="00CF24E6" w:rsidRDefault="00CF24E6" w:rsidP="005862FE">
            <w:pPr>
              <w:pStyle w:val="CDITable-RowCentre"/>
              <w:rPr>
                <w:sz w:val="16"/>
                <w:lang w:val="en-GB"/>
              </w:rPr>
            </w:pPr>
            <w:r w:rsidRPr="00CF24E6">
              <w:rPr>
                <w:sz w:val="16"/>
                <w:lang w:val="en-GB"/>
              </w:rPr>
              <w:t>95.6</w:t>
            </w:r>
          </w:p>
        </w:tc>
        <w:tc>
          <w:tcPr>
            <w:tcW w:w="510" w:type="dxa"/>
            <w:tcBorders>
              <w:left w:val="single" w:sz="6" w:space="0" w:color="1E4496" w:themeColor="text2"/>
            </w:tcBorders>
            <w:tcMar>
              <w:top w:w="85" w:type="dxa"/>
              <w:left w:w="113" w:type="dxa"/>
              <w:bottom w:w="85" w:type="dxa"/>
              <w:right w:w="113" w:type="dxa"/>
            </w:tcMar>
            <w:vAlign w:val="center"/>
          </w:tcPr>
          <w:p w14:paraId="3B3ECDEE"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36F0624"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054B7563"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AE3166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34E04E08" w14:textId="77777777" w:rsidR="00CF24E6" w:rsidRPr="00CF24E6" w:rsidRDefault="00CF24E6" w:rsidP="005862FE">
            <w:pPr>
              <w:pStyle w:val="CDITable-RowCentre"/>
              <w:rPr>
                <w:sz w:val="16"/>
                <w:lang w:val="en-GB"/>
              </w:rPr>
            </w:pPr>
            <w:r w:rsidRPr="00CF24E6">
              <w:rPr>
                <w:sz w:val="16"/>
                <w:lang w:val="en-GB"/>
              </w:rPr>
              <w:t>1</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C1E5B1B" w14:textId="77777777" w:rsidR="00CF24E6" w:rsidRPr="00CF24E6" w:rsidRDefault="00CF24E6" w:rsidP="005862FE">
            <w:pPr>
              <w:pStyle w:val="CDITable-RowCentre"/>
              <w:rPr>
                <w:sz w:val="16"/>
                <w:lang w:val="en-GB"/>
              </w:rPr>
            </w:pPr>
            <w:r w:rsidRPr="00CF24E6">
              <w:rPr>
                <w:sz w:val="16"/>
                <w:lang w:val="en-GB"/>
              </w:rPr>
              <w:t>0.3</w:t>
            </w:r>
          </w:p>
        </w:tc>
        <w:tc>
          <w:tcPr>
            <w:tcW w:w="510" w:type="dxa"/>
            <w:tcBorders>
              <w:left w:val="single" w:sz="6" w:space="0" w:color="1E4496" w:themeColor="text2"/>
            </w:tcBorders>
            <w:tcMar>
              <w:top w:w="85" w:type="dxa"/>
              <w:left w:w="113" w:type="dxa"/>
              <w:bottom w:w="85" w:type="dxa"/>
              <w:right w:w="113" w:type="dxa"/>
            </w:tcMar>
            <w:vAlign w:val="center"/>
          </w:tcPr>
          <w:p w14:paraId="5399D840"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009E6F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6EF6CA6"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A27F5FE"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7A14FB5E" w14:textId="77777777" w:rsidR="00CF24E6" w:rsidRPr="00CF24E6" w:rsidRDefault="00CF24E6" w:rsidP="005862FE">
            <w:pPr>
              <w:pStyle w:val="CDITable-RowCentre"/>
              <w:rPr>
                <w:sz w:val="16"/>
                <w:lang w:val="en-GB"/>
              </w:rPr>
            </w:pPr>
            <w:r w:rsidRPr="00CF24E6">
              <w:rPr>
                <w:sz w:val="16"/>
                <w:lang w:val="en-GB"/>
              </w:rPr>
              <w:t>5</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11FC4D25" w14:textId="77777777" w:rsidR="00CF24E6" w:rsidRPr="00CF24E6" w:rsidRDefault="00CF24E6" w:rsidP="005862FE">
            <w:pPr>
              <w:pStyle w:val="CDITable-RowCentre"/>
              <w:rPr>
                <w:sz w:val="16"/>
                <w:lang w:val="en-GB"/>
              </w:rPr>
            </w:pPr>
            <w:r w:rsidRPr="00CF24E6">
              <w:rPr>
                <w:sz w:val="16"/>
                <w:lang w:val="en-GB"/>
              </w:rPr>
              <w:t>1.6</w:t>
            </w:r>
          </w:p>
        </w:tc>
        <w:tc>
          <w:tcPr>
            <w:tcW w:w="510" w:type="dxa"/>
            <w:tcBorders>
              <w:left w:val="single" w:sz="6" w:space="0" w:color="1E4496" w:themeColor="text2"/>
            </w:tcBorders>
            <w:tcMar>
              <w:top w:w="85" w:type="dxa"/>
              <w:left w:w="113" w:type="dxa"/>
              <w:bottom w:w="85" w:type="dxa"/>
              <w:right w:w="113" w:type="dxa"/>
            </w:tcMar>
            <w:vAlign w:val="center"/>
          </w:tcPr>
          <w:p w14:paraId="172851FF" w14:textId="77777777" w:rsidR="00CF24E6" w:rsidRPr="00CF24E6" w:rsidRDefault="00CF24E6" w:rsidP="005862FE">
            <w:pPr>
              <w:pStyle w:val="CDITable-RowCentre"/>
              <w:rPr>
                <w:sz w:val="16"/>
                <w:lang w:val="en-GB"/>
              </w:rPr>
            </w:pPr>
            <w:r w:rsidRPr="00CF24E6">
              <w:rPr>
                <w:sz w:val="16"/>
                <w:lang w:val="en-GB"/>
              </w:rPr>
              <w:t>1</w:t>
            </w:r>
          </w:p>
        </w:tc>
        <w:tc>
          <w:tcPr>
            <w:tcW w:w="539" w:type="dxa"/>
            <w:tcMar>
              <w:top w:w="85" w:type="dxa"/>
              <w:left w:w="113" w:type="dxa"/>
              <w:bottom w:w="85" w:type="dxa"/>
              <w:right w:w="113" w:type="dxa"/>
            </w:tcMar>
            <w:vAlign w:val="center"/>
          </w:tcPr>
          <w:p w14:paraId="00DE570B" w14:textId="77777777" w:rsidR="00CF24E6" w:rsidRPr="00CF24E6" w:rsidRDefault="00CF24E6" w:rsidP="005862FE">
            <w:pPr>
              <w:pStyle w:val="CDITable-RowCentre"/>
              <w:rPr>
                <w:sz w:val="16"/>
                <w:lang w:val="en-GB"/>
              </w:rPr>
            </w:pPr>
            <w:r w:rsidRPr="00CF24E6">
              <w:rPr>
                <w:sz w:val="16"/>
                <w:lang w:val="en-GB"/>
              </w:rPr>
              <w:t>0.3</w:t>
            </w:r>
          </w:p>
        </w:tc>
      </w:tr>
      <w:tr w:rsidR="00CF24E6" w:rsidRPr="00CF24E6" w14:paraId="0FA39D55" w14:textId="77777777" w:rsidTr="005862FE">
        <w:trPr>
          <w:trHeight w:val="60"/>
        </w:trPr>
        <w:tc>
          <w:tcPr>
            <w:tcW w:w="1318" w:type="dxa"/>
            <w:vMerge/>
            <w:tcMar>
              <w:top w:w="85" w:type="dxa"/>
              <w:bottom w:w="85" w:type="dxa"/>
            </w:tcMar>
          </w:tcPr>
          <w:p w14:paraId="4C13F1C1" w14:textId="77777777" w:rsidR="00CF24E6" w:rsidRPr="00CF24E6" w:rsidRDefault="00CF24E6" w:rsidP="005862FE">
            <w:pPr>
              <w:pStyle w:val="CDITable-RowLeft"/>
              <w:rPr>
                <w:b/>
                <w:bCs/>
                <w:sz w:val="16"/>
              </w:rPr>
            </w:pPr>
          </w:p>
        </w:tc>
        <w:tc>
          <w:tcPr>
            <w:tcW w:w="780" w:type="dxa"/>
            <w:tcMar>
              <w:top w:w="85" w:type="dxa"/>
              <w:left w:w="113" w:type="dxa"/>
              <w:bottom w:w="85" w:type="dxa"/>
              <w:right w:w="113" w:type="dxa"/>
            </w:tcMar>
            <w:vAlign w:val="center"/>
          </w:tcPr>
          <w:p w14:paraId="342E5281" w14:textId="77777777" w:rsidR="00CF24E6" w:rsidRPr="00CF24E6" w:rsidRDefault="00CF24E6" w:rsidP="005862FE">
            <w:pPr>
              <w:pStyle w:val="CDITable-RowCentre"/>
              <w:rPr>
                <w:sz w:val="16"/>
                <w:lang w:val="en-GB"/>
              </w:rPr>
            </w:pPr>
            <w:r w:rsidRPr="00CF24E6">
              <w:rPr>
                <w:sz w:val="16"/>
                <w:lang w:val="en-GB"/>
              </w:rPr>
              <w:t>≥ 5</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01FED16" w14:textId="77777777" w:rsidR="00CF24E6" w:rsidRPr="00CF24E6" w:rsidRDefault="00CF24E6" w:rsidP="005862FE">
            <w:pPr>
              <w:pStyle w:val="CDITable-RowCentre"/>
              <w:rPr>
                <w:sz w:val="16"/>
                <w:lang w:val="en-GB"/>
              </w:rPr>
            </w:pPr>
            <w:r w:rsidRPr="00CF24E6">
              <w:rPr>
                <w:sz w:val="16"/>
                <w:lang w:val="en-GB"/>
              </w:rPr>
              <w:t>194</w:t>
            </w:r>
          </w:p>
        </w:tc>
        <w:tc>
          <w:tcPr>
            <w:tcW w:w="510" w:type="dxa"/>
            <w:tcBorders>
              <w:left w:val="single" w:sz="6" w:space="0" w:color="1E4496" w:themeColor="text2"/>
            </w:tcBorders>
            <w:tcMar>
              <w:top w:w="85" w:type="dxa"/>
              <w:left w:w="113" w:type="dxa"/>
              <w:bottom w:w="85" w:type="dxa"/>
              <w:right w:w="113" w:type="dxa"/>
            </w:tcMar>
            <w:vAlign w:val="center"/>
          </w:tcPr>
          <w:p w14:paraId="13D7571C"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7359939"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6E44078E" w14:textId="77777777" w:rsidR="00CF24E6" w:rsidRPr="00CF24E6" w:rsidRDefault="00CF24E6" w:rsidP="005862FE">
            <w:pPr>
              <w:pStyle w:val="CDITable-RowCentre"/>
              <w:rPr>
                <w:sz w:val="16"/>
                <w:lang w:val="en-GB"/>
              </w:rPr>
            </w:pPr>
            <w:r w:rsidRPr="00CF24E6">
              <w:rPr>
                <w:sz w:val="16"/>
                <w:lang w:val="en-GB"/>
              </w:rPr>
              <w:t>1</w:t>
            </w:r>
          </w:p>
        </w:tc>
        <w:tc>
          <w:tcPr>
            <w:tcW w:w="511"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42E2C959" w14:textId="77777777" w:rsidR="00CF24E6" w:rsidRPr="00CF24E6" w:rsidRDefault="00CF24E6" w:rsidP="005862FE">
            <w:pPr>
              <w:pStyle w:val="CDITable-RowCentre"/>
              <w:rPr>
                <w:sz w:val="16"/>
                <w:lang w:val="en-GB"/>
              </w:rPr>
            </w:pPr>
            <w:r w:rsidRPr="00CF24E6">
              <w:rPr>
                <w:sz w:val="16"/>
                <w:lang w:val="en-GB"/>
              </w:rPr>
              <w:t>0.5</w:t>
            </w:r>
          </w:p>
        </w:tc>
        <w:tc>
          <w:tcPr>
            <w:tcW w:w="510" w:type="dxa"/>
            <w:tcBorders>
              <w:left w:val="single" w:sz="6" w:space="0" w:color="1E4496" w:themeColor="text2"/>
            </w:tcBorders>
            <w:tcMar>
              <w:top w:w="85" w:type="dxa"/>
              <w:left w:w="113" w:type="dxa"/>
              <w:bottom w:w="85" w:type="dxa"/>
              <w:right w:w="113" w:type="dxa"/>
            </w:tcMar>
            <w:vAlign w:val="center"/>
          </w:tcPr>
          <w:p w14:paraId="1153316E" w14:textId="77777777" w:rsidR="00CF24E6" w:rsidRPr="00CF24E6" w:rsidRDefault="00CF24E6" w:rsidP="005862FE">
            <w:pPr>
              <w:pStyle w:val="CDITable-RowCentre"/>
              <w:rPr>
                <w:sz w:val="16"/>
                <w:lang w:val="en-GB"/>
              </w:rPr>
            </w:pPr>
            <w:r w:rsidRPr="00CF24E6">
              <w:rPr>
                <w:sz w:val="16"/>
                <w:lang w:val="en-GB"/>
              </w:rPr>
              <w:t>11</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3F9BF11F" w14:textId="77777777" w:rsidR="00CF24E6" w:rsidRPr="00CF24E6" w:rsidRDefault="00CF24E6" w:rsidP="005862FE">
            <w:pPr>
              <w:pStyle w:val="CDITable-RowCentre"/>
              <w:rPr>
                <w:sz w:val="16"/>
                <w:lang w:val="en-GB"/>
              </w:rPr>
            </w:pPr>
            <w:r w:rsidRPr="00CF24E6">
              <w:rPr>
                <w:sz w:val="16"/>
                <w:lang w:val="en-GB"/>
              </w:rPr>
              <w:t>5.7</w:t>
            </w:r>
          </w:p>
        </w:tc>
        <w:tc>
          <w:tcPr>
            <w:tcW w:w="652" w:type="dxa"/>
            <w:tcBorders>
              <w:left w:val="single" w:sz="6" w:space="0" w:color="1E4496" w:themeColor="text2"/>
            </w:tcBorders>
            <w:tcMar>
              <w:top w:w="85" w:type="dxa"/>
              <w:left w:w="113" w:type="dxa"/>
              <w:bottom w:w="85" w:type="dxa"/>
              <w:right w:w="113" w:type="dxa"/>
            </w:tcMar>
            <w:vAlign w:val="center"/>
          </w:tcPr>
          <w:p w14:paraId="5C7E19E3" w14:textId="77777777" w:rsidR="00CF24E6" w:rsidRPr="00CF24E6" w:rsidRDefault="00CF24E6" w:rsidP="005862FE">
            <w:pPr>
              <w:pStyle w:val="CDITable-RowCentre"/>
              <w:rPr>
                <w:sz w:val="16"/>
                <w:lang w:val="en-GB"/>
              </w:rPr>
            </w:pPr>
            <w:r w:rsidRPr="00CF24E6">
              <w:rPr>
                <w:sz w:val="16"/>
                <w:lang w:val="en-GB"/>
              </w:rPr>
              <w:t>160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6CB3FB52" w14:textId="77777777" w:rsidR="00CF24E6" w:rsidRPr="00CF24E6" w:rsidRDefault="00CF24E6" w:rsidP="005862FE">
            <w:pPr>
              <w:pStyle w:val="CDITable-RowCentre"/>
              <w:rPr>
                <w:sz w:val="16"/>
                <w:lang w:val="en-GB"/>
              </w:rPr>
            </w:pPr>
            <w:r w:rsidRPr="00CF24E6">
              <w:rPr>
                <w:sz w:val="16"/>
                <w:lang w:val="en-GB"/>
              </w:rPr>
              <w:t>82.5</w:t>
            </w:r>
          </w:p>
        </w:tc>
        <w:tc>
          <w:tcPr>
            <w:tcW w:w="510" w:type="dxa"/>
            <w:tcBorders>
              <w:left w:val="single" w:sz="6" w:space="0" w:color="1E4496" w:themeColor="text2"/>
            </w:tcBorders>
            <w:tcMar>
              <w:top w:w="85" w:type="dxa"/>
              <w:left w:w="113" w:type="dxa"/>
              <w:bottom w:w="85" w:type="dxa"/>
              <w:right w:w="113" w:type="dxa"/>
            </w:tcMar>
            <w:vAlign w:val="center"/>
          </w:tcPr>
          <w:p w14:paraId="4FBD5B2B" w14:textId="77777777" w:rsidR="00CF24E6" w:rsidRPr="00CF24E6" w:rsidRDefault="00CF24E6" w:rsidP="005862FE">
            <w:pPr>
              <w:pStyle w:val="CDITable-RowCentre"/>
              <w:rPr>
                <w:sz w:val="16"/>
                <w:lang w:val="en-GB"/>
              </w:rPr>
            </w:pPr>
            <w:r w:rsidRPr="00CF24E6">
              <w:rPr>
                <w:sz w:val="16"/>
                <w:lang w:val="en-GB"/>
              </w:rPr>
              <w:t>0</w:t>
            </w:r>
          </w:p>
        </w:tc>
        <w:tc>
          <w:tcPr>
            <w:tcW w:w="510"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2E5F6D7E" w14:textId="77777777" w:rsidR="00CF24E6" w:rsidRPr="00CF24E6" w:rsidRDefault="00CF24E6" w:rsidP="005862FE">
            <w:pPr>
              <w:pStyle w:val="CDITable-RowCentre"/>
              <w:rPr>
                <w:sz w:val="16"/>
                <w:lang w:val="en-GB"/>
              </w:rPr>
            </w:pPr>
            <w:r w:rsidRPr="00CF24E6">
              <w:rPr>
                <w:sz w:val="16"/>
                <w:lang w:val="en-GB"/>
              </w:rPr>
              <w:t>0.0</w:t>
            </w:r>
          </w:p>
        </w:tc>
        <w:tc>
          <w:tcPr>
            <w:tcW w:w="511" w:type="dxa"/>
            <w:tcBorders>
              <w:left w:val="single" w:sz="6" w:space="0" w:color="1E4496" w:themeColor="text2"/>
            </w:tcBorders>
            <w:tcMar>
              <w:top w:w="85" w:type="dxa"/>
              <w:left w:w="113" w:type="dxa"/>
              <w:bottom w:w="85" w:type="dxa"/>
              <w:right w:w="113" w:type="dxa"/>
            </w:tcMar>
            <w:vAlign w:val="center"/>
          </w:tcPr>
          <w:p w14:paraId="1DF851B1" w14:textId="77777777" w:rsidR="00CF24E6" w:rsidRPr="00CF24E6" w:rsidRDefault="00CF24E6" w:rsidP="005862FE">
            <w:pPr>
              <w:pStyle w:val="CDITable-RowCentre"/>
              <w:rPr>
                <w:sz w:val="16"/>
                <w:lang w:val="en-GB"/>
              </w:rPr>
            </w:pPr>
            <w:r w:rsidRPr="00CF24E6">
              <w:rPr>
                <w:sz w:val="16"/>
                <w:lang w:val="en-GB"/>
              </w:rPr>
              <w:t>0</w:t>
            </w:r>
          </w:p>
        </w:tc>
        <w:tc>
          <w:tcPr>
            <w:tcW w:w="652"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A62C1C0"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19AFC369" w14:textId="77777777" w:rsidR="00CF24E6" w:rsidRPr="00CF24E6" w:rsidRDefault="00CF24E6" w:rsidP="005862FE">
            <w:pPr>
              <w:pStyle w:val="CDITable-RowCentre"/>
              <w:rPr>
                <w:sz w:val="16"/>
                <w:lang w:val="en-GB"/>
              </w:rPr>
            </w:pPr>
            <w:r w:rsidRPr="00CF24E6">
              <w:rPr>
                <w:sz w:val="16"/>
                <w:lang w:val="en-GB"/>
              </w:rPr>
              <w:t>8</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06E852C3" w14:textId="77777777" w:rsidR="00CF24E6" w:rsidRPr="00CF24E6" w:rsidRDefault="00CF24E6" w:rsidP="005862FE">
            <w:pPr>
              <w:pStyle w:val="CDITable-RowCentre"/>
              <w:rPr>
                <w:sz w:val="16"/>
                <w:lang w:val="en-GB"/>
              </w:rPr>
            </w:pPr>
            <w:r w:rsidRPr="00CF24E6">
              <w:rPr>
                <w:sz w:val="16"/>
                <w:lang w:val="en-GB"/>
              </w:rPr>
              <w:t>4.1</w:t>
            </w:r>
          </w:p>
        </w:tc>
        <w:tc>
          <w:tcPr>
            <w:tcW w:w="510" w:type="dxa"/>
            <w:tcBorders>
              <w:left w:val="single" w:sz="6" w:space="0" w:color="1E4496" w:themeColor="text2"/>
            </w:tcBorders>
            <w:tcMar>
              <w:top w:w="85" w:type="dxa"/>
              <w:left w:w="113" w:type="dxa"/>
              <w:bottom w:w="85" w:type="dxa"/>
              <w:right w:w="113" w:type="dxa"/>
            </w:tcMar>
            <w:vAlign w:val="center"/>
          </w:tcPr>
          <w:p w14:paraId="19BBBE7C" w14:textId="77777777" w:rsidR="00CF24E6" w:rsidRPr="00CF24E6" w:rsidRDefault="00CF24E6" w:rsidP="005862FE">
            <w:pPr>
              <w:pStyle w:val="CDITable-RowCentre"/>
              <w:rPr>
                <w:sz w:val="16"/>
                <w:lang w:val="en-GB"/>
              </w:rPr>
            </w:pPr>
            <w:r w:rsidRPr="00CF24E6">
              <w:rPr>
                <w:sz w:val="16"/>
                <w:lang w:val="en-GB"/>
              </w:rPr>
              <w:t>0</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2876500"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2F3A958E" w14:textId="77777777" w:rsidR="00CF24E6" w:rsidRPr="00CF24E6" w:rsidRDefault="00CF24E6" w:rsidP="005862FE">
            <w:pPr>
              <w:pStyle w:val="CDITable-RowCentre"/>
              <w:rPr>
                <w:sz w:val="16"/>
                <w:lang w:val="en-GB"/>
              </w:rPr>
            </w:pPr>
            <w:r w:rsidRPr="00CF24E6">
              <w:rPr>
                <w:sz w:val="16"/>
                <w:lang w:val="en-GB"/>
              </w:rPr>
              <w:t>0</w:t>
            </w:r>
          </w:p>
        </w:tc>
        <w:tc>
          <w:tcPr>
            <w:tcW w:w="539"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75883948" w14:textId="77777777" w:rsidR="00CF24E6" w:rsidRPr="00CF24E6" w:rsidRDefault="00CF24E6" w:rsidP="005862FE">
            <w:pPr>
              <w:pStyle w:val="CDITable-RowCentre"/>
              <w:rPr>
                <w:sz w:val="16"/>
                <w:lang w:val="en-GB"/>
              </w:rPr>
            </w:pPr>
            <w:r w:rsidRPr="00CF24E6">
              <w:rPr>
                <w:sz w:val="16"/>
                <w:lang w:val="en-GB"/>
              </w:rPr>
              <w:t>0.0</w:t>
            </w:r>
          </w:p>
        </w:tc>
        <w:tc>
          <w:tcPr>
            <w:tcW w:w="510" w:type="dxa"/>
            <w:tcBorders>
              <w:left w:val="single" w:sz="6" w:space="0" w:color="1E4496" w:themeColor="text2"/>
            </w:tcBorders>
            <w:tcMar>
              <w:top w:w="85" w:type="dxa"/>
              <w:left w:w="113" w:type="dxa"/>
              <w:bottom w:w="85" w:type="dxa"/>
              <w:right w:w="113" w:type="dxa"/>
            </w:tcMar>
            <w:vAlign w:val="center"/>
          </w:tcPr>
          <w:p w14:paraId="060A710D" w14:textId="77777777" w:rsidR="00CF24E6" w:rsidRPr="00CF24E6" w:rsidRDefault="00CF24E6" w:rsidP="005862FE">
            <w:pPr>
              <w:pStyle w:val="CDITable-RowCentre"/>
              <w:rPr>
                <w:sz w:val="16"/>
                <w:lang w:val="en-GB"/>
              </w:rPr>
            </w:pPr>
            <w:r w:rsidRPr="00CF24E6">
              <w:rPr>
                <w:sz w:val="16"/>
                <w:lang w:val="en-GB"/>
              </w:rPr>
              <w:t>13</w:t>
            </w:r>
          </w:p>
        </w:tc>
        <w:tc>
          <w:tcPr>
            <w:tcW w:w="567" w:type="dxa"/>
            <w:tcBorders>
              <w:top w:val="single" w:sz="6" w:space="0" w:color="1E4496" w:themeColor="text2"/>
              <w:right w:val="single" w:sz="6" w:space="0" w:color="1E4496" w:themeColor="text2"/>
            </w:tcBorders>
            <w:tcMar>
              <w:top w:w="85" w:type="dxa"/>
              <w:left w:w="113" w:type="dxa"/>
              <w:bottom w:w="85" w:type="dxa"/>
              <w:right w:w="113" w:type="dxa"/>
            </w:tcMar>
            <w:vAlign w:val="center"/>
          </w:tcPr>
          <w:p w14:paraId="599FB6CB" w14:textId="77777777" w:rsidR="00CF24E6" w:rsidRPr="00CF24E6" w:rsidRDefault="00CF24E6" w:rsidP="005862FE">
            <w:pPr>
              <w:pStyle w:val="CDITable-RowCentre"/>
              <w:rPr>
                <w:sz w:val="16"/>
                <w:lang w:val="en-GB"/>
              </w:rPr>
            </w:pPr>
            <w:r w:rsidRPr="00CF24E6">
              <w:rPr>
                <w:sz w:val="16"/>
                <w:lang w:val="en-GB"/>
              </w:rPr>
              <w:t>6.7</w:t>
            </w:r>
          </w:p>
        </w:tc>
        <w:tc>
          <w:tcPr>
            <w:tcW w:w="510" w:type="dxa"/>
            <w:tcBorders>
              <w:left w:val="single" w:sz="6" w:space="0" w:color="1E4496" w:themeColor="text2"/>
            </w:tcBorders>
            <w:tcMar>
              <w:top w:w="85" w:type="dxa"/>
              <w:left w:w="113" w:type="dxa"/>
              <w:bottom w:w="85" w:type="dxa"/>
              <w:right w:w="113" w:type="dxa"/>
            </w:tcMar>
            <w:vAlign w:val="center"/>
          </w:tcPr>
          <w:p w14:paraId="5F3476FD" w14:textId="77777777" w:rsidR="00CF24E6" w:rsidRPr="00CF24E6" w:rsidRDefault="00CF24E6" w:rsidP="005862FE">
            <w:pPr>
              <w:pStyle w:val="CDITable-RowCentre"/>
              <w:rPr>
                <w:sz w:val="16"/>
                <w:lang w:val="en-GB"/>
              </w:rPr>
            </w:pPr>
            <w:r w:rsidRPr="00CF24E6">
              <w:rPr>
                <w:sz w:val="16"/>
                <w:lang w:val="en-GB"/>
              </w:rPr>
              <w:t>1</w:t>
            </w:r>
          </w:p>
        </w:tc>
        <w:tc>
          <w:tcPr>
            <w:tcW w:w="539" w:type="dxa"/>
            <w:tcMar>
              <w:top w:w="85" w:type="dxa"/>
              <w:left w:w="113" w:type="dxa"/>
              <w:bottom w:w="85" w:type="dxa"/>
              <w:right w:w="113" w:type="dxa"/>
            </w:tcMar>
            <w:vAlign w:val="center"/>
          </w:tcPr>
          <w:p w14:paraId="7AC5C1AA" w14:textId="77777777" w:rsidR="00CF24E6" w:rsidRPr="00CF24E6" w:rsidRDefault="00CF24E6" w:rsidP="005862FE">
            <w:pPr>
              <w:pStyle w:val="CDITable-RowCentre"/>
              <w:rPr>
                <w:sz w:val="16"/>
                <w:lang w:val="en-GB"/>
              </w:rPr>
            </w:pPr>
            <w:r w:rsidRPr="00CF24E6">
              <w:rPr>
                <w:sz w:val="16"/>
                <w:lang w:val="en-GB"/>
              </w:rPr>
              <w:t>0.5</w:t>
            </w:r>
          </w:p>
        </w:tc>
      </w:tr>
      <w:tr w:rsidR="00CF24E6" w:rsidRPr="00CF24E6" w14:paraId="55514BFF" w14:textId="77777777" w:rsidTr="005862FE">
        <w:trPr>
          <w:trHeight w:val="60"/>
        </w:trPr>
        <w:tc>
          <w:tcPr>
            <w:tcW w:w="1318" w:type="dxa"/>
            <w:vMerge w:val="restart"/>
            <w:shd w:val="clear" w:color="auto" w:fill="DCF4FC" w:themeFill="background2" w:themeFillTint="33"/>
            <w:tcMar>
              <w:top w:w="85" w:type="dxa"/>
              <w:left w:w="113" w:type="dxa"/>
              <w:bottom w:w="85" w:type="dxa"/>
              <w:right w:w="113" w:type="dxa"/>
            </w:tcMar>
            <w:vAlign w:val="center"/>
          </w:tcPr>
          <w:p w14:paraId="12D7820D" w14:textId="77777777" w:rsidR="00CF24E6" w:rsidRPr="00CF24E6" w:rsidRDefault="00CF24E6" w:rsidP="005862FE">
            <w:pPr>
              <w:pStyle w:val="CDITable-RowLeft"/>
              <w:rPr>
                <w:b/>
                <w:bCs/>
                <w:sz w:val="16"/>
                <w:lang w:val="en-GB"/>
              </w:rPr>
            </w:pPr>
            <w:r w:rsidRPr="00CF24E6">
              <w:rPr>
                <w:b/>
                <w:bCs/>
                <w:sz w:val="16"/>
                <w:lang w:val="en-GB"/>
              </w:rPr>
              <w:t>Subtotal</w:t>
            </w:r>
          </w:p>
        </w:tc>
        <w:tc>
          <w:tcPr>
            <w:tcW w:w="780" w:type="dxa"/>
            <w:shd w:val="clear" w:color="auto" w:fill="DCF4FC" w:themeFill="background2" w:themeFillTint="33"/>
            <w:tcMar>
              <w:top w:w="85" w:type="dxa"/>
              <w:left w:w="113" w:type="dxa"/>
              <w:bottom w:w="85" w:type="dxa"/>
              <w:right w:w="113" w:type="dxa"/>
            </w:tcMar>
            <w:vAlign w:val="center"/>
          </w:tcPr>
          <w:p w14:paraId="70A4DABA" w14:textId="77777777" w:rsidR="00CF24E6" w:rsidRPr="00CF24E6" w:rsidRDefault="00CF24E6" w:rsidP="005862FE">
            <w:pPr>
              <w:pStyle w:val="CDITable-RowCentre"/>
              <w:rPr>
                <w:b/>
                <w:bCs/>
                <w:sz w:val="16"/>
                <w:lang w:val="en-GB"/>
              </w:rPr>
            </w:pPr>
            <w:r w:rsidRPr="00CF24E6">
              <w:rPr>
                <w:b/>
                <w:bCs/>
                <w:sz w:val="16"/>
                <w:lang w:val="en-GB"/>
              </w:rPr>
              <w:t>&lt; 5</w:t>
            </w:r>
          </w:p>
        </w:tc>
        <w:tc>
          <w:tcPr>
            <w:tcW w:w="652"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7F67FFA3" w14:textId="77777777" w:rsidR="00CF24E6" w:rsidRPr="00CF24E6" w:rsidRDefault="00CF24E6" w:rsidP="005862FE">
            <w:pPr>
              <w:pStyle w:val="CDITable-RowCentre"/>
              <w:rPr>
                <w:b/>
                <w:bCs/>
                <w:sz w:val="16"/>
                <w:lang w:val="en-GB"/>
              </w:rPr>
            </w:pPr>
            <w:r w:rsidRPr="00CF24E6">
              <w:rPr>
                <w:b/>
                <w:bCs/>
                <w:sz w:val="16"/>
                <w:lang w:val="en-GB"/>
              </w:rPr>
              <w:t>1,065</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3C709F9" w14:textId="77777777" w:rsidR="00CF24E6" w:rsidRPr="00CF24E6" w:rsidRDefault="00CF24E6" w:rsidP="005862FE">
            <w:pPr>
              <w:pStyle w:val="CDITable-RowCentre"/>
              <w:rPr>
                <w:b/>
                <w:bCs/>
                <w:sz w:val="16"/>
                <w:lang w:val="en-GB"/>
              </w:rPr>
            </w:pPr>
            <w:r w:rsidRPr="00CF24E6">
              <w:rPr>
                <w:b/>
                <w:bCs/>
                <w:sz w:val="16"/>
                <w:lang w:val="en-GB"/>
              </w:rPr>
              <w:t>2</w:t>
            </w:r>
          </w:p>
        </w:tc>
        <w:tc>
          <w:tcPr>
            <w:tcW w:w="510"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5D675BE" w14:textId="77777777" w:rsidR="00CF24E6" w:rsidRPr="00CF24E6" w:rsidRDefault="00CF24E6" w:rsidP="005862FE">
            <w:pPr>
              <w:pStyle w:val="CDITable-RowCentre"/>
              <w:rPr>
                <w:b/>
                <w:bCs/>
                <w:sz w:val="16"/>
                <w:lang w:val="en-GB"/>
              </w:rPr>
            </w:pPr>
            <w:r w:rsidRPr="00CF24E6">
              <w:rPr>
                <w:b/>
                <w:bCs/>
                <w:sz w:val="16"/>
                <w:lang w:val="en-GB"/>
              </w:rPr>
              <w:t>0.2</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F6FBD28" w14:textId="77777777" w:rsidR="00CF24E6" w:rsidRPr="00CF24E6" w:rsidRDefault="00CF24E6" w:rsidP="005862FE">
            <w:pPr>
              <w:pStyle w:val="CDITable-RowCentre"/>
              <w:rPr>
                <w:b/>
                <w:bCs/>
                <w:sz w:val="16"/>
                <w:lang w:val="en-GB"/>
              </w:rPr>
            </w:pPr>
            <w:r w:rsidRPr="00CF24E6">
              <w:rPr>
                <w:b/>
                <w:bCs/>
                <w:sz w:val="16"/>
                <w:lang w:val="en-GB"/>
              </w:rPr>
              <w:t>16</w:t>
            </w:r>
          </w:p>
        </w:tc>
        <w:tc>
          <w:tcPr>
            <w:tcW w:w="511"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CB89E24" w14:textId="77777777" w:rsidR="00CF24E6" w:rsidRPr="00CF24E6" w:rsidRDefault="00CF24E6" w:rsidP="005862FE">
            <w:pPr>
              <w:pStyle w:val="CDITable-RowCentre"/>
              <w:rPr>
                <w:b/>
                <w:bCs/>
                <w:sz w:val="16"/>
                <w:lang w:val="en-GB"/>
              </w:rPr>
            </w:pPr>
            <w:r w:rsidRPr="00CF24E6">
              <w:rPr>
                <w:b/>
                <w:bCs/>
                <w:sz w:val="16"/>
                <w:lang w:val="en-GB"/>
              </w:rPr>
              <w:t>1.5</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3197B986" w14:textId="77777777" w:rsidR="00CF24E6" w:rsidRPr="00CF24E6" w:rsidRDefault="00CF24E6" w:rsidP="005862FE">
            <w:pPr>
              <w:pStyle w:val="CDITable-RowCentre"/>
              <w:rPr>
                <w:b/>
                <w:bCs/>
                <w:sz w:val="16"/>
                <w:lang w:val="en-GB"/>
              </w:rPr>
            </w:pPr>
            <w:r w:rsidRPr="00CF24E6">
              <w:rPr>
                <w:b/>
                <w:bCs/>
                <w:sz w:val="16"/>
                <w:lang w:val="en-GB"/>
              </w:rPr>
              <w:t>16</w:t>
            </w:r>
          </w:p>
        </w:tc>
        <w:tc>
          <w:tcPr>
            <w:tcW w:w="510"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4B5197B" w14:textId="77777777" w:rsidR="00CF24E6" w:rsidRPr="00CF24E6" w:rsidRDefault="00CF24E6" w:rsidP="005862FE">
            <w:pPr>
              <w:pStyle w:val="CDITable-RowCentre"/>
              <w:rPr>
                <w:b/>
                <w:bCs/>
                <w:sz w:val="16"/>
                <w:lang w:val="en-GB"/>
              </w:rPr>
            </w:pPr>
            <w:r w:rsidRPr="00CF24E6">
              <w:rPr>
                <w:b/>
                <w:bCs/>
                <w:sz w:val="16"/>
                <w:lang w:val="en-GB"/>
              </w:rPr>
              <w:t>1.5</w:t>
            </w:r>
          </w:p>
        </w:tc>
        <w:tc>
          <w:tcPr>
            <w:tcW w:w="652"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29F4851" w14:textId="77777777" w:rsidR="00CF24E6" w:rsidRPr="00CF24E6" w:rsidRDefault="00CF24E6" w:rsidP="005862FE">
            <w:pPr>
              <w:pStyle w:val="CDITable-RowCentre"/>
              <w:rPr>
                <w:b/>
                <w:bCs/>
                <w:sz w:val="16"/>
                <w:lang w:val="en-GB"/>
              </w:rPr>
            </w:pPr>
            <w:r w:rsidRPr="00CF24E6">
              <w:rPr>
                <w:b/>
                <w:bCs/>
                <w:sz w:val="16"/>
                <w:lang w:val="en-GB"/>
              </w:rPr>
              <w:t>988</w:t>
            </w:r>
          </w:p>
        </w:tc>
        <w:tc>
          <w:tcPr>
            <w:tcW w:w="652"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43A633F3" w14:textId="77777777" w:rsidR="00CF24E6" w:rsidRPr="00CF24E6" w:rsidRDefault="00CF24E6" w:rsidP="005862FE">
            <w:pPr>
              <w:pStyle w:val="CDITable-RowCentre"/>
              <w:rPr>
                <w:b/>
                <w:bCs/>
                <w:sz w:val="16"/>
                <w:lang w:val="en-GB"/>
              </w:rPr>
            </w:pPr>
            <w:r w:rsidRPr="00CF24E6">
              <w:rPr>
                <w:b/>
                <w:bCs/>
                <w:sz w:val="16"/>
                <w:lang w:val="en-GB"/>
              </w:rPr>
              <w:t>92.8</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A23DA07" w14:textId="77777777" w:rsidR="00CF24E6" w:rsidRPr="00CF24E6" w:rsidRDefault="00CF24E6" w:rsidP="005862FE">
            <w:pPr>
              <w:pStyle w:val="CDITable-RowCentre"/>
              <w:rPr>
                <w:b/>
                <w:bCs/>
                <w:sz w:val="16"/>
                <w:lang w:val="en-GB"/>
              </w:rPr>
            </w:pPr>
            <w:r w:rsidRPr="00CF24E6">
              <w:rPr>
                <w:b/>
                <w:bCs/>
                <w:sz w:val="16"/>
                <w:lang w:val="en-GB"/>
              </w:rPr>
              <w:t>6</w:t>
            </w:r>
          </w:p>
        </w:tc>
        <w:tc>
          <w:tcPr>
            <w:tcW w:w="510"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C7015D6" w14:textId="77777777" w:rsidR="00CF24E6" w:rsidRPr="00CF24E6" w:rsidRDefault="00CF24E6" w:rsidP="005862FE">
            <w:pPr>
              <w:pStyle w:val="CDITable-RowCentre"/>
              <w:rPr>
                <w:b/>
                <w:bCs/>
                <w:sz w:val="16"/>
                <w:lang w:val="en-GB"/>
              </w:rPr>
            </w:pPr>
            <w:r w:rsidRPr="00CF24E6">
              <w:rPr>
                <w:b/>
                <w:bCs/>
                <w:sz w:val="16"/>
                <w:lang w:val="en-GB"/>
              </w:rPr>
              <w:t>0.6</w:t>
            </w:r>
          </w:p>
        </w:tc>
        <w:tc>
          <w:tcPr>
            <w:tcW w:w="511"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63027DAB" w14:textId="77777777" w:rsidR="00CF24E6" w:rsidRPr="00CF24E6" w:rsidRDefault="00CF24E6" w:rsidP="005862FE">
            <w:pPr>
              <w:pStyle w:val="CDITable-RowCentre"/>
              <w:rPr>
                <w:b/>
                <w:bCs/>
                <w:sz w:val="16"/>
                <w:lang w:val="en-GB"/>
              </w:rPr>
            </w:pPr>
            <w:r w:rsidRPr="00CF24E6">
              <w:rPr>
                <w:b/>
                <w:bCs/>
                <w:sz w:val="16"/>
                <w:lang w:val="en-GB"/>
              </w:rPr>
              <w:t>3</w:t>
            </w:r>
          </w:p>
        </w:tc>
        <w:tc>
          <w:tcPr>
            <w:tcW w:w="652"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719BFB89" w14:textId="77777777" w:rsidR="00CF24E6" w:rsidRPr="00CF24E6" w:rsidRDefault="00CF24E6" w:rsidP="005862FE">
            <w:pPr>
              <w:pStyle w:val="CDITable-RowCentre"/>
              <w:rPr>
                <w:b/>
                <w:bCs/>
                <w:sz w:val="16"/>
                <w:lang w:val="en-GB"/>
              </w:rPr>
            </w:pPr>
            <w:r w:rsidRPr="00CF24E6">
              <w:rPr>
                <w:b/>
                <w:bCs/>
                <w:sz w:val="16"/>
                <w:lang w:val="en-GB"/>
              </w:rPr>
              <w:t>0.3</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080D9EA0" w14:textId="77777777" w:rsidR="00CF24E6" w:rsidRPr="00CF24E6" w:rsidRDefault="00CF24E6" w:rsidP="005862FE">
            <w:pPr>
              <w:pStyle w:val="CDITable-RowCentre"/>
              <w:rPr>
                <w:b/>
                <w:bCs/>
                <w:sz w:val="16"/>
                <w:lang w:val="en-GB"/>
              </w:rPr>
            </w:pPr>
            <w:r w:rsidRPr="00CF24E6">
              <w:rPr>
                <w:b/>
                <w:bCs/>
                <w:sz w:val="16"/>
                <w:lang w:val="en-GB"/>
              </w:rPr>
              <w:t>4</w:t>
            </w:r>
          </w:p>
        </w:tc>
        <w:tc>
          <w:tcPr>
            <w:tcW w:w="567"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0D8B0A50" w14:textId="77777777" w:rsidR="00CF24E6" w:rsidRPr="00CF24E6" w:rsidRDefault="00CF24E6" w:rsidP="005862FE">
            <w:pPr>
              <w:pStyle w:val="CDITable-RowCentre"/>
              <w:rPr>
                <w:b/>
                <w:bCs/>
                <w:sz w:val="16"/>
                <w:lang w:val="en-GB"/>
              </w:rPr>
            </w:pPr>
            <w:r w:rsidRPr="00CF24E6">
              <w:rPr>
                <w:b/>
                <w:bCs/>
                <w:sz w:val="16"/>
                <w:lang w:val="en-GB"/>
              </w:rPr>
              <w:t>0.4</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A175CA8" w14:textId="77777777" w:rsidR="00CF24E6" w:rsidRPr="00CF24E6" w:rsidRDefault="00CF24E6" w:rsidP="005862FE">
            <w:pPr>
              <w:pStyle w:val="CDITable-RowCentre"/>
              <w:rPr>
                <w:b/>
                <w:bCs/>
                <w:sz w:val="16"/>
                <w:lang w:val="en-GB"/>
              </w:rPr>
            </w:pPr>
            <w:r w:rsidRPr="00CF24E6">
              <w:rPr>
                <w:b/>
                <w:bCs/>
                <w:sz w:val="16"/>
                <w:lang w:val="en-GB"/>
              </w:rPr>
              <w:t>5</w:t>
            </w:r>
          </w:p>
        </w:tc>
        <w:tc>
          <w:tcPr>
            <w:tcW w:w="567"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5D4A5858" w14:textId="77777777" w:rsidR="00CF24E6" w:rsidRPr="00CF24E6" w:rsidRDefault="00CF24E6" w:rsidP="005862FE">
            <w:pPr>
              <w:pStyle w:val="CDITable-RowCentre"/>
              <w:rPr>
                <w:b/>
                <w:bCs/>
                <w:sz w:val="16"/>
                <w:lang w:val="en-GB"/>
              </w:rPr>
            </w:pPr>
            <w:r w:rsidRPr="00CF24E6">
              <w:rPr>
                <w:b/>
                <w:bCs/>
                <w:sz w:val="16"/>
                <w:lang w:val="en-GB"/>
              </w:rPr>
              <w:t>0.5</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082C1478" w14:textId="77777777" w:rsidR="00CF24E6" w:rsidRPr="00CF24E6" w:rsidRDefault="00CF24E6" w:rsidP="005862FE">
            <w:pPr>
              <w:pStyle w:val="CDITable-RowCentre"/>
              <w:rPr>
                <w:b/>
                <w:bCs/>
                <w:sz w:val="16"/>
                <w:lang w:val="en-GB"/>
              </w:rPr>
            </w:pPr>
            <w:r w:rsidRPr="00CF24E6">
              <w:rPr>
                <w:b/>
                <w:bCs/>
                <w:sz w:val="16"/>
                <w:lang w:val="en-GB"/>
              </w:rPr>
              <w:t>0</w:t>
            </w:r>
          </w:p>
        </w:tc>
        <w:tc>
          <w:tcPr>
            <w:tcW w:w="539"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E19F3AC" w14:textId="77777777" w:rsidR="00CF24E6" w:rsidRPr="00CF24E6" w:rsidRDefault="00CF24E6" w:rsidP="005862FE">
            <w:pPr>
              <w:pStyle w:val="CDITable-RowCentre"/>
              <w:rPr>
                <w:b/>
                <w:bCs/>
                <w:sz w:val="16"/>
                <w:lang w:val="en-GB"/>
              </w:rPr>
            </w:pPr>
            <w:r w:rsidRPr="00CF24E6">
              <w:rPr>
                <w:b/>
                <w:bCs/>
                <w:sz w:val="16"/>
                <w:lang w:val="en-GB"/>
              </w:rPr>
              <w:t>0.0</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64A5CA2D" w14:textId="77777777" w:rsidR="00CF24E6" w:rsidRPr="00CF24E6" w:rsidRDefault="00CF24E6" w:rsidP="005862FE">
            <w:pPr>
              <w:pStyle w:val="CDITable-RowCentre"/>
              <w:rPr>
                <w:b/>
                <w:bCs/>
                <w:sz w:val="16"/>
                <w:lang w:val="en-GB"/>
              </w:rPr>
            </w:pPr>
            <w:r w:rsidRPr="00CF24E6">
              <w:rPr>
                <w:b/>
                <w:bCs/>
                <w:sz w:val="16"/>
                <w:lang w:val="en-GB"/>
              </w:rPr>
              <w:t>17</w:t>
            </w:r>
          </w:p>
        </w:tc>
        <w:tc>
          <w:tcPr>
            <w:tcW w:w="567"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4749FF22" w14:textId="77777777" w:rsidR="00CF24E6" w:rsidRPr="00CF24E6" w:rsidRDefault="00CF24E6" w:rsidP="005862FE">
            <w:pPr>
              <w:pStyle w:val="CDITable-RowCentre"/>
              <w:rPr>
                <w:b/>
                <w:bCs/>
                <w:sz w:val="16"/>
                <w:lang w:val="en-GB"/>
              </w:rPr>
            </w:pPr>
            <w:r w:rsidRPr="00CF24E6">
              <w:rPr>
                <w:b/>
                <w:bCs/>
                <w:sz w:val="16"/>
                <w:lang w:val="en-GB"/>
              </w:rPr>
              <w:t>1.6</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7CCD8C92" w14:textId="77777777" w:rsidR="00CF24E6" w:rsidRPr="00CF24E6" w:rsidRDefault="00CF24E6" w:rsidP="005862FE">
            <w:pPr>
              <w:pStyle w:val="CDITable-RowCentre"/>
              <w:rPr>
                <w:b/>
                <w:bCs/>
                <w:sz w:val="16"/>
                <w:lang w:val="en-GB"/>
              </w:rPr>
            </w:pPr>
            <w:r w:rsidRPr="00CF24E6">
              <w:rPr>
                <w:b/>
                <w:bCs/>
                <w:sz w:val="16"/>
                <w:lang w:val="en-GB"/>
              </w:rPr>
              <w:t>8</w:t>
            </w:r>
          </w:p>
        </w:tc>
        <w:tc>
          <w:tcPr>
            <w:tcW w:w="539" w:type="dxa"/>
            <w:shd w:val="clear" w:color="auto" w:fill="DCF4FC" w:themeFill="background2" w:themeFillTint="33"/>
            <w:tcMar>
              <w:top w:w="85" w:type="dxa"/>
              <w:left w:w="113" w:type="dxa"/>
              <w:bottom w:w="85" w:type="dxa"/>
              <w:right w:w="113" w:type="dxa"/>
            </w:tcMar>
            <w:vAlign w:val="center"/>
          </w:tcPr>
          <w:p w14:paraId="7496B958" w14:textId="77777777" w:rsidR="00CF24E6" w:rsidRPr="00CF24E6" w:rsidRDefault="00CF24E6" w:rsidP="005862FE">
            <w:pPr>
              <w:pStyle w:val="CDITable-RowCentre"/>
              <w:rPr>
                <w:b/>
                <w:bCs/>
                <w:sz w:val="16"/>
                <w:lang w:val="en-GB"/>
              </w:rPr>
            </w:pPr>
            <w:r w:rsidRPr="00CF24E6">
              <w:rPr>
                <w:b/>
                <w:bCs/>
                <w:sz w:val="16"/>
                <w:lang w:val="en-GB"/>
              </w:rPr>
              <w:t>0.8</w:t>
            </w:r>
          </w:p>
        </w:tc>
      </w:tr>
      <w:tr w:rsidR="00CF24E6" w:rsidRPr="00CF24E6" w14:paraId="53D68C98" w14:textId="77777777" w:rsidTr="005862FE">
        <w:trPr>
          <w:trHeight w:val="60"/>
        </w:trPr>
        <w:tc>
          <w:tcPr>
            <w:tcW w:w="1318" w:type="dxa"/>
            <w:vMerge/>
            <w:shd w:val="clear" w:color="auto" w:fill="DCF4FC" w:themeFill="background2" w:themeFillTint="33"/>
            <w:tcMar>
              <w:top w:w="85" w:type="dxa"/>
              <w:bottom w:w="85" w:type="dxa"/>
            </w:tcMar>
          </w:tcPr>
          <w:p w14:paraId="2ADD4630" w14:textId="77777777" w:rsidR="00CF24E6" w:rsidRPr="00CF24E6" w:rsidRDefault="00CF24E6" w:rsidP="005862FE">
            <w:pPr>
              <w:pStyle w:val="CDITable-RowCentre"/>
            </w:pPr>
          </w:p>
        </w:tc>
        <w:tc>
          <w:tcPr>
            <w:tcW w:w="780" w:type="dxa"/>
            <w:shd w:val="clear" w:color="auto" w:fill="DCF4FC" w:themeFill="background2" w:themeFillTint="33"/>
            <w:tcMar>
              <w:top w:w="85" w:type="dxa"/>
              <w:left w:w="113" w:type="dxa"/>
              <w:bottom w:w="85" w:type="dxa"/>
              <w:right w:w="113" w:type="dxa"/>
            </w:tcMar>
            <w:vAlign w:val="center"/>
          </w:tcPr>
          <w:p w14:paraId="05DA5D08" w14:textId="77777777" w:rsidR="00CF24E6" w:rsidRPr="00CF24E6" w:rsidRDefault="00CF24E6" w:rsidP="005862FE">
            <w:pPr>
              <w:pStyle w:val="CDITable-RowCentre"/>
              <w:rPr>
                <w:b/>
                <w:bCs/>
                <w:sz w:val="16"/>
                <w:lang w:val="en-GB"/>
              </w:rPr>
            </w:pPr>
            <w:r w:rsidRPr="00CF24E6">
              <w:rPr>
                <w:b/>
                <w:bCs/>
                <w:sz w:val="16"/>
                <w:lang w:val="en-GB"/>
              </w:rPr>
              <w:t>≥ 5</w:t>
            </w:r>
          </w:p>
        </w:tc>
        <w:tc>
          <w:tcPr>
            <w:tcW w:w="652"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52FBB39" w14:textId="77777777" w:rsidR="00CF24E6" w:rsidRPr="00CF24E6" w:rsidRDefault="00CF24E6" w:rsidP="005862FE">
            <w:pPr>
              <w:pStyle w:val="CDITable-RowCentre"/>
              <w:rPr>
                <w:b/>
                <w:bCs/>
                <w:sz w:val="16"/>
                <w:lang w:val="en-GB"/>
              </w:rPr>
            </w:pPr>
            <w:r w:rsidRPr="00CF24E6">
              <w:rPr>
                <w:b/>
                <w:bCs/>
                <w:sz w:val="16"/>
                <w:lang w:val="en-GB"/>
              </w:rPr>
              <w:t>1,006</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332E3FD7" w14:textId="77777777" w:rsidR="00CF24E6" w:rsidRPr="00CF24E6" w:rsidRDefault="00CF24E6" w:rsidP="005862FE">
            <w:pPr>
              <w:pStyle w:val="CDITable-RowCentre"/>
              <w:rPr>
                <w:b/>
                <w:bCs/>
                <w:sz w:val="16"/>
                <w:lang w:val="en-GB"/>
              </w:rPr>
            </w:pPr>
            <w:r w:rsidRPr="00CF24E6">
              <w:rPr>
                <w:b/>
                <w:bCs/>
                <w:sz w:val="16"/>
                <w:lang w:val="en-GB"/>
              </w:rPr>
              <w:t>4</w:t>
            </w:r>
          </w:p>
        </w:tc>
        <w:tc>
          <w:tcPr>
            <w:tcW w:w="510"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053F58C" w14:textId="77777777" w:rsidR="00CF24E6" w:rsidRPr="00CF24E6" w:rsidRDefault="00CF24E6" w:rsidP="005862FE">
            <w:pPr>
              <w:pStyle w:val="CDITable-RowCentre"/>
              <w:rPr>
                <w:b/>
                <w:bCs/>
                <w:sz w:val="16"/>
                <w:lang w:val="en-GB"/>
              </w:rPr>
            </w:pPr>
            <w:r w:rsidRPr="00CF24E6">
              <w:rPr>
                <w:b/>
                <w:bCs/>
                <w:sz w:val="16"/>
                <w:lang w:val="en-GB"/>
              </w:rPr>
              <w:t>0.4</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7FFFB88C" w14:textId="77777777" w:rsidR="00CF24E6" w:rsidRPr="00CF24E6" w:rsidRDefault="00CF24E6" w:rsidP="005862FE">
            <w:pPr>
              <w:pStyle w:val="CDITable-RowCentre"/>
              <w:rPr>
                <w:b/>
                <w:bCs/>
                <w:sz w:val="16"/>
                <w:lang w:val="en-GB"/>
              </w:rPr>
            </w:pPr>
            <w:r w:rsidRPr="00CF24E6">
              <w:rPr>
                <w:b/>
                <w:bCs/>
                <w:sz w:val="16"/>
                <w:lang w:val="en-GB"/>
              </w:rPr>
              <w:t>26</w:t>
            </w:r>
          </w:p>
        </w:tc>
        <w:tc>
          <w:tcPr>
            <w:tcW w:w="511"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057D803" w14:textId="77777777" w:rsidR="00CF24E6" w:rsidRPr="00CF24E6" w:rsidRDefault="00CF24E6" w:rsidP="005862FE">
            <w:pPr>
              <w:pStyle w:val="CDITable-RowCentre"/>
              <w:rPr>
                <w:b/>
                <w:bCs/>
                <w:sz w:val="16"/>
                <w:lang w:val="en-GB"/>
              </w:rPr>
            </w:pPr>
            <w:r w:rsidRPr="00CF24E6">
              <w:rPr>
                <w:b/>
                <w:bCs/>
                <w:sz w:val="16"/>
                <w:lang w:val="en-GB"/>
              </w:rPr>
              <w:t>2.6</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5069607" w14:textId="77777777" w:rsidR="00CF24E6" w:rsidRPr="00CF24E6" w:rsidRDefault="00CF24E6" w:rsidP="005862FE">
            <w:pPr>
              <w:pStyle w:val="CDITable-RowCentre"/>
              <w:rPr>
                <w:b/>
                <w:bCs/>
                <w:sz w:val="16"/>
                <w:lang w:val="en-GB"/>
              </w:rPr>
            </w:pPr>
            <w:r w:rsidRPr="00CF24E6">
              <w:rPr>
                <w:b/>
                <w:bCs/>
                <w:sz w:val="16"/>
                <w:lang w:val="en-GB"/>
              </w:rPr>
              <w:t>34</w:t>
            </w:r>
          </w:p>
        </w:tc>
        <w:tc>
          <w:tcPr>
            <w:tcW w:w="510"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38B64117" w14:textId="77777777" w:rsidR="00CF24E6" w:rsidRPr="00CF24E6" w:rsidRDefault="00CF24E6" w:rsidP="005862FE">
            <w:pPr>
              <w:pStyle w:val="CDITable-RowCentre"/>
              <w:rPr>
                <w:b/>
                <w:bCs/>
                <w:sz w:val="16"/>
                <w:lang w:val="en-GB"/>
              </w:rPr>
            </w:pPr>
            <w:r w:rsidRPr="00CF24E6">
              <w:rPr>
                <w:b/>
                <w:bCs/>
                <w:sz w:val="16"/>
                <w:lang w:val="en-GB"/>
              </w:rPr>
              <w:t>3.4</w:t>
            </w:r>
          </w:p>
        </w:tc>
        <w:tc>
          <w:tcPr>
            <w:tcW w:w="652"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42EBF230" w14:textId="77777777" w:rsidR="00CF24E6" w:rsidRPr="00CF24E6" w:rsidRDefault="00CF24E6" w:rsidP="005862FE">
            <w:pPr>
              <w:pStyle w:val="CDITable-RowCentre"/>
              <w:rPr>
                <w:b/>
                <w:bCs/>
                <w:sz w:val="16"/>
                <w:lang w:val="en-GB"/>
              </w:rPr>
            </w:pPr>
            <w:r w:rsidRPr="00CF24E6">
              <w:rPr>
                <w:b/>
                <w:bCs/>
                <w:sz w:val="16"/>
                <w:lang w:val="en-GB"/>
              </w:rPr>
              <w:t>828</w:t>
            </w:r>
          </w:p>
        </w:tc>
        <w:tc>
          <w:tcPr>
            <w:tcW w:w="652"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70B6E550" w14:textId="77777777" w:rsidR="00CF24E6" w:rsidRPr="00CF24E6" w:rsidRDefault="00CF24E6" w:rsidP="005862FE">
            <w:pPr>
              <w:pStyle w:val="CDITable-RowCentre"/>
              <w:rPr>
                <w:b/>
                <w:bCs/>
                <w:sz w:val="16"/>
                <w:lang w:val="en-GB"/>
              </w:rPr>
            </w:pPr>
            <w:r w:rsidRPr="00CF24E6">
              <w:rPr>
                <w:b/>
                <w:bCs/>
                <w:sz w:val="16"/>
                <w:lang w:val="en-GB"/>
              </w:rPr>
              <w:t>82.3</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33883203" w14:textId="77777777" w:rsidR="00CF24E6" w:rsidRPr="00CF24E6" w:rsidRDefault="00CF24E6" w:rsidP="005862FE">
            <w:pPr>
              <w:pStyle w:val="CDITable-RowCentre"/>
              <w:rPr>
                <w:b/>
                <w:bCs/>
                <w:sz w:val="16"/>
                <w:lang w:val="en-GB"/>
              </w:rPr>
            </w:pPr>
            <w:r w:rsidRPr="00CF24E6">
              <w:rPr>
                <w:b/>
                <w:bCs/>
                <w:sz w:val="16"/>
                <w:lang w:val="en-GB"/>
              </w:rPr>
              <w:t>4</w:t>
            </w:r>
          </w:p>
        </w:tc>
        <w:tc>
          <w:tcPr>
            <w:tcW w:w="510"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0AF371FD" w14:textId="77777777" w:rsidR="00CF24E6" w:rsidRPr="00CF24E6" w:rsidRDefault="00CF24E6" w:rsidP="005862FE">
            <w:pPr>
              <w:pStyle w:val="CDITable-RowCentre"/>
              <w:rPr>
                <w:b/>
                <w:bCs/>
                <w:sz w:val="16"/>
                <w:lang w:val="en-GB"/>
              </w:rPr>
            </w:pPr>
            <w:r w:rsidRPr="00CF24E6">
              <w:rPr>
                <w:b/>
                <w:bCs/>
                <w:sz w:val="16"/>
                <w:lang w:val="en-GB"/>
              </w:rPr>
              <w:t>0.4</w:t>
            </w:r>
          </w:p>
        </w:tc>
        <w:tc>
          <w:tcPr>
            <w:tcW w:w="511"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3868A2AB" w14:textId="77777777" w:rsidR="00CF24E6" w:rsidRPr="00CF24E6" w:rsidRDefault="00CF24E6" w:rsidP="005862FE">
            <w:pPr>
              <w:pStyle w:val="CDITable-RowCentre"/>
              <w:rPr>
                <w:b/>
                <w:bCs/>
                <w:sz w:val="16"/>
                <w:lang w:val="en-GB"/>
              </w:rPr>
            </w:pPr>
            <w:r w:rsidRPr="00CF24E6">
              <w:rPr>
                <w:b/>
                <w:bCs/>
                <w:sz w:val="16"/>
                <w:lang w:val="en-GB"/>
              </w:rPr>
              <w:t>3</w:t>
            </w:r>
          </w:p>
        </w:tc>
        <w:tc>
          <w:tcPr>
            <w:tcW w:w="652"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13556F6" w14:textId="77777777" w:rsidR="00CF24E6" w:rsidRPr="00CF24E6" w:rsidRDefault="00CF24E6" w:rsidP="005862FE">
            <w:pPr>
              <w:pStyle w:val="CDITable-RowCentre"/>
              <w:rPr>
                <w:b/>
                <w:bCs/>
                <w:sz w:val="16"/>
                <w:lang w:val="en-GB"/>
              </w:rPr>
            </w:pPr>
            <w:r w:rsidRPr="00CF24E6">
              <w:rPr>
                <w:b/>
                <w:bCs/>
                <w:sz w:val="16"/>
                <w:lang w:val="en-GB"/>
              </w:rPr>
              <w:t>0.3</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655D0DE" w14:textId="77777777" w:rsidR="00CF24E6" w:rsidRPr="00CF24E6" w:rsidRDefault="00CF24E6" w:rsidP="005862FE">
            <w:pPr>
              <w:pStyle w:val="CDITable-RowCentre"/>
              <w:rPr>
                <w:b/>
                <w:bCs/>
                <w:sz w:val="16"/>
                <w:lang w:val="en-GB"/>
              </w:rPr>
            </w:pPr>
            <w:r w:rsidRPr="00CF24E6">
              <w:rPr>
                <w:b/>
                <w:bCs/>
                <w:sz w:val="16"/>
                <w:lang w:val="en-GB"/>
              </w:rPr>
              <w:t>42</w:t>
            </w:r>
          </w:p>
        </w:tc>
        <w:tc>
          <w:tcPr>
            <w:tcW w:w="567"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753AA2A5" w14:textId="77777777" w:rsidR="00CF24E6" w:rsidRPr="00CF24E6" w:rsidRDefault="00CF24E6" w:rsidP="005862FE">
            <w:pPr>
              <w:pStyle w:val="CDITable-RowCentre"/>
              <w:rPr>
                <w:b/>
                <w:bCs/>
                <w:sz w:val="16"/>
                <w:lang w:val="en-GB"/>
              </w:rPr>
            </w:pPr>
            <w:r w:rsidRPr="00CF24E6">
              <w:rPr>
                <w:b/>
                <w:bCs/>
                <w:sz w:val="16"/>
                <w:lang w:val="en-GB"/>
              </w:rPr>
              <w:t>4.2</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657E9783" w14:textId="77777777" w:rsidR="00CF24E6" w:rsidRPr="00CF24E6" w:rsidRDefault="00CF24E6" w:rsidP="005862FE">
            <w:pPr>
              <w:pStyle w:val="CDITable-RowCentre"/>
              <w:rPr>
                <w:b/>
                <w:bCs/>
                <w:sz w:val="16"/>
                <w:lang w:val="en-GB"/>
              </w:rPr>
            </w:pPr>
            <w:r w:rsidRPr="00CF24E6">
              <w:rPr>
                <w:b/>
                <w:bCs/>
                <w:sz w:val="16"/>
                <w:lang w:val="en-GB"/>
              </w:rPr>
              <w:t>1</w:t>
            </w:r>
          </w:p>
        </w:tc>
        <w:tc>
          <w:tcPr>
            <w:tcW w:w="567"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44877B4B" w14:textId="77777777" w:rsidR="00CF24E6" w:rsidRPr="00CF24E6" w:rsidRDefault="00CF24E6" w:rsidP="005862FE">
            <w:pPr>
              <w:pStyle w:val="CDITable-RowCentre"/>
              <w:rPr>
                <w:b/>
                <w:bCs/>
                <w:sz w:val="16"/>
                <w:lang w:val="en-GB"/>
              </w:rPr>
            </w:pPr>
            <w:r w:rsidRPr="00CF24E6">
              <w:rPr>
                <w:b/>
                <w:bCs/>
                <w:sz w:val="16"/>
                <w:lang w:val="en-GB"/>
              </w:rPr>
              <w:t>0.1</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C91CC02" w14:textId="77777777" w:rsidR="00CF24E6" w:rsidRPr="00CF24E6" w:rsidRDefault="00CF24E6" w:rsidP="005862FE">
            <w:pPr>
              <w:pStyle w:val="CDITable-RowCentre"/>
              <w:rPr>
                <w:b/>
                <w:bCs/>
                <w:sz w:val="16"/>
                <w:lang w:val="en-GB"/>
              </w:rPr>
            </w:pPr>
            <w:r w:rsidRPr="00CF24E6">
              <w:rPr>
                <w:b/>
                <w:bCs/>
                <w:sz w:val="16"/>
                <w:lang w:val="en-GB"/>
              </w:rPr>
              <w:t>3</w:t>
            </w:r>
          </w:p>
        </w:tc>
        <w:tc>
          <w:tcPr>
            <w:tcW w:w="539"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04C2173" w14:textId="77777777" w:rsidR="00CF24E6" w:rsidRPr="00CF24E6" w:rsidRDefault="00CF24E6" w:rsidP="005862FE">
            <w:pPr>
              <w:pStyle w:val="CDITable-RowCentre"/>
              <w:rPr>
                <w:b/>
                <w:bCs/>
                <w:sz w:val="16"/>
                <w:lang w:val="en-GB"/>
              </w:rPr>
            </w:pPr>
            <w:r w:rsidRPr="00CF24E6">
              <w:rPr>
                <w:b/>
                <w:bCs/>
                <w:sz w:val="16"/>
                <w:lang w:val="en-GB"/>
              </w:rPr>
              <w:t>0.3</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23ABFF83" w14:textId="77777777" w:rsidR="00CF24E6" w:rsidRPr="00CF24E6" w:rsidRDefault="00CF24E6" w:rsidP="005862FE">
            <w:pPr>
              <w:pStyle w:val="CDITable-RowCentre"/>
              <w:rPr>
                <w:b/>
                <w:bCs/>
                <w:sz w:val="16"/>
                <w:lang w:val="en-GB"/>
              </w:rPr>
            </w:pPr>
            <w:r w:rsidRPr="00CF24E6">
              <w:rPr>
                <w:b/>
                <w:bCs/>
                <w:sz w:val="16"/>
                <w:lang w:val="en-GB"/>
              </w:rPr>
              <w:t>57</w:t>
            </w:r>
          </w:p>
        </w:tc>
        <w:tc>
          <w:tcPr>
            <w:tcW w:w="567" w:type="dxa"/>
            <w:tcBorders>
              <w:top w:val="single" w:sz="6" w:space="0" w:color="1E4496" w:themeColor="text2"/>
              <w:right w:val="single" w:sz="6" w:space="0" w:color="1E4496" w:themeColor="text2"/>
            </w:tcBorders>
            <w:shd w:val="clear" w:color="auto" w:fill="DCF4FC" w:themeFill="background2" w:themeFillTint="33"/>
            <w:tcMar>
              <w:top w:w="85" w:type="dxa"/>
              <w:left w:w="113" w:type="dxa"/>
              <w:bottom w:w="85" w:type="dxa"/>
              <w:right w:w="113" w:type="dxa"/>
            </w:tcMar>
            <w:vAlign w:val="center"/>
          </w:tcPr>
          <w:p w14:paraId="18760A0D" w14:textId="77777777" w:rsidR="00CF24E6" w:rsidRPr="00CF24E6" w:rsidRDefault="00CF24E6" w:rsidP="005862FE">
            <w:pPr>
              <w:pStyle w:val="CDITable-RowCentre"/>
              <w:rPr>
                <w:b/>
                <w:bCs/>
                <w:sz w:val="16"/>
                <w:lang w:val="en-GB"/>
              </w:rPr>
            </w:pPr>
            <w:r w:rsidRPr="00CF24E6">
              <w:rPr>
                <w:b/>
                <w:bCs/>
                <w:sz w:val="16"/>
                <w:lang w:val="en-GB"/>
              </w:rPr>
              <w:t>5.7</w:t>
            </w:r>
          </w:p>
        </w:tc>
        <w:tc>
          <w:tcPr>
            <w:tcW w:w="510" w:type="dxa"/>
            <w:tcBorders>
              <w:left w:val="single" w:sz="6" w:space="0" w:color="1E4496" w:themeColor="text2"/>
            </w:tcBorders>
            <w:shd w:val="clear" w:color="auto" w:fill="DCF4FC" w:themeFill="background2" w:themeFillTint="33"/>
            <w:tcMar>
              <w:top w:w="85" w:type="dxa"/>
              <w:left w:w="113" w:type="dxa"/>
              <w:bottom w:w="85" w:type="dxa"/>
              <w:right w:w="113" w:type="dxa"/>
            </w:tcMar>
            <w:vAlign w:val="center"/>
          </w:tcPr>
          <w:p w14:paraId="036C56D0" w14:textId="77777777" w:rsidR="00CF24E6" w:rsidRPr="00CF24E6" w:rsidRDefault="00CF24E6" w:rsidP="005862FE">
            <w:pPr>
              <w:pStyle w:val="CDITable-RowCentre"/>
              <w:rPr>
                <w:b/>
                <w:bCs/>
                <w:sz w:val="16"/>
                <w:lang w:val="en-GB"/>
              </w:rPr>
            </w:pPr>
            <w:r w:rsidRPr="00CF24E6">
              <w:rPr>
                <w:b/>
                <w:bCs/>
                <w:sz w:val="16"/>
                <w:lang w:val="en-GB"/>
              </w:rPr>
              <w:t>4</w:t>
            </w:r>
          </w:p>
        </w:tc>
        <w:tc>
          <w:tcPr>
            <w:tcW w:w="539" w:type="dxa"/>
            <w:shd w:val="clear" w:color="auto" w:fill="DCF4FC" w:themeFill="background2" w:themeFillTint="33"/>
            <w:tcMar>
              <w:top w:w="85" w:type="dxa"/>
              <w:left w:w="113" w:type="dxa"/>
              <w:bottom w:w="85" w:type="dxa"/>
              <w:right w:w="113" w:type="dxa"/>
            </w:tcMar>
            <w:vAlign w:val="center"/>
          </w:tcPr>
          <w:p w14:paraId="6E4B24FA" w14:textId="77777777" w:rsidR="00CF24E6" w:rsidRPr="00CF24E6" w:rsidRDefault="00CF24E6" w:rsidP="005862FE">
            <w:pPr>
              <w:pStyle w:val="CDITable-RowCentre"/>
              <w:rPr>
                <w:b/>
                <w:bCs/>
                <w:sz w:val="16"/>
                <w:lang w:val="en-GB"/>
              </w:rPr>
            </w:pPr>
            <w:r w:rsidRPr="00CF24E6">
              <w:rPr>
                <w:b/>
                <w:bCs/>
                <w:sz w:val="16"/>
                <w:lang w:val="en-GB"/>
              </w:rPr>
              <w:t>0.4</w:t>
            </w:r>
          </w:p>
        </w:tc>
      </w:tr>
      <w:tr w:rsidR="00CF24E6" w:rsidRPr="00CF24E6" w14:paraId="5B193C48" w14:textId="77777777" w:rsidTr="005862FE">
        <w:trPr>
          <w:trHeight w:val="60"/>
        </w:trPr>
        <w:tc>
          <w:tcPr>
            <w:tcW w:w="1318" w:type="dxa"/>
            <w:shd w:val="clear" w:color="auto" w:fill="53C9F1" w:themeFill="background2"/>
            <w:tcMar>
              <w:top w:w="85" w:type="dxa"/>
              <w:left w:w="113" w:type="dxa"/>
              <w:bottom w:w="85" w:type="dxa"/>
              <w:right w:w="113" w:type="dxa"/>
            </w:tcMar>
            <w:vAlign w:val="center"/>
          </w:tcPr>
          <w:p w14:paraId="68DC9422" w14:textId="77777777" w:rsidR="00CF24E6" w:rsidRPr="00CF24E6" w:rsidRDefault="00CF24E6" w:rsidP="005862FE">
            <w:pPr>
              <w:pStyle w:val="CDITable-TotalRowLeft"/>
              <w:rPr>
                <w:sz w:val="16"/>
                <w:szCs w:val="16"/>
                <w:lang w:val="en-GB"/>
              </w:rPr>
            </w:pPr>
            <w:r w:rsidRPr="00CF24E6">
              <w:rPr>
                <w:sz w:val="16"/>
                <w:szCs w:val="16"/>
                <w:lang w:val="en-GB"/>
              </w:rPr>
              <w:t>Total</w:t>
            </w:r>
          </w:p>
        </w:tc>
        <w:tc>
          <w:tcPr>
            <w:tcW w:w="780" w:type="dxa"/>
            <w:shd w:val="clear" w:color="auto" w:fill="53C9F1" w:themeFill="background2"/>
            <w:tcMar>
              <w:top w:w="85" w:type="dxa"/>
              <w:left w:w="113" w:type="dxa"/>
              <w:bottom w:w="85" w:type="dxa"/>
              <w:right w:w="113" w:type="dxa"/>
            </w:tcMar>
            <w:vAlign w:val="center"/>
          </w:tcPr>
          <w:p w14:paraId="712BD249" w14:textId="77777777" w:rsidR="00CF24E6" w:rsidRPr="00CF24E6" w:rsidRDefault="00CF24E6" w:rsidP="005862FE">
            <w:pPr>
              <w:pStyle w:val="CDITable-TotalRowCentre"/>
              <w:rPr>
                <w:bCs/>
                <w:sz w:val="16"/>
                <w:lang w:val="en-GB"/>
              </w:rPr>
            </w:pPr>
            <w:r w:rsidRPr="00CF24E6">
              <w:rPr>
                <w:bCs/>
                <w:sz w:val="16"/>
                <w:lang w:val="en-GB"/>
              </w:rPr>
              <w:t>—</w:t>
            </w:r>
          </w:p>
        </w:tc>
        <w:tc>
          <w:tcPr>
            <w:tcW w:w="652"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392F36FA" w14:textId="77777777" w:rsidR="00CF24E6" w:rsidRPr="00CF24E6" w:rsidRDefault="00CF24E6" w:rsidP="005862FE">
            <w:pPr>
              <w:pStyle w:val="CDITable-TotalRowCentre"/>
              <w:rPr>
                <w:bCs/>
                <w:sz w:val="16"/>
                <w:lang w:val="en-GB"/>
              </w:rPr>
            </w:pPr>
            <w:r w:rsidRPr="00CF24E6">
              <w:rPr>
                <w:bCs/>
                <w:sz w:val="16"/>
                <w:lang w:val="en-GB"/>
              </w:rPr>
              <w:t>2,071</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635CE36B" w14:textId="77777777" w:rsidR="00CF24E6" w:rsidRPr="00CF24E6" w:rsidRDefault="00CF24E6" w:rsidP="005862FE">
            <w:pPr>
              <w:pStyle w:val="CDITable-TotalRowCentre"/>
              <w:rPr>
                <w:bCs/>
                <w:sz w:val="16"/>
                <w:szCs w:val="16"/>
                <w:lang w:val="en-GB"/>
              </w:rPr>
            </w:pPr>
            <w:r w:rsidRPr="00CF24E6">
              <w:rPr>
                <w:bCs/>
                <w:sz w:val="16"/>
                <w:szCs w:val="16"/>
                <w:lang w:val="en-GB"/>
              </w:rPr>
              <w:t>6</w:t>
            </w:r>
          </w:p>
        </w:tc>
        <w:tc>
          <w:tcPr>
            <w:tcW w:w="510"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7D8D6E76" w14:textId="77777777" w:rsidR="00CF24E6" w:rsidRPr="00CF24E6" w:rsidRDefault="00CF24E6" w:rsidP="005862FE">
            <w:pPr>
              <w:pStyle w:val="CDITable-TotalRowCentre"/>
              <w:rPr>
                <w:bCs/>
                <w:sz w:val="16"/>
                <w:lang w:val="en-GB"/>
              </w:rPr>
            </w:pPr>
            <w:r w:rsidRPr="00CF24E6">
              <w:rPr>
                <w:bCs/>
                <w:sz w:val="16"/>
                <w:lang w:val="en-GB"/>
              </w:rPr>
              <w:t>0.3</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35D3A8F7" w14:textId="77777777" w:rsidR="00CF24E6" w:rsidRPr="00CF24E6" w:rsidRDefault="00CF24E6" w:rsidP="005862FE">
            <w:pPr>
              <w:pStyle w:val="CDITable-TotalRowCentre"/>
              <w:rPr>
                <w:bCs/>
                <w:sz w:val="16"/>
                <w:lang w:val="en-GB"/>
              </w:rPr>
            </w:pPr>
            <w:r w:rsidRPr="00CF24E6">
              <w:rPr>
                <w:bCs/>
                <w:sz w:val="16"/>
                <w:lang w:val="en-GB"/>
              </w:rPr>
              <w:t>42</w:t>
            </w:r>
          </w:p>
        </w:tc>
        <w:tc>
          <w:tcPr>
            <w:tcW w:w="511"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1405EE90" w14:textId="77777777" w:rsidR="00CF24E6" w:rsidRPr="00CF24E6" w:rsidRDefault="00CF24E6" w:rsidP="005862FE">
            <w:pPr>
              <w:pStyle w:val="CDITable-TotalRowCentre"/>
              <w:rPr>
                <w:bCs/>
                <w:sz w:val="16"/>
                <w:lang w:val="en-GB"/>
              </w:rPr>
            </w:pPr>
            <w:r w:rsidRPr="00CF24E6">
              <w:rPr>
                <w:bCs/>
                <w:sz w:val="16"/>
                <w:lang w:val="en-GB"/>
              </w:rPr>
              <w:t>2.0</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429DD431" w14:textId="77777777" w:rsidR="00CF24E6" w:rsidRPr="00CF24E6" w:rsidRDefault="00CF24E6" w:rsidP="005862FE">
            <w:pPr>
              <w:pStyle w:val="CDITable-TotalRowCentre"/>
              <w:rPr>
                <w:bCs/>
                <w:sz w:val="16"/>
                <w:lang w:val="en-GB"/>
              </w:rPr>
            </w:pPr>
            <w:r w:rsidRPr="00CF24E6">
              <w:rPr>
                <w:bCs/>
                <w:sz w:val="16"/>
                <w:lang w:val="en-GB"/>
              </w:rPr>
              <w:t>50</w:t>
            </w:r>
          </w:p>
        </w:tc>
        <w:tc>
          <w:tcPr>
            <w:tcW w:w="510"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3BE23963" w14:textId="77777777" w:rsidR="00CF24E6" w:rsidRPr="00CF24E6" w:rsidRDefault="00CF24E6" w:rsidP="005862FE">
            <w:pPr>
              <w:pStyle w:val="CDITable-TotalRowCentre"/>
              <w:rPr>
                <w:bCs/>
                <w:sz w:val="16"/>
                <w:lang w:val="en-GB"/>
              </w:rPr>
            </w:pPr>
            <w:r w:rsidRPr="00CF24E6">
              <w:rPr>
                <w:bCs/>
                <w:sz w:val="16"/>
                <w:lang w:val="en-GB"/>
              </w:rPr>
              <w:t>2.4</w:t>
            </w:r>
          </w:p>
        </w:tc>
        <w:tc>
          <w:tcPr>
            <w:tcW w:w="652"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70C05FC8" w14:textId="77777777" w:rsidR="00CF24E6" w:rsidRPr="00CF24E6" w:rsidRDefault="00CF24E6" w:rsidP="005862FE">
            <w:pPr>
              <w:pStyle w:val="CDITable-TotalRowCentre"/>
              <w:rPr>
                <w:bCs/>
                <w:sz w:val="16"/>
                <w:lang w:val="en-GB"/>
              </w:rPr>
            </w:pPr>
            <w:r w:rsidRPr="00CF24E6">
              <w:rPr>
                <w:bCs/>
                <w:sz w:val="16"/>
                <w:lang w:val="en-GB"/>
              </w:rPr>
              <w:t>1,816</w:t>
            </w:r>
          </w:p>
        </w:tc>
        <w:tc>
          <w:tcPr>
            <w:tcW w:w="652"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1F276D2D" w14:textId="77777777" w:rsidR="00CF24E6" w:rsidRPr="00CF24E6" w:rsidRDefault="00CF24E6" w:rsidP="005862FE">
            <w:pPr>
              <w:pStyle w:val="CDITable-TotalRowCentre"/>
              <w:rPr>
                <w:bCs/>
                <w:sz w:val="16"/>
                <w:lang w:val="en-GB"/>
              </w:rPr>
            </w:pPr>
            <w:r w:rsidRPr="00CF24E6">
              <w:rPr>
                <w:bCs/>
                <w:sz w:val="16"/>
                <w:lang w:val="en-GB"/>
              </w:rPr>
              <w:t>87.7</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46941204" w14:textId="77777777" w:rsidR="00CF24E6" w:rsidRPr="00CF24E6" w:rsidRDefault="00CF24E6" w:rsidP="005862FE">
            <w:pPr>
              <w:pStyle w:val="CDITable-TotalRowCentre"/>
              <w:rPr>
                <w:bCs/>
                <w:sz w:val="16"/>
                <w:szCs w:val="16"/>
                <w:lang w:val="en-GB"/>
              </w:rPr>
            </w:pPr>
            <w:r w:rsidRPr="00CF24E6">
              <w:rPr>
                <w:bCs/>
                <w:sz w:val="16"/>
                <w:szCs w:val="16"/>
                <w:lang w:val="en-GB"/>
              </w:rPr>
              <w:t>10</w:t>
            </w:r>
          </w:p>
        </w:tc>
        <w:tc>
          <w:tcPr>
            <w:tcW w:w="510"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398405E9" w14:textId="77777777" w:rsidR="00CF24E6" w:rsidRPr="00CF24E6" w:rsidRDefault="00CF24E6" w:rsidP="005862FE">
            <w:pPr>
              <w:pStyle w:val="CDITable-TotalRowCentre"/>
              <w:rPr>
                <w:bCs/>
                <w:sz w:val="16"/>
                <w:lang w:val="en-GB"/>
              </w:rPr>
            </w:pPr>
            <w:r w:rsidRPr="00CF24E6">
              <w:rPr>
                <w:bCs/>
                <w:sz w:val="16"/>
                <w:lang w:val="en-GB"/>
              </w:rPr>
              <w:t>0.5</w:t>
            </w:r>
          </w:p>
        </w:tc>
        <w:tc>
          <w:tcPr>
            <w:tcW w:w="511"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18E3890C" w14:textId="77777777" w:rsidR="00CF24E6" w:rsidRPr="00CF24E6" w:rsidRDefault="00CF24E6" w:rsidP="005862FE">
            <w:pPr>
              <w:pStyle w:val="CDITable-TotalRowCentre"/>
              <w:rPr>
                <w:bCs/>
                <w:sz w:val="16"/>
                <w:lang w:val="en-GB"/>
              </w:rPr>
            </w:pPr>
            <w:r w:rsidRPr="00CF24E6">
              <w:rPr>
                <w:bCs/>
                <w:sz w:val="16"/>
                <w:lang w:val="en-GB"/>
              </w:rPr>
              <w:t>6</w:t>
            </w:r>
          </w:p>
        </w:tc>
        <w:tc>
          <w:tcPr>
            <w:tcW w:w="652"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6C0D5D2F" w14:textId="77777777" w:rsidR="00CF24E6" w:rsidRPr="00CF24E6" w:rsidRDefault="00CF24E6" w:rsidP="005862FE">
            <w:pPr>
              <w:pStyle w:val="CDITable-TotalRowCentre"/>
              <w:rPr>
                <w:bCs/>
                <w:sz w:val="16"/>
                <w:lang w:val="en-GB"/>
              </w:rPr>
            </w:pPr>
            <w:r w:rsidRPr="00CF24E6">
              <w:rPr>
                <w:bCs/>
                <w:sz w:val="16"/>
                <w:lang w:val="en-GB"/>
              </w:rPr>
              <w:t>0.3</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57BCCD62" w14:textId="77777777" w:rsidR="00CF24E6" w:rsidRPr="00CF24E6" w:rsidRDefault="00CF24E6" w:rsidP="005862FE">
            <w:pPr>
              <w:pStyle w:val="CDITable-TotalRowCentre"/>
              <w:rPr>
                <w:bCs/>
                <w:sz w:val="16"/>
                <w:lang w:val="en-GB"/>
              </w:rPr>
            </w:pPr>
            <w:r w:rsidRPr="00CF24E6">
              <w:rPr>
                <w:bCs/>
                <w:sz w:val="16"/>
                <w:lang w:val="en-GB"/>
              </w:rPr>
              <w:t>46</w:t>
            </w:r>
          </w:p>
        </w:tc>
        <w:tc>
          <w:tcPr>
            <w:tcW w:w="567"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01200571" w14:textId="77777777" w:rsidR="00CF24E6" w:rsidRPr="00CF24E6" w:rsidRDefault="00CF24E6" w:rsidP="005862FE">
            <w:pPr>
              <w:pStyle w:val="CDITable-TotalRowCentre"/>
              <w:rPr>
                <w:bCs/>
                <w:sz w:val="16"/>
                <w:lang w:val="en-GB"/>
              </w:rPr>
            </w:pPr>
            <w:r w:rsidRPr="00CF24E6">
              <w:rPr>
                <w:bCs/>
                <w:sz w:val="16"/>
                <w:lang w:val="en-GB"/>
              </w:rPr>
              <w:t>2.2</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447D758D" w14:textId="77777777" w:rsidR="00CF24E6" w:rsidRPr="00CF24E6" w:rsidRDefault="00CF24E6" w:rsidP="005862FE">
            <w:pPr>
              <w:pStyle w:val="CDITable-TotalRowCentre"/>
              <w:rPr>
                <w:bCs/>
                <w:sz w:val="16"/>
                <w:lang w:val="en-GB"/>
              </w:rPr>
            </w:pPr>
            <w:r w:rsidRPr="00CF24E6">
              <w:rPr>
                <w:bCs/>
                <w:sz w:val="16"/>
                <w:lang w:val="en-GB"/>
              </w:rPr>
              <w:t>6</w:t>
            </w:r>
          </w:p>
        </w:tc>
        <w:tc>
          <w:tcPr>
            <w:tcW w:w="567"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1C13703A" w14:textId="77777777" w:rsidR="00CF24E6" w:rsidRPr="00CF24E6" w:rsidRDefault="00CF24E6" w:rsidP="005862FE">
            <w:pPr>
              <w:pStyle w:val="CDITable-TotalRowCentre"/>
              <w:rPr>
                <w:bCs/>
                <w:sz w:val="16"/>
                <w:lang w:val="en-GB"/>
              </w:rPr>
            </w:pPr>
            <w:r w:rsidRPr="00CF24E6">
              <w:rPr>
                <w:bCs/>
                <w:sz w:val="16"/>
                <w:lang w:val="en-GB"/>
              </w:rPr>
              <w:t>0.3</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30C52362" w14:textId="77777777" w:rsidR="00CF24E6" w:rsidRPr="00CF24E6" w:rsidRDefault="00CF24E6" w:rsidP="005862FE">
            <w:pPr>
              <w:pStyle w:val="CDITable-TotalRowCentre"/>
              <w:rPr>
                <w:bCs/>
                <w:sz w:val="16"/>
                <w:lang w:val="en-GB"/>
              </w:rPr>
            </w:pPr>
            <w:r w:rsidRPr="00CF24E6">
              <w:rPr>
                <w:bCs/>
                <w:sz w:val="16"/>
                <w:lang w:val="en-GB"/>
              </w:rPr>
              <w:t>3</w:t>
            </w:r>
          </w:p>
        </w:tc>
        <w:tc>
          <w:tcPr>
            <w:tcW w:w="539"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15EB36ED" w14:textId="77777777" w:rsidR="00CF24E6" w:rsidRPr="00CF24E6" w:rsidRDefault="00CF24E6" w:rsidP="005862FE">
            <w:pPr>
              <w:pStyle w:val="CDITable-TotalRowCentre"/>
              <w:rPr>
                <w:bCs/>
                <w:sz w:val="16"/>
                <w:lang w:val="en-GB"/>
              </w:rPr>
            </w:pPr>
            <w:r w:rsidRPr="00CF24E6">
              <w:rPr>
                <w:bCs/>
                <w:sz w:val="16"/>
                <w:lang w:val="en-GB"/>
              </w:rPr>
              <w:t>0.1</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7BA6F125" w14:textId="77777777" w:rsidR="00CF24E6" w:rsidRPr="00CF24E6" w:rsidRDefault="00CF24E6" w:rsidP="005862FE">
            <w:pPr>
              <w:pStyle w:val="CDITable-TotalRowCentre"/>
              <w:rPr>
                <w:bCs/>
                <w:sz w:val="16"/>
                <w:lang w:val="en-GB"/>
              </w:rPr>
            </w:pPr>
            <w:r w:rsidRPr="00CF24E6">
              <w:rPr>
                <w:bCs/>
                <w:sz w:val="16"/>
                <w:lang w:val="en-GB"/>
              </w:rPr>
              <w:t>74</w:t>
            </w:r>
          </w:p>
        </w:tc>
        <w:tc>
          <w:tcPr>
            <w:tcW w:w="567" w:type="dxa"/>
            <w:tcBorders>
              <w:top w:val="single" w:sz="6" w:space="0" w:color="1E4496" w:themeColor="text2"/>
              <w:right w:val="single" w:sz="6" w:space="0" w:color="1E4496" w:themeColor="text2"/>
            </w:tcBorders>
            <w:shd w:val="clear" w:color="auto" w:fill="53C9F1" w:themeFill="background2"/>
            <w:tcMar>
              <w:top w:w="85" w:type="dxa"/>
              <w:left w:w="113" w:type="dxa"/>
              <w:bottom w:w="85" w:type="dxa"/>
              <w:right w:w="113" w:type="dxa"/>
            </w:tcMar>
            <w:vAlign w:val="center"/>
          </w:tcPr>
          <w:p w14:paraId="4E7E0A7B" w14:textId="77777777" w:rsidR="00CF24E6" w:rsidRPr="00CF24E6" w:rsidRDefault="00CF24E6" w:rsidP="005862FE">
            <w:pPr>
              <w:pStyle w:val="CDITable-TotalRowCentre"/>
              <w:rPr>
                <w:bCs/>
                <w:sz w:val="16"/>
                <w:lang w:val="en-GB"/>
              </w:rPr>
            </w:pPr>
            <w:r w:rsidRPr="00CF24E6">
              <w:rPr>
                <w:bCs/>
                <w:sz w:val="16"/>
                <w:lang w:val="en-GB"/>
              </w:rPr>
              <w:t>3.6</w:t>
            </w:r>
          </w:p>
        </w:tc>
        <w:tc>
          <w:tcPr>
            <w:tcW w:w="510" w:type="dxa"/>
            <w:tcBorders>
              <w:left w:val="single" w:sz="6" w:space="0" w:color="1E4496" w:themeColor="text2"/>
            </w:tcBorders>
            <w:shd w:val="clear" w:color="auto" w:fill="53C9F1" w:themeFill="background2"/>
            <w:tcMar>
              <w:top w:w="85" w:type="dxa"/>
              <w:left w:w="113" w:type="dxa"/>
              <w:bottom w:w="85" w:type="dxa"/>
              <w:right w:w="113" w:type="dxa"/>
            </w:tcMar>
            <w:vAlign w:val="center"/>
          </w:tcPr>
          <w:p w14:paraId="5464FC34" w14:textId="77777777" w:rsidR="00CF24E6" w:rsidRPr="00CF24E6" w:rsidRDefault="00CF24E6" w:rsidP="005862FE">
            <w:pPr>
              <w:pStyle w:val="CDITable-TotalRowCentre"/>
              <w:rPr>
                <w:bCs/>
                <w:sz w:val="16"/>
                <w:lang w:val="en-GB"/>
              </w:rPr>
            </w:pPr>
            <w:r w:rsidRPr="00CF24E6">
              <w:rPr>
                <w:bCs/>
                <w:sz w:val="16"/>
                <w:lang w:val="en-GB"/>
              </w:rPr>
              <w:t>12</w:t>
            </w:r>
          </w:p>
        </w:tc>
        <w:tc>
          <w:tcPr>
            <w:tcW w:w="539" w:type="dxa"/>
            <w:shd w:val="clear" w:color="auto" w:fill="53C9F1" w:themeFill="background2"/>
            <w:tcMar>
              <w:top w:w="85" w:type="dxa"/>
              <w:left w:w="113" w:type="dxa"/>
              <w:bottom w:w="85" w:type="dxa"/>
              <w:right w:w="113" w:type="dxa"/>
            </w:tcMar>
            <w:vAlign w:val="center"/>
          </w:tcPr>
          <w:p w14:paraId="412C49D5" w14:textId="77777777" w:rsidR="00CF24E6" w:rsidRPr="00CF24E6" w:rsidRDefault="00CF24E6" w:rsidP="005862FE">
            <w:pPr>
              <w:pStyle w:val="CDITable-TotalRowCentre"/>
              <w:rPr>
                <w:bCs/>
                <w:sz w:val="16"/>
                <w:lang w:val="en-GB"/>
              </w:rPr>
            </w:pPr>
            <w:r w:rsidRPr="00CF24E6">
              <w:rPr>
                <w:bCs/>
                <w:sz w:val="16"/>
                <w:lang w:val="en-GB"/>
              </w:rPr>
              <w:t>0.6</w:t>
            </w:r>
          </w:p>
        </w:tc>
      </w:tr>
    </w:tbl>
    <w:p w14:paraId="611A3B2D" w14:textId="77777777" w:rsidR="00CF24E6" w:rsidRPr="00CF24E6" w:rsidRDefault="00CF24E6" w:rsidP="00CF24E6">
      <w:pPr>
        <w:pStyle w:val="CDITable-FirstFootnote"/>
        <w:rPr>
          <w:lang w:val="en-GB"/>
        </w:rPr>
      </w:pPr>
      <w:r w:rsidRPr="00CF24E6">
        <w:rPr>
          <w:lang w:val="en-GB"/>
        </w:rPr>
        <w:t>a</w:t>
      </w:r>
      <w:r w:rsidRPr="00CF24E6">
        <w:rPr>
          <w:lang w:val="en-GB"/>
        </w:rPr>
        <w:tab/>
        <w:t>Samples sorted based on sample location, not collection location.</w:t>
      </w:r>
    </w:p>
    <w:p w14:paraId="465D290E" w14:textId="77777777" w:rsidR="00CF24E6" w:rsidRPr="00CF24E6" w:rsidRDefault="00CF24E6" w:rsidP="00CF24E6">
      <w:pPr>
        <w:pStyle w:val="CDITable-Footnote"/>
        <w:rPr>
          <w:lang w:val="en-GB"/>
        </w:rPr>
      </w:pPr>
      <w:r w:rsidRPr="00CF24E6">
        <w:rPr>
          <w:lang w:val="en-GB"/>
        </w:rPr>
        <w:t>b</w:t>
      </w:r>
      <w:r w:rsidRPr="00CF24E6">
        <w:rPr>
          <w:lang w:val="en-GB"/>
        </w:rPr>
        <w:tab/>
        <w:t>ACT: Australian Capital Territory; NSW: New South Wales; NT: Northern Territory; Qld: Queensland; SA: South Australia; Tas.: Tasmania; Vic.: Victoria; WA: Western Australia.</w:t>
      </w:r>
    </w:p>
    <w:p w14:paraId="7EFCD3A7" w14:textId="77777777" w:rsidR="00CF24E6" w:rsidRPr="00CF24E6" w:rsidRDefault="00CF24E6" w:rsidP="00CF24E6">
      <w:pPr>
        <w:pStyle w:val="CDITable-Footnote"/>
        <w:rPr>
          <w:lang w:val="en-GB"/>
        </w:rPr>
      </w:pPr>
      <w:r w:rsidRPr="00CF24E6">
        <w:rPr>
          <w:lang w:val="en-GB"/>
        </w:rPr>
        <w:t>c</w:t>
      </w:r>
      <w:r w:rsidRPr="00CF24E6">
        <w:rPr>
          <w:lang w:val="en-GB"/>
        </w:rPr>
        <w:tab/>
        <w:t>Equine-like G3</w:t>
      </w:r>
      <w:proofErr w:type="gramStart"/>
      <w:r w:rsidRPr="00CF24E6">
        <w:rPr>
          <w:lang w:val="en-GB"/>
        </w:rPr>
        <w:t>P[</w:t>
      </w:r>
      <w:proofErr w:type="gramEnd"/>
      <w:r w:rsidRPr="00CF24E6">
        <w:rPr>
          <w:lang w:val="en-GB"/>
        </w:rPr>
        <w:t>8].</w:t>
      </w:r>
    </w:p>
    <w:p w14:paraId="44509824" w14:textId="77777777" w:rsidR="00CF24E6" w:rsidRPr="00CF24E6" w:rsidRDefault="00CF24E6" w:rsidP="00CF24E6">
      <w:pPr>
        <w:pStyle w:val="CDITable-Footnote"/>
        <w:rPr>
          <w:lang w:val="en-GB"/>
        </w:rPr>
      </w:pPr>
      <w:r w:rsidRPr="00CF24E6">
        <w:rPr>
          <w:lang w:val="en-GB"/>
        </w:rPr>
        <w:t>d</w:t>
      </w:r>
      <w:r w:rsidRPr="00CF24E6">
        <w:rPr>
          <w:lang w:val="en-GB"/>
        </w:rPr>
        <w:tab/>
        <w:t>Other: unusual and rarely detected genotypes, as detailed in Table 5.</w:t>
      </w:r>
    </w:p>
    <w:p w14:paraId="484A738C" w14:textId="77182C8E" w:rsidR="00B70A5C" w:rsidRDefault="00CF24E6" w:rsidP="005862FE">
      <w:pPr>
        <w:pStyle w:val="CDITable-Footnote"/>
        <w:rPr>
          <w:lang w:val="en-GB"/>
        </w:rPr>
      </w:pPr>
      <w:r w:rsidRPr="00CF24E6">
        <w:rPr>
          <w:lang w:val="en-GB"/>
        </w:rPr>
        <w:t>e</w:t>
      </w:r>
      <w:r w:rsidRPr="00CF24E6">
        <w:rPr>
          <w:lang w:val="en-GB"/>
        </w:rPr>
        <w:tab/>
        <w:t>Specimen where G or P genotype was not determined.</w:t>
      </w:r>
    </w:p>
    <w:p w14:paraId="734593E8" w14:textId="77777777" w:rsidR="00CF24E6" w:rsidRDefault="00CF24E6" w:rsidP="00AC46DC">
      <w:pPr>
        <w:rPr>
          <w:lang w:val="en-GB"/>
        </w:rPr>
        <w:sectPr w:rsidR="00CF24E6" w:rsidSect="005862FE">
          <w:footnotePr>
            <w:numFmt w:val="lowerRoman"/>
          </w:footnotePr>
          <w:pgSz w:w="16840" w:h="11907" w:orient="landscape" w:code="9"/>
          <w:pgMar w:top="964" w:right="1134" w:bottom="1134" w:left="1134" w:header="709" w:footer="567" w:gutter="0"/>
          <w:cols w:space="708"/>
          <w:docGrid w:linePitch="360"/>
        </w:sectPr>
      </w:pPr>
    </w:p>
    <w:p w14:paraId="2512B36E" w14:textId="60DC44CC" w:rsidR="005862FE" w:rsidRPr="005862FE" w:rsidRDefault="005862FE" w:rsidP="005862FE">
      <w:pPr>
        <w:pStyle w:val="Heading2-nospacebefore"/>
      </w:pPr>
      <w:bookmarkStart w:id="32" w:name="_Toc241593221"/>
      <w:r w:rsidRPr="005862FE">
        <w:t>Genotype distribution of rotavirus positive samples</w:t>
      </w:r>
      <w:bookmarkEnd w:id="32"/>
    </w:p>
    <w:p w14:paraId="597A44BF" w14:textId="77777777" w:rsidR="005862FE" w:rsidRPr="005862FE" w:rsidRDefault="005862FE" w:rsidP="005862FE">
      <w:pPr>
        <w:pStyle w:val="Heading3-lessspacebefore"/>
        <w:rPr>
          <w:lang w:val="en-GB"/>
        </w:rPr>
      </w:pPr>
      <w:r w:rsidRPr="005862FE">
        <w:rPr>
          <w:lang w:val="en-GB"/>
        </w:rPr>
        <w:t>Rotavirus G and P genotype distribution patterns</w:t>
      </w:r>
    </w:p>
    <w:p w14:paraId="42AC3FA9" w14:textId="11F0D658" w:rsidR="005862FE" w:rsidRPr="005862FE" w:rsidRDefault="005862FE" w:rsidP="005862FE">
      <w:pPr>
        <w:rPr>
          <w:lang w:val="en-GB"/>
        </w:rPr>
      </w:pPr>
      <w:r w:rsidRPr="005862FE">
        <w:rPr>
          <w:lang w:val="en-GB"/>
        </w:rPr>
        <w:t>Genotype analysis was performed on all 2,071 confirmed wildtype rotavirus positive samples (Table 4). The lack of genotype diversity was notable for the second consecutive year, with equine-like G3</w:t>
      </w:r>
      <w:proofErr w:type="gramStart"/>
      <w:r w:rsidRPr="005862FE">
        <w:rPr>
          <w:lang w:val="en-GB"/>
        </w:rPr>
        <w:t>P[</w:t>
      </w:r>
      <w:proofErr w:type="gramEnd"/>
      <w:r w:rsidRPr="005862FE">
        <w:rPr>
          <w:lang w:val="en-GB"/>
        </w:rPr>
        <w:t>8] again detected as the dominant genotype nationally (87.7%; n = 1,816/2,071). Equine-like G3</w:t>
      </w:r>
      <w:proofErr w:type="gramStart"/>
      <w:r w:rsidRPr="005862FE">
        <w:rPr>
          <w:lang w:val="en-GB"/>
        </w:rPr>
        <w:t>P[</w:t>
      </w:r>
      <w:proofErr w:type="gramEnd"/>
      <w:r w:rsidRPr="005862FE">
        <w:rPr>
          <w:lang w:val="en-GB"/>
        </w:rPr>
        <w:t>8] was the dominant genotype in all jurisdictions, accounting for 94.1% of samples in the Australian Capital Territory; 90.2% in New South Wales; 94.6% in the Northern Territory; 83.0% in Queensland; 85.6% in South Australia; 64.7% in Tasmania; 86.6% in Victoria; and 90.6% in Western Australia. Age distribution had only a minor impact on genotype distribution, with equine-like G3</w:t>
      </w:r>
      <w:proofErr w:type="gramStart"/>
      <w:r w:rsidRPr="005862FE">
        <w:rPr>
          <w:lang w:val="en-GB"/>
        </w:rPr>
        <w:t>P[</w:t>
      </w:r>
      <w:proofErr w:type="gramEnd"/>
      <w:r w:rsidRPr="005862FE">
        <w:rPr>
          <w:lang w:val="en-GB"/>
        </w:rPr>
        <w:t>8] remaining the dominant genotype both in children aged &lt; 5 years (92.8%; n</w:t>
      </w:r>
      <w:r>
        <w:rPr>
          <w:lang w:val="en-GB"/>
        </w:rPr>
        <w:t> </w:t>
      </w:r>
      <w:r w:rsidRPr="005862FE">
        <w:rPr>
          <w:lang w:val="en-GB"/>
        </w:rPr>
        <w:t>=</w:t>
      </w:r>
      <w:r>
        <w:rPr>
          <w:lang w:val="en-GB"/>
        </w:rPr>
        <w:t> </w:t>
      </w:r>
      <w:r w:rsidRPr="005862FE">
        <w:rPr>
          <w:lang w:val="en-GB"/>
        </w:rPr>
        <w:t>988/1,065) and in individuals aged ≥ 5 years (82.3%; n = 828/1,006) across all jurisdictions.</w:t>
      </w:r>
    </w:p>
    <w:p w14:paraId="6512FBED" w14:textId="77777777" w:rsidR="005862FE" w:rsidRPr="005862FE" w:rsidRDefault="005862FE" w:rsidP="005862FE">
      <w:pPr>
        <w:rPr>
          <w:lang w:val="en-GB"/>
        </w:rPr>
      </w:pPr>
      <w:r w:rsidRPr="005862FE">
        <w:rPr>
          <w:lang w:val="en-GB"/>
        </w:rPr>
        <w:t>Given the overwhelming predominance of equine-like G3</w:t>
      </w:r>
      <w:proofErr w:type="gramStart"/>
      <w:r w:rsidRPr="005862FE">
        <w:rPr>
          <w:lang w:val="en-GB"/>
        </w:rPr>
        <w:t>P[</w:t>
      </w:r>
      <w:proofErr w:type="gramEnd"/>
      <w:r w:rsidRPr="005862FE">
        <w:rPr>
          <w:lang w:val="en-GB"/>
        </w:rPr>
        <w:t>8], most other genotypes were detected in decreased frequencies compared to previous years. Human G3</w:t>
      </w:r>
      <w:proofErr w:type="gramStart"/>
      <w:r w:rsidRPr="005862FE">
        <w:rPr>
          <w:lang w:val="en-GB"/>
        </w:rPr>
        <w:t>P[</w:t>
      </w:r>
      <w:proofErr w:type="gramEnd"/>
      <w:r w:rsidRPr="005862FE">
        <w:rPr>
          <w:lang w:val="en-GB"/>
        </w:rPr>
        <w:t>8] was a dominant national genotype in 2023, accounting for 42.6% of samples (n = 662/1,554) before declining substantially in 2024 to 4.8% (n = 77/1,610).</w:t>
      </w:r>
      <w:r w:rsidRPr="005862FE">
        <w:rPr>
          <w:vertAlign w:val="superscript"/>
          <w:lang w:val="en-GB"/>
        </w:rPr>
        <w:t>13,14</w:t>
      </w:r>
      <w:r w:rsidRPr="005862FE">
        <w:rPr>
          <w:lang w:val="en-GB"/>
        </w:rPr>
        <w:t xml:space="preserve"> In 2025, the frequency of human G3</w:t>
      </w:r>
      <w:proofErr w:type="gramStart"/>
      <w:r w:rsidRPr="005862FE">
        <w:rPr>
          <w:lang w:val="en-GB"/>
        </w:rPr>
        <w:t>P[</w:t>
      </w:r>
      <w:proofErr w:type="gramEnd"/>
      <w:r w:rsidRPr="005862FE">
        <w:rPr>
          <w:lang w:val="en-GB"/>
        </w:rPr>
        <w:t>8] continued to decrease, representing 2.4% of samples nationally (n = 50/2,071), although it remained the second-most common genotype overall, and was the second-most common genotype in Victoria and Western Australia and second-equal most common genotype in New South Wales. Human G3</w:t>
      </w:r>
      <w:proofErr w:type="gramStart"/>
      <w:r w:rsidRPr="005862FE">
        <w:rPr>
          <w:lang w:val="en-GB"/>
        </w:rPr>
        <w:t>P[</w:t>
      </w:r>
      <w:proofErr w:type="gramEnd"/>
      <w:r w:rsidRPr="005862FE">
        <w:rPr>
          <w:lang w:val="en-GB"/>
        </w:rPr>
        <w:t xml:space="preserve">8] accounted for 1.5% of samples from children aged &lt; 5 years (n = 16/1,065) and 3.4% of samples from individuals aged ≥ 5 years (n = 34/1,006). </w:t>
      </w:r>
    </w:p>
    <w:p w14:paraId="2457A285" w14:textId="77777777" w:rsidR="005862FE" w:rsidRPr="005862FE" w:rsidRDefault="005862FE" w:rsidP="005862FE">
      <w:pPr>
        <w:rPr>
          <w:lang w:val="en-GB"/>
        </w:rPr>
      </w:pPr>
      <w:r w:rsidRPr="005862FE">
        <w:rPr>
          <w:lang w:val="en-GB"/>
        </w:rPr>
        <w:t>In contrast, G9P[8] was the only minority genotype to be detected at a higher frequency in 2025 than in 2024, when it accounted of 0.4% of samples.</w:t>
      </w:r>
      <w:r w:rsidRPr="005862FE">
        <w:rPr>
          <w:vertAlign w:val="superscript"/>
          <w:lang w:val="en-GB"/>
        </w:rPr>
        <w:t>14</w:t>
      </w:r>
      <w:r w:rsidRPr="005862FE">
        <w:rPr>
          <w:lang w:val="en-GB"/>
        </w:rPr>
        <w:t xml:space="preserve"> Although G9P[8] (2.2%; n = 46/2,071) was identified in a slightly lower proportion than human G3P[8] of samples overall, it was the second-most common or second-equal most common genotype in five jurisdictions (the Australian Capital Territory, New South Wales, the Northern Territory, South Australia and Tasmania) compared with human G3P[8] that was second- (or second-equal) most common in three jurisdictions. Interestingly, G9</w:t>
      </w:r>
      <w:proofErr w:type="gramStart"/>
      <w:r w:rsidRPr="005862FE">
        <w:rPr>
          <w:lang w:val="en-GB"/>
        </w:rPr>
        <w:t>P[</w:t>
      </w:r>
      <w:proofErr w:type="gramEnd"/>
      <w:r w:rsidRPr="005862FE">
        <w:rPr>
          <w:lang w:val="en-GB"/>
        </w:rPr>
        <w:t xml:space="preserve">8] was mostly detected in the population ≥ 5 years of age (n = 42/46). </w:t>
      </w:r>
    </w:p>
    <w:p w14:paraId="51027F9D" w14:textId="317FD086" w:rsidR="005862FE" w:rsidRPr="005862FE" w:rsidRDefault="005862FE" w:rsidP="005862FE">
      <w:pPr>
        <w:rPr>
          <w:lang w:val="en-GB"/>
        </w:rPr>
      </w:pPr>
      <w:r w:rsidRPr="005862FE">
        <w:rPr>
          <w:lang w:val="en-GB"/>
        </w:rPr>
        <w:t>Wildtype G1</w:t>
      </w:r>
      <w:proofErr w:type="gramStart"/>
      <w:r w:rsidRPr="005862FE">
        <w:rPr>
          <w:lang w:val="en-GB"/>
        </w:rPr>
        <w:t>P[</w:t>
      </w:r>
      <w:proofErr w:type="gramEnd"/>
      <w:r w:rsidRPr="005862FE">
        <w:rPr>
          <w:lang w:val="en-GB"/>
        </w:rPr>
        <w:t>8] continues to be infrequently detected, representing 0.3% of samples (n</w:t>
      </w:r>
      <w:r>
        <w:rPr>
          <w:lang w:val="en-GB"/>
        </w:rPr>
        <w:t> </w:t>
      </w:r>
      <w:r w:rsidRPr="005862FE">
        <w:rPr>
          <w:lang w:val="en-GB"/>
        </w:rPr>
        <w:t>=</w:t>
      </w:r>
      <w:r>
        <w:rPr>
          <w:lang w:val="en-GB"/>
        </w:rPr>
        <w:t> </w:t>
      </w:r>
      <w:r w:rsidRPr="005862FE">
        <w:rPr>
          <w:lang w:val="en-GB"/>
        </w:rPr>
        <w:t>6/2,071); it was detected in only two samples in the population &lt; 5 years of age, and in four samples in those aged ≥ 5 years. G2</w:t>
      </w:r>
      <w:proofErr w:type="gramStart"/>
      <w:r w:rsidRPr="005862FE">
        <w:rPr>
          <w:lang w:val="en-GB"/>
        </w:rPr>
        <w:t>P[</w:t>
      </w:r>
      <w:proofErr w:type="gramEnd"/>
      <w:r w:rsidRPr="005862FE">
        <w:rPr>
          <w:lang w:val="en-GB"/>
        </w:rPr>
        <w:t>4] also continued to have a reduced detection rate, having accounted for 2.1% of all wildtype specimens analysed in 2024 (n = 34/1,610) and 2.0% of wildtype samples nationally (n = 42/2,071) in 2025.</w:t>
      </w:r>
      <w:r w:rsidRPr="005862FE">
        <w:rPr>
          <w:vertAlign w:val="superscript"/>
          <w:lang w:val="en-GB"/>
        </w:rPr>
        <w:t>14</w:t>
      </w:r>
      <w:r w:rsidRPr="005862FE">
        <w:rPr>
          <w:lang w:val="en-GB"/>
        </w:rPr>
        <w:t xml:space="preserve"> In 2024, G8</w:t>
      </w:r>
      <w:proofErr w:type="gramStart"/>
      <w:r w:rsidRPr="005862FE">
        <w:rPr>
          <w:lang w:val="en-GB"/>
        </w:rPr>
        <w:t>P[</w:t>
      </w:r>
      <w:proofErr w:type="gramEnd"/>
      <w:r w:rsidRPr="005862FE">
        <w:rPr>
          <w:lang w:val="en-GB"/>
        </w:rPr>
        <w:t>8] accounted for 2.9% of wildtype samples nationally (n = 46/1,610) and was the second-most common genotype in the Australian Capital Territory and Victoria.</w:t>
      </w:r>
      <w:r w:rsidRPr="005862FE">
        <w:rPr>
          <w:vertAlign w:val="superscript"/>
          <w:lang w:val="en-GB"/>
        </w:rPr>
        <w:t>14</w:t>
      </w:r>
      <w:r w:rsidRPr="005862FE">
        <w:rPr>
          <w:lang w:val="en-GB"/>
        </w:rPr>
        <w:t xml:space="preserve"> In 2025, detection decreased to only 0.5% (n</w:t>
      </w:r>
      <w:r>
        <w:rPr>
          <w:lang w:val="en-GB"/>
        </w:rPr>
        <w:t> </w:t>
      </w:r>
      <w:r w:rsidRPr="005862FE">
        <w:rPr>
          <w:lang w:val="en-GB"/>
        </w:rPr>
        <w:t>=</w:t>
      </w:r>
      <w:r>
        <w:rPr>
          <w:lang w:val="en-GB"/>
        </w:rPr>
        <w:t> </w:t>
      </w:r>
      <w:r w:rsidRPr="005862FE">
        <w:rPr>
          <w:lang w:val="en-GB"/>
        </w:rPr>
        <w:t xml:space="preserve">10/2,071). </w:t>
      </w:r>
    </w:p>
    <w:p w14:paraId="67E685D2" w14:textId="77777777" w:rsidR="005862FE" w:rsidRPr="005862FE" w:rsidRDefault="005862FE" w:rsidP="005862FE">
      <w:pPr>
        <w:rPr>
          <w:lang w:val="en-GB"/>
        </w:rPr>
      </w:pPr>
      <w:r w:rsidRPr="005862FE">
        <w:rPr>
          <w:lang w:val="en-GB"/>
        </w:rPr>
        <w:t>G9</w:t>
      </w:r>
      <w:proofErr w:type="gramStart"/>
      <w:r w:rsidRPr="005862FE">
        <w:rPr>
          <w:lang w:val="en-GB"/>
        </w:rPr>
        <w:t>P[</w:t>
      </w:r>
      <w:proofErr w:type="gramEnd"/>
      <w:r w:rsidRPr="005862FE">
        <w:rPr>
          <w:lang w:val="en-GB"/>
        </w:rPr>
        <w:t>4] continued to decline in frequency. Having peaked in 2022, when it accounted for 22.3% of samples (n = 249/1,119),</w:t>
      </w:r>
      <w:r w:rsidRPr="005862FE">
        <w:rPr>
          <w:vertAlign w:val="superscript"/>
          <w:lang w:val="en-GB"/>
        </w:rPr>
        <w:t>12</w:t>
      </w:r>
      <w:r w:rsidRPr="005862FE">
        <w:rPr>
          <w:lang w:val="en-GB"/>
        </w:rPr>
        <w:t xml:space="preserve"> it represented only 2.1% of samples in 2023 (n = 32/1,554) and 0.6% in 2024 (n = 9/1,610).</w:t>
      </w:r>
      <w:r w:rsidRPr="005862FE">
        <w:rPr>
          <w:vertAlign w:val="superscript"/>
          <w:lang w:val="en-GB"/>
        </w:rPr>
        <w:t>13,14</w:t>
      </w:r>
      <w:r w:rsidRPr="005862FE">
        <w:rPr>
          <w:lang w:val="en-GB"/>
        </w:rPr>
        <w:t xml:space="preserve"> In 2025, G9</w:t>
      </w:r>
      <w:proofErr w:type="gramStart"/>
      <w:r w:rsidRPr="005862FE">
        <w:rPr>
          <w:lang w:val="en-GB"/>
        </w:rPr>
        <w:t>P[</w:t>
      </w:r>
      <w:proofErr w:type="gramEnd"/>
      <w:r w:rsidRPr="005862FE">
        <w:rPr>
          <w:lang w:val="en-GB"/>
        </w:rPr>
        <w:t xml:space="preserve">4] accounted for only 0.3% of samples (n = 6/2,071) and was detected exclusively in children aged &lt; 5 years from New South Wales. </w:t>
      </w:r>
    </w:p>
    <w:p w14:paraId="11A8B6B0" w14:textId="77777777" w:rsidR="005862FE" w:rsidRPr="005862FE" w:rsidRDefault="005862FE" w:rsidP="005862FE">
      <w:pPr>
        <w:rPr>
          <w:vertAlign w:val="superscript"/>
          <w:lang w:val="en-GB"/>
        </w:rPr>
      </w:pPr>
      <w:r w:rsidRPr="005862FE">
        <w:rPr>
          <w:lang w:val="en-GB"/>
        </w:rPr>
        <w:t>G12</w:t>
      </w:r>
      <w:proofErr w:type="gramStart"/>
      <w:r w:rsidRPr="005862FE">
        <w:rPr>
          <w:lang w:val="en-GB"/>
        </w:rPr>
        <w:t>P[</w:t>
      </w:r>
      <w:proofErr w:type="gramEnd"/>
      <w:r w:rsidRPr="005862FE">
        <w:rPr>
          <w:lang w:val="en-GB"/>
        </w:rPr>
        <w:t>8] has also decreased in prevalence since 2022, when it was the dominant genotype detected, accounting for 28.2% of samples (n = 315/1,119).</w:t>
      </w:r>
      <w:r w:rsidRPr="005862FE">
        <w:rPr>
          <w:vertAlign w:val="superscript"/>
          <w:lang w:val="en-GB"/>
        </w:rPr>
        <w:t>12</w:t>
      </w:r>
      <w:r w:rsidRPr="005862FE">
        <w:rPr>
          <w:lang w:val="en-GB"/>
        </w:rPr>
        <w:t xml:space="preserve"> Detection declined to 6.4% in 2023 (n = 100/1,554) and 0.5% in 2024 (n = 8/1,610) before further decreasing to 0.3% of samples in 2025 (n = 6/2,071).</w:t>
      </w:r>
      <w:r w:rsidRPr="005862FE">
        <w:rPr>
          <w:vertAlign w:val="superscript"/>
          <w:lang w:val="en-GB"/>
        </w:rPr>
        <w:t>12–14</w:t>
      </w:r>
    </w:p>
    <w:p w14:paraId="107538E9" w14:textId="77777777" w:rsidR="005862FE" w:rsidRPr="005862FE" w:rsidRDefault="005862FE" w:rsidP="005862FE">
      <w:pPr>
        <w:pStyle w:val="Heading3"/>
        <w:rPr>
          <w:lang w:val="en-GB"/>
        </w:rPr>
      </w:pPr>
      <w:r w:rsidRPr="005862FE">
        <w:rPr>
          <w:lang w:val="en-GB"/>
        </w:rPr>
        <w:t xml:space="preserve">Unusual genotypes and genotype combinations observed </w:t>
      </w:r>
    </w:p>
    <w:p w14:paraId="7C14F43E" w14:textId="77777777" w:rsidR="005862FE" w:rsidRPr="005862FE" w:rsidRDefault="005862FE" w:rsidP="005862FE">
      <w:pPr>
        <w:rPr>
          <w:lang w:val="en-GB"/>
        </w:rPr>
      </w:pPr>
      <w:r w:rsidRPr="005862FE">
        <w:rPr>
          <w:lang w:val="en-GB"/>
        </w:rPr>
        <w:t>Certain rotavirus genotypes, including G1</w:t>
      </w:r>
      <w:proofErr w:type="gramStart"/>
      <w:r w:rsidRPr="005862FE">
        <w:rPr>
          <w:lang w:val="en-GB"/>
        </w:rPr>
        <w:t>P[</w:t>
      </w:r>
      <w:proofErr w:type="gramEnd"/>
      <w:r w:rsidRPr="005862FE">
        <w:rPr>
          <w:lang w:val="en-GB"/>
        </w:rPr>
        <w:t>8], G2</w:t>
      </w:r>
      <w:proofErr w:type="gramStart"/>
      <w:r w:rsidRPr="005862FE">
        <w:rPr>
          <w:lang w:val="en-GB"/>
        </w:rPr>
        <w:t>P[</w:t>
      </w:r>
      <w:proofErr w:type="gramEnd"/>
      <w:r w:rsidRPr="005862FE">
        <w:rPr>
          <w:lang w:val="en-GB"/>
        </w:rPr>
        <w:t>4], G3</w:t>
      </w:r>
      <w:proofErr w:type="gramStart"/>
      <w:r w:rsidRPr="005862FE">
        <w:rPr>
          <w:lang w:val="en-GB"/>
        </w:rPr>
        <w:t>P[</w:t>
      </w:r>
      <w:proofErr w:type="gramEnd"/>
      <w:r w:rsidRPr="005862FE">
        <w:rPr>
          <w:lang w:val="en-GB"/>
        </w:rPr>
        <w:t>8], G9</w:t>
      </w:r>
      <w:proofErr w:type="gramStart"/>
      <w:r w:rsidRPr="005862FE">
        <w:rPr>
          <w:lang w:val="en-GB"/>
        </w:rPr>
        <w:t>P[</w:t>
      </w:r>
      <w:proofErr w:type="gramEnd"/>
      <w:r w:rsidRPr="005862FE">
        <w:rPr>
          <w:lang w:val="en-GB"/>
        </w:rPr>
        <w:t>8], G8</w:t>
      </w:r>
      <w:proofErr w:type="gramStart"/>
      <w:r w:rsidRPr="005862FE">
        <w:rPr>
          <w:lang w:val="en-GB"/>
        </w:rPr>
        <w:t>P[</w:t>
      </w:r>
      <w:proofErr w:type="gramEnd"/>
      <w:r w:rsidRPr="005862FE">
        <w:rPr>
          <w:lang w:val="en-GB"/>
        </w:rPr>
        <w:t>8] and G12</w:t>
      </w:r>
      <w:proofErr w:type="gramStart"/>
      <w:r w:rsidRPr="005862FE">
        <w:rPr>
          <w:lang w:val="en-GB"/>
        </w:rPr>
        <w:t>P[</w:t>
      </w:r>
      <w:proofErr w:type="gramEnd"/>
      <w:r w:rsidRPr="005862FE">
        <w:rPr>
          <w:lang w:val="en-GB"/>
        </w:rPr>
        <w:t xml:space="preserve">8] represent the </w:t>
      </w:r>
      <w:proofErr w:type="gramStart"/>
      <w:r w:rsidRPr="005862FE">
        <w:rPr>
          <w:lang w:val="en-GB"/>
        </w:rPr>
        <w:t>most commonly detected</w:t>
      </w:r>
      <w:proofErr w:type="gramEnd"/>
      <w:r w:rsidRPr="005862FE">
        <w:rPr>
          <w:lang w:val="en-GB"/>
        </w:rPr>
        <w:t xml:space="preserve"> genotypes globally.</w:t>
      </w:r>
      <w:r w:rsidRPr="005862FE">
        <w:rPr>
          <w:vertAlign w:val="superscript"/>
          <w:lang w:val="en-GB"/>
        </w:rPr>
        <w:t>16–18</w:t>
      </w:r>
      <w:r w:rsidRPr="005862FE">
        <w:rPr>
          <w:lang w:val="en-GB"/>
        </w:rPr>
        <w:t xml:space="preserve"> Unusual genotypes may be detected that represent reassortment events between commonly circulating strains, minor variants, or sporadic zoonotic transmissions. Unusual genotypes were identified in 74 samples in 2025, representing 3.6% of all genotyped samples analysed (Tables 4 and 5).</w:t>
      </w:r>
    </w:p>
    <w:p w14:paraId="4AEAF82B" w14:textId="05782B14" w:rsidR="005862FE" w:rsidRPr="005862FE" w:rsidRDefault="005862FE" w:rsidP="005862FE">
      <w:pPr>
        <w:rPr>
          <w:lang w:val="en-GB"/>
        </w:rPr>
      </w:pPr>
      <w:r w:rsidRPr="005862FE">
        <w:rPr>
          <w:lang w:val="en-GB"/>
        </w:rPr>
        <w:t>In 2025, a marked increase in equine-like G3</w:t>
      </w:r>
      <w:proofErr w:type="gramStart"/>
      <w:r w:rsidRPr="005862FE">
        <w:rPr>
          <w:lang w:val="en-GB"/>
        </w:rPr>
        <w:t>P[</w:t>
      </w:r>
      <w:proofErr w:type="gramEnd"/>
      <w:r w:rsidRPr="005862FE">
        <w:rPr>
          <w:lang w:val="en-GB"/>
        </w:rPr>
        <w:t>6] was observed in both the &lt; 5 years and ≥</w:t>
      </w:r>
      <w:r>
        <w:rPr>
          <w:lang w:val="en-GB"/>
        </w:rPr>
        <w:t> </w:t>
      </w:r>
      <w:r w:rsidRPr="005862FE">
        <w:rPr>
          <w:lang w:val="en-GB"/>
        </w:rPr>
        <w:t>5</w:t>
      </w:r>
      <w:r>
        <w:rPr>
          <w:lang w:val="en-GB"/>
        </w:rPr>
        <w:t> </w:t>
      </w:r>
      <w:r w:rsidRPr="005862FE">
        <w:rPr>
          <w:lang w:val="en-GB"/>
        </w:rPr>
        <w:t>years age groups. This genotype was the most frequently identified unusual strain (n = 20) (Table 5), compared with only a single case detected in 2024.</w:t>
      </w:r>
      <w:r w:rsidRPr="005862FE">
        <w:rPr>
          <w:vertAlign w:val="superscript"/>
          <w:lang w:val="en-GB"/>
        </w:rPr>
        <w:t>14</w:t>
      </w:r>
      <w:r w:rsidRPr="005862FE">
        <w:rPr>
          <w:lang w:val="en-GB"/>
        </w:rPr>
        <w:t xml:space="preserve"> Equine-like G3</w:t>
      </w:r>
      <w:proofErr w:type="gramStart"/>
      <w:r w:rsidRPr="005862FE">
        <w:rPr>
          <w:lang w:val="en-GB"/>
        </w:rPr>
        <w:t>P[</w:t>
      </w:r>
      <w:proofErr w:type="gramEnd"/>
      <w:r w:rsidRPr="005862FE">
        <w:rPr>
          <w:lang w:val="en-GB"/>
        </w:rPr>
        <w:t>6] was identified across multiple jurisdictions, including New South Wales, Queensland, South Australia, Victoria, and Western Australia. Equine-like G3</w:t>
      </w:r>
      <w:proofErr w:type="gramStart"/>
      <w:r w:rsidRPr="005862FE">
        <w:rPr>
          <w:lang w:val="en-GB"/>
        </w:rPr>
        <w:t>P[</w:t>
      </w:r>
      <w:proofErr w:type="gramEnd"/>
      <w:r w:rsidRPr="005862FE">
        <w:rPr>
          <w:lang w:val="en-GB"/>
        </w:rPr>
        <w:t>4] were also detected. Given the high circulation of the equine-like G3</w:t>
      </w:r>
      <w:proofErr w:type="gramStart"/>
      <w:r w:rsidRPr="005862FE">
        <w:rPr>
          <w:lang w:val="en-GB"/>
        </w:rPr>
        <w:t>P[</w:t>
      </w:r>
      <w:proofErr w:type="gramEnd"/>
      <w:r w:rsidRPr="005862FE">
        <w:rPr>
          <w:lang w:val="en-GB"/>
        </w:rPr>
        <w:t xml:space="preserve">8] variant and increased opportunity for reassortment events, the increased detection of these variants is not unexpected. However, it is unclear whether they represent distinct reassortment events, or if there is sustained low-level circulation of </w:t>
      </w:r>
      <w:proofErr w:type="spellStart"/>
      <w:r w:rsidRPr="005862FE">
        <w:rPr>
          <w:lang w:val="en-GB"/>
        </w:rPr>
        <w:t>reassortant</w:t>
      </w:r>
      <w:proofErr w:type="spellEnd"/>
      <w:r w:rsidRPr="005862FE">
        <w:rPr>
          <w:lang w:val="en-GB"/>
        </w:rPr>
        <w:t xml:space="preserve"> variants. </w:t>
      </w:r>
    </w:p>
    <w:p w14:paraId="333F5706" w14:textId="77777777" w:rsidR="005862FE" w:rsidRPr="005862FE" w:rsidRDefault="005862FE" w:rsidP="005862FE">
      <w:pPr>
        <w:rPr>
          <w:lang w:val="en-GB"/>
        </w:rPr>
      </w:pPr>
      <w:proofErr w:type="gramStart"/>
      <w:r w:rsidRPr="005862FE">
        <w:rPr>
          <w:lang w:val="en-GB"/>
        </w:rPr>
        <w:t>Similar to</w:t>
      </w:r>
      <w:proofErr w:type="gramEnd"/>
      <w:r w:rsidRPr="005862FE">
        <w:rPr>
          <w:lang w:val="en-GB"/>
        </w:rPr>
        <w:t xml:space="preserve"> observations in 2024, G2</w:t>
      </w:r>
      <w:proofErr w:type="gramStart"/>
      <w:r w:rsidRPr="005862FE">
        <w:rPr>
          <w:lang w:val="en-GB"/>
        </w:rPr>
        <w:t>P[</w:t>
      </w:r>
      <w:proofErr w:type="gramEnd"/>
      <w:r w:rsidRPr="005862FE">
        <w:rPr>
          <w:lang w:val="en-GB"/>
        </w:rPr>
        <w:t xml:space="preserve">8] was the second-most frequently identified unusual genotype (n = 9) in 2025 and was detected in New South Wales, Queensland, and Western Australia, suggesting low-level national circulation of this </w:t>
      </w:r>
      <w:proofErr w:type="spellStart"/>
      <w:r w:rsidRPr="005862FE">
        <w:rPr>
          <w:lang w:val="en-GB"/>
        </w:rPr>
        <w:t>reassortant</w:t>
      </w:r>
      <w:proofErr w:type="spellEnd"/>
      <w:r w:rsidRPr="005862FE">
        <w:rPr>
          <w:lang w:val="en-GB"/>
        </w:rPr>
        <w:t xml:space="preserve"> strain. G3</w:t>
      </w:r>
      <w:proofErr w:type="gramStart"/>
      <w:r w:rsidRPr="005862FE">
        <w:rPr>
          <w:lang w:val="en-GB"/>
        </w:rPr>
        <w:t>P[</w:t>
      </w:r>
      <w:proofErr w:type="gramEnd"/>
      <w:r w:rsidRPr="005862FE">
        <w:rPr>
          <w:lang w:val="en-GB"/>
        </w:rPr>
        <w:t>4] has fluctuated over recent years from a peak of 21 samples in 2019 and was identified in nine samples in 2025 from Queensland, South Australia, and Western Australia.</w:t>
      </w:r>
      <w:r w:rsidRPr="005862FE">
        <w:rPr>
          <w:vertAlign w:val="superscript"/>
          <w:lang w:val="en-GB"/>
        </w:rPr>
        <w:t>7</w:t>
      </w:r>
      <w:r w:rsidRPr="005862FE">
        <w:rPr>
          <w:lang w:val="en-GB"/>
        </w:rPr>
        <w:t xml:space="preserve"> </w:t>
      </w:r>
    </w:p>
    <w:p w14:paraId="1FFA4D02" w14:textId="77777777" w:rsidR="005862FE" w:rsidRPr="005862FE" w:rsidRDefault="005862FE" w:rsidP="005862FE">
      <w:pPr>
        <w:rPr>
          <w:lang w:val="en-GB"/>
        </w:rPr>
      </w:pPr>
      <w:r w:rsidRPr="005862FE">
        <w:rPr>
          <w:lang w:val="en-GB"/>
        </w:rPr>
        <w:t>The highly unusual G11 genotype continued to be detected in 2025, consistent with the number reported in 2024, with two G11</w:t>
      </w:r>
      <w:proofErr w:type="gramStart"/>
      <w:r w:rsidRPr="005862FE">
        <w:rPr>
          <w:lang w:val="en-GB"/>
        </w:rPr>
        <w:t>P[</w:t>
      </w:r>
      <w:proofErr w:type="gramEnd"/>
      <w:r w:rsidRPr="005862FE">
        <w:rPr>
          <w:lang w:val="en-GB"/>
        </w:rPr>
        <w:t xml:space="preserve">25] cases identified in Victoria that were not geographically or temporally linked. The 2024 cases were all from adult males in Queensland, whereas the cases in 2025 were in children 4 and 7 years of age. </w:t>
      </w:r>
    </w:p>
    <w:p w14:paraId="606918AC" w14:textId="77777777" w:rsidR="005862FE" w:rsidRPr="005862FE" w:rsidRDefault="005862FE" w:rsidP="005862FE">
      <w:pPr>
        <w:rPr>
          <w:lang w:val="en-GB"/>
        </w:rPr>
      </w:pPr>
      <w:r w:rsidRPr="005862FE">
        <w:rPr>
          <w:lang w:val="en-GB"/>
        </w:rPr>
        <w:t>Two G11</w:t>
      </w:r>
      <w:proofErr w:type="gramStart"/>
      <w:r w:rsidRPr="005862FE">
        <w:rPr>
          <w:lang w:val="en-GB"/>
        </w:rPr>
        <w:t>P[</w:t>
      </w:r>
      <w:proofErr w:type="gramEnd"/>
      <w:r w:rsidRPr="005862FE">
        <w:rPr>
          <w:lang w:val="en-GB"/>
        </w:rPr>
        <w:t>8] cases were also identified in 2025, from an elderly individual in Victoria and a young child in Tasmania. This genotype has not been previously reported in Australia. Another genotype identified for the first time was G21</w:t>
      </w:r>
      <w:proofErr w:type="gramStart"/>
      <w:r w:rsidRPr="005862FE">
        <w:rPr>
          <w:lang w:val="en-GB"/>
        </w:rPr>
        <w:t>P[</w:t>
      </w:r>
      <w:proofErr w:type="gramEnd"/>
      <w:r w:rsidRPr="005862FE">
        <w:rPr>
          <w:lang w:val="en-GB"/>
        </w:rPr>
        <w:t>14], which was detected from a hospitalised adult in Western Australia. A single G10</w:t>
      </w:r>
      <w:proofErr w:type="gramStart"/>
      <w:r w:rsidRPr="005862FE">
        <w:rPr>
          <w:lang w:val="en-GB"/>
        </w:rPr>
        <w:t>P[</w:t>
      </w:r>
      <w:proofErr w:type="gramEnd"/>
      <w:r w:rsidRPr="005862FE">
        <w:rPr>
          <w:lang w:val="en-GB"/>
        </w:rPr>
        <w:t>1] case was also identified; this genotype also has not previously been detected in Australian surveillance.</w:t>
      </w:r>
    </w:p>
    <w:p w14:paraId="5B40580A" w14:textId="5DEDD63D" w:rsidR="005862FE" w:rsidRDefault="005862FE" w:rsidP="005862FE">
      <w:pPr>
        <w:rPr>
          <w:lang w:val="en-GB"/>
        </w:rPr>
      </w:pPr>
      <w:r w:rsidRPr="005862FE">
        <w:rPr>
          <w:lang w:val="en-GB"/>
        </w:rPr>
        <w:t>Many genotype combinations were detected as a single sample or in low numbers, including G1</w:t>
      </w:r>
      <w:proofErr w:type="gramStart"/>
      <w:r w:rsidRPr="005862FE">
        <w:rPr>
          <w:lang w:val="en-GB"/>
        </w:rPr>
        <w:t>P[</w:t>
      </w:r>
      <w:proofErr w:type="gramEnd"/>
      <w:r w:rsidRPr="005862FE">
        <w:rPr>
          <w:lang w:val="en-GB"/>
        </w:rPr>
        <w:t>4]; canine/feline-like G3</w:t>
      </w:r>
      <w:proofErr w:type="gramStart"/>
      <w:r w:rsidRPr="005862FE">
        <w:rPr>
          <w:lang w:val="en-GB"/>
        </w:rPr>
        <w:t>P[</w:t>
      </w:r>
      <w:proofErr w:type="gramEnd"/>
      <w:r w:rsidRPr="005862FE">
        <w:rPr>
          <w:lang w:val="en-GB"/>
        </w:rPr>
        <w:t>3]; G3</w:t>
      </w:r>
      <w:proofErr w:type="gramStart"/>
      <w:r w:rsidRPr="005862FE">
        <w:rPr>
          <w:lang w:val="en-GB"/>
        </w:rPr>
        <w:t>P[</w:t>
      </w:r>
      <w:proofErr w:type="gramEnd"/>
      <w:r w:rsidRPr="005862FE">
        <w:rPr>
          <w:lang w:val="en-GB"/>
        </w:rPr>
        <w:t>6]; canine/feline-like G3</w:t>
      </w:r>
      <w:proofErr w:type="gramStart"/>
      <w:r w:rsidRPr="005862FE">
        <w:rPr>
          <w:lang w:val="en-GB"/>
        </w:rPr>
        <w:t>P[</w:t>
      </w:r>
      <w:proofErr w:type="gramEnd"/>
      <w:r w:rsidRPr="005862FE">
        <w:rPr>
          <w:lang w:val="en-GB"/>
        </w:rPr>
        <w:t>8]; G3</w:t>
      </w:r>
      <w:proofErr w:type="gramStart"/>
      <w:r w:rsidRPr="005862FE">
        <w:rPr>
          <w:lang w:val="en-GB"/>
        </w:rPr>
        <w:t>P[</w:t>
      </w:r>
      <w:proofErr w:type="gramEnd"/>
      <w:r w:rsidRPr="005862FE">
        <w:rPr>
          <w:lang w:val="en-GB"/>
        </w:rPr>
        <w:t>9]; G6</w:t>
      </w:r>
      <w:proofErr w:type="gramStart"/>
      <w:r w:rsidRPr="005862FE">
        <w:rPr>
          <w:lang w:val="en-GB"/>
        </w:rPr>
        <w:t>P[</w:t>
      </w:r>
      <w:proofErr w:type="gramEnd"/>
      <w:r w:rsidRPr="005862FE">
        <w:rPr>
          <w:lang w:val="en-GB"/>
        </w:rPr>
        <w:t>9]; G6</w:t>
      </w:r>
      <w:proofErr w:type="gramStart"/>
      <w:r w:rsidRPr="005862FE">
        <w:rPr>
          <w:lang w:val="en-GB"/>
        </w:rPr>
        <w:t>P[</w:t>
      </w:r>
      <w:proofErr w:type="gramEnd"/>
      <w:r w:rsidRPr="005862FE">
        <w:rPr>
          <w:lang w:val="en-GB"/>
        </w:rPr>
        <w:t>14]; G8</w:t>
      </w:r>
      <w:proofErr w:type="gramStart"/>
      <w:r w:rsidRPr="005862FE">
        <w:rPr>
          <w:lang w:val="en-GB"/>
        </w:rPr>
        <w:t>P[</w:t>
      </w:r>
      <w:proofErr w:type="gramEnd"/>
      <w:r w:rsidRPr="005862FE">
        <w:rPr>
          <w:lang w:val="en-GB"/>
        </w:rPr>
        <w:t>1]; G8</w:t>
      </w:r>
      <w:proofErr w:type="gramStart"/>
      <w:r w:rsidRPr="005862FE">
        <w:rPr>
          <w:lang w:val="en-GB"/>
        </w:rPr>
        <w:t>P[</w:t>
      </w:r>
      <w:proofErr w:type="gramEnd"/>
      <w:r w:rsidRPr="005862FE">
        <w:rPr>
          <w:lang w:val="en-GB"/>
        </w:rPr>
        <w:t>14]; and G9</w:t>
      </w:r>
      <w:proofErr w:type="gramStart"/>
      <w:r w:rsidRPr="005862FE">
        <w:rPr>
          <w:lang w:val="en-GB"/>
        </w:rPr>
        <w:t>P[</w:t>
      </w:r>
      <w:proofErr w:type="gramEnd"/>
      <w:r w:rsidRPr="005862FE">
        <w:rPr>
          <w:lang w:val="en-GB"/>
        </w:rPr>
        <w:t xml:space="preserve">6], which have been reported infrequently over time. </w:t>
      </w:r>
      <w:r>
        <w:rPr>
          <w:lang w:val="en-GB"/>
        </w:rPr>
        <w:br w:type="page"/>
      </w:r>
    </w:p>
    <w:p w14:paraId="658D54C7" w14:textId="70CA4BD0" w:rsidR="005862FE" w:rsidRPr="005862FE" w:rsidRDefault="005862FE" w:rsidP="005862FE">
      <w:pPr>
        <w:pStyle w:val="CDITable-Title"/>
        <w:rPr>
          <w:lang w:val="en-GB"/>
        </w:rPr>
      </w:pPr>
      <w:bookmarkStart w:id="33" w:name="_Toc241593241"/>
      <w:r w:rsidRPr="005862FE">
        <w:rPr>
          <w:lang w:val="en-GB"/>
        </w:rPr>
        <w:t>Table 5: Unusual genotypes and genotype combinations observed during the period 1</w:t>
      </w:r>
      <w:r>
        <w:rPr>
          <w:lang w:val="en-GB"/>
        </w:rPr>
        <w:t> </w:t>
      </w:r>
      <w:r w:rsidRPr="005862FE">
        <w:rPr>
          <w:lang w:val="en-GB"/>
        </w:rPr>
        <w:t>January to 31 December 2025, Australia</w:t>
      </w:r>
      <w:bookmarkEnd w:id="33"/>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Table 5: Unusual genotypes and genotype combinations observed during the period 1 January to 31 December 2025, Australia"/>
        <w:tblDescription w:val="Table 5 summarises the unusual rotavirus genotypes and genotype combinations identified among 77 samples collected in Australia between 1 January and 31 December 2025, representing 3.7% of all genotyped samples. The table lists each unusual genotype and the corresponding number of samples detected. A total of 20 different unusual genotype combinations were identified. Equine-like G3P[6] was the most frequently detected unusual genotype (n = 20), followed by G2P[8] and G3P[4] (n = 9 each). G3P[9] and G6P[9] were each detected in five samples, G8P[14] in four samples, G1P[4], G6P[14], G9P[4] and G9P[6] in three samples each, and the remaining unusual genotypes were identified in one or two samples."/>
      </w:tblPr>
      <w:tblGrid>
        <w:gridCol w:w="4819"/>
        <w:gridCol w:w="4819"/>
      </w:tblGrid>
      <w:tr w:rsidR="005862FE" w:rsidRPr="005862FE" w14:paraId="1206D6CE" w14:textId="77777777" w:rsidTr="001B206E">
        <w:trPr>
          <w:trHeight w:val="60"/>
          <w:tblHeader/>
        </w:trPr>
        <w:tc>
          <w:tcPr>
            <w:tcW w:w="4819" w:type="dxa"/>
            <w:shd w:val="clear" w:color="auto" w:fill="1E4496" w:themeFill="text2"/>
            <w:tcMar>
              <w:top w:w="102" w:type="dxa"/>
              <w:left w:w="113" w:type="dxa"/>
              <w:bottom w:w="102" w:type="dxa"/>
              <w:right w:w="113" w:type="dxa"/>
            </w:tcMar>
            <w:vAlign w:val="bottom"/>
          </w:tcPr>
          <w:p w14:paraId="268B3560" w14:textId="77777777" w:rsidR="005862FE" w:rsidRPr="005862FE" w:rsidRDefault="005862FE" w:rsidP="005862FE">
            <w:pPr>
              <w:pStyle w:val="CDITable-HeaderRowCentre"/>
            </w:pPr>
            <w:r w:rsidRPr="005862FE">
              <w:t>Genotype</w:t>
            </w:r>
          </w:p>
        </w:tc>
        <w:tc>
          <w:tcPr>
            <w:tcW w:w="4819" w:type="dxa"/>
            <w:shd w:val="clear" w:color="auto" w:fill="1E4496" w:themeFill="text2"/>
            <w:tcMar>
              <w:top w:w="102" w:type="dxa"/>
              <w:left w:w="113" w:type="dxa"/>
              <w:bottom w:w="102" w:type="dxa"/>
              <w:right w:w="113" w:type="dxa"/>
            </w:tcMar>
            <w:vAlign w:val="bottom"/>
          </w:tcPr>
          <w:p w14:paraId="458B74A6" w14:textId="77777777" w:rsidR="005862FE" w:rsidRPr="005862FE" w:rsidRDefault="005862FE" w:rsidP="005862FE">
            <w:pPr>
              <w:pStyle w:val="CDITable-HeaderRowCentre"/>
            </w:pPr>
            <w:r w:rsidRPr="005862FE">
              <w:t>Total</w:t>
            </w:r>
          </w:p>
        </w:tc>
      </w:tr>
      <w:tr w:rsidR="005862FE" w:rsidRPr="005862FE" w14:paraId="1F24C674" w14:textId="77777777" w:rsidTr="001B206E">
        <w:trPr>
          <w:trHeight w:val="60"/>
        </w:trPr>
        <w:tc>
          <w:tcPr>
            <w:tcW w:w="4819" w:type="dxa"/>
            <w:tcMar>
              <w:top w:w="102" w:type="dxa"/>
              <w:left w:w="113" w:type="dxa"/>
              <w:bottom w:w="102" w:type="dxa"/>
              <w:right w:w="113" w:type="dxa"/>
            </w:tcMar>
            <w:vAlign w:val="center"/>
          </w:tcPr>
          <w:p w14:paraId="2B6B4FCA" w14:textId="77777777" w:rsidR="005862FE" w:rsidRPr="005862FE" w:rsidRDefault="005862FE" w:rsidP="005862FE">
            <w:pPr>
              <w:pStyle w:val="CDITable-RowCentre"/>
              <w:rPr>
                <w:lang w:val="en-GB"/>
              </w:rPr>
            </w:pPr>
            <w:r w:rsidRPr="005862FE">
              <w:rPr>
                <w:lang w:val="en-GB"/>
              </w:rPr>
              <w:t>G1</w:t>
            </w:r>
            <w:proofErr w:type="gramStart"/>
            <w:r w:rsidRPr="005862FE">
              <w:rPr>
                <w:lang w:val="en-GB"/>
              </w:rPr>
              <w:t>P[</w:t>
            </w:r>
            <w:proofErr w:type="gramEnd"/>
            <w:r w:rsidRPr="005862FE">
              <w:rPr>
                <w:lang w:val="en-GB"/>
              </w:rPr>
              <w:t>4]</w:t>
            </w:r>
          </w:p>
        </w:tc>
        <w:tc>
          <w:tcPr>
            <w:tcW w:w="4819" w:type="dxa"/>
            <w:tcMar>
              <w:top w:w="102" w:type="dxa"/>
              <w:left w:w="113" w:type="dxa"/>
              <w:bottom w:w="102" w:type="dxa"/>
              <w:right w:w="113" w:type="dxa"/>
            </w:tcMar>
            <w:vAlign w:val="center"/>
          </w:tcPr>
          <w:p w14:paraId="4EE0BFA4" w14:textId="77777777" w:rsidR="005862FE" w:rsidRPr="005862FE" w:rsidRDefault="005862FE" w:rsidP="005862FE">
            <w:pPr>
              <w:pStyle w:val="CDITable-RowCentre"/>
              <w:rPr>
                <w:lang w:val="en-GB"/>
              </w:rPr>
            </w:pPr>
            <w:r w:rsidRPr="005862FE">
              <w:rPr>
                <w:lang w:val="en-GB"/>
              </w:rPr>
              <w:t>3</w:t>
            </w:r>
          </w:p>
        </w:tc>
      </w:tr>
      <w:tr w:rsidR="005862FE" w:rsidRPr="005862FE" w14:paraId="4A443AB9" w14:textId="77777777" w:rsidTr="001B206E">
        <w:trPr>
          <w:trHeight w:val="60"/>
        </w:trPr>
        <w:tc>
          <w:tcPr>
            <w:tcW w:w="4819" w:type="dxa"/>
            <w:tcMar>
              <w:top w:w="102" w:type="dxa"/>
              <w:left w:w="113" w:type="dxa"/>
              <w:bottom w:w="102" w:type="dxa"/>
              <w:right w:w="113" w:type="dxa"/>
            </w:tcMar>
            <w:vAlign w:val="center"/>
          </w:tcPr>
          <w:p w14:paraId="60DE1BBE" w14:textId="77777777" w:rsidR="005862FE" w:rsidRPr="005862FE" w:rsidRDefault="005862FE" w:rsidP="005862FE">
            <w:pPr>
              <w:pStyle w:val="CDITable-RowCentre"/>
              <w:rPr>
                <w:lang w:val="en-GB"/>
              </w:rPr>
            </w:pPr>
            <w:r w:rsidRPr="005862FE">
              <w:rPr>
                <w:lang w:val="en-GB"/>
              </w:rPr>
              <w:t>G2</w:t>
            </w:r>
            <w:proofErr w:type="gramStart"/>
            <w:r w:rsidRPr="005862FE">
              <w:rPr>
                <w:lang w:val="en-GB"/>
              </w:rPr>
              <w:t>P[</w:t>
            </w:r>
            <w:proofErr w:type="gramEnd"/>
            <w:r w:rsidRPr="005862FE">
              <w:rPr>
                <w:lang w:val="en-GB"/>
              </w:rPr>
              <w:t>8]</w:t>
            </w:r>
          </w:p>
        </w:tc>
        <w:tc>
          <w:tcPr>
            <w:tcW w:w="4819" w:type="dxa"/>
            <w:tcMar>
              <w:top w:w="102" w:type="dxa"/>
              <w:left w:w="113" w:type="dxa"/>
              <w:bottom w:w="102" w:type="dxa"/>
              <w:right w:w="113" w:type="dxa"/>
            </w:tcMar>
            <w:vAlign w:val="center"/>
          </w:tcPr>
          <w:p w14:paraId="43DB2C6D" w14:textId="77777777" w:rsidR="005862FE" w:rsidRPr="005862FE" w:rsidRDefault="005862FE" w:rsidP="005862FE">
            <w:pPr>
              <w:pStyle w:val="CDITable-RowCentre"/>
              <w:rPr>
                <w:lang w:val="en-GB"/>
              </w:rPr>
            </w:pPr>
            <w:r w:rsidRPr="005862FE">
              <w:rPr>
                <w:lang w:val="en-GB"/>
              </w:rPr>
              <w:t>9</w:t>
            </w:r>
          </w:p>
        </w:tc>
      </w:tr>
      <w:tr w:rsidR="005862FE" w:rsidRPr="005862FE" w14:paraId="39917E27" w14:textId="77777777" w:rsidTr="001B206E">
        <w:trPr>
          <w:trHeight w:val="60"/>
        </w:trPr>
        <w:tc>
          <w:tcPr>
            <w:tcW w:w="4819" w:type="dxa"/>
            <w:tcMar>
              <w:top w:w="102" w:type="dxa"/>
              <w:left w:w="113" w:type="dxa"/>
              <w:bottom w:w="102" w:type="dxa"/>
              <w:right w:w="113" w:type="dxa"/>
            </w:tcMar>
            <w:vAlign w:val="center"/>
          </w:tcPr>
          <w:p w14:paraId="368D9EFA" w14:textId="77777777" w:rsidR="005862FE" w:rsidRPr="005862FE" w:rsidRDefault="005862FE" w:rsidP="005862FE">
            <w:pPr>
              <w:pStyle w:val="CDITable-RowCentre"/>
              <w:rPr>
                <w:lang w:val="en-GB"/>
              </w:rPr>
            </w:pPr>
            <w:r w:rsidRPr="005862FE">
              <w:rPr>
                <w:lang w:val="en-GB"/>
              </w:rPr>
              <w:t>G3</w:t>
            </w:r>
            <w:proofErr w:type="gramStart"/>
            <w:r w:rsidRPr="005862FE">
              <w:rPr>
                <w:lang w:val="en-GB"/>
              </w:rPr>
              <w:t>P[</w:t>
            </w:r>
            <w:proofErr w:type="gramEnd"/>
            <w:r w:rsidRPr="005862FE">
              <w:rPr>
                <w:lang w:val="en-GB"/>
              </w:rPr>
              <w:t xml:space="preserve">3] </w:t>
            </w:r>
            <w:proofErr w:type="gramStart"/>
            <w:r w:rsidRPr="005862FE">
              <w:rPr>
                <w:lang w:val="en-GB"/>
              </w:rPr>
              <w:t>canine-feline</w:t>
            </w:r>
            <w:proofErr w:type="gramEnd"/>
          </w:p>
        </w:tc>
        <w:tc>
          <w:tcPr>
            <w:tcW w:w="4819" w:type="dxa"/>
            <w:tcMar>
              <w:top w:w="102" w:type="dxa"/>
              <w:left w:w="113" w:type="dxa"/>
              <w:bottom w:w="102" w:type="dxa"/>
              <w:right w:w="113" w:type="dxa"/>
            </w:tcMar>
            <w:vAlign w:val="center"/>
          </w:tcPr>
          <w:p w14:paraId="7218B981" w14:textId="77777777" w:rsidR="005862FE" w:rsidRPr="005862FE" w:rsidRDefault="005862FE" w:rsidP="005862FE">
            <w:pPr>
              <w:pStyle w:val="CDITable-RowCentre"/>
              <w:rPr>
                <w:lang w:val="en-GB"/>
              </w:rPr>
            </w:pPr>
            <w:r w:rsidRPr="005862FE">
              <w:rPr>
                <w:lang w:val="en-GB"/>
              </w:rPr>
              <w:t>1</w:t>
            </w:r>
          </w:p>
        </w:tc>
      </w:tr>
      <w:tr w:rsidR="005862FE" w:rsidRPr="005862FE" w14:paraId="357F65B1" w14:textId="77777777" w:rsidTr="001B206E">
        <w:trPr>
          <w:trHeight w:val="60"/>
        </w:trPr>
        <w:tc>
          <w:tcPr>
            <w:tcW w:w="4819" w:type="dxa"/>
            <w:tcMar>
              <w:top w:w="102" w:type="dxa"/>
              <w:left w:w="113" w:type="dxa"/>
              <w:bottom w:w="102" w:type="dxa"/>
              <w:right w:w="113" w:type="dxa"/>
            </w:tcMar>
            <w:vAlign w:val="center"/>
          </w:tcPr>
          <w:p w14:paraId="1DA1746A" w14:textId="77777777" w:rsidR="005862FE" w:rsidRPr="005862FE" w:rsidRDefault="005862FE" w:rsidP="005862FE">
            <w:pPr>
              <w:pStyle w:val="CDITable-RowCentre"/>
              <w:rPr>
                <w:lang w:val="en-GB"/>
              </w:rPr>
            </w:pPr>
            <w:r w:rsidRPr="005862FE">
              <w:rPr>
                <w:lang w:val="en-GB"/>
              </w:rPr>
              <w:t>G3</w:t>
            </w:r>
            <w:proofErr w:type="gramStart"/>
            <w:r w:rsidRPr="005862FE">
              <w:rPr>
                <w:lang w:val="en-GB"/>
              </w:rPr>
              <w:t>P[</w:t>
            </w:r>
            <w:proofErr w:type="gramEnd"/>
            <w:r w:rsidRPr="005862FE">
              <w:rPr>
                <w:lang w:val="en-GB"/>
              </w:rPr>
              <w:t>4]</w:t>
            </w:r>
          </w:p>
        </w:tc>
        <w:tc>
          <w:tcPr>
            <w:tcW w:w="4819" w:type="dxa"/>
            <w:tcMar>
              <w:top w:w="102" w:type="dxa"/>
              <w:left w:w="113" w:type="dxa"/>
              <w:bottom w:w="102" w:type="dxa"/>
              <w:right w:w="113" w:type="dxa"/>
            </w:tcMar>
            <w:vAlign w:val="center"/>
          </w:tcPr>
          <w:p w14:paraId="55FBBC9B" w14:textId="77777777" w:rsidR="005862FE" w:rsidRPr="005862FE" w:rsidRDefault="005862FE" w:rsidP="005862FE">
            <w:pPr>
              <w:pStyle w:val="CDITable-RowCentre"/>
              <w:rPr>
                <w:lang w:val="en-GB"/>
              </w:rPr>
            </w:pPr>
            <w:r w:rsidRPr="005862FE">
              <w:rPr>
                <w:lang w:val="en-GB"/>
              </w:rPr>
              <w:t>9</w:t>
            </w:r>
          </w:p>
        </w:tc>
      </w:tr>
      <w:tr w:rsidR="005862FE" w:rsidRPr="005862FE" w14:paraId="6028FB6C" w14:textId="77777777" w:rsidTr="001B206E">
        <w:trPr>
          <w:trHeight w:val="60"/>
        </w:trPr>
        <w:tc>
          <w:tcPr>
            <w:tcW w:w="4819" w:type="dxa"/>
            <w:tcMar>
              <w:top w:w="102" w:type="dxa"/>
              <w:left w:w="113" w:type="dxa"/>
              <w:bottom w:w="102" w:type="dxa"/>
              <w:right w:w="113" w:type="dxa"/>
            </w:tcMar>
            <w:vAlign w:val="center"/>
          </w:tcPr>
          <w:p w14:paraId="736D19E7" w14:textId="77777777" w:rsidR="005862FE" w:rsidRPr="005862FE" w:rsidRDefault="005862FE" w:rsidP="005862FE">
            <w:pPr>
              <w:pStyle w:val="CDITable-RowCentre"/>
              <w:rPr>
                <w:lang w:val="en-GB"/>
              </w:rPr>
            </w:pPr>
            <w:r w:rsidRPr="005862FE">
              <w:rPr>
                <w:lang w:val="en-GB"/>
              </w:rPr>
              <w:t>G3</w:t>
            </w:r>
            <w:proofErr w:type="gramStart"/>
            <w:r w:rsidRPr="005862FE">
              <w:rPr>
                <w:lang w:val="en-GB"/>
              </w:rPr>
              <w:t>P[</w:t>
            </w:r>
            <w:proofErr w:type="gramEnd"/>
            <w:r w:rsidRPr="005862FE">
              <w:rPr>
                <w:lang w:val="en-GB"/>
              </w:rPr>
              <w:t>6]</w:t>
            </w:r>
          </w:p>
        </w:tc>
        <w:tc>
          <w:tcPr>
            <w:tcW w:w="4819" w:type="dxa"/>
            <w:tcMar>
              <w:top w:w="102" w:type="dxa"/>
              <w:left w:w="113" w:type="dxa"/>
              <w:bottom w:w="102" w:type="dxa"/>
              <w:right w:w="113" w:type="dxa"/>
            </w:tcMar>
            <w:vAlign w:val="center"/>
          </w:tcPr>
          <w:p w14:paraId="3B87B49F" w14:textId="77777777" w:rsidR="005862FE" w:rsidRPr="005862FE" w:rsidRDefault="005862FE" w:rsidP="005862FE">
            <w:pPr>
              <w:pStyle w:val="CDITable-RowCentre"/>
              <w:rPr>
                <w:lang w:val="en-GB"/>
              </w:rPr>
            </w:pPr>
            <w:r w:rsidRPr="005862FE">
              <w:rPr>
                <w:lang w:val="en-GB"/>
              </w:rPr>
              <w:t>2</w:t>
            </w:r>
          </w:p>
        </w:tc>
      </w:tr>
      <w:tr w:rsidR="005862FE" w:rsidRPr="005862FE" w14:paraId="366C2797" w14:textId="77777777" w:rsidTr="001B206E">
        <w:trPr>
          <w:trHeight w:val="60"/>
        </w:trPr>
        <w:tc>
          <w:tcPr>
            <w:tcW w:w="4819" w:type="dxa"/>
            <w:tcMar>
              <w:top w:w="102" w:type="dxa"/>
              <w:left w:w="113" w:type="dxa"/>
              <w:bottom w:w="102" w:type="dxa"/>
              <w:right w:w="113" w:type="dxa"/>
            </w:tcMar>
            <w:vAlign w:val="center"/>
          </w:tcPr>
          <w:p w14:paraId="1F4238E6" w14:textId="77777777" w:rsidR="005862FE" w:rsidRPr="005862FE" w:rsidRDefault="005862FE" w:rsidP="005862FE">
            <w:pPr>
              <w:pStyle w:val="CDITable-RowCentre"/>
              <w:rPr>
                <w:lang w:val="en-GB"/>
              </w:rPr>
            </w:pPr>
            <w:r w:rsidRPr="005862FE">
              <w:rPr>
                <w:lang w:val="en-GB"/>
              </w:rPr>
              <w:t>G3</w:t>
            </w:r>
            <w:proofErr w:type="gramStart"/>
            <w:r w:rsidRPr="005862FE">
              <w:rPr>
                <w:lang w:val="en-GB"/>
              </w:rPr>
              <w:t>P[</w:t>
            </w:r>
            <w:proofErr w:type="gramEnd"/>
            <w:r w:rsidRPr="005862FE">
              <w:rPr>
                <w:lang w:val="en-GB"/>
              </w:rPr>
              <w:t xml:space="preserve">8] </w:t>
            </w:r>
            <w:proofErr w:type="gramStart"/>
            <w:r w:rsidRPr="005862FE">
              <w:rPr>
                <w:lang w:val="en-GB"/>
              </w:rPr>
              <w:t>canine-feline</w:t>
            </w:r>
            <w:proofErr w:type="gramEnd"/>
          </w:p>
        </w:tc>
        <w:tc>
          <w:tcPr>
            <w:tcW w:w="4819" w:type="dxa"/>
            <w:tcMar>
              <w:top w:w="102" w:type="dxa"/>
              <w:left w:w="113" w:type="dxa"/>
              <w:bottom w:w="102" w:type="dxa"/>
              <w:right w:w="113" w:type="dxa"/>
            </w:tcMar>
            <w:vAlign w:val="center"/>
          </w:tcPr>
          <w:p w14:paraId="4A8DA127" w14:textId="77777777" w:rsidR="005862FE" w:rsidRPr="005862FE" w:rsidRDefault="005862FE" w:rsidP="005862FE">
            <w:pPr>
              <w:pStyle w:val="CDITable-RowCentre"/>
              <w:rPr>
                <w:lang w:val="en-GB"/>
              </w:rPr>
            </w:pPr>
            <w:r w:rsidRPr="005862FE">
              <w:rPr>
                <w:lang w:val="en-GB"/>
              </w:rPr>
              <w:t>1</w:t>
            </w:r>
          </w:p>
        </w:tc>
      </w:tr>
      <w:tr w:rsidR="005862FE" w:rsidRPr="005862FE" w14:paraId="7B26B2B6" w14:textId="77777777" w:rsidTr="001B206E">
        <w:trPr>
          <w:trHeight w:val="60"/>
        </w:trPr>
        <w:tc>
          <w:tcPr>
            <w:tcW w:w="4819" w:type="dxa"/>
            <w:tcMar>
              <w:top w:w="102" w:type="dxa"/>
              <w:left w:w="113" w:type="dxa"/>
              <w:bottom w:w="102" w:type="dxa"/>
              <w:right w:w="113" w:type="dxa"/>
            </w:tcMar>
            <w:vAlign w:val="center"/>
          </w:tcPr>
          <w:p w14:paraId="6E379E33" w14:textId="77777777" w:rsidR="005862FE" w:rsidRPr="005862FE" w:rsidRDefault="005862FE" w:rsidP="005862FE">
            <w:pPr>
              <w:pStyle w:val="CDITable-RowCentre"/>
              <w:rPr>
                <w:lang w:val="en-GB"/>
              </w:rPr>
            </w:pPr>
            <w:r w:rsidRPr="005862FE">
              <w:rPr>
                <w:lang w:val="en-GB"/>
              </w:rPr>
              <w:t>G3</w:t>
            </w:r>
            <w:proofErr w:type="gramStart"/>
            <w:r w:rsidRPr="005862FE">
              <w:rPr>
                <w:lang w:val="en-GB"/>
              </w:rPr>
              <w:t>P[</w:t>
            </w:r>
            <w:proofErr w:type="gramEnd"/>
            <w:r w:rsidRPr="005862FE">
              <w:rPr>
                <w:lang w:val="en-GB"/>
              </w:rPr>
              <w:t>9]</w:t>
            </w:r>
          </w:p>
        </w:tc>
        <w:tc>
          <w:tcPr>
            <w:tcW w:w="4819" w:type="dxa"/>
            <w:tcMar>
              <w:top w:w="102" w:type="dxa"/>
              <w:left w:w="113" w:type="dxa"/>
              <w:bottom w:w="102" w:type="dxa"/>
              <w:right w:w="113" w:type="dxa"/>
            </w:tcMar>
            <w:vAlign w:val="center"/>
          </w:tcPr>
          <w:p w14:paraId="66BCFC44" w14:textId="77777777" w:rsidR="005862FE" w:rsidRPr="005862FE" w:rsidRDefault="005862FE" w:rsidP="005862FE">
            <w:pPr>
              <w:pStyle w:val="CDITable-RowCentre"/>
              <w:rPr>
                <w:lang w:val="en-GB"/>
              </w:rPr>
            </w:pPr>
            <w:r w:rsidRPr="005862FE">
              <w:rPr>
                <w:lang w:val="en-GB"/>
              </w:rPr>
              <w:t>5</w:t>
            </w:r>
          </w:p>
        </w:tc>
      </w:tr>
      <w:tr w:rsidR="005862FE" w:rsidRPr="005862FE" w14:paraId="5437504C" w14:textId="77777777" w:rsidTr="001B206E">
        <w:trPr>
          <w:trHeight w:val="60"/>
        </w:trPr>
        <w:tc>
          <w:tcPr>
            <w:tcW w:w="4819" w:type="dxa"/>
            <w:tcMar>
              <w:top w:w="102" w:type="dxa"/>
              <w:left w:w="113" w:type="dxa"/>
              <w:bottom w:w="102" w:type="dxa"/>
              <w:right w:w="113" w:type="dxa"/>
            </w:tcMar>
            <w:vAlign w:val="center"/>
          </w:tcPr>
          <w:p w14:paraId="16A2F38B" w14:textId="77777777" w:rsidR="005862FE" w:rsidRPr="005862FE" w:rsidRDefault="005862FE" w:rsidP="005862FE">
            <w:pPr>
              <w:pStyle w:val="CDITable-RowCentre"/>
              <w:rPr>
                <w:lang w:val="en-GB"/>
              </w:rPr>
            </w:pPr>
            <w:r w:rsidRPr="005862FE">
              <w:rPr>
                <w:lang w:val="en-GB"/>
              </w:rPr>
              <w:t>Equine G3</w:t>
            </w:r>
            <w:proofErr w:type="gramStart"/>
            <w:r w:rsidRPr="005862FE">
              <w:rPr>
                <w:lang w:val="en-GB"/>
              </w:rPr>
              <w:t>P[</w:t>
            </w:r>
            <w:proofErr w:type="gramEnd"/>
            <w:r w:rsidRPr="005862FE">
              <w:rPr>
                <w:lang w:val="en-GB"/>
              </w:rPr>
              <w:t>4]</w:t>
            </w:r>
          </w:p>
        </w:tc>
        <w:tc>
          <w:tcPr>
            <w:tcW w:w="4819" w:type="dxa"/>
            <w:tcMar>
              <w:top w:w="102" w:type="dxa"/>
              <w:left w:w="113" w:type="dxa"/>
              <w:bottom w:w="102" w:type="dxa"/>
              <w:right w:w="113" w:type="dxa"/>
            </w:tcMar>
            <w:vAlign w:val="center"/>
          </w:tcPr>
          <w:p w14:paraId="0465E60E" w14:textId="77777777" w:rsidR="005862FE" w:rsidRPr="005862FE" w:rsidRDefault="005862FE" w:rsidP="005862FE">
            <w:pPr>
              <w:pStyle w:val="CDITable-RowCentre"/>
              <w:rPr>
                <w:lang w:val="en-GB"/>
              </w:rPr>
            </w:pPr>
            <w:r w:rsidRPr="005862FE">
              <w:rPr>
                <w:lang w:val="en-GB"/>
              </w:rPr>
              <w:t>2</w:t>
            </w:r>
          </w:p>
        </w:tc>
      </w:tr>
      <w:tr w:rsidR="005862FE" w:rsidRPr="005862FE" w14:paraId="5ADB94A2" w14:textId="77777777" w:rsidTr="001B206E">
        <w:trPr>
          <w:trHeight w:val="60"/>
        </w:trPr>
        <w:tc>
          <w:tcPr>
            <w:tcW w:w="4819" w:type="dxa"/>
            <w:tcMar>
              <w:top w:w="102" w:type="dxa"/>
              <w:left w:w="113" w:type="dxa"/>
              <w:bottom w:w="102" w:type="dxa"/>
              <w:right w:w="113" w:type="dxa"/>
            </w:tcMar>
            <w:vAlign w:val="center"/>
          </w:tcPr>
          <w:p w14:paraId="691049B3" w14:textId="77777777" w:rsidR="005862FE" w:rsidRPr="005862FE" w:rsidRDefault="005862FE" w:rsidP="005862FE">
            <w:pPr>
              <w:pStyle w:val="CDITable-RowCentre"/>
              <w:rPr>
                <w:lang w:val="en-GB"/>
              </w:rPr>
            </w:pPr>
            <w:r w:rsidRPr="005862FE">
              <w:rPr>
                <w:lang w:val="en-GB"/>
              </w:rPr>
              <w:t>Equine G3</w:t>
            </w:r>
            <w:proofErr w:type="gramStart"/>
            <w:r w:rsidRPr="005862FE">
              <w:rPr>
                <w:lang w:val="en-GB"/>
              </w:rPr>
              <w:t>P[</w:t>
            </w:r>
            <w:proofErr w:type="gramEnd"/>
            <w:r w:rsidRPr="005862FE">
              <w:rPr>
                <w:lang w:val="en-GB"/>
              </w:rPr>
              <w:t>6]</w:t>
            </w:r>
          </w:p>
        </w:tc>
        <w:tc>
          <w:tcPr>
            <w:tcW w:w="4819" w:type="dxa"/>
            <w:tcMar>
              <w:top w:w="102" w:type="dxa"/>
              <w:left w:w="113" w:type="dxa"/>
              <w:bottom w:w="102" w:type="dxa"/>
              <w:right w:w="113" w:type="dxa"/>
            </w:tcMar>
            <w:vAlign w:val="center"/>
          </w:tcPr>
          <w:p w14:paraId="30E84CEB" w14:textId="77777777" w:rsidR="005862FE" w:rsidRPr="005862FE" w:rsidRDefault="005862FE" w:rsidP="005862FE">
            <w:pPr>
              <w:pStyle w:val="CDITable-RowCentre"/>
              <w:rPr>
                <w:lang w:val="en-GB"/>
              </w:rPr>
            </w:pPr>
            <w:r w:rsidRPr="005862FE">
              <w:rPr>
                <w:lang w:val="en-GB"/>
              </w:rPr>
              <w:t>20</w:t>
            </w:r>
          </w:p>
        </w:tc>
      </w:tr>
      <w:tr w:rsidR="005862FE" w:rsidRPr="005862FE" w14:paraId="4D850B26" w14:textId="77777777" w:rsidTr="001B206E">
        <w:trPr>
          <w:trHeight w:val="60"/>
        </w:trPr>
        <w:tc>
          <w:tcPr>
            <w:tcW w:w="4819" w:type="dxa"/>
            <w:tcMar>
              <w:top w:w="102" w:type="dxa"/>
              <w:left w:w="113" w:type="dxa"/>
              <w:bottom w:w="102" w:type="dxa"/>
              <w:right w:w="113" w:type="dxa"/>
            </w:tcMar>
            <w:vAlign w:val="center"/>
          </w:tcPr>
          <w:p w14:paraId="34E1ECB5" w14:textId="77777777" w:rsidR="005862FE" w:rsidRPr="005862FE" w:rsidRDefault="005862FE" w:rsidP="005862FE">
            <w:pPr>
              <w:pStyle w:val="CDITable-RowCentre"/>
              <w:rPr>
                <w:lang w:val="en-GB"/>
              </w:rPr>
            </w:pPr>
            <w:r w:rsidRPr="005862FE">
              <w:rPr>
                <w:lang w:val="en-GB"/>
              </w:rPr>
              <w:t>G6</w:t>
            </w:r>
            <w:proofErr w:type="gramStart"/>
            <w:r w:rsidRPr="005862FE">
              <w:rPr>
                <w:lang w:val="en-GB"/>
              </w:rPr>
              <w:t>P[</w:t>
            </w:r>
            <w:proofErr w:type="gramEnd"/>
            <w:r w:rsidRPr="005862FE">
              <w:rPr>
                <w:lang w:val="en-GB"/>
              </w:rPr>
              <w:t xml:space="preserve">9] </w:t>
            </w:r>
          </w:p>
        </w:tc>
        <w:tc>
          <w:tcPr>
            <w:tcW w:w="4819" w:type="dxa"/>
            <w:tcMar>
              <w:top w:w="102" w:type="dxa"/>
              <w:left w:w="113" w:type="dxa"/>
              <w:bottom w:w="102" w:type="dxa"/>
              <w:right w:w="113" w:type="dxa"/>
            </w:tcMar>
            <w:vAlign w:val="center"/>
          </w:tcPr>
          <w:p w14:paraId="5A42BE22" w14:textId="77777777" w:rsidR="005862FE" w:rsidRPr="005862FE" w:rsidRDefault="005862FE" w:rsidP="005862FE">
            <w:pPr>
              <w:pStyle w:val="CDITable-RowCentre"/>
              <w:rPr>
                <w:lang w:val="en-GB"/>
              </w:rPr>
            </w:pPr>
            <w:r w:rsidRPr="005862FE">
              <w:rPr>
                <w:lang w:val="en-GB"/>
              </w:rPr>
              <w:t>5</w:t>
            </w:r>
          </w:p>
        </w:tc>
      </w:tr>
      <w:tr w:rsidR="005862FE" w:rsidRPr="005862FE" w14:paraId="5A7A9FDB" w14:textId="77777777" w:rsidTr="001B206E">
        <w:trPr>
          <w:trHeight w:val="60"/>
        </w:trPr>
        <w:tc>
          <w:tcPr>
            <w:tcW w:w="4819" w:type="dxa"/>
            <w:tcMar>
              <w:top w:w="102" w:type="dxa"/>
              <w:left w:w="113" w:type="dxa"/>
              <w:bottom w:w="102" w:type="dxa"/>
              <w:right w:w="113" w:type="dxa"/>
            </w:tcMar>
            <w:vAlign w:val="center"/>
          </w:tcPr>
          <w:p w14:paraId="040980C2" w14:textId="77777777" w:rsidR="005862FE" w:rsidRPr="005862FE" w:rsidRDefault="005862FE" w:rsidP="005862FE">
            <w:pPr>
              <w:pStyle w:val="CDITable-RowCentre"/>
              <w:rPr>
                <w:lang w:val="en-GB"/>
              </w:rPr>
            </w:pPr>
            <w:r w:rsidRPr="005862FE">
              <w:rPr>
                <w:lang w:val="en-GB"/>
              </w:rPr>
              <w:t>G6</w:t>
            </w:r>
            <w:proofErr w:type="gramStart"/>
            <w:r w:rsidRPr="005862FE">
              <w:rPr>
                <w:lang w:val="en-GB"/>
              </w:rPr>
              <w:t>P[</w:t>
            </w:r>
            <w:proofErr w:type="gramEnd"/>
            <w:r w:rsidRPr="005862FE">
              <w:rPr>
                <w:lang w:val="en-GB"/>
              </w:rPr>
              <w:t>14]</w:t>
            </w:r>
          </w:p>
        </w:tc>
        <w:tc>
          <w:tcPr>
            <w:tcW w:w="4819" w:type="dxa"/>
            <w:tcMar>
              <w:top w:w="102" w:type="dxa"/>
              <w:left w:w="113" w:type="dxa"/>
              <w:bottom w:w="102" w:type="dxa"/>
              <w:right w:w="113" w:type="dxa"/>
            </w:tcMar>
            <w:vAlign w:val="center"/>
          </w:tcPr>
          <w:p w14:paraId="7B9D3EAE" w14:textId="77777777" w:rsidR="005862FE" w:rsidRPr="005862FE" w:rsidRDefault="005862FE" w:rsidP="005862FE">
            <w:pPr>
              <w:pStyle w:val="CDITable-RowCentre"/>
              <w:rPr>
                <w:lang w:val="en-GB"/>
              </w:rPr>
            </w:pPr>
            <w:r w:rsidRPr="005862FE">
              <w:rPr>
                <w:lang w:val="en-GB"/>
              </w:rPr>
              <w:t>3</w:t>
            </w:r>
          </w:p>
        </w:tc>
      </w:tr>
      <w:tr w:rsidR="005862FE" w:rsidRPr="005862FE" w14:paraId="56B465FF" w14:textId="77777777" w:rsidTr="001B206E">
        <w:trPr>
          <w:trHeight w:val="60"/>
        </w:trPr>
        <w:tc>
          <w:tcPr>
            <w:tcW w:w="4819" w:type="dxa"/>
            <w:tcMar>
              <w:top w:w="102" w:type="dxa"/>
              <w:left w:w="113" w:type="dxa"/>
              <w:bottom w:w="102" w:type="dxa"/>
              <w:right w:w="113" w:type="dxa"/>
            </w:tcMar>
            <w:vAlign w:val="center"/>
          </w:tcPr>
          <w:p w14:paraId="2D537E22" w14:textId="77777777" w:rsidR="005862FE" w:rsidRPr="005862FE" w:rsidRDefault="005862FE" w:rsidP="005862FE">
            <w:pPr>
              <w:pStyle w:val="CDITable-RowCentre"/>
              <w:rPr>
                <w:lang w:val="en-GB"/>
              </w:rPr>
            </w:pPr>
            <w:r w:rsidRPr="005862FE">
              <w:rPr>
                <w:lang w:val="en-GB"/>
              </w:rPr>
              <w:t>G8</w:t>
            </w:r>
            <w:proofErr w:type="gramStart"/>
            <w:r w:rsidRPr="005862FE">
              <w:rPr>
                <w:lang w:val="en-GB"/>
              </w:rPr>
              <w:t>P[</w:t>
            </w:r>
            <w:proofErr w:type="gramEnd"/>
            <w:r w:rsidRPr="005862FE">
              <w:rPr>
                <w:lang w:val="en-GB"/>
              </w:rPr>
              <w:t>1]</w:t>
            </w:r>
          </w:p>
        </w:tc>
        <w:tc>
          <w:tcPr>
            <w:tcW w:w="4819" w:type="dxa"/>
            <w:tcMar>
              <w:top w:w="102" w:type="dxa"/>
              <w:left w:w="113" w:type="dxa"/>
              <w:bottom w:w="102" w:type="dxa"/>
              <w:right w:w="113" w:type="dxa"/>
            </w:tcMar>
            <w:vAlign w:val="center"/>
          </w:tcPr>
          <w:p w14:paraId="771AB591" w14:textId="77777777" w:rsidR="005862FE" w:rsidRPr="005862FE" w:rsidRDefault="005862FE" w:rsidP="005862FE">
            <w:pPr>
              <w:pStyle w:val="CDITable-RowCentre"/>
              <w:rPr>
                <w:lang w:val="en-GB"/>
              </w:rPr>
            </w:pPr>
            <w:r w:rsidRPr="005862FE">
              <w:rPr>
                <w:lang w:val="en-GB"/>
              </w:rPr>
              <w:t>1</w:t>
            </w:r>
          </w:p>
        </w:tc>
      </w:tr>
      <w:tr w:rsidR="005862FE" w:rsidRPr="005862FE" w14:paraId="5A295DAD" w14:textId="77777777" w:rsidTr="001B206E">
        <w:trPr>
          <w:trHeight w:val="60"/>
        </w:trPr>
        <w:tc>
          <w:tcPr>
            <w:tcW w:w="4819" w:type="dxa"/>
            <w:tcMar>
              <w:top w:w="102" w:type="dxa"/>
              <w:left w:w="113" w:type="dxa"/>
              <w:bottom w:w="102" w:type="dxa"/>
              <w:right w:w="113" w:type="dxa"/>
            </w:tcMar>
            <w:vAlign w:val="center"/>
          </w:tcPr>
          <w:p w14:paraId="61B9DE3F" w14:textId="77777777" w:rsidR="005862FE" w:rsidRPr="005862FE" w:rsidRDefault="005862FE" w:rsidP="005862FE">
            <w:pPr>
              <w:pStyle w:val="CDITable-RowCentre"/>
              <w:rPr>
                <w:lang w:val="en-GB"/>
              </w:rPr>
            </w:pPr>
            <w:r w:rsidRPr="005862FE">
              <w:rPr>
                <w:lang w:val="en-GB"/>
              </w:rPr>
              <w:t>G8</w:t>
            </w:r>
            <w:proofErr w:type="gramStart"/>
            <w:r w:rsidRPr="005862FE">
              <w:rPr>
                <w:lang w:val="en-GB"/>
              </w:rPr>
              <w:t>P[</w:t>
            </w:r>
            <w:proofErr w:type="gramEnd"/>
            <w:r w:rsidRPr="005862FE">
              <w:rPr>
                <w:lang w:val="en-GB"/>
              </w:rPr>
              <w:t>14]</w:t>
            </w:r>
          </w:p>
        </w:tc>
        <w:tc>
          <w:tcPr>
            <w:tcW w:w="4819" w:type="dxa"/>
            <w:tcMar>
              <w:top w:w="102" w:type="dxa"/>
              <w:left w:w="113" w:type="dxa"/>
              <w:bottom w:w="102" w:type="dxa"/>
              <w:right w:w="113" w:type="dxa"/>
            </w:tcMar>
            <w:vAlign w:val="center"/>
          </w:tcPr>
          <w:p w14:paraId="32900555" w14:textId="77777777" w:rsidR="005862FE" w:rsidRPr="005862FE" w:rsidRDefault="005862FE" w:rsidP="005862FE">
            <w:pPr>
              <w:pStyle w:val="CDITable-RowCentre"/>
              <w:rPr>
                <w:lang w:val="en-GB"/>
              </w:rPr>
            </w:pPr>
            <w:r w:rsidRPr="005862FE">
              <w:rPr>
                <w:lang w:val="en-GB"/>
              </w:rPr>
              <w:t>4</w:t>
            </w:r>
          </w:p>
        </w:tc>
      </w:tr>
      <w:tr w:rsidR="005862FE" w:rsidRPr="005862FE" w14:paraId="54BA0719" w14:textId="77777777" w:rsidTr="001B206E">
        <w:trPr>
          <w:trHeight w:val="60"/>
        </w:trPr>
        <w:tc>
          <w:tcPr>
            <w:tcW w:w="4819" w:type="dxa"/>
            <w:tcMar>
              <w:top w:w="102" w:type="dxa"/>
              <w:left w:w="113" w:type="dxa"/>
              <w:bottom w:w="102" w:type="dxa"/>
              <w:right w:w="113" w:type="dxa"/>
            </w:tcMar>
            <w:vAlign w:val="center"/>
          </w:tcPr>
          <w:p w14:paraId="7FFBA0D7" w14:textId="77777777" w:rsidR="005862FE" w:rsidRPr="005862FE" w:rsidRDefault="005862FE" w:rsidP="005862FE">
            <w:pPr>
              <w:pStyle w:val="CDITable-RowCentre"/>
              <w:rPr>
                <w:lang w:val="en-GB"/>
              </w:rPr>
            </w:pPr>
            <w:r w:rsidRPr="005862FE">
              <w:rPr>
                <w:lang w:val="en-GB"/>
              </w:rPr>
              <w:t>G9</w:t>
            </w:r>
            <w:proofErr w:type="gramStart"/>
            <w:r w:rsidRPr="005862FE">
              <w:rPr>
                <w:lang w:val="en-GB"/>
              </w:rPr>
              <w:t>P[</w:t>
            </w:r>
            <w:proofErr w:type="gramEnd"/>
            <w:r w:rsidRPr="005862FE">
              <w:rPr>
                <w:lang w:val="en-GB"/>
              </w:rPr>
              <w:t>6]</w:t>
            </w:r>
          </w:p>
        </w:tc>
        <w:tc>
          <w:tcPr>
            <w:tcW w:w="4819" w:type="dxa"/>
            <w:tcMar>
              <w:top w:w="102" w:type="dxa"/>
              <w:left w:w="113" w:type="dxa"/>
              <w:bottom w:w="102" w:type="dxa"/>
              <w:right w:w="113" w:type="dxa"/>
            </w:tcMar>
            <w:vAlign w:val="center"/>
          </w:tcPr>
          <w:p w14:paraId="735666FE" w14:textId="77777777" w:rsidR="005862FE" w:rsidRPr="005862FE" w:rsidRDefault="005862FE" w:rsidP="005862FE">
            <w:pPr>
              <w:pStyle w:val="CDITable-RowCentre"/>
              <w:rPr>
                <w:lang w:val="en-GB"/>
              </w:rPr>
            </w:pPr>
            <w:r w:rsidRPr="005862FE">
              <w:rPr>
                <w:lang w:val="en-GB"/>
              </w:rPr>
              <w:t>3</w:t>
            </w:r>
          </w:p>
        </w:tc>
      </w:tr>
      <w:tr w:rsidR="005862FE" w:rsidRPr="005862FE" w14:paraId="2571CEC3" w14:textId="77777777" w:rsidTr="001B206E">
        <w:trPr>
          <w:trHeight w:val="60"/>
        </w:trPr>
        <w:tc>
          <w:tcPr>
            <w:tcW w:w="4819" w:type="dxa"/>
            <w:tcMar>
              <w:top w:w="102" w:type="dxa"/>
              <w:left w:w="113" w:type="dxa"/>
              <w:bottom w:w="102" w:type="dxa"/>
              <w:right w:w="113" w:type="dxa"/>
            </w:tcMar>
            <w:vAlign w:val="center"/>
          </w:tcPr>
          <w:p w14:paraId="7FAF286A" w14:textId="77777777" w:rsidR="005862FE" w:rsidRPr="005862FE" w:rsidRDefault="005862FE" w:rsidP="005862FE">
            <w:pPr>
              <w:pStyle w:val="CDITable-RowCentre"/>
              <w:rPr>
                <w:lang w:val="en-GB"/>
              </w:rPr>
            </w:pPr>
            <w:r w:rsidRPr="005862FE">
              <w:rPr>
                <w:lang w:val="en-GB"/>
              </w:rPr>
              <w:t>G10</w:t>
            </w:r>
            <w:proofErr w:type="gramStart"/>
            <w:r w:rsidRPr="005862FE">
              <w:rPr>
                <w:lang w:val="en-GB"/>
              </w:rPr>
              <w:t>P[</w:t>
            </w:r>
            <w:proofErr w:type="gramEnd"/>
            <w:r w:rsidRPr="005862FE">
              <w:rPr>
                <w:lang w:val="en-GB"/>
              </w:rPr>
              <w:t>1]</w:t>
            </w:r>
          </w:p>
        </w:tc>
        <w:tc>
          <w:tcPr>
            <w:tcW w:w="4819" w:type="dxa"/>
            <w:tcMar>
              <w:top w:w="102" w:type="dxa"/>
              <w:left w:w="113" w:type="dxa"/>
              <w:bottom w:w="102" w:type="dxa"/>
              <w:right w:w="113" w:type="dxa"/>
            </w:tcMar>
            <w:vAlign w:val="center"/>
          </w:tcPr>
          <w:p w14:paraId="7DAE5EA5" w14:textId="77777777" w:rsidR="005862FE" w:rsidRPr="005862FE" w:rsidRDefault="005862FE" w:rsidP="005862FE">
            <w:pPr>
              <w:pStyle w:val="CDITable-RowCentre"/>
              <w:rPr>
                <w:lang w:val="en-GB"/>
              </w:rPr>
            </w:pPr>
            <w:r w:rsidRPr="005862FE">
              <w:rPr>
                <w:lang w:val="en-GB"/>
              </w:rPr>
              <w:t>1</w:t>
            </w:r>
          </w:p>
        </w:tc>
      </w:tr>
      <w:tr w:rsidR="005862FE" w:rsidRPr="005862FE" w14:paraId="74203F2B" w14:textId="77777777" w:rsidTr="001B206E">
        <w:trPr>
          <w:trHeight w:val="60"/>
        </w:trPr>
        <w:tc>
          <w:tcPr>
            <w:tcW w:w="4819" w:type="dxa"/>
            <w:tcMar>
              <w:top w:w="102" w:type="dxa"/>
              <w:left w:w="113" w:type="dxa"/>
              <w:bottom w:w="102" w:type="dxa"/>
              <w:right w:w="113" w:type="dxa"/>
            </w:tcMar>
            <w:vAlign w:val="center"/>
          </w:tcPr>
          <w:p w14:paraId="1A15DB32" w14:textId="77777777" w:rsidR="005862FE" w:rsidRPr="005862FE" w:rsidRDefault="005862FE" w:rsidP="005862FE">
            <w:pPr>
              <w:pStyle w:val="CDITable-RowCentre"/>
              <w:rPr>
                <w:lang w:val="en-GB"/>
              </w:rPr>
            </w:pPr>
            <w:r w:rsidRPr="005862FE">
              <w:rPr>
                <w:lang w:val="en-GB"/>
              </w:rPr>
              <w:t>G11</w:t>
            </w:r>
            <w:proofErr w:type="gramStart"/>
            <w:r w:rsidRPr="005862FE">
              <w:rPr>
                <w:lang w:val="en-GB"/>
              </w:rPr>
              <w:t>P[</w:t>
            </w:r>
            <w:proofErr w:type="gramEnd"/>
            <w:r w:rsidRPr="005862FE">
              <w:rPr>
                <w:lang w:val="en-GB"/>
              </w:rPr>
              <w:t>8]</w:t>
            </w:r>
          </w:p>
        </w:tc>
        <w:tc>
          <w:tcPr>
            <w:tcW w:w="4819" w:type="dxa"/>
            <w:tcMar>
              <w:top w:w="102" w:type="dxa"/>
              <w:left w:w="113" w:type="dxa"/>
              <w:bottom w:w="102" w:type="dxa"/>
              <w:right w:w="113" w:type="dxa"/>
            </w:tcMar>
            <w:vAlign w:val="center"/>
          </w:tcPr>
          <w:p w14:paraId="5386C429" w14:textId="77777777" w:rsidR="005862FE" w:rsidRPr="005862FE" w:rsidRDefault="005862FE" w:rsidP="005862FE">
            <w:pPr>
              <w:pStyle w:val="CDITable-RowCentre"/>
              <w:rPr>
                <w:lang w:val="en-GB"/>
              </w:rPr>
            </w:pPr>
            <w:r w:rsidRPr="005862FE">
              <w:rPr>
                <w:lang w:val="en-GB"/>
              </w:rPr>
              <w:t>2</w:t>
            </w:r>
          </w:p>
        </w:tc>
      </w:tr>
      <w:tr w:rsidR="005862FE" w:rsidRPr="005862FE" w14:paraId="06E11AEF" w14:textId="77777777" w:rsidTr="001B206E">
        <w:trPr>
          <w:trHeight w:val="60"/>
        </w:trPr>
        <w:tc>
          <w:tcPr>
            <w:tcW w:w="4819" w:type="dxa"/>
            <w:tcBorders>
              <w:bottom w:val="single" w:sz="6" w:space="0" w:color="1E4496" w:themeColor="text2"/>
            </w:tcBorders>
            <w:tcMar>
              <w:top w:w="102" w:type="dxa"/>
              <w:left w:w="113" w:type="dxa"/>
              <w:bottom w:w="102" w:type="dxa"/>
              <w:right w:w="113" w:type="dxa"/>
            </w:tcMar>
            <w:vAlign w:val="center"/>
          </w:tcPr>
          <w:p w14:paraId="14245281" w14:textId="77777777" w:rsidR="005862FE" w:rsidRPr="005862FE" w:rsidRDefault="005862FE" w:rsidP="005862FE">
            <w:pPr>
              <w:pStyle w:val="CDITable-RowCentre"/>
              <w:rPr>
                <w:lang w:val="en-GB"/>
              </w:rPr>
            </w:pPr>
            <w:r w:rsidRPr="005862FE">
              <w:rPr>
                <w:lang w:val="en-GB"/>
              </w:rPr>
              <w:t>G11</w:t>
            </w:r>
            <w:proofErr w:type="gramStart"/>
            <w:r w:rsidRPr="005862FE">
              <w:rPr>
                <w:lang w:val="en-GB"/>
              </w:rPr>
              <w:t>P[</w:t>
            </w:r>
            <w:proofErr w:type="gramEnd"/>
            <w:r w:rsidRPr="005862FE">
              <w:rPr>
                <w:lang w:val="en-GB"/>
              </w:rPr>
              <w:t>25]</w:t>
            </w:r>
          </w:p>
        </w:tc>
        <w:tc>
          <w:tcPr>
            <w:tcW w:w="4819" w:type="dxa"/>
            <w:tcBorders>
              <w:bottom w:val="single" w:sz="6" w:space="0" w:color="1E4496" w:themeColor="text2"/>
            </w:tcBorders>
            <w:tcMar>
              <w:top w:w="102" w:type="dxa"/>
              <w:left w:w="113" w:type="dxa"/>
              <w:bottom w:w="102" w:type="dxa"/>
              <w:right w:w="113" w:type="dxa"/>
            </w:tcMar>
            <w:vAlign w:val="center"/>
          </w:tcPr>
          <w:p w14:paraId="507DD855" w14:textId="77777777" w:rsidR="005862FE" w:rsidRPr="005862FE" w:rsidRDefault="005862FE" w:rsidP="005862FE">
            <w:pPr>
              <w:pStyle w:val="CDITable-RowCentre"/>
              <w:rPr>
                <w:lang w:val="en-GB"/>
              </w:rPr>
            </w:pPr>
            <w:r w:rsidRPr="005862FE">
              <w:rPr>
                <w:lang w:val="en-GB"/>
              </w:rPr>
              <w:t>2</w:t>
            </w:r>
          </w:p>
        </w:tc>
      </w:tr>
      <w:tr w:rsidR="005862FE" w:rsidRPr="005862FE" w14:paraId="2751563F" w14:textId="77777777" w:rsidTr="001B206E">
        <w:trPr>
          <w:trHeight w:val="60"/>
        </w:trPr>
        <w:tc>
          <w:tcPr>
            <w:tcW w:w="4819" w:type="dxa"/>
            <w:tcBorders>
              <w:top w:val="single" w:sz="6" w:space="0" w:color="1E4496" w:themeColor="text2"/>
              <w:bottom w:val="nil"/>
            </w:tcBorders>
            <w:tcMar>
              <w:top w:w="102" w:type="dxa"/>
              <w:left w:w="113" w:type="dxa"/>
              <w:bottom w:w="102" w:type="dxa"/>
              <w:right w:w="113" w:type="dxa"/>
            </w:tcMar>
            <w:vAlign w:val="center"/>
          </w:tcPr>
          <w:p w14:paraId="04D30570" w14:textId="77777777" w:rsidR="005862FE" w:rsidRPr="005862FE" w:rsidRDefault="005862FE" w:rsidP="005862FE">
            <w:pPr>
              <w:pStyle w:val="CDITable-RowCentre"/>
              <w:rPr>
                <w:lang w:val="en-GB"/>
              </w:rPr>
            </w:pPr>
            <w:r w:rsidRPr="005862FE">
              <w:rPr>
                <w:lang w:val="en-GB"/>
              </w:rPr>
              <w:t>G21</w:t>
            </w:r>
            <w:proofErr w:type="gramStart"/>
            <w:r w:rsidRPr="005862FE">
              <w:rPr>
                <w:lang w:val="en-GB"/>
              </w:rPr>
              <w:t>P[</w:t>
            </w:r>
            <w:proofErr w:type="gramEnd"/>
            <w:r w:rsidRPr="005862FE">
              <w:rPr>
                <w:lang w:val="en-GB"/>
              </w:rPr>
              <w:t>14]</w:t>
            </w:r>
          </w:p>
        </w:tc>
        <w:tc>
          <w:tcPr>
            <w:tcW w:w="4819" w:type="dxa"/>
            <w:tcBorders>
              <w:top w:val="single" w:sz="6" w:space="0" w:color="1E4496" w:themeColor="text2"/>
              <w:bottom w:val="nil"/>
            </w:tcBorders>
            <w:tcMar>
              <w:top w:w="102" w:type="dxa"/>
              <w:left w:w="113" w:type="dxa"/>
              <w:bottom w:w="102" w:type="dxa"/>
              <w:right w:w="113" w:type="dxa"/>
            </w:tcMar>
            <w:vAlign w:val="center"/>
          </w:tcPr>
          <w:p w14:paraId="2E845F86" w14:textId="77777777" w:rsidR="005862FE" w:rsidRPr="005862FE" w:rsidRDefault="005862FE" w:rsidP="005862FE">
            <w:pPr>
              <w:pStyle w:val="CDITable-RowCentre"/>
              <w:rPr>
                <w:lang w:val="en-GB"/>
              </w:rPr>
            </w:pPr>
            <w:r w:rsidRPr="005862FE">
              <w:rPr>
                <w:lang w:val="en-GB"/>
              </w:rPr>
              <w:t>1</w:t>
            </w:r>
          </w:p>
        </w:tc>
      </w:tr>
      <w:tr w:rsidR="005862FE" w:rsidRPr="005862FE" w14:paraId="57915177" w14:textId="77777777" w:rsidTr="001B206E">
        <w:trPr>
          <w:trHeight w:val="60"/>
        </w:trPr>
        <w:tc>
          <w:tcPr>
            <w:tcW w:w="4819" w:type="dxa"/>
            <w:tcBorders>
              <w:top w:val="nil"/>
            </w:tcBorders>
            <w:shd w:val="clear" w:color="auto" w:fill="53C9F1" w:themeFill="background2"/>
            <w:tcMar>
              <w:top w:w="102" w:type="dxa"/>
              <w:left w:w="113" w:type="dxa"/>
              <w:bottom w:w="102" w:type="dxa"/>
              <w:right w:w="113" w:type="dxa"/>
            </w:tcMar>
            <w:vAlign w:val="center"/>
          </w:tcPr>
          <w:p w14:paraId="76667C0F" w14:textId="77777777" w:rsidR="005862FE" w:rsidRPr="005862FE" w:rsidRDefault="005862FE" w:rsidP="005862FE">
            <w:pPr>
              <w:pStyle w:val="CDITable-TotalRowCentre"/>
              <w:rPr>
                <w:lang w:val="en-GB"/>
              </w:rPr>
            </w:pPr>
            <w:r w:rsidRPr="005862FE">
              <w:rPr>
                <w:lang w:val="en-GB"/>
              </w:rPr>
              <w:t>Total</w:t>
            </w:r>
          </w:p>
        </w:tc>
        <w:tc>
          <w:tcPr>
            <w:tcW w:w="4819" w:type="dxa"/>
            <w:tcBorders>
              <w:top w:val="nil"/>
            </w:tcBorders>
            <w:shd w:val="clear" w:color="auto" w:fill="53C9F1" w:themeFill="background2"/>
            <w:tcMar>
              <w:top w:w="102" w:type="dxa"/>
              <w:left w:w="113" w:type="dxa"/>
              <w:bottom w:w="102" w:type="dxa"/>
              <w:right w:w="113" w:type="dxa"/>
            </w:tcMar>
            <w:vAlign w:val="center"/>
          </w:tcPr>
          <w:p w14:paraId="54B24F19" w14:textId="77777777" w:rsidR="005862FE" w:rsidRPr="005862FE" w:rsidRDefault="005862FE" w:rsidP="005862FE">
            <w:pPr>
              <w:pStyle w:val="CDITable-TotalRowCentre"/>
              <w:rPr>
                <w:lang w:val="en-GB"/>
              </w:rPr>
            </w:pPr>
            <w:r w:rsidRPr="005862FE">
              <w:rPr>
                <w:lang w:val="en-GB"/>
              </w:rPr>
              <w:t>74</w:t>
            </w:r>
          </w:p>
        </w:tc>
      </w:tr>
    </w:tbl>
    <w:p w14:paraId="13FA27DF" w14:textId="2FD4EC25" w:rsidR="006E0B0E" w:rsidRDefault="008017B6" w:rsidP="008017B6">
      <w:pPr>
        <w:pStyle w:val="Heading1"/>
      </w:pPr>
      <w:bookmarkStart w:id="34" w:name="_Toc241593222"/>
      <w:bookmarkStart w:id="35" w:name="_Toc195519590"/>
      <w:bookmarkStart w:id="36" w:name="_Toc195522359"/>
      <w:r>
        <w:t>Discussion</w:t>
      </w:r>
      <w:r w:rsidR="001B206E">
        <w:t xml:space="preserve"> and conclusion</w:t>
      </w:r>
      <w:bookmarkEnd w:id="34"/>
    </w:p>
    <w:p w14:paraId="3905384E" w14:textId="77777777" w:rsidR="001B206E" w:rsidRPr="001B206E" w:rsidRDefault="001B206E" w:rsidP="001B206E">
      <w:pPr>
        <w:pStyle w:val="Normal-Opening"/>
        <w:rPr>
          <w:lang w:val="en-GB"/>
        </w:rPr>
      </w:pPr>
      <w:r w:rsidRPr="001B206E">
        <w:rPr>
          <w:lang w:val="en-GB"/>
        </w:rPr>
        <w:t>This ARSP Report describes the distribution of rotavirus genotypes identified in Australia for the period 1 January to 31 December 2025. This marks 18 years since the national introduction of rotavirus vaccines (Rotarix [GSK] and RotaTeq [Merck]) into the National Immunisation Program for all Australian infants, and the eighth year since the exclusive use of Rotarix across all jurisdictions.</w:t>
      </w:r>
      <w:r w:rsidRPr="001B206E">
        <w:rPr>
          <w:vertAlign w:val="superscript"/>
          <w:lang w:val="en-GB"/>
        </w:rPr>
        <w:t>6,31,32</w:t>
      </w:r>
      <w:r w:rsidRPr="001B206E">
        <w:rPr>
          <w:lang w:val="en-GB"/>
        </w:rPr>
        <w:t xml:space="preserve"> Of the 2,419 samples submitted as rotavirus positive by collaborating laboratories across all states and territories, a total of 2,349 were tested by the NRRC, with 70 samples excluded due to being a duplicate of a tested sample or the sample was missing. In total, 94.6% (n = 2,288/2,419) of samples submitted were confirmed to be rotavirus positive by the NRRC. This provides acknowledgement and confidence that laboratories are accurately identifying rotavirus.</w:t>
      </w:r>
    </w:p>
    <w:p w14:paraId="184DE5ED" w14:textId="77777777" w:rsidR="001B206E" w:rsidRPr="001B206E" w:rsidRDefault="001B206E" w:rsidP="001B206E">
      <w:pPr>
        <w:rPr>
          <w:lang w:val="en-GB"/>
        </w:rPr>
      </w:pPr>
      <w:r w:rsidRPr="001B206E">
        <w:rPr>
          <w:lang w:val="en-GB"/>
        </w:rPr>
        <w:t>The total of 2,419 samples sent in 2025 from collaborating laboratories is the highest number of samples received by the NRRC to date, and represents an increase compared to 2024, when 2,118 samples were received. In July 2025, an outbreak was reported in Darwin and Katherine by the Northern Territory Centre for Disease Control. It was notable that in the Katherine region, 65% of cases were reported in children aged &lt; 5 years. Of these cases, 30% of children were not fully vaccinated.</w:t>
      </w:r>
      <w:r w:rsidRPr="001B206E">
        <w:rPr>
          <w:vertAlign w:val="superscript"/>
          <w:lang w:val="en-GB"/>
        </w:rPr>
        <w:t>33</w:t>
      </w:r>
      <w:r w:rsidRPr="001B206E">
        <w:rPr>
          <w:lang w:val="en-GB"/>
        </w:rPr>
        <w:t xml:space="preserve"> A widespread outbreak was also reported in Western Australia in July, impacting communities in Halls Creek, remote communities in East Kimberley, Fitzroy Valley, Derby and Broome.</w:t>
      </w:r>
      <w:r w:rsidRPr="001B206E">
        <w:rPr>
          <w:vertAlign w:val="superscript"/>
          <w:lang w:val="en-GB"/>
        </w:rPr>
        <w:t>34</w:t>
      </w:r>
      <w:r w:rsidRPr="001B206E">
        <w:rPr>
          <w:lang w:val="en-GB"/>
        </w:rPr>
        <w:t xml:space="preserve"> Reports of the outbreak in the Kimberley region noted 217 cases, 63% of which occurred in children &lt; 2 years of age and 24% in children 2–5 years of age. Highlighting the severity of the outbreak, 72% of cases required hospitalisation and 70% of those hospitalised were &lt; 2 years of age.</w:t>
      </w:r>
      <w:r w:rsidRPr="001B206E">
        <w:rPr>
          <w:vertAlign w:val="superscript"/>
          <w:lang w:val="en-GB"/>
        </w:rPr>
        <w:t>35</w:t>
      </w:r>
      <w:r w:rsidRPr="001B206E">
        <w:rPr>
          <w:lang w:val="en-GB"/>
        </w:rPr>
        <w:t xml:space="preserve"> Community alerts notifying increased cases were also reported in Townsville and Mount Isa regions in Queensland in September, where cases numbers doubled compared to recent years.</w:t>
      </w:r>
      <w:r w:rsidRPr="001B206E">
        <w:rPr>
          <w:vertAlign w:val="superscript"/>
          <w:lang w:val="en-GB"/>
        </w:rPr>
        <w:t>36</w:t>
      </w:r>
      <w:r w:rsidRPr="001B206E">
        <w:rPr>
          <w:lang w:val="en-GB"/>
        </w:rPr>
        <w:t xml:space="preserve"> </w:t>
      </w:r>
    </w:p>
    <w:p w14:paraId="7F7A638D" w14:textId="77777777" w:rsidR="001B206E" w:rsidRPr="001B206E" w:rsidRDefault="001B206E" w:rsidP="001B206E">
      <w:pPr>
        <w:rPr>
          <w:lang w:val="en-GB"/>
        </w:rPr>
      </w:pPr>
      <w:r w:rsidRPr="001B206E">
        <w:rPr>
          <w:lang w:val="en-GB"/>
        </w:rPr>
        <w:t>Historically, the dominant genotype detected in any year accounted for 27.6–52.0% of annual samples, reflecting the dynamic co-circulation of genotypes nationally. The 2024 surveillance period was notable as it was the first time a single genotype (equine-like G3</w:t>
      </w:r>
      <w:proofErr w:type="gramStart"/>
      <w:r w:rsidRPr="001B206E">
        <w:rPr>
          <w:lang w:val="en-GB"/>
        </w:rPr>
        <w:t>P[</w:t>
      </w:r>
      <w:proofErr w:type="gramEnd"/>
      <w:r w:rsidRPr="001B206E">
        <w:rPr>
          <w:lang w:val="en-GB"/>
        </w:rPr>
        <w:t>8]) had predominated to this extent in Australia. The dominance of equine-like G3</w:t>
      </w:r>
      <w:proofErr w:type="gramStart"/>
      <w:r w:rsidRPr="001B206E">
        <w:rPr>
          <w:lang w:val="en-GB"/>
        </w:rPr>
        <w:t>P[</w:t>
      </w:r>
      <w:proofErr w:type="gramEnd"/>
      <w:r w:rsidRPr="001B206E">
        <w:rPr>
          <w:lang w:val="en-GB"/>
        </w:rPr>
        <w:t>8] continued in 2025. This sustained predominance of a single genotype across two consecutive years is highly unusual. Typically, geographic differences are also observed, with genotype distributions differing between jurisdictions. In recent years, when high rates of community cases and outbreaks were reported in multiple jurisdictions, differences in genotype distributions were observed. For example, multiple outbreaks were recorded across Australia due to diverse genotypes in 2017, including G2P[4] (the Northern Territory, Western Australia, and South Australia); equine-like G3P[8] (New South Wales); and G8P[8] (New South Wales and Victoria).</w:t>
      </w:r>
      <w:r w:rsidRPr="001B206E">
        <w:rPr>
          <w:vertAlign w:val="superscript"/>
          <w:lang w:val="en-GB"/>
        </w:rPr>
        <w:t>32</w:t>
      </w:r>
      <w:r w:rsidRPr="001B206E">
        <w:rPr>
          <w:lang w:val="en-GB"/>
        </w:rPr>
        <w:t xml:space="preserve"> Differences in genotype distributions have also been noted between the population &lt; 5 years and ≥ 5 years of age.</w:t>
      </w:r>
      <w:r w:rsidRPr="001B206E">
        <w:rPr>
          <w:vertAlign w:val="superscript"/>
          <w:lang w:val="en-GB"/>
        </w:rPr>
        <w:t>21</w:t>
      </w:r>
      <w:r w:rsidRPr="001B206E">
        <w:rPr>
          <w:lang w:val="en-GB"/>
        </w:rPr>
        <w:t xml:space="preserve"> These nuanced differences in epidemiology were lacking in 2024 and 2025, due to the overwhelming dominance of equine-like G3P[8] in all jurisdictions and across all ages. </w:t>
      </w:r>
    </w:p>
    <w:p w14:paraId="154A09BE" w14:textId="77777777" w:rsidR="001B206E" w:rsidRPr="001B206E" w:rsidRDefault="001B206E" w:rsidP="001B206E">
      <w:pPr>
        <w:rPr>
          <w:lang w:val="en-GB"/>
        </w:rPr>
      </w:pPr>
      <w:r w:rsidRPr="001B206E">
        <w:rPr>
          <w:lang w:val="en-GB"/>
        </w:rPr>
        <w:t>G3 strains are recognised to exhibit considerable diversity, as this genotype is endemic in humans as well as a range of host species, such as cats, dogs, rabbits, goats, lambs, pigs, horses, cows, and rodents.</w:t>
      </w:r>
      <w:r w:rsidRPr="001B206E">
        <w:rPr>
          <w:vertAlign w:val="superscript"/>
          <w:lang w:val="en-GB"/>
        </w:rPr>
        <w:t>37</w:t>
      </w:r>
      <w:r w:rsidRPr="001B206E">
        <w:rPr>
          <w:lang w:val="en-GB"/>
        </w:rPr>
        <w:t xml:space="preserve"> Certain G3 variants have crossed the species barrier into humans, including canine-like and feline-like G3</w:t>
      </w:r>
      <w:proofErr w:type="gramStart"/>
      <w:r w:rsidRPr="001B206E">
        <w:rPr>
          <w:lang w:val="en-GB"/>
        </w:rPr>
        <w:t>P[</w:t>
      </w:r>
      <w:proofErr w:type="gramEnd"/>
      <w:r w:rsidRPr="001B206E">
        <w:rPr>
          <w:lang w:val="en-GB"/>
        </w:rPr>
        <w:t>3], G3</w:t>
      </w:r>
      <w:proofErr w:type="gramStart"/>
      <w:r w:rsidRPr="001B206E">
        <w:rPr>
          <w:lang w:val="en-GB"/>
        </w:rPr>
        <w:t>P[</w:t>
      </w:r>
      <w:proofErr w:type="gramEnd"/>
      <w:r w:rsidRPr="001B206E">
        <w:rPr>
          <w:lang w:val="en-GB"/>
        </w:rPr>
        <w:t>6] and G3</w:t>
      </w:r>
      <w:proofErr w:type="gramStart"/>
      <w:r w:rsidRPr="001B206E">
        <w:rPr>
          <w:lang w:val="en-GB"/>
        </w:rPr>
        <w:t>P[</w:t>
      </w:r>
      <w:proofErr w:type="gramEnd"/>
      <w:r w:rsidRPr="001B206E">
        <w:rPr>
          <w:lang w:val="en-GB"/>
        </w:rPr>
        <w:t>9] strains, which have become established as minor human variants and are thus sporadically detected in many countries.</w:t>
      </w:r>
      <w:r w:rsidRPr="001B206E">
        <w:rPr>
          <w:vertAlign w:val="superscript"/>
          <w:lang w:val="en-GB"/>
        </w:rPr>
        <w:t>38–41</w:t>
      </w:r>
      <w:r w:rsidRPr="001B206E">
        <w:rPr>
          <w:lang w:val="en-GB"/>
        </w:rPr>
        <w:t xml:space="preserve"> </w:t>
      </w:r>
    </w:p>
    <w:p w14:paraId="546478B1" w14:textId="77777777" w:rsidR="001B206E" w:rsidRPr="001B206E" w:rsidRDefault="001B206E" w:rsidP="001B206E">
      <w:pPr>
        <w:rPr>
          <w:lang w:val="en-GB"/>
        </w:rPr>
      </w:pPr>
      <w:r w:rsidRPr="001B206E">
        <w:rPr>
          <w:lang w:val="en-GB"/>
        </w:rPr>
        <w:t>Equine-like G3</w:t>
      </w:r>
      <w:proofErr w:type="gramStart"/>
      <w:r w:rsidRPr="001B206E">
        <w:rPr>
          <w:lang w:val="en-GB"/>
        </w:rPr>
        <w:t>P[</w:t>
      </w:r>
      <w:proofErr w:type="gramEnd"/>
      <w:r w:rsidRPr="001B206E">
        <w:rPr>
          <w:lang w:val="en-GB"/>
        </w:rPr>
        <w:t>8] represents a zoonotic variant that has become established in the human population following reassortment events between equine-like G3 strains and endemic human strains. Australia was one of the first countries to report the emergence of this variant and it has spread globally over the past decade.</w:t>
      </w:r>
      <w:r w:rsidRPr="001B206E">
        <w:rPr>
          <w:vertAlign w:val="superscript"/>
          <w:lang w:val="en-GB"/>
        </w:rPr>
        <w:t>28</w:t>
      </w:r>
      <w:r w:rsidRPr="001B206E">
        <w:rPr>
          <w:lang w:val="en-GB"/>
        </w:rPr>
        <w:t xml:space="preserve"> Equine-like G3P[8] has been reported in high frequencies in a number of countries, including Brazil where it accounted for 84% and 65% of samples genotyped in 2018 and 2019, respectively.</w:t>
      </w:r>
      <w:r w:rsidRPr="001B206E">
        <w:rPr>
          <w:vertAlign w:val="superscript"/>
          <w:lang w:val="en-GB"/>
        </w:rPr>
        <w:t>42</w:t>
      </w:r>
      <w:r w:rsidRPr="001B206E">
        <w:rPr>
          <w:lang w:val="en-GB"/>
        </w:rPr>
        <w:t xml:space="preserve"> Equine-like G3P[8] was also reported as a predominant genotype in Indonesia between 2015–2016.</w:t>
      </w:r>
      <w:r w:rsidRPr="001B206E">
        <w:rPr>
          <w:vertAlign w:val="superscript"/>
          <w:lang w:val="en-GB"/>
        </w:rPr>
        <w:t>43</w:t>
      </w:r>
      <w:r w:rsidRPr="001B206E">
        <w:rPr>
          <w:lang w:val="en-GB"/>
        </w:rPr>
        <w:t xml:space="preserve"> Recent reports from Belgium have noted the re-emergence and dominance of this variant between 2022 and 2023, and vaccinated individuals were significantly overrepresented among patients infected with this genotype compared to other genotypes.</w:t>
      </w:r>
      <w:r w:rsidRPr="001B206E">
        <w:rPr>
          <w:vertAlign w:val="superscript"/>
          <w:lang w:val="en-GB"/>
        </w:rPr>
        <w:t>44</w:t>
      </w:r>
      <w:r w:rsidRPr="001B206E">
        <w:rPr>
          <w:lang w:val="en-GB"/>
        </w:rPr>
        <w:t xml:space="preserve"> </w:t>
      </w:r>
    </w:p>
    <w:p w14:paraId="2D7700C2" w14:textId="77777777" w:rsidR="001B206E" w:rsidRPr="001B206E" w:rsidRDefault="001B206E" w:rsidP="001B206E">
      <w:pPr>
        <w:rPr>
          <w:lang w:val="en-GB"/>
        </w:rPr>
      </w:pPr>
      <w:r w:rsidRPr="001B206E">
        <w:rPr>
          <w:lang w:val="en-GB"/>
        </w:rPr>
        <w:t>The equine-like G3</w:t>
      </w:r>
      <w:proofErr w:type="gramStart"/>
      <w:r w:rsidRPr="001B206E">
        <w:rPr>
          <w:lang w:val="en-GB"/>
        </w:rPr>
        <w:t>P[</w:t>
      </w:r>
      <w:proofErr w:type="gramEnd"/>
      <w:r w:rsidRPr="001B206E">
        <w:rPr>
          <w:lang w:val="en-GB"/>
        </w:rPr>
        <w:t>8] variant had not been reported as the predominant genotype nationally in Australia prior to 2024. Equine-like G3</w:t>
      </w:r>
      <w:proofErr w:type="gramStart"/>
      <w:r w:rsidRPr="001B206E">
        <w:rPr>
          <w:lang w:val="en-GB"/>
        </w:rPr>
        <w:t>P[</w:t>
      </w:r>
      <w:proofErr w:type="gramEnd"/>
      <w:r w:rsidRPr="001B206E">
        <w:rPr>
          <w:lang w:val="en-GB"/>
        </w:rPr>
        <w:t>8] was first detected in 2013, accounting for 15.0% of samples genotyped, and differentiation between human and equine-like G3</w:t>
      </w:r>
      <w:proofErr w:type="gramStart"/>
      <w:r w:rsidRPr="001B206E">
        <w:rPr>
          <w:lang w:val="en-GB"/>
        </w:rPr>
        <w:t>P[</w:t>
      </w:r>
      <w:proofErr w:type="gramEnd"/>
      <w:r w:rsidRPr="001B206E">
        <w:rPr>
          <w:lang w:val="en-GB"/>
        </w:rPr>
        <w:t>8] was routinely conducted from 2015 onwards. Detection has varied over the last decade: 13.2% in 2015, 19% in 2016, peaking at 25% in 2017, associated with an outbreak in New South Wales. Detection was subsequently low in 2018 and 2019, representing 5% and 5.7% of samples respectively, before re-emerging in 2020, accounting for 19% of samples. However, this surveillance period was significantly impacted by the COVID-19 pandemic. Detection was again low in 2021 and 2022, at 1.2% and 1.3% respectively, before re-emerging in 2023 at 29.3% and ultimately reaching the unprecedented detection rate of 80.6% in 2024. This cyclical pattern may suggest that the re-emergence of this genotype is driven by the accumulation of immunologically naïve people in the population. In 2024, equine-like G3</w:t>
      </w:r>
      <w:proofErr w:type="gramStart"/>
      <w:r w:rsidRPr="001B206E">
        <w:rPr>
          <w:lang w:val="en-GB"/>
        </w:rPr>
        <w:t>P[</w:t>
      </w:r>
      <w:proofErr w:type="gramEnd"/>
      <w:r w:rsidRPr="001B206E">
        <w:rPr>
          <w:lang w:val="en-GB"/>
        </w:rPr>
        <w:t>8] was detected at similar rates across age categories. It is notable that in 2025, equine-like G3</w:t>
      </w:r>
      <w:proofErr w:type="gramStart"/>
      <w:r w:rsidRPr="001B206E">
        <w:rPr>
          <w:lang w:val="en-GB"/>
        </w:rPr>
        <w:t>P[</w:t>
      </w:r>
      <w:proofErr w:type="gramEnd"/>
      <w:r w:rsidRPr="001B206E">
        <w:rPr>
          <w:lang w:val="en-GB"/>
        </w:rPr>
        <w:t>8] accounted for 92.8% of wildtype samples in the population &lt; 5 years of age, compared to 82.3% in the population ≥ 5 years of age. This is largely driven by the higher detection rate of unusual strains in the older age groups, likely due to their more diverse exposure potential e.g. travel, farming, camping, etc. During 2013 to 2017, when both Rotarix and RotaTeq vaccines were used in Australia, genotype data was stratified based on jurisdiction and the vaccine used: the equine-like G3</w:t>
      </w:r>
      <w:proofErr w:type="gramStart"/>
      <w:r w:rsidRPr="001B206E">
        <w:rPr>
          <w:lang w:val="en-GB"/>
        </w:rPr>
        <w:t>P[</w:t>
      </w:r>
      <w:proofErr w:type="gramEnd"/>
      <w:r w:rsidRPr="001B206E">
        <w:rPr>
          <w:lang w:val="en-GB"/>
        </w:rPr>
        <w:t>8] was more commonly detected in jurisdictions using Rotarix than in those using RotaTeq.</w:t>
      </w:r>
      <w:r w:rsidRPr="001B206E">
        <w:rPr>
          <w:vertAlign w:val="superscript"/>
          <w:lang w:val="en-GB"/>
        </w:rPr>
        <w:t>6,21</w:t>
      </w:r>
      <w:r w:rsidRPr="001B206E">
        <w:rPr>
          <w:lang w:val="en-GB"/>
        </w:rPr>
        <w:t xml:space="preserve"> </w:t>
      </w:r>
    </w:p>
    <w:p w14:paraId="4964DFE1" w14:textId="77777777" w:rsidR="001B206E" w:rsidRPr="001B206E" w:rsidRDefault="001B206E" w:rsidP="001B206E">
      <w:pPr>
        <w:rPr>
          <w:lang w:val="en-GB"/>
        </w:rPr>
      </w:pPr>
      <w:r w:rsidRPr="001B206E">
        <w:rPr>
          <w:lang w:val="en-GB"/>
        </w:rPr>
        <w:t>Current genotyping methods do not accurately detect the equine-like G3 variant. The current G9 primer used in the hemi-nested multiplex RT-PCR method incorrectly binds to equine-like G3 strains. Secondary testing via specific primers for the equine-like G3 variant, or sequence analysis, is required to differentiate between equine-like G3 and G9 strains. This issue of mis-priming is notable, as it may lead to the inaccurate reporting of G9 strains, secondary confirmation of equine-like G3 via single-plex genotyping assays, or reliance on sequencing, which is costly and labour-intensive. Thus, differentiation between equine-like G3</w:t>
      </w:r>
      <w:proofErr w:type="gramStart"/>
      <w:r w:rsidRPr="001B206E">
        <w:rPr>
          <w:lang w:val="en-GB"/>
        </w:rPr>
        <w:t>P[</w:t>
      </w:r>
      <w:proofErr w:type="gramEnd"/>
      <w:r w:rsidRPr="001B206E">
        <w:rPr>
          <w:lang w:val="en-GB"/>
        </w:rPr>
        <w:t>8] and other G3</w:t>
      </w:r>
      <w:proofErr w:type="gramStart"/>
      <w:r w:rsidRPr="001B206E">
        <w:rPr>
          <w:lang w:val="en-GB"/>
        </w:rPr>
        <w:t>P[</w:t>
      </w:r>
      <w:proofErr w:type="gramEnd"/>
      <w:r w:rsidRPr="001B206E">
        <w:rPr>
          <w:lang w:val="en-GB"/>
        </w:rPr>
        <w:t>8] strains is not routinely done in all settings, which makes it difficult to ascertain the accurate global distribution of the equine-like variant. Given the global circulation of equine-like G3</w:t>
      </w:r>
      <w:proofErr w:type="gramStart"/>
      <w:r w:rsidRPr="001B206E">
        <w:rPr>
          <w:lang w:val="en-GB"/>
        </w:rPr>
        <w:t>P[</w:t>
      </w:r>
      <w:proofErr w:type="gramEnd"/>
      <w:r w:rsidRPr="001B206E">
        <w:rPr>
          <w:lang w:val="en-GB"/>
        </w:rPr>
        <w:t xml:space="preserve">8] strains, there have been minor differences detected in strains harbouring the equine-like VP7 G3 gene, with different genome constellations circulating endemically in some regions. It would be of great benefit to conduct full genome sequencing on the strains circulating in 2024 and 2025 to establish whether they represent the original variant detected in 2013, which may have circulated endemically across the intervening years, or whether this peak was seeded by a variant introduced from globally circulating variants. </w:t>
      </w:r>
    </w:p>
    <w:p w14:paraId="7ED8473C" w14:textId="7FC3EB8C" w:rsidR="0001020A" w:rsidRDefault="001B206E" w:rsidP="005F5328">
      <w:pPr>
        <w:keepLines/>
        <w:rPr>
          <w:lang w:val="en-GB"/>
        </w:rPr>
      </w:pPr>
      <w:r w:rsidRPr="001B206E">
        <w:rPr>
          <w:lang w:val="en-GB"/>
        </w:rPr>
        <w:t xml:space="preserve">As reported in prior years, a small number of unusual genotypes were detected in 2025. Whilst most of these unusual genotypes were sporadically detected as a single occurrence or in small numbers, characterisation of these strains can provide insights into the diversity of strains circulating in the population. Over time, genotypes that have been considered rare or unusual have emerged as more dominant genotypes. Rare genotypes can also give indications of variants that may circulate </w:t>
      </w:r>
      <w:proofErr w:type="gramStart"/>
      <w:r w:rsidRPr="001B206E">
        <w:rPr>
          <w:lang w:val="en-GB"/>
        </w:rPr>
        <w:t>in particular geographic</w:t>
      </w:r>
      <w:proofErr w:type="gramEnd"/>
      <w:r w:rsidRPr="001B206E">
        <w:rPr>
          <w:lang w:val="en-GB"/>
        </w:rPr>
        <w:t xml:space="preserve"> regions at low frequencies, which then emerge in new regions. For instance, the highly unusual G11 genotype was identified again in 2025. Two G11</w:t>
      </w:r>
      <w:proofErr w:type="gramStart"/>
      <w:r w:rsidRPr="001B206E">
        <w:rPr>
          <w:lang w:val="en-GB"/>
        </w:rPr>
        <w:t>P[</w:t>
      </w:r>
      <w:proofErr w:type="gramEnd"/>
      <w:r w:rsidRPr="001B206E">
        <w:rPr>
          <w:lang w:val="en-GB"/>
        </w:rPr>
        <w:t>25] cases were identified in Victoria in children 4 and 7 years of age. In 2024, four G11</w:t>
      </w:r>
      <w:proofErr w:type="gramStart"/>
      <w:r w:rsidRPr="001B206E">
        <w:rPr>
          <w:lang w:val="en-GB"/>
        </w:rPr>
        <w:t>P[</w:t>
      </w:r>
      <w:proofErr w:type="gramEnd"/>
      <w:r w:rsidRPr="001B206E">
        <w:rPr>
          <w:lang w:val="en-GB"/>
        </w:rPr>
        <w:t>25] samples were identified in Queensland, all from adults. The only G11 identified in Australia prior to 2024 was a G11</w:t>
      </w:r>
      <w:proofErr w:type="gramStart"/>
      <w:r w:rsidRPr="001B206E">
        <w:rPr>
          <w:lang w:val="en-GB"/>
        </w:rPr>
        <w:t>P[</w:t>
      </w:r>
      <w:proofErr w:type="gramEnd"/>
      <w:r w:rsidRPr="001B206E">
        <w:rPr>
          <w:lang w:val="en-GB"/>
        </w:rPr>
        <w:t>25] sample identified in a four-year-old in 2022 from Victoria.</w:t>
      </w:r>
      <w:r w:rsidRPr="001B206E">
        <w:rPr>
          <w:vertAlign w:val="superscript"/>
          <w:lang w:val="en-GB"/>
        </w:rPr>
        <w:t>12</w:t>
      </w:r>
      <w:r w:rsidRPr="001B206E">
        <w:rPr>
          <w:lang w:val="en-GB"/>
        </w:rPr>
        <w:t xml:space="preserve"> Two G11</w:t>
      </w:r>
      <w:proofErr w:type="gramStart"/>
      <w:r w:rsidRPr="001B206E">
        <w:rPr>
          <w:lang w:val="en-GB"/>
        </w:rPr>
        <w:t>P[</w:t>
      </w:r>
      <w:proofErr w:type="gramEnd"/>
      <w:r w:rsidRPr="001B206E">
        <w:rPr>
          <w:lang w:val="en-GB"/>
        </w:rPr>
        <w:t>8] cases were also identified in 2025, from an elderly individual in Victoria and a young child in Tasmania. G11 strains are proposed to have porcine origins and are rarely detected in humans, with reports primarily from Pakistan, India, Nepal and Bangladesh, and an outbreak in older children in Korea.</w:t>
      </w:r>
      <w:r w:rsidRPr="001B206E">
        <w:rPr>
          <w:vertAlign w:val="superscript"/>
          <w:lang w:val="en-GB"/>
        </w:rPr>
        <w:t>45–48</w:t>
      </w:r>
      <w:r w:rsidRPr="001B206E">
        <w:rPr>
          <w:lang w:val="en-GB"/>
        </w:rPr>
        <w:t xml:space="preserve"> Equine-like G3</w:t>
      </w:r>
      <w:proofErr w:type="gramStart"/>
      <w:r w:rsidRPr="001B206E">
        <w:rPr>
          <w:lang w:val="en-GB"/>
        </w:rPr>
        <w:t>P[</w:t>
      </w:r>
      <w:proofErr w:type="gramEnd"/>
      <w:r w:rsidRPr="001B206E">
        <w:rPr>
          <w:lang w:val="en-GB"/>
        </w:rPr>
        <w:t>6] was the most frequently identified unusual genotype in 2025. Whole genome sequencing would be beneficial to determine the origins if this variant and the genes derived from the equine-like G3</w:t>
      </w:r>
      <w:proofErr w:type="gramStart"/>
      <w:r w:rsidRPr="001B206E">
        <w:rPr>
          <w:lang w:val="en-GB"/>
        </w:rPr>
        <w:t>P[</w:t>
      </w:r>
      <w:proofErr w:type="gramEnd"/>
      <w:r w:rsidRPr="001B206E">
        <w:rPr>
          <w:lang w:val="en-GB"/>
        </w:rPr>
        <w:t>8] strain. Another genotype identified for the first time was G21</w:t>
      </w:r>
      <w:proofErr w:type="gramStart"/>
      <w:r w:rsidRPr="001B206E">
        <w:rPr>
          <w:lang w:val="en-GB"/>
        </w:rPr>
        <w:t>P[</w:t>
      </w:r>
      <w:proofErr w:type="gramEnd"/>
      <w:r w:rsidRPr="001B206E">
        <w:rPr>
          <w:lang w:val="en-GB"/>
        </w:rPr>
        <w:t xml:space="preserve">14], which was detected from a hospitalised adult in Western Australia. </w:t>
      </w:r>
      <w:proofErr w:type="gramStart"/>
      <w:r w:rsidRPr="001B206E">
        <w:rPr>
          <w:lang w:val="en-GB"/>
        </w:rPr>
        <w:t>P[</w:t>
      </w:r>
      <w:proofErr w:type="gramEnd"/>
      <w:r w:rsidRPr="001B206E">
        <w:rPr>
          <w:lang w:val="en-GB"/>
        </w:rPr>
        <w:t>14] strains have been sporadically detected in Australia, but not in combination with G21.</w:t>
      </w:r>
      <w:r w:rsidRPr="001B206E">
        <w:rPr>
          <w:vertAlign w:val="superscript"/>
          <w:lang w:val="en-GB"/>
        </w:rPr>
        <w:t>49,50</w:t>
      </w:r>
      <w:r w:rsidRPr="001B206E">
        <w:rPr>
          <w:lang w:val="en-GB"/>
        </w:rPr>
        <w:t xml:space="preserve"> A single G10</w:t>
      </w:r>
      <w:proofErr w:type="gramStart"/>
      <w:r w:rsidRPr="001B206E">
        <w:rPr>
          <w:lang w:val="en-GB"/>
        </w:rPr>
        <w:t>P[</w:t>
      </w:r>
      <w:proofErr w:type="gramEnd"/>
      <w:r w:rsidRPr="001B206E">
        <w:rPr>
          <w:lang w:val="en-GB"/>
        </w:rPr>
        <w:t>1] sample was also identified: this genotype has not previously been detected in Australian surveillance.</w:t>
      </w:r>
    </w:p>
    <w:p w14:paraId="4DE49393" w14:textId="7DD6BF5A" w:rsidR="005F5328" w:rsidRDefault="005F5328" w:rsidP="005F5328">
      <w:r w:rsidRPr="005F5328">
        <w:rPr>
          <w:lang w:val="en-GB"/>
        </w:rPr>
        <w:t>In conclusion, in this 2025 Annual Rotavirus Surveillance Report, we describe the incidence of both wildtype and vaccine-like rotavirus strains detected in Australia for the period of 1 January to 31</w:t>
      </w:r>
      <w:r>
        <w:rPr>
          <w:lang w:val="en-GB"/>
        </w:rPr>
        <w:t> </w:t>
      </w:r>
      <w:r w:rsidRPr="005F5328">
        <w:rPr>
          <w:lang w:val="en-GB"/>
        </w:rPr>
        <w:t>December 2025. During this period, 2,419 faecal specimens were referred to the NRRC, which is the highest number of samples processed at the NRRC over the past 20+ years of operation. A</w:t>
      </w:r>
      <w:r>
        <w:rPr>
          <w:lang w:val="en-GB"/>
        </w:rPr>
        <w:t> </w:t>
      </w:r>
      <w:r w:rsidRPr="005F5328">
        <w:rPr>
          <w:lang w:val="en-GB"/>
        </w:rPr>
        <w:t>high burden of disease was reported across many jurisdictions, with 9,520 notifications to NNDSS. This is the second-highest reported notification rate since rotavirus became nationally notifiable in 2018. Outbreaks were reported in the Northern Territory, Queensland and Western Australia. Equine-like G3</w:t>
      </w:r>
      <w:proofErr w:type="gramStart"/>
      <w:r w:rsidRPr="005F5328">
        <w:rPr>
          <w:lang w:val="en-GB"/>
        </w:rPr>
        <w:t>P[</w:t>
      </w:r>
      <w:proofErr w:type="gramEnd"/>
      <w:r w:rsidRPr="005F5328">
        <w:rPr>
          <w:lang w:val="en-GB"/>
        </w:rPr>
        <w:t>8] was the dominant genotype nationally, representing 87.7% of rotavirus-positive samples. It is highly unusual to detect the sustained predominance of a single genotype across two consecutive years, as has been observed in 2024 and now 2025. Documenting genotype distribution and changes over time is key to understanding vaccine performance and herd immunity across different age groups and jurisdictions. Consistent with observations in prior years, a small number of unusual genotypes were identified. In 2025, the Australian Rotavirus Surveillance Program was strongly supported by a network of collaborating laboratories, with the aim to provide accurate surveillance data to support the public health response and vaccination programs.</w:t>
      </w:r>
    </w:p>
    <w:p w14:paraId="54E5ECF5" w14:textId="77777777" w:rsidR="00F216F0" w:rsidRDefault="00F216F0" w:rsidP="00F216F0">
      <w:pPr>
        <w:pStyle w:val="Heading1"/>
      </w:pPr>
      <w:bookmarkStart w:id="37" w:name="_Toc195530510"/>
      <w:bookmarkStart w:id="38" w:name="_Toc241593223"/>
      <w:bookmarkStart w:id="39" w:name="_Toc195530508"/>
      <w:bookmarkEnd w:id="35"/>
      <w:bookmarkEnd w:id="36"/>
      <w:r>
        <w:t>Acknowledgments</w:t>
      </w:r>
      <w:bookmarkEnd w:id="37"/>
      <w:bookmarkEnd w:id="38"/>
    </w:p>
    <w:p w14:paraId="330A018C" w14:textId="77777777" w:rsidR="005F5328" w:rsidRPr="005F5328" w:rsidRDefault="005F5328" w:rsidP="005F5328">
      <w:pPr>
        <w:pStyle w:val="Normal-Opening"/>
        <w:rPr>
          <w:lang w:val="en-GB"/>
        </w:rPr>
      </w:pPr>
      <w:r w:rsidRPr="005F5328">
        <w:rPr>
          <w:lang w:val="en-GB"/>
        </w:rPr>
        <w:t>The Australian Rotavirus Surveillance Program is supported by a Service Contract from the Australian Centre for Disease Control (Reference ID: HEALTH/D24-1546688).</w:t>
      </w:r>
    </w:p>
    <w:p w14:paraId="21EA1AEC" w14:textId="77777777" w:rsidR="005F5328" w:rsidRPr="005F5328" w:rsidRDefault="005F5328" w:rsidP="005F5328">
      <w:pPr>
        <w:rPr>
          <w:lang w:val="en-GB"/>
        </w:rPr>
      </w:pPr>
      <w:r w:rsidRPr="005F5328">
        <w:rPr>
          <w:lang w:val="en-GB"/>
        </w:rPr>
        <w:t xml:space="preserve">The Murdoch Children’s Research Institute (MCRI) is supported by the Victorian Government’s Operational Infrastructure Support program. </w:t>
      </w:r>
    </w:p>
    <w:p w14:paraId="2D179904" w14:textId="77777777" w:rsidR="005F5328" w:rsidRPr="005F5328" w:rsidRDefault="005F5328" w:rsidP="005F5328">
      <w:pPr>
        <w:rPr>
          <w:lang w:val="en-GB"/>
        </w:rPr>
      </w:pPr>
      <w:r w:rsidRPr="005F5328">
        <w:rPr>
          <w:lang w:val="en-GB"/>
        </w:rPr>
        <w:t>We thank H Tran for providing technical assistance.</w:t>
      </w:r>
    </w:p>
    <w:p w14:paraId="13C05BD5" w14:textId="0346FFA1" w:rsidR="00F216F0" w:rsidRPr="008017B6" w:rsidRDefault="005F5328" w:rsidP="00F216F0">
      <w:r w:rsidRPr="005F5328">
        <w:rPr>
          <w:lang w:val="en-GB"/>
        </w:rPr>
        <w:t>Rotavirus positive specimens were collected from numerous centres throughout Australia. We</w:t>
      </w:r>
      <w:r>
        <w:rPr>
          <w:lang w:val="en-GB"/>
        </w:rPr>
        <w:t> </w:t>
      </w:r>
      <w:r w:rsidRPr="005F5328">
        <w:rPr>
          <w:lang w:val="en-GB"/>
        </w:rPr>
        <w:t xml:space="preserve">acknowledge and appreciate the significant time and effort involved in the collection, storage, packaging, compiling data and forwarding of specimens. </w:t>
      </w:r>
    </w:p>
    <w:p w14:paraId="558FB246" w14:textId="77777777" w:rsidR="008A0736" w:rsidRDefault="008A0736" w:rsidP="008A0736">
      <w:pPr>
        <w:pStyle w:val="Heading1"/>
      </w:pPr>
      <w:bookmarkStart w:id="40" w:name="_Toc241593224"/>
      <w:r>
        <w:t>Author details</w:t>
      </w:r>
      <w:bookmarkEnd w:id="39"/>
      <w:bookmarkEnd w:id="40"/>
    </w:p>
    <w:p w14:paraId="5524887D" w14:textId="77777777" w:rsidR="005F5328" w:rsidRPr="005F5328" w:rsidRDefault="005F5328" w:rsidP="005F5328">
      <w:pPr>
        <w:pStyle w:val="Normal-Opening"/>
        <w:rPr>
          <w:lang w:val="en-GB"/>
        </w:rPr>
      </w:pPr>
      <w:r w:rsidRPr="005F5328">
        <w:rPr>
          <w:lang w:val="en-GB"/>
        </w:rPr>
        <w:t>Mrs Sarah Thomas, Senior Research Assistant</w:t>
      </w:r>
      <w:r w:rsidRPr="005F5328">
        <w:rPr>
          <w:vertAlign w:val="superscript"/>
          <w:lang w:val="en-GB"/>
        </w:rPr>
        <w:t>1</w:t>
      </w:r>
    </w:p>
    <w:p w14:paraId="7594F800" w14:textId="77777777" w:rsidR="005F5328" w:rsidRPr="005F5328" w:rsidRDefault="005F5328" w:rsidP="005F5328">
      <w:pPr>
        <w:rPr>
          <w:lang w:val="en-GB"/>
        </w:rPr>
      </w:pPr>
      <w:r w:rsidRPr="005F5328">
        <w:rPr>
          <w:lang w:val="en-GB"/>
        </w:rPr>
        <w:t>Ms Ruth Phang, Research Assistant</w:t>
      </w:r>
      <w:r w:rsidRPr="005F5328">
        <w:rPr>
          <w:vertAlign w:val="superscript"/>
          <w:lang w:val="en-GB"/>
        </w:rPr>
        <w:t>1</w:t>
      </w:r>
      <w:r w:rsidRPr="005F5328">
        <w:rPr>
          <w:lang w:val="en-GB"/>
        </w:rPr>
        <w:t xml:space="preserve"> </w:t>
      </w:r>
    </w:p>
    <w:p w14:paraId="6EFB1AF9" w14:textId="77777777" w:rsidR="005F5328" w:rsidRPr="005F5328" w:rsidRDefault="005F5328" w:rsidP="005F5328">
      <w:pPr>
        <w:rPr>
          <w:lang w:val="en-GB"/>
        </w:rPr>
      </w:pPr>
      <w:r w:rsidRPr="005F5328">
        <w:rPr>
          <w:lang w:val="en-GB"/>
        </w:rPr>
        <w:t>Mrs Nada Bogdanovic-Sakran, Research Assistant</w:t>
      </w:r>
      <w:r w:rsidRPr="005F5328">
        <w:rPr>
          <w:vertAlign w:val="superscript"/>
          <w:lang w:val="en-GB"/>
        </w:rPr>
        <w:t>1</w:t>
      </w:r>
      <w:r w:rsidRPr="005F5328">
        <w:rPr>
          <w:lang w:val="en-GB"/>
        </w:rPr>
        <w:t xml:space="preserve"> </w:t>
      </w:r>
    </w:p>
    <w:p w14:paraId="3246AFC7" w14:textId="77777777" w:rsidR="005F5328" w:rsidRPr="005F5328" w:rsidRDefault="005F5328" w:rsidP="005F5328">
      <w:pPr>
        <w:rPr>
          <w:lang w:val="en-GB"/>
        </w:rPr>
      </w:pPr>
      <w:r w:rsidRPr="005F5328">
        <w:rPr>
          <w:lang w:val="en-GB"/>
        </w:rPr>
        <w:t xml:space="preserve">Dr Turgut E </w:t>
      </w:r>
      <w:proofErr w:type="spellStart"/>
      <w:r w:rsidRPr="005F5328">
        <w:rPr>
          <w:lang w:val="en-GB"/>
        </w:rPr>
        <w:t>Atkepe</w:t>
      </w:r>
      <w:proofErr w:type="spellEnd"/>
      <w:r w:rsidRPr="005F5328">
        <w:rPr>
          <w:lang w:val="en-GB"/>
        </w:rPr>
        <w:t>, Research Officer</w:t>
      </w:r>
      <w:r w:rsidRPr="005F5328">
        <w:rPr>
          <w:vertAlign w:val="superscript"/>
          <w:lang w:val="en-GB"/>
        </w:rPr>
        <w:t>1</w:t>
      </w:r>
    </w:p>
    <w:p w14:paraId="5CD23FBB" w14:textId="77777777" w:rsidR="005F5328" w:rsidRPr="005F5328" w:rsidRDefault="005F5328" w:rsidP="005F5328">
      <w:pPr>
        <w:rPr>
          <w:lang w:val="en-GB"/>
        </w:rPr>
      </w:pPr>
      <w:r w:rsidRPr="005F5328">
        <w:rPr>
          <w:lang w:val="en-GB"/>
        </w:rPr>
        <w:t>Prof. Julie E Bines, Group Leader</w:t>
      </w:r>
      <w:r w:rsidRPr="005F5328">
        <w:rPr>
          <w:vertAlign w:val="superscript"/>
          <w:lang w:val="en-GB"/>
        </w:rPr>
        <w:t>1,2,3</w:t>
      </w:r>
      <w:r w:rsidRPr="005F5328">
        <w:rPr>
          <w:lang w:val="en-GB"/>
        </w:rPr>
        <w:t xml:space="preserve"> </w:t>
      </w:r>
    </w:p>
    <w:p w14:paraId="08E3CBFE" w14:textId="77777777" w:rsidR="005F5328" w:rsidRPr="005F5328" w:rsidRDefault="005F5328" w:rsidP="005F5328">
      <w:pPr>
        <w:rPr>
          <w:lang w:val="en-GB"/>
        </w:rPr>
      </w:pPr>
      <w:r w:rsidRPr="005F5328">
        <w:rPr>
          <w:lang w:val="en-GB"/>
        </w:rPr>
        <w:t>Dr Celeste M Donato, Senior Research Officer</w:t>
      </w:r>
      <w:r w:rsidRPr="005F5328">
        <w:rPr>
          <w:vertAlign w:val="superscript"/>
          <w:lang w:val="en-GB"/>
        </w:rPr>
        <w:t>1,2</w:t>
      </w:r>
    </w:p>
    <w:p w14:paraId="261587B2" w14:textId="77777777" w:rsidR="005F5328" w:rsidRPr="005F5328" w:rsidRDefault="005F5328" w:rsidP="005F5328">
      <w:pPr>
        <w:rPr>
          <w:lang w:val="en-GB"/>
        </w:rPr>
      </w:pPr>
      <w:r w:rsidRPr="005F5328">
        <w:rPr>
          <w:lang w:val="en-GB"/>
        </w:rPr>
        <w:t xml:space="preserve">and the Australian Rotavirus Surveillance Group </w:t>
      </w:r>
    </w:p>
    <w:p w14:paraId="230388E3" w14:textId="77777777" w:rsidR="005F5328" w:rsidRPr="005F5328" w:rsidRDefault="005F5328" w:rsidP="005F5328">
      <w:pPr>
        <w:pStyle w:val="CDINumberedList1L1"/>
        <w:ind w:left="397" w:hanging="397"/>
        <w:rPr>
          <w:lang w:val="en-GB"/>
        </w:rPr>
      </w:pPr>
      <w:r w:rsidRPr="005F5328">
        <w:rPr>
          <w:lang w:val="en-GB"/>
        </w:rPr>
        <w:t xml:space="preserve">Enteric Diseases, Murdoch Children’s Research Institute, Parkville, Victoria </w:t>
      </w:r>
    </w:p>
    <w:p w14:paraId="59A74268" w14:textId="77777777" w:rsidR="005F5328" w:rsidRPr="005F5328" w:rsidRDefault="005F5328" w:rsidP="005F5328">
      <w:pPr>
        <w:pStyle w:val="CDINumberedList1L1"/>
        <w:ind w:left="397" w:hanging="397"/>
        <w:rPr>
          <w:lang w:val="en-GB"/>
        </w:rPr>
      </w:pPr>
      <w:r w:rsidRPr="005F5328">
        <w:rPr>
          <w:lang w:val="en-GB"/>
        </w:rPr>
        <w:t xml:space="preserve">Department of Paediatrics, University of Melbourne, Parkville, Victoria </w:t>
      </w:r>
    </w:p>
    <w:p w14:paraId="00AB76BD" w14:textId="77777777" w:rsidR="005F5328" w:rsidRPr="005F5328" w:rsidRDefault="005F5328" w:rsidP="005F5328">
      <w:pPr>
        <w:pStyle w:val="CDINumberedList1L1"/>
        <w:ind w:left="397" w:hanging="397"/>
        <w:rPr>
          <w:lang w:val="en-GB"/>
        </w:rPr>
      </w:pPr>
      <w:r w:rsidRPr="005F5328">
        <w:rPr>
          <w:lang w:val="en-GB"/>
        </w:rPr>
        <w:t xml:space="preserve">Department of Gastroenterology and Clinical Nutrition, Royal Children’s Hospital, Parkville, Victoria </w:t>
      </w:r>
    </w:p>
    <w:p w14:paraId="7E9E245E" w14:textId="77777777" w:rsidR="00423436" w:rsidRDefault="00423436" w:rsidP="00423436">
      <w:pPr>
        <w:pStyle w:val="CDICorrespondingauthor"/>
      </w:pPr>
      <w:r>
        <w:t>Corresponding author</w:t>
      </w:r>
    </w:p>
    <w:p w14:paraId="01DCA452" w14:textId="77777777" w:rsidR="005F5328" w:rsidRPr="005F5328" w:rsidRDefault="005F5328" w:rsidP="005F5328">
      <w:pPr>
        <w:rPr>
          <w:lang w:val="en-GB"/>
        </w:rPr>
      </w:pPr>
      <w:r w:rsidRPr="005F5328">
        <w:rPr>
          <w:lang w:val="en-GB"/>
        </w:rPr>
        <w:t xml:space="preserve">Dr Celeste Donato </w:t>
      </w:r>
    </w:p>
    <w:p w14:paraId="08989F0E" w14:textId="77777777" w:rsidR="005F5328" w:rsidRPr="005F5328" w:rsidRDefault="005F5328" w:rsidP="005F5328">
      <w:pPr>
        <w:rPr>
          <w:lang w:val="en-GB"/>
        </w:rPr>
      </w:pPr>
      <w:r w:rsidRPr="005F5328">
        <w:rPr>
          <w:lang w:val="en-GB"/>
        </w:rPr>
        <w:t>Murdoch Children's Research Institute</w:t>
      </w:r>
    </w:p>
    <w:p w14:paraId="621A9794" w14:textId="77777777" w:rsidR="005F5328" w:rsidRPr="005F5328" w:rsidRDefault="005F5328" w:rsidP="005F5328">
      <w:pPr>
        <w:rPr>
          <w:lang w:val="en-GB"/>
        </w:rPr>
      </w:pPr>
      <w:r w:rsidRPr="005F5328">
        <w:rPr>
          <w:lang w:val="en-GB"/>
        </w:rPr>
        <w:t>The Royal Children's Hospital, 50 Flemington Road, Parkville, Victoria 3052 Australia</w:t>
      </w:r>
    </w:p>
    <w:p w14:paraId="109BE5C7" w14:textId="45118550" w:rsidR="005F5328" w:rsidRDefault="005F5328" w:rsidP="005F5328">
      <w:r w:rsidRPr="005F5328">
        <w:rPr>
          <w:lang w:val="en-GB"/>
        </w:rPr>
        <w:t xml:space="preserve">Email: </w:t>
      </w:r>
      <w:hyperlink r:id="rId23" w:history="1">
        <w:r w:rsidRPr="005F5328">
          <w:rPr>
            <w:rStyle w:val="Hyperlink"/>
            <w:lang w:val="en-GB"/>
          </w:rPr>
          <w:t>celeste.donato@mcri.edu.au</w:t>
        </w:r>
      </w:hyperlink>
      <w:r>
        <w:br w:type="page"/>
      </w:r>
    </w:p>
    <w:p w14:paraId="259BAE96" w14:textId="77777777" w:rsidR="005F5328" w:rsidRPr="005F5328" w:rsidRDefault="005F5328" w:rsidP="005F5328">
      <w:pPr>
        <w:pStyle w:val="CDICorrespondingauthor"/>
        <w:rPr>
          <w:lang w:val="en-GB"/>
        </w:rPr>
      </w:pPr>
      <w:r w:rsidRPr="005F5328">
        <w:rPr>
          <w:lang w:val="en-GB"/>
        </w:rPr>
        <w:t xml:space="preserve">The Australian Rotavirus Surveillance Program involves: </w:t>
      </w:r>
    </w:p>
    <w:p w14:paraId="60858888" w14:textId="77777777" w:rsidR="005F5328" w:rsidRPr="005F5328" w:rsidRDefault="005F5328" w:rsidP="005F5328">
      <w:pPr>
        <w:spacing w:before="360"/>
        <w:rPr>
          <w:b/>
          <w:bCs/>
          <w:lang w:val="en-GB"/>
        </w:rPr>
      </w:pPr>
      <w:r w:rsidRPr="005F5328">
        <w:rPr>
          <w:b/>
          <w:bCs/>
          <w:lang w:val="en-GB"/>
        </w:rPr>
        <w:t>National Rotavirus Reference Centre</w:t>
      </w:r>
    </w:p>
    <w:p w14:paraId="7DD3B3A7" w14:textId="77777777" w:rsidR="005F5328" w:rsidRPr="005F5328" w:rsidRDefault="005F5328" w:rsidP="005F5328">
      <w:pPr>
        <w:rPr>
          <w:lang w:val="en-GB"/>
        </w:rPr>
      </w:pPr>
      <w:r w:rsidRPr="005F5328">
        <w:rPr>
          <w:lang w:val="en-GB"/>
        </w:rPr>
        <w:t xml:space="preserve">Mrs Sarah Thomas; Coordinator Australian Rotavirus Surveillance Program, Senior Research Assistant, Enteric Diseases, MCRI </w:t>
      </w:r>
    </w:p>
    <w:p w14:paraId="3D9FFD3D" w14:textId="77777777" w:rsidR="005F5328" w:rsidRPr="005F5328" w:rsidRDefault="005F5328" w:rsidP="005F5328">
      <w:pPr>
        <w:rPr>
          <w:lang w:val="en-GB"/>
        </w:rPr>
      </w:pPr>
      <w:r w:rsidRPr="005F5328">
        <w:rPr>
          <w:lang w:val="en-GB"/>
        </w:rPr>
        <w:t xml:space="preserve">Ms Ruth Phang, Research Assistant, Enteric Diseases, MCRI </w:t>
      </w:r>
    </w:p>
    <w:p w14:paraId="3DC2D278" w14:textId="77777777" w:rsidR="005F5328" w:rsidRPr="005F5328" w:rsidRDefault="005F5328" w:rsidP="005F5328">
      <w:pPr>
        <w:rPr>
          <w:lang w:val="en-GB"/>
        </w:rPr>
      </w:pPr>
      <w:r w:rsidRPr="005F5328">
        <w:rPr>
          <w:lang w:val="en-GB"/>
        </w:rPr>
        <w:t xml:space="preserve">Mrs Nada Bogdanovic-Sakran, Research Assistant, Enteric Diseases, MCRI </w:t>
      </w:r>
    </w:p>
    <w:p w14:paraId="7611201B" w14:textId="77777777" w:rsidR="005F5328" w:rsidRPr="005F5328" w:rsidRDefault="005F5328" w:rsidP="005F5328">
      <w:pPr>
        <w:rPr>
          <w:lang w:val="en-GB"/>
        </w:rPr>
      </w:pPr>
      <w:r w:rsidRPr="005F5328">
        <w:rPr>
          <w:lang w:val="en-GB"/>
        </w:rPr>
        <w:t xml:space="preserve">Dr Turgut E </w:t>
      </w:r>
      <w:proofErr w:type="spellStart"/>
      <w:r w:rsidRPr="005F5328">
        <w:rPr>
          <w:lang w:val="en-GB"/>
        </w:rPr>
        <w:t>Atkepe</w:t>
      </w:r>
      <w:proofErr w:type="spellEnd"/>
      <w:r w:rsidRPr="005F5328">
        <w:rPr>
          <w:lang w:val="en-GB"/>
        </w:rPr>
        <w:t>, Research Officer, Enteric Diseases, MCRI</w:t>
      </w:r>
    </w:p>
    <w:p w14:paraId="0A0995D6" w14:textId="77777777" w:rsidR="005F5328" w:rsidRPr="005F5328" w:rsidRDefault="005F5328" w:rsidP="005F5328">
      <w:pPr>
        <w:rPr>
          <w:lang w:val="en-GB"/>
        </w:rPr>
      </w:pPr>
      <w:r w:rsidRPr="005F5328">
        <w:rPr>
          <w:lang w:val="en-GB"/>
        </w:rPr>
        <w:t xml:space="preserve">Prof. Julie E Bines, Director, Australian Rotavirus Surveillance Program; Leader, Enteric Diseases, MCRI; Department of Paediatrics, University of Melbourne; Department of Gastroenterology and Clinical Nutrition, Royal Children’s Hospital </w:t>
      </w:r>
    </w:p>
    <w:p w14:paraId="2CC5E71E" w14:textId="77777777" w:rsidR="005F5328" w:rsidRPr="005F5328" w:rsidRDefault="005F5328" w:rsidP="005F5328">
      <w:pPr>
        <w:rPr>
          <w:lang w:val="en-GB"/>
        </w:rPr>
      </w:pPr>
      <w:r w:rsidRPr="005F5328">
        <w:rPr>
          <w:lang w:val="en-GB"/>
        </w:rPr>
        <w:t>Dr Celeste M Donato, Senior Research Officer, Enteric Diseases, MCRI; Department of Paediatrics, University of Melbourne</w:t>
      </w:r>
    </w:p>
    <w:p w14:paraId="3F404277" w14:textId="299C5807" w:rsidR="005F5328" w:rsidRPr="005F5328" w:rsidRDefault="005F5328" w:rsidP="005F5328">
      <w:pPr>
        <w:spacing w:before="360"/>
        <w:rPr>
          <w:b/>
          <w:bCs/>
          <w:lang w:val="en-GB"/>
        </w:rPr>
      </w:pPr>
      <w:r w:rsidRPr="005F5328">
        <w:rPr>
          <w:b/>
          <w:bCs/>
          <w:lang w:val="en-GB"/>
        </w:rPr>
        <w:t>Australian Capital Territory</w:t>
      </w:r>
    </w:p>
    <w:p w14:paraId="1F429D88" w14:textId="77777777" w:rsidR="005F5328" w:rsidRPr="005F5328" w:rsidRDefault="005F5328" w:rsidP="005F5328">
      <w:pPr>
        <w:rPr>
          <w:lang w:val="en-GB"/>
        </w:rPr>
      </w:pPr>
      <w:r w:rsidRPr="005F5328">
        <w:rPr>
          <w:lang w:val="en-GB"/>
        </w:rPr>
        <w:t xml:space="preserve">Assoc Prof K Kennedy, S Bradbury and members of the Microbiology Department, Canberra Hospital </w:t>
      </w:r>
    </w:p>
    <w:p w14:paraId="59A23D20" w14:textId="6DE9E07A" w:rsidR="005F5328" w:rsidRPr="005F5328" w:rsidRDefault="005F5328" w:rsidP="005F5328">
      <w:pPr>
        <w:spacing w:before="360"/>
        <w:rPr>
          <w:b/>
          <w:bCs/>
          <w:lang w:val="en-GB"/>
        </w:rPr>
      </w:pPr>
      <w:r w:rsidRPr="005F5328">
        <w:rPr>
          <w:b/>
          <w:bCs/>
          <w:lang w:val="en-GB"/>
        </w:rPr>
        <w:t>New South Wales</w:t>
      </w:r>
    </w:p>
    <w:p w14:paraId="400FE2D8" w14:textId="77777777" w:rsidR="005F5328" w:rsidRPr="005F5328" w:rsidRDefault="005F5328" w:rsidP="005F5328">
      <w:pPr>
        <w:rPr>
          <w:lang w:val="en-GB"/>
        </w:rPr>
      </w:pPr>
      <w:r w:rsidRPr="005F5328">
        <w:rPr>
          <w:lang w:val="en-GB"/>
        </w:rPr>
        <w:t>Dr S Hamilton, Dr Z Naing, Ms B Wong, Prof W Rawlinson and members of the Serology, Virology and OTDS Laboratories (</w:t>
      </w:r>
      <w:proofErr w:type="spellStart"/>
      <w:r w:rsidRPr="005F5328">
        <w:rPr>
          <w:lang w:val="en-GB"/>
        </w:rPr>
        <w:t>SAViD</w:t>
      </w:r>
      <w:proofErr w:type="spellEnd"/>
      <w:r w:rsidRPr="005F5328">
        <w:rPr>
          <w:lang w:val="en-GB"/>
        </w:rPr>
        <w:t xml:space="preserve">), NSW Health Pathology, Prince of Wales Hospital </w:t>
      </w:r>
    </w:p>
    <w:p w14:paraId="3C7E59BA" w14:textId="77777777" w:rsidR="005F5328" w:rsidRPr="005F5328" w:rsidRDefault="005F5328" w:rsidP="005F5328">
      <w:pPr>
        <w:rPr>
          <w:lang w:val="en-GB"/>
        </w:rPr>
      </w:pPr>
      <w:r w:rsidRPr="005F5328">
        <w:rPr>
          <w:lang w:val="en-GB"/>
        </w:rPr>
        <w:t xml:space="preserve">Dr A </w:t>
      </w:r>
      <w:proofErr w:type="spellStart"/>
      <w:r w:rsidRPr="005F5328">
        <w:rPr>
          <w:lang w:val="en-GB"/>
        </w:rPr>
        <w:t>Outhred</w:t>
      </w:r>
      <w:proofErr w:type="spellEnd"/>
      <w:r w:rsidRPr="005F5328">
        <w:rPr>
          <w:lang w:val="en-GB"/>
        </w:rPr>
        <w:t xml:space="preserve">, Dr A Howard-Jones, J Ramos, L Lomeda, I Tam, and members of Infectious Diseases and Microbiology Department, Children's Hospital at Westmead </w:t>
      </w:r>
    </w:p>
    <w:p w14:paraId="56450591" w14:textId="77777777" w:rsidR="005F5328" w:rsidRPr="005F5328" w:rsidRDefault="005F5328" w:rsidP="005F5328">
      <w:pPr>
        <w:rPr>
          <w:lang w:val="en-GB"/>
        </w:rPr>
      </w:pPr>
      <w:r w:rsidRPr="005F5328">
        <w:rPr>
          <w:lang w:val="en-GB"/>
        </w:rPr>
        <w:t xml:space="preserve">Dr M Wehrhahn, and members of Douglass Hanly Moir Pathology, New South Wales </w:t>
      </w:r>
    </w:p>
    <w:p w14:paraId="30F37314" w14:textId="77777777" w:rsidR="005F5328" w:rsidRPr="005F5328" w:rsidRDefault="005F5328" w:rsidP="005F5328">
      <w:pPr>
        <w:rPr>
          <w:lang w:val="en-GB"/>
        </w:rPr>
      </w:pPr>
      <w:r w:rsidRPr="005F5328">
        <w:rPr>
          <w:lang w:val="en-GB"/>
        </w:rPr>
        <w:t>F Jozwiak, J Merif and members of the Department of Microbiology and Infectious Diseases, Liverpool Hospital, Liverpool</w:t>
      </w:r>
    </w:p>
    <w:p w14:paraId="06929339" w14:textId="4055A3A7" w:rsidR="005F5328" w:rsidRPr="005F5328" w:rsidRDefault="005F5328" w:rsidP="005F5328">
      <w:pPr>
        <w:spacing w:before="360"/>
        <w:rPr>
          <w:b/>
          <w:bCs/>
          <w:lang w:val="en-GB"/>
        </w:rPr>
      </w:pPr>
      <w:r w:rsidRPr="005F5328">
        <w:rPr>
          <w:b/>
          <w:bCs/>
          <w:lang w:val="en-GB"/>
        </w:rPr>
        <w:t>Northern Territory</w:t>
      </w:r>
    </w:p>
    <w:p w14:paraId="402693BA" w14:textId="77777777" w:rsidR="005F5328" w:rsidRPr="005F5328" w:rsidRDefault="005F5328" w:rsidP="005F5328">
      <w:pPr>
        <w:rPr>
          <w:lang w:val="en-GB"/>
        </w:rPr>
      </w:pPr>
      <w:r w:rsidRPr="005F5328">
        <w:rPr>
          <w:lang w:val="en-GB"/>
        </w:rPr>
        <w:t xml:space="preserve">Dr R Baird, K Freeman, J Harbidge, G Cramp, and members of Territory Pathology, Royal Darwin Hospital, Tiwi  </w:t>
      </w:r>
    </w:p>
    <w:p w14:paraId="22FE0BE2" w14:textId="307416E9" w:rsidR="005F5328" w:rsidRPr="005F5328" w:rsidRDefault="005F5328" w:rsidP="005F5328">
      <w:pPr>
        <w:spacing w:before="360"/>
        <w:rPr>
          <w:b/>
          <w:bCs/>
          <w:lang w:val="en-GB"/>
        </w:rPr>
      </w:pPr>
      <w:r w:rsidRPr="005F5328">
        <w:rPr>
          <w:b/>
          <w:bCs/>
          <w:lang w:val="en-GB"/>
        </w:rPr>
        <w:t>Queensland</w:t>
      </w:r>
    </w:p>
    <w:p w14:paraId="071A9141" w14:textId="77777777" w:rsidR="005F5328" w:rsidRPr="005F5328" w:rsidRDefault="005F5328" w:rsidP="005F5328">
      <w:pPr>
        <w:rPr>
          <w:lang w:val="en-GB"/>
        </w:rPr>
      </w:pPr>
      <w:r w:rsidRPr="005F5328">
        <w:rPr>
          <w:lang w:val="en-GB"/>
        </w:rPr>
        <w:t xml:space="preserve">Dr C </w:t>
      </w:r>
      <w:proofErr w:type="spellStart"/>
      <w:r w:rsidRPr="005F5328">
        <w:rPr>
          <w:lang w:val="en-GB"/>
        </w:rPr>
        <w:t>Bletchly</w:t>
      </w:r>
      <w:proofErr w:type="spellEnd"/>
      <w:r w:rsidRPr="005F5328">
        <w:rPr>
          <w:lang w:val="en-GB"/>
        </w:rPr>
        <w:t xml:space="preserve">, Dr R Gupta and department members, Pathology Queensland Central </w:t>
      </w:r>
    </w:p>
    <w:p w14:paraId="21432E47" w14:textId="709FA8EE" w:rsidR="005F5328" w:rsidRPr="005F5328" w:rsidRDefault="005F5328" w:rsidP="005F5328">
      <w:pPr>
        <w:spacing w:before="360"/>
        <w:rPr>
          <w:b/>
          <w:bCs/>
          <w:lang w:val="en-GB"/>
        </w:rPr>
      </w:pPr>
      <w:r w:rsidRPr="005F5328">
        <w:rPr>
          <w:b/>
          <w:bCs/>
          <w:lang w:val="en-GB"/>
        </w:rPr>
        <w:t>South Australia</w:t>
      </w:r>
    </w:p>
    <w:p w14:paraId="29530E18" w14:textId="77777777" w:rsidR="005F5328" w:rsidRPr="005F5328" w:rsidRDefault="005F5328" w:rsidP="005F5328">
      <w:pPr>
        <w:rPr>
          <w:lang w:val="en-GB"/>
        </w:rPr>
      </w:pPr>
      <w:r w:rsidRPr="005F5328">
        <w:rPr>
          <w:lang w:val="en-GB"/>
        </w:rPr>
        <w:t xml:space="preserve">Dr L Papanicolas, M Turra, T Lumb, and members of the Microbiology and Infectious Diseases Laboratory, SA Pathology, Adelaide  </w:t>
      </w:r>
    </w:p>
    <w:p w14:paraId="72508050" w14:textId="3820ACD2" w:rsidR="005F5328" w:rsidRPr="005F5328" w:rsidRDefault="005F5328" w:rsidP="005F5328">
      <w:pPr>
        <w:keepNext/>
        <w:spacing w:before="360"/>
        <w:rPr>
          <w:b/>
          <w:bCs/>
          <w:lang w:val="en-GB"/>
        </w:rPr>
      </w:pPr>
      <w:r w:rsidRPr="005F5328">
        <w:rPr>
          <w:b/>
          <w:bCs/>
          <w:lang w:val="en-GB"/>
        </w:rPr>
        <w:t>Tasmania</w:t>
      </w:r>
    </w:p>
    <w:p w14:paraId="155775DA" w14:textId="77777777" w:rsidR="005F5328" w:rsidRPr="005F5328" w:rsidRDefault="005F5328" w:rsidP="005F5328">
      <w:pPr>
        <w:rPr>
          <w:lang w:val="en-GB"/>
        </w:rPr>
      </w:pPr>
      <w:r w:rsidRPr="005F5328">
        <w:rPr>
          <w:lang w:val="en-GB"/>
        </w:rPr>
        <w:t xml:space="preserve">Assoc. Prof. Louise Cooley, J Maskell, and members of Molecular Medicine, Pathology Services, Royal Hobart Hospital, Hobart </w:t>
      </w:r>
    </w:p>
    <w:p w14:paraId="5750D82D" w14:textId="5892BF97" w:rsidR="005F5328" w:rsidRPr="005F5328" w:rsidRDefault="005F5328" w:rsidP="005F5328">
      <w:pPr>
        <w:spacing w:before="360"/>
        <w:rPr>
          <w:b/>
          <w:bCs/>
          <w:lang w:val="en-GB"/>
        </w:rPr>
      </w:pPr>
      <w:r w:rsidRPr="005F5328">
        <w:rPr>
          <w:b/>
          <w:bCs/>
          <w:lang w:val="en-GB"/>
        </w:rPr>
        <w:t>Victoria</w:t>
      </w:r>
    </w:p>
    <w:p w14:paraId="53822817" w14:textId="77777777" w:rsidR="005F5328" w:rsidRPr="005F5328" w:rsidRDefault="005F5328" w:rsidP="005F5328">
      <w:pPr>
        <w:rPr>
          <w:lang w:val="en-GB"/>
        </w:rPr>
      </w:pPr>
      <w:r w:rsidRPr="005F5328">
        <w:rPr>
          <w:lang w:val="en-GB"/>
        </w:rPr>
        <w:t xml:space="preserve">Dr T Korman, K Cisera, D </w:t>
      </w:r>
      <w:proofErr w:type="spellStart"/>
      <w:r w:rsidRPr="005F5328">
        <w:rPr>
          <w:lang w:val="en-GB"/>
        </w:rPr>
        <w:t>Kotsanas</w:t>
      </w:r>
      <w:proofErr w:type="spellEnd"/>
      <w:r w:rsidRPr="005F5328">
        <w:rPr>
          <w:lang w:val="en-GB"/>
        </w:rPr>
        <w:t xml:space="preserve">, and members of the Department of Microbiology, Monash Medical Centre, Clayton </w:t>
      </w:r>
    </w:p>
    <w:p w14:paraId="4348C9DB" w14:textId="77777777" w:rsidR="005F5328" w:rsidRPr="005F5328" w:rsidRDefault="005F5328" w:rsidP="005F5328">
      <w:pPr>
        <w:rPr>
          <w:lang w:val="en-GB"/>
        </w:rPr>
      </w:pPr>
      <w:r w:rsidRPr="005F5328">
        <w:rPr>
          <w:lang w:val="en-GB"/>
        </w:rPr>
        <w:t>K Rautenbacher, P Adamopoulos, and members of Laboratory Services, Royal Children’s Hospital, Parkville</w:t>
      </w:r>
    </w:p>
    <w:p w14:paraId="5A74A5AE" w14:textId="10CCF2C1" w:rsidR="005F5328" w:rsidRPr="005F5328" w:rsidRDefault="005F5328" w:rsidP="005F5328">
      <w:pPr>
        <w:spacing w:before="360"/>
        <w:rPr>
          <w:b/>
          <w:bCs/>
          <w:lang w:val="en-GB"/>
        </w:rPr>
      </w:pPr>
      <w:r w:rsidRPr="005F5328">
        <w:rPr>
          <w:b/>
          <w:bCs/>
          <w:lang w:val="en-GB"/>
        </w:rPr>
        <w:t>Western Australia</w:t>
      </w:r>
    </w:p>
    <w:p w14:paraId="020FF38B" w14:textId="4F421B3A" w:rsidR="005F5328" w:rsidRDefault="005F5328" w:rsidP="00423436">
      <w:r w:rsidRPr="005F5328">
        <w:rPr>
          <w:lang w:val="en-GB"/>
        </w:rPr>
        <w:t xml:space="preserve">Dr D Speers, D Bradford, D Tennant, L Rinsma, and members of QEII Microbiology Department, PathWest Laboratory Medicine WA, Perth </w:t>
      </w:r>
    </w:p>
    <w:p w14:paraId="0185FE57" w14:textId="77777777" w:rsidR="008A0736" w:rsidRDefault="008A0736" w:rsidP="00122ADA">
      <w:pPr>
        <w:pStyle w:val="Heading1"/>
      </w:pPr>
      <w:bookmarkStart w:id="41" w:name="_Toc195530511"/>
      <w:bookmarkStart w:id="42" w:name="_Toc241593225"/>
      <w:r>
        <w:t>References</w:t>
      </w:r>
      <w:bookmarkEnd w:id="41"/>
      <w:bookmarkEnd w:id="42"/>
    </w:p>
    <w:p w14:paraId="42F8E35F" w14:textId="77777777" w:rsidR="005F5328" w:rsidRDefault="005F5328" w:rsidP="005F5328">
      <w:pPr>
        <w:pStyle w:val="CDINumberedList1L1"/>
        <w:numPr>
          <w:ilvl w:val="0"/>
          <w:numId w:val="10"/>
        </w:numPr>
        <w:spacing w:before="360"/>
        <w:ind w:left="397" w:hanging="397"/>
      </w:pPr>
      <w:r>
        <w:t xml:space="preserve">Troeger C, Khalil IA, Rao PC, Cao S, Blacker BF, Ahmed T et al. Rotavirus vaccination and the global burden of rotavirus diarrhea among children younger than 5 years. </w:t>
      </w:r>
      <w:r w:rsidRPr="005F5328">
        <w:rPr>
          <w:i/>
          <w:iCs/>
        </w:rPr>
        <w:t xml:space="preserve">JAMA </w:t>
      </w:r>
      <w:proofErr w:type="spellStart"/>
      <w:r w:rsidRPr="005F5328">
        <w:rPr>
          <w:i/>
          <w:iCs/>
        </w:rPr>
        <w:t>Pediatr</w:t>
      </w:r>
      <w:proofErr w:type="spellEnd"/>
      <w:r>
        <w:t xml:space="preserve">. 2018;172(10):958–65. doi: </w:t>
      </w:r>
      <w:hyperlink r:id="rId24" w:history="1">
        <w:r>
          <w:rPr>
            <w:rStyle w:val="Hyperlink"/>
          </w:rPr>
          <w:t>https://doi.org/10.1001/jamapediatrics.2018.1960</w:t>
        </w:r>
      </w:hyperlink>
      <w:r>
        <w:t>.</w:t>
      </w:r>
    </w:p>
    <w:p w14:paraId="61378BB3" w14:textId="77777777" w:rsidR="005F5328" w:rsidRDefault="005F5328" w:rsidP="005F5328">
      <w:pPr>
        <w:pStyle w:val="CDINumberedList1L1"/>
        <w:ind w:left="397" w:hanging="397"/>
      </w:pPr>
      <w:r>
        <w:t xml:space="preserve">International Vaccine Access </w:t>
      </w:r>
      <w:proofErr w:type="spellStart"/>
      <w:r>
        <w:t>Center</w:t>
      </w:r>
      <w:proofErr w:type="spellEnd"/>
      <w:r>
        <w:t xml:space="preserve"> (IVAC). VIEW-hub by IVAC. Rotavirus vaccine (Rota). [Webpage.] Baltimore: Johns Hopkins Bloomberg School of Public Health, IVAC; 2026. [Accessed on 12 May 2026.] Available from: </w:t>
      </w:r>
      <w:hyperlink r:id="rId25" w:history="1">
        <w:r>
          <w:rPr>
            <w:rStyle w:val="Hyperlink"/>
          </w:rPr>
          <w:t>https://view-hub.org/vaccine/rota</w:t>
        </w:r>
      </w:hyperlink>
      <w:r>
        <w:t xml:space="preserve">. </w:t>
      </w:r>
    </w:p>
    <w:p w14:paraId="2AF74A37" w14:textId="77777777" w:rsidR="005F5328" w:rsidRDefault="005F5328" w:rsidP="005F5328">
      <w:pPr>
        <w:pStyle w:val="CDINumberedList1L1"/>
        <w:ind w:left="397" w:hanging="397"/>
      </w:pPr>
      <w:r>
        <w:t xml:space="preserve">Buttery JP, Lambert SB, Grimwood K, Nissen MD, Field EJ, Macartney KK et al. Reduction in rotavirus-associated acute gastroenteritis following introduction of rotavirus vaccine into Australia's National Childhood vaccine schedule. </w:t>
      </w:r>
      <w:proofErr w:type="spellStart"/>
      <w:r w:rsidRPr="005F5328">
        <w:rPr>
          <w:i/>
          <w:iCs/>
        </w:rPr>
        <w:t>Pediatr</w:t>
      </w:r>
      <w:proofErr w:type="spellEnd"/>
      <w:r w:rsidRPr="005F5328">
        <w:rPr>
          <w:i/>
          <w:iCs/>
        </w:rPr>
        <w:t xml:space="preserve"> Infect Dis J</w:t>
      </w:r>
      <w:r>
        <w:t>. 2011;30(1 Suppl</w:t>
      </w:r>
      <w:proofErr w:type="gramStart"/>
      <w:r>
        <w:t>):S</w:t>
      </w:r>
      <w:proofErr w:type="gramEnd"/>
      <w:r>
        <w:t xml:space="preserve">25–9. doi: </w:t>
      </w:r>
      <w:hyperlink r:id="rId26" w:history="1">
        <w:r w:rsidRPr="005F5328">
          <w:rPr>
            <w:rStyle w:val="Hyperlink"/>
          </w:rPr>
          <w:t>https://doi.org/1</w:t>
        </w:r>
        <w:r>
          <w:rPr>
            <w:rStyle w:val="Hyperlink"/>
          </w:rPr>
          <w:t>0.1097/INF.0b013e3181fefdee</w:t>
        </w:r>
      </w:hyperlink>
      <w:r>
        <w:t>.</w:t>
      </w:r>
    </w:p>
    <w:p w14:paraId="6BE6E0F1" w14:textId="33B9DE2B" w:rsidR="005F5328" w:rsidRDefault="005F5328" w:rsidP="005F5328">
      <w:pPr>
        <w:pStyle w:val="CDINumberedList1L1"/>
        <w:ind w:left="397" w:hanging="397"/>
      </w:pPr>
      <w:r>
        <w:t xml:space="preserve">Macartney KK, Porwal M, Dalton D, Cripps T, </w:t>
      </w:r>
      <w:proofErr w:type="spellStart"/>
      <w:r>
        <w:t>Maldigri</w:t>
      </w:r>
      <w:proofErr w:type="spellEnd"/>
      <w:r>
        <w:t xml:space="preserve"> T, Isaacs D et al. Decline in rotavirus hospitalisations following introduction of Australia's national rotavirus immunisation programme. </w:t>
      </w:r>
      <w:r w:rsidRPr="006E29A5">
        <w:rPr>
          <w:i/>
          <w:iCs/>
        </w:rPr>
        <w:t>J Paediatr Child Health</w:t>
      </w:r>
      <w:r>
        <w:t xml:space="preserve">. 2011;47(5):266–70. </w:t>
      </w:r>
      <w:r w:rsidR="003E5CA9">
        <w:br/>
      </w:r>
      <w:r>
        <w:t xml:space="preserve">doi: </w:t>
      </w:r>
      <w:hyperlink r:id="rId27" w:history="1">
        <w:r>
          <w:rPr>
            <w:rStyle w:val="Hyperlink"/>
          </w:rPr>
          <w:t>https://doi.org/10.1111/j.1440-1754.2010.01953.x</w:t>
        </w:r>
      </w:hyperlink>
      <w:r>
        <w:t>.</w:t>
      </w:r>
    </w:p>
    <w:p w14:paraId="135069E6" w14:textId="77777777" w:rsidR="005F5328" w:rsidRDefault="005F5328" w:rsidP="005F5328">
      <w:pPr>
        <w:pStyle w:val="CDINumberedList1L1"/>
        <w:ind w:left="397" w:hanging="397"/>
      </w:pPr>
      <w:r>
        <w:t xml:space="preserve">Reyes JF, Wood JG, </w:t>
      </w:r>
      <w:proofErr w:type="spellStart"/>
      <w:r>
        <w:t>Beutels</w:t>
      </w:r>
      <w:proofErr w:type="spellEnd"/>
      <w:r>
        <w:t xml:space="preserve"> P, Macartney K, McIntyre P, Menzies R et al. Beyond expectations: post-implementation data shows rotavirus vaccination is likely cost-saving in Australia. </w:t>
      </w:r>
      <w:r w:rsidRPr="005F5328">
        <w:rPr>
          <w:i/>
          <w:iCs/>
        </w:rPr>
        <w:t>Vaccine</w:t>
      </w:r>
      <w:r>
        <w:t xml:space="preserve">. 2017;35(2):345–52. doi: </w:t>
      </w:r>
      <w:hyperlink r:id="rId28" w:history="1">
        <w:r>
          <w:rPr>
            <w:rStyle w:val="Hyperlink"/>
          </w:rPr>
          <w:t>https://doi.org/10.1016/j.vaccine.2016.11.056</w:t>
        </w:r>
      </w:hyperlink>
      <w:r>
        <w:t>.</w:t>
      </w:r>
    </w:p>
    <w:p w14:paraId="0EFB6936" w14:textId="4700E310" w:rsidR="005F5328" w:rsidRDefault="005F5328" w:rsidP="005F5328">
      <w:pPr>
        <w:pStyle w:val="CDINumberedList1L1"/>
        <w:ind w:left="397" w:hanging="397"/>
      </w:pPr>
      <w:proofErr w:type="spellStart"/>
      <w:r>
        <w:t>Roczo</w:t>
      </w:r>
      <w:proofErr w:type="spellEnd"/>
      <w:r>
        <w:t xml:space="preserve">-Farkas S, Kirkwood CD, Cowley D, Barnes GL, Bishop RF, Bogdanovic-Sakran N et al. The impact of rotavirus vaccines on genotype diversity: a comprehensive analysis of 2 decades of Australian surveillance data. </w:t>
      </w:r>
      <w:r w:rsidRPr="005F5328">
        <w:rPr>
          <w:i/>
          <w:iCs/>
        </w:rPr>
        <w:t>J Infect Dis</w:t>
      </w:r>
      <w:r>
        <w:t>. 2018;218(4):546–54. doi:</w:t>
      </w:r>
      <w:r w:rsidR="003E5CA9">
        <w:t> </w:t>
      </w:r>
      <w:hyperlink r:id="rId29" w:history="1">
        <w:r>
          <w:rPr>
            <w:rStyle w:val="Hyperlink"/>
          </w:rPr>
          <w:t>https://doi.org/10.1093/infdis/jiy197</w:t>
        </w:r>
      </w:hyperlink>
      <w:r>
        <w:t>.</w:t>
      </w:r>
    </w:p>
    <w:p w14:paraId="5DFFE920" w14:textId="78FC6332" w:rsidR="005F5328" w:rsidRDefault="005F5328" w:rsidP="005F5328">
      <w:pPr>
        <w:pStyle w:val="CDINumberedList1L1"/>
        <w:ind w:left="397" w:hanging="397"/>
      </w:pPr>
      <w:r>
        <w:t xml:space="preserve">Thomas S, Donato CM, </w:t>
      </w:r>
      <w:proofErr w:type="spellStart"/>
      <w:r>
        <w:t>Roczo</w:t>
      </w:r>
      <w:proofErr w:type="spellEnd"/>
      <w:r>
        <w:t xml:space="preserve">-Farkas S, Hua J, Bines JE. Australian Rotavirus Surveillance Program: Annual Report, 2019. </w:t>
      </w:r>
      <w:r w:rsidRPr="005F5328">
        <w:rPr>
          <w:i/>
          <w:iCs/>
        </w:rPr>
        <w:t>Commun Dis Intell (2018)</w:t>
      </w:r>
      <w:r>
        <w:t>. 2021;45. doi:</w:t>
      </w:r>
      <w:r w:rsidR="003E5CA9">
        <w:t> </w:t>
      </w:r>
      <w:hyperlink r:id="rId30" w:history="1">
        <w:r>
          <w:rPr>
            <w:rStyle w:val="Hyperlink"/>
          </w:rPr>
          <w:t>https://doi.org/10.33321/cdi.2021.45.4</w:t>
        </w:r>
      </w:hyperlink>
      <w:r>
        <w:t>.</w:t>
      </w:r>
    </w:p>
    <w:p w14:paraId="3D9F466B" w14:textId="77777777" w:rsidR="005F5328" w:rsidRDefault="005F5328" w:rsidP="005F5328">
      <w:pPr>
        <w:pStyle w:val="CDINumberedList1L1"/>
        <w:ind w:left="397" w:hanging="397"/>
      </w:pPr>
      <w:r>
        <w:t xml:space="preserve">Dey A, Jackson J, Wang H, Lambert SB, McIntyre P, Macartney K et al. Australia's rotavirus immunisation program: Impact on acute gastroenteritis and intussusception hospitalisations over 13 years. </w:t>
      </w:r>
      <w:r w:rsidRPr="005F5328">
        <w:rPr>
          <w:i/>
          <w:iCs/>
        </w:rPr>
        <w:t>Vaccine</w:t>
      </w:r>
      <w:r>
        <w:t xml:space="preserve">. </w:t>
      </w:r>
      <w:proofErr w:type="gramStart"/>
      <w:r>
        <w:t>2025;52:126789</w:t>
      </w:r>
      <w:proofErr w:type="gramEnd"/>
      <w:r>
        <w:t xml:space="preserve">. doi: </w:t>
      </w:r>
      <w:hyperlink r:id="rId31" w:history="1">
        <w:r>
          <w:rPr>
            <w:rStyle w:val="Hyperlink"/>
          </w:rPr>
          <w:t>https://doi.org/10.1016/j.vaccine.2025.126789</w:t>
        </w:r>
      </w:hyperlink>
      <w:r>
        <w:t>.</w:t>
      </w:r>
    </w:p>
    <w:p w14:paraId="225D4FE3" w14:textId="77777777" w:rsidR="005F5328" w:rsidRDefault="005F5328" w:rsidP="005F5328">
      <w:pPr>
        <w:pStyle w:val="CDINumberedList1L1"/>
        <w:ind w:left="397" w:hanging="397"/>
      </w:pPr>
      <w:r>
        <w:t xml:space="preserve">Hull B, Hendry A, Macartney K, Beard F. Annual immunisation coverage report 2024. </w:t>
      </w:r>
      <w:r w:rsidRPr="005F5328">
        <w:rPr>
          <w:i/>
          <w:iCs/>
        </w:rPr>
        <w:t>Commun Dis Intell (2018)</w:t>
      </w:r>
      <w:r>
        <w:t xml:space="preserve">. 2026;50. doi: </w:t>
      </w:r>
      <w:hyperlink r:id="rId32" w:history="1">
        <w:r>
          <w:rPr>
            <w:rStyle w:val="Hyperlink"/>
          </w:rPr>
          <w:t>https://doi.org/10.33321/cdi.2026.50.023</w:t>
        </w:r>
      </w:hyperlink>
      <w:r>
        <w:t>.</w:t>
      </w:r>
    </w:p>
    <w:p w14:paraId="70CE8935" w14:textId="77777777" w:rsidR="005F5328" w:rsidRDefault="005F5328" w:rsidP="005F5328">
      <w:pPr>
        <w:pStyle w:val="CDINumberedList1L1"/>
        <w:ind w:left="397" w:hanging="397"/>
      </w:pPr>
      <w:r>
        <w:t xml:space="preserve">Australian Centre for Disease Control (Australian CDC). National Communicable Disease Surveillance Dashboard. [Website.] Canberra: Australian CDC; 2026. [Accessed on 12 May 2026.] Available from: </w:t>
      </w:r>
      <w:hyperlink r:id="rId33" w:history="1">
        <w:r>
          <w:rPr>
            <w:rStyle w:val="Hyperlink"/>
          </w:rPr>
          <w:t>https://nindss.health.gov.au/pbi-dashboard/</w:t>
        </w:r>
      </w:hyperlink>
      <w:r>
        <w:t>.</w:t>
      </w:r>
    </w:p>
    <w:p w14:paraId="3E72BCFA" w14:textId="77777777" w:rsidR="005F5328" w:rsidRDefault="005F5328" w:rsidP="005F5328">
      <w:pPr>
        <w:pStyle w:val="CDINumberedList1L1"/>
        <w:ind w:left="397" w:hanging="397"/>
      </w:pPr>
      <w:proofErr w:type="spellStart"/>
      <w:r>
        <w:t>Roczo</w:t>
      </w:r>
      <w:proofErr w:type="spellEnd"/>
      <w:r>
        <w:t xml:space="preserve">-Farkas S, Thomas S, Bogdanovic-Sakran N, Donato CM, Lyons EA, Bines J et al. Australian Rotavirus Surveillance Program: Annual Report, 2021. </w:t>
      </w:r>
      <w:r w:rsidRPr="005F5328">
        <w:rPr>
          <w:i/>
          <w:iCs/>
        </w:rPr>
        <w:t>Commun Dis Intell (2018)</w:t>
      </w:r>
      <w:r>
        <w:t xml:space="preserve">. 2022;46. doi: </w:t>
      </w:r>
      <w:hyperlink r:id="rId34" w:history="1">
        <w:r w:rsidRPr="005F5328">
          <w:rPr>
            <w:rStyle w:val="Hyperlink"/>
          </w:rPr>
          <w:t>https://doi.or</w:t>
        </w:r>
        <w:r>
          <w:rPr>
            <w:rStyle w:val="Hyperlink"/>
          </w:rPr>
          <w:t>g/10.33321/cdi.2022.46.75</w:t>
        </w:r>
      </w:hyperlink>
      <w:r>
        <w:t>.</w:t>
      </w:r>
    </w:p>
    <w:p w14:paraId="52C88D13" w14:textId="77777777" w:rsidR="005F5328" w:rsidRDefault="005F5328" w:rsidP="005F5328">
      <w:pPr>
        <w:pStyle w:val="CDINumberedList1L1"/>
        <w:ind w:left="397" w:hanging="397"/>
      </w:pPr>
      <w:r>
        <w:t xml:space="preserve">Donato CM, </w:t>
      </w:r>
      <w:proofErr w:type="spellStart"/>
      <w:r>
        <w:t>Roczo</w:t>
      </w:r>
      <w:proofErr w:type="spellEnd"/>
      <w:r>
        <w:t xml:space="preserve">-Farkas S, Thomas S, Bogdanovic-Sakran N, Lyons E, Bines JE. Australian Rotavirus Surveillance Program: Annual Report, 2022. </w:t>
      </w:r>
      <w:r w:rsidRPr="005F5328">
        <w:rPr>
          <w:i/>
          <w:iCs/>
        </w:rPr>
        <w:t>Commun Dis Intell (2018)</w:t>
      </w:r>
      <w:r>
        <w:t xml:space="preserve">. 2024;48. doi: </w:t>
      </w:r>
      <w:hyperlink r:id="rId35" w:history="1">
        <w:r w:rsidRPr="005F5328">
          <w:rPr>
            <w:rStyle w:val="Hyperlink"/>
          </w:rPr>
          <w:t>https://doi.or</w:t>
        </w:r>
        <w:r>
          <w:rPr>
            <w:rStyle w:val="Hyperlink"/>
          </w:rPr>
          <w:t>g/10.33321/cdi.2024.48.27</w:t>
        </w:r>
      </w:hyperlink>
      <w:r>
        <w:t>.</w:t>
      </w:r>
    </w:p>
    <w:p w14:paraId="72D8EBF7" w14:textId="2D05A2F3" w:rsidR="005F5328" w:rsidRDefault="005F5328" w:rsidP="005F5328">
      <w:pPr>
        <w:pStyle w:val="CDINumberedList1L1"/>
        <w:ind w:left="397" w:hanging="397"/>
      </w:pPr>
      <w:r>
        <w:t xml:space="preserve">Thomas S, Bogdanovic-Sakran N, Donato CM, Sriraman A, Pavlic D, Bines J et al. Australian Rotavirus Surveillance Program Annual Report, 2023. </w:t>
      </w:r>
      <w:r w:rsidRPr="005F5328">
        <w:rPr>
          <w:i/>
          <w:iCs/>
        </w:rPr>
        <w:t>Commun Dis Intell (2018)</w:t>
      </w:r>
      <w:r>
        <w:t>. 2025;49. doi:</w:t>
      </w:r>
      <w:r w:rsidR="003E5CA9">
        <w:t> </w:t>
      </w:r>
      <w:hyperlink r:id="rId36" w:history="1">
        <w:r w:rsidRPr="005F5328">
          <w:rPr>
            <w:rStyle w:val="Hyperlink"/>
          </w:rPr>
          <w:t>https://doi.org/1</w:t>
        </w:r>
        <w:r>
          <w:rPr>
            <w:rStyle w:val="Hyperlink"/>
          </w:rPr>
          <w:t>0.33321/cdi.2025.49.027</w:t>
        </w:r>
      </w:hyperlink>
      <w:r>
        <w:t>.</w:t>
      </w:r>
    </w:p>
    <w:p w14:paraId="06E14950" w14:textId="27A5C9A8" w:rsidR="005F5328" w:rsidRDefault="005F5328" w:rsidP="005F5328">
      <w:pPr>
        <w:pStyle w:val="CDINumberedList1L1"/>
        <w:ind w:left="397" w:hanging="397"/>
      </w:pPr>
      <w:r>
        <w:t xml:space="preserve">Thomas S, Bogdanovic-Sakran N, Pavlic D, Bines J, Donato C. Australian Rotavirus Surveillance Program: Annual Report, 2024. </w:t>
      </w:r>
      <w:r w:rsidRPr="005F5328">
        <w:rPr>
          <w:i/>
          <w:iCs/>
        </w:rPr>
        <w:t>Commun Dis Intell (2018)</w:t>
      </w:r>
      <w:r>
        <w:t>. 2025;49. doi:</w:t>
      </w:r>
      <w:r w:rsidR="003E5CA9">
        <w:t> </w:t>
      </w:r>
      <w:hyperlink r:id="rId37" w:history="1">
        <w:r w:rsidRPr="005F5328">
          <w:rPr>
            <w:rStyle w:val="Hyperlink"/>
          </w:rPr>
          <w:t>https://doi.org/10.33321/cdi.20</w:t>
        </w:r>
        <w:r>
          <w:rPr>
            <w:rStyle w:val="Hyperlink"/>
          </w:rPr>
          <w:t>25.49.048</w:t>
        </w:r>
      </w:hyperlink>
      <w:r>
        <w:t>.</w:t>
      </w:r>
    </w:p>
    <w:p w14:paraId="0BC628CE" w14:textId="171C8219" w:rsidR="005F5328" w:rsidRDefault="005F5328" w:rsidP="005F5328">
      <w:pPr>
        <w:pStyle w:val="CDINumberedList1L1"/>
        <w:ind w:left="397" w:hanging="397"/>
      </w:pPr>
      <w:proofErr w:type="spellStart"/>
      <w:r>
        <w:t>Desselberger</w:t>
      </w:r>
      <w:proofErr w:type="spellEnd"/>
      <w:r>
        <w:t xml:space="preserve"> U. Rotaviruses. </w:t>
      </w:r>
      <w:r w:rsidRPr="005F5328">
        <w:rPr>
          <w:i/>
          <w:iCs/>
        </w:rPr>
        <w:t>Virus Res</w:t>
      </w:r>
      <w:r>
        <w:t xml:space="preserve">. </w:t>
      </w:r>
      <w:proofErr w:type="gramStart"/>
      <w:r>
        <w:t>2014;190:75</w:t>
      </w:r>
      <w:proofErr w:type="gramEnd"/>
      <w:r>
        <w:t>–96. doi:</w:t>
      </w:r>
      <w:r w:rsidR="003E5CA9">
        <w:t> </w:t>
      </w:r>
      <w:hyperlink r:id="rId38" w:history="1">
        <w:r w:rsidRPr="005F5328">
          <w:rPr>
            <w:rStyle w:val="Hyperlink"/>
          </w:rPr>
          <w:t>https://doi.org/10.1016/j.virusres.2</w:t>
        </w:r>
        <w:r>
          <w:rPr>
            <w:rStyle w:val="Hyperlink"/>
          </w:rPr>
          <w:t>014.06.016</w:t>
        </w:r>
      </w:hyperlink>
      <w:r>
        <w:t>.</w:t>
      </w:r>
    </w:p>
    <w:p w14:paraId="4C1816CA" w14:textId="77777777" w:rsidR="005F5328" w:rsidRDefault="005F5328" w:rsidP="005F5328">
      <w:pPr>
        <w:pStyle w:val="CDINumberedList1L1"/>
        <w:ind w:left="397" w:hanging="397"/>
      </w:pPr>
      <w:r>
        <w:t xml:space="preserve">Bányai K, László B, Duque J, Steele AD, Nelson EA, Gentsch JR et al. Systematic review of regional and temporal trends in global rotavirus strain diversity in the pre rotavirus vaccine era: insights for understanding the impact of rotavirus vaccination programs. </w:t>
      </w:r>
      <w:r w:rsidRPr="005F5328">
        <w:rPr>
          <w:i/>
          <w:iCs/>
        </w:rPr>
        <w:t>Vaccine</w:t>
      </w:r>
      <w:r>
        <w:t>. 2012;30(Suppl 1</w:t>
      </w:r>
      <w:proofErr w:type="gramStart"/>
      <w:r>
        <w:t>):A</w:t>
      </w:r>
      <w:proofErr w:type="gramEnd"/>
      <w:r>
        <w:t xml:space="preserve">122–30. doi: </w:t>
      </w:r>
      <w:hyperlink r:id="rId39" w:history="1">
        <w:r w:rsidRPr="005F5328">
          <w:rPr>
            <w:rStyle w:val="Hyperlink"/>
          </w:rPr>
          <w:t>https://</w:t>
        </w:r>
        <w:r>
          <w:rPr>
            <w:rStyle w:val="Hyperlink"/>
          </w:rPr>
          <w:t>doi.org/10.1016/j.vaccine.2011.09.111</w:t>
        </w:r>
      </w:hyperlink>
      <w:r>
        <w:t>.</w:t>
      </w:r>
    </w:p>
    <w:p w14:paraId="532F26D0" w14:textId="0FC5A2BD" w:rsidR="005F5328" w:rsidRDefault="005F5328" w:rsidP="005F5328">
      <w:pPr>
        <w:pStyle w:val="CDINumberedList1L1"/>
        <w:ind w:left="397" w:hanging="397"/>
      </w:pPr>
      <w:proofErr w:type="spellStart"/>
      <w:r>
        <w:t>Dóró</w:t>
      </w:r>
      <w:proofErr w:type="spellEnd"/>
      <w:r>
        <w:t xml:space="preserve"> R, László B, Martella V, Leshem E, Gentsch J, Parashar U et al. Review of global rotavirus strain prevalence data from six years post vaccine licensure surveillance: is there evidence of strain selection from vaccine pressure? </w:t>
      </w:r>
      <w:r w:rsidRPr="005F5328">
        <w:rPr>
          <w:i/>
          <w:iCs/>
        </w:rPr>
        <w:t>Infect Genet Evol</w:t>
      </w:r>
      <w:r>
        <w:t xml:space="preserve">. </w:t>
      </w:r>
      <w:proofErr w:type="gramStart"/>
      <w:r>
        <w:t>2014;28:446</w:t>
      </w:r>
      <w:proofErr w:type="gramEnd"/>
      <w:r>
        <w:t>–61. doi:</w:t>
      </w:r>
      <w:r w:rsidR="003E5CA9">
        <w:t> </w:t>
      </w:r>
      <w:hyperlink r:id="rId40" w:history="1">
        <w:r w:rsidRPr="005F5328">
          <w:rPr>
            <w:rStyle w:val="Hyperlink"/>
          </w:rPr>
          <w:t>https://doi.org/10.1016/j.mee</w:t>
        </w:r>
        <w:r>
          <w:rPr>
            <w:rStyle w:val="Hyperlink"/>
          </w:rPr>
          <w:t>gid.2014.08.017</w:t>
        </w:r>
      </w:hyperlink>
      <w:r>
        <w:t>.</w:t>
      </w:r>
    </w:p>
    <w:p w14:paraId="52F0D4D3" w14:textId="77777777" w:rsidR="005F5328" w:rsidRDefault="005F5328" w:rsidP="005F5328">
      <w:pPr>
        <w:pStyle w:val="CDINumberedList1L1"/>
        <w:ind w:left="397" w:hanging="397"/>
      </w:pPr>
      <w:r>
        <w:t>Kondo K, Tsugawa T, Ono M, Ohara T, Fujibayashi S, Tahara Y et al. Clinical and molecular characteristics of human rotavirus G8</w:t>
      </w:r>
      <w:proofErr w:type="gramStart"/>
      <w:r>
        <w:t>P[</w:t>
      </w:r>
      <w:proofErr w:type="gramEnd"/>
      <w:r>
        <w:t xml:space="preserve">8] outbreak strain, Japan, 2014. </w:t>
      </w:r>
      <w:r w:rsidRPr="005F5328">
        <w:rPr>
          <w:i/>
          <w:iCs/>
        </w:rPr>
        <w:t>Emerg Infect Dis</w:t>
      </w:r>
      <w:r>
        <w:t xml:space="preserve">. 2017;23(6):968–72. doi: </w:t>
      </w:r>
      <w:hyperlink r:id="rId41" w:history="1">
        <w:r>
          <w:rPr>
            <w:rStyle w:val="Hyperlink"/>
          </w:rPr>
          <w:t>https://doi.org/10.3201/eid2306.160038</w:t>
        </w:r>
      </w:hyperlink>
      <w:r>
        <w:t>.</w:t>
      </w:r>
    </w:p>
    <w:p w14:paraId="7C2185A1" w14:textId="77777777" w:rsidR="005F5328" w:rsidRDefault="005F5328" w:rsidP="005F5328">
      <w:pPr>
        <w:pStyle w:val="CDINumberedList1L1"/>
        <w:ind w:left="397" w:hanging="397"/>
      </w:pPr>
      <w:proofErr w:type="spellStart"/>
      <w:r>
        <w:t>Matthijnssens</w:t>
      </w:r>
      <w:proofErr w:type="spellEnd"/>
      <w:r>
        <w:t xml:space="preserve"> J, </w:t>
      </w:r>
      <w:proofErr w:type="spellStart"/>
      <w:r>
        <w:t>Ciarlet</w:t>
      </w:r>
      <w:proofErr w:type="spellEnd"/>
      <w:r>
        <w:t xml:space="preserve"> M, McDonald SM, Attoui H, Bányai K, Brister JR et al. Uniformity of rotavirus strain nomenclature proposed by the Rotavirus Classification Working Group (RCWG). </w:t>
      </w:r>
      <w:r w:rsidRPr="005F5328">
        <w:rPr>
          <w:i/>
          <w:iCs/>
        </w:rPr>
        <w:t xml:space="preserve">Arch </w:t>
      </w:r>
      <w:proofErr w:type="spellStart"/>
      <w:r w:rsidRPr="005F5328">
        <w:rPr>
          <w:i/>
          <w:iCs/>
        </w:rPr>
        <w:t>Virol</w:t>
      </w:r>
      <w:proofErr w:type="spellEnd"/>
      <w:r>
        <w:t xml:space="preserve">. 2011;156(8):1397–413. doi: </w:t>
      </w:r>
      <w:hyperlink r:id="rId42" w:history="1">
        <w:r>
          <w:rPr>
            <w:rStyle w:val="Hyperlink"/>
          </w:rPr>
          <w:t>https://doi.org/10.1007/s00705-011-1006-z</w:t>
        </w:r>
      </w:hyperlink>
      <w:r>
        <w:t>.</w:t>
      </w:r>
    </w:p>
    <w:p w14:paraId="2D106FAB" w14:textId="77777777" w:rsidR="005F5328" w:rsidRDefault="005F5328" w:rsidP="005F5328">
      <w:pPr>
        <w:pStyle w:val="CDINumberedList1L1"/>
        <w:ind w:left="397" w:hanging="397"/>
      </w:pPr>
      <w:proofErr w:type="spellStart"/>
      <w:r>
        <w:t>Iturriza-Gómara</w:t>
      </w:r>
      <w:proofErr w:type="spellEnd"/>
      <w:r>
        <w:t xml:space="preserve"> M, Isherwood B, </w:t>
      </w:r>
      <w:proofErr w:type="spellStart"/>
      <w:r>
        <w:t>Desselberger</w:t>
      </w:r>
      <w:proofErr w:type="spellEnd"/>
      <w:r>
        <w:t xml:space="preserve"> U, Gray J. Reassortment in vivo: driving force for diversity of human rotavirus strains isolated in the United Kingdom between 1995 and 1999. </w:t>
      </w:r>
      <w:r w:rsidRPr="005F5328">
        <w:rPr>
          <w:i/>
          <w:iCs/>
        </w:rPr>
        <w:t>J Virol</w:t>
      </w:r>
      <w:r>
        <w:t xml:space="preserve">. 2001;75(8):3696–705. doi: </w:t>
      </w:r>
      <w:hyperlink r:id="rId43" w:history="1">
        <w:r>
          <w:rPr>
            <w:rStyle w:val="Hyperlink"/>
          </w:rPr>
          <w:t>https://doi.org/10.1128/JVI.75.8.3696-3705.2001</w:t>
        </w:r>
      </w:hyperlink>
      <w:r>
        <w:t>.</w:t>
      </w:r>
    </w:p>
    <w:p w14:paraId="6A98C876" w14:textId="77777777" w:rsidR="005F5328" w:rsidRDefault="005F5328" w:rsidP="005F5328">
      <w:pPr>
        <w:pStyle w:val="CDINumberedList1L1"/>
        <w:ind w:left="397" w:hanging="397"/>
      </w:pPr>
      <w:r>
        <w:t xml:space="preserve">Donato CM, </w:t>
      </w:r>
      <w:proofErr w:type="spellStart"/>
      <w:r>
        <w:t>Roczo</w:t>
      </w:r>
      <w:proofErr w:type="spellEnd"/>
      <w:r>
        <w:t xml:space="preserve">-Farkas S, Kirkwood CD, Barnes GL, Bines JE. Rotavirus disease and genotype diversity in older children and adults in Australia. </w:t>
      </w:r>
      <w:r w:rsidRPr="005F5328">
        <w:rPr>
          <w:i/>
          <w:iCs/>
        </w:rPr>
        <w:t>J Infect Dis</w:t>
      </w:r>
      <w:r>
        <w:t xml:space="preserve">. 2022;225(12):2116–26. doi: </w:t>
      </w:r>
      <w:hyperlink r:id="rId44" w:history="1">
        <w:r w:rsidRPr="003E5CA9">
          <w:rPr>
            <w:rStyle w:val="Hyperlink"/>
          </w:rPr>
          <w:t>https://doi.org/10.</w:t>
        </w:r>
        <w:r>
          <w:rPr>
            <w:rStyle w:val="Hyperlink"/>
          </w:rPr>
          <w:t>1093/infdis/jiaa430</w:t>
        </w:r>
      </w:hyperlink>
      <w:r>
        <w:t>.</w:t>
      </w:r>
    </w:p>
    <w:p w14:paraId="024F52CD" w14:textId="380B173E" w:rsidR="005F5328" w:rsidRDefault="005F5328" w:rsidP="005F5328">
      <w:pPr>
        <w:pStyle w:val="CDINumberedList1L1"/>
        <w:ind w:left="397" w:hanging="397"/>
      </w:pPr>
      <w:r>
        <w:t xml:space="preserve">Simmonds MK, Armah G, Asmah R, Banerjee I, </w:t>
      </w:r>
      <w:proofErr w:type="spellStart"/>
      <w:r>
        <w:t>Damanka</w:t>
      </w:r>
      <w:proofErr w:type="spellEnd"/>
      <w:r>
        <w:t xml:space="preserve"> S, </w:t>
      </w:r>
      <w:proofErr w:type="spellStart"/>
      <w:r>
        <w:t>Esona</w:t>
      </w:r>
      <w:proofErr w:type="spellEnd"/>
      <w:r>
        <w:t xml:space="preserve"> M et al. </w:t>
      </w:r>
      <w:proofErr w:type="gramStart"/>
      <w:r>
        <w:t>New</w:t>
      </w:r>
      <w:proofErr w:type="gramEnd"/>
      <w:r>
        <w:t xml:space="preserve"> oligonucleotide primers for P-typing of rotavirus strains: strategies for typing previously </w:t>
      </w:r>
      <w:proofErr w:type="spellStart"/>
      <w:r>
        <w:t>untypeable</w:t>
      </w:r>
      <w:proofErr w:type="spellEnd"/>
      <w:r>
        <w:t xml:space="preserve"> strains. </w:t>
      </w:r>
      <w:r w:rsidRPr="005F5328">
        <w:rPr>
          <w:i/>
          <w:iCs/>
        </w:rPr>
        <w:t>J Clin Virol</w:t>
      </w:r>
      <w:r>
        <w:t>. 2008;42(4):368–73. doi:</w:t>
      </w:r>
      <w:r w:rsidR="003E5CA9">
        <w:t> </w:t>
      </w:r>
      <w:hyperlink r:id="rId45" w:history="1">
        <w:r>
          <w:rPr>
            <w:rStyle w:val="Hyperlink"/>
          </w:rPr>
          <w:t>https://doi.org/10.1016/j.jcv.2008.02.011</w:t>
        </w:r>
      </w:hyperlink>
      <w:r>
        <w:t>.</w:t>
      </w:r>
    </w:p>
    <w:p w14:paraId="38284695" w14:textId="77777777" w:rsidR="005F5328" w:rsidRDefault="005F5328" w:rsidP="005F5328">
      <w:pPr>
        <w:pStyle w:val="CDINumberedList1L1"/>
        <w:ind w:left="397" w:hanging="397"/>
      </w:pPr>
      <w:proofErr w:type="spellStart"/>
      <w:r>
        <w:t>Gómara</w:t>
      </w:r>
      <w:proofErr w:type="spellEnd"/>
      <w:r>
        <w:t xml:space="preserve"> MI, Cubitt D, </w:t>
      </w:r>
      <w:proofErr w:type="spellStart"/>
      <w:r>
        <w:t>Desselberger</w:t>
      </w:r>
      <w:proofErr w:type="spellEnd"/>
      <w:r>
        <w:t xml:space="preserve"> U, Gray J. Amino acid substitution within the VP7 protein of G2 rotavirus strains associated with failure to serotype. </w:t>
      </w:r>
      <w:r w:rsidRPr="005F5328">
        <w:rPr>
          <w:i/>
          <w:iCs/>
        </w:rPr>
        <w:t>J Clin Microbiol</w:t>
      </w:r>
      <w:r>
        <w:t xml:space="preserve">. 2001;39(10):3796–8. doi: </w:t>
      </w:r>
      <w:hyperlink r:id="rId46" w:history="1">
        <w:r w:rsidRPr="003E5CA9">
          <w:rPr>
            <w:rStyle w:val="Hyperlink"/>
          </w:rPr>
          <w:t>https://doi.org/1</w:t>
        </w:r>
        <w:r>
          <w:rPr>
            <w:rStyle w:val="Hyperlink"/>
          </w:rPr>
          <w:t>0.1128/JCM.39.10.3796-3798.2001</w:t>
        </w:r>
      </w:hyperlink>
      <w:r>
        <w:t>.</w:t>
      </w:r>
    </w:p>
    <w:p w14:paraId="7C28A03D" w14:textId="77777777" w:rsidR="005F5328" w:rsidRDefault="005F5328" w:rsidP="005F5328">
      <w:pPr>
        <w:pStyle w:val="CDINumberedList1L1"/>
        <w:ind w:left="397" w:hanging="397"/>
      </w:pPr>
      <w:r>
        <w:t xml:space="preserve">Gentsch JR, Glass RI, Woods P, Gouvea V, </w:t>
      </w:r>
      <w:proofErr w:type="spellStart"/>
      <w:r>
        <w:t>Gorziglia</w:t>
      </w:r>
      <w:proofErr w:type="spellEnd"/>
      <w:r>
        <w:t xml:space="preserve"> M, Flores J et al. Identification of group A rotavirus gene 4 types by polymerase chain reaction. </w:t>
      </w:r>
      <w:r w:rsidRPr="005F5328">
        <w:rPr>
          <w:i/>
          <w:iCs/>
        </w:rPr>
        <w:t>J Clin Microbiol</w:t>
      </w:r>
      <w:r>
        <w:t xml:space="preserve">. 1992;30(6):1365–73. doi: </w:t>
      </w:r>
      <w:hyperlink r:id="rId47" w:history="1">
        <w:r w:rsidRPr="003E5CA9">
          <w:rPr>
            <w:rStyle w:val="Hyperlink"/>
          </w:rPr>
          <w:t>https://doi.org/1</w:t>
        </w:r>
        <w:r>
          <w:rPr>
            <w:rStyle w:val="Hyperlink"/>
          </w:rPr>
          <w:t>0.1128/jcm.30.6.1365-1373.1992</w:t>
        </w:r>
      </w:hyperlink>
      <w:r>
        <w:t>.</w:t>
      </w:r>
    </w:p>
    <w:p w14:paraId="3D983A66" w14:textId="77777777" w:rsidR="005F5328" w:rsidRDefault="005F5328" w:rsidP="005F5328">
      <w:pPr>
        <w:pStyle w:val="CDINumberedList1L1"/>
        <w:ind w:left="397" w:hanging="397"/>
      </w:pPr>
      <w:r>
        <w:t xml:space="preserve">Gouvea V, Glass RI, Woods P, Taniguchi K, Clark HF, Forrester B et al. Polymerase chain reaction amplification and typing of rotavirus nucleic acid from stool specimens. </w:t>
      </w:r>
      <w:r w:rsidRPr="005F5328">
        <w:rPr>
          <w:i/>
          <w:iCs/>
        </w:rPr>
        <w:t>J Clin Microbiol</w:t>
      </w:r>
      <w:r>
        <w:t xml:space="preserve">. 1990;28(2):276–82. doi: </w:t>
      </w:r>
      <w:hyperlink r:id="rId48" w:history="1">
        <w:r>
          <w:rPr>
            <w:rStyle w:val="Hyperlink"/>
          </w:rPr>
          <w:t>https://doi.org/10.1128/jcm.28.2.276-282.1990</w:t>
        </w:r>
      </w:hyperlink>
      <w:r>
        <w:t>.</w:t>
      </w:r>
    </w:p>
    <w:p w14:paraId="140526CF" w14:textId="77777777" w:rsidR="005F5328" w:rsidRDefault="005F5328" w:rsidP="005F5328">
      <w:pPr>
        <w:pStyle w:val="CDINumberedList1L1"/>
        <w:ind w:left="397" w:hanging="397"/>
      </w:pPr>
      <w:r>
        <w:t xml:space="preserve">Donato CM, Ch'ng LS, Boniface KF, Crawford NW, Buttery JP, Lyon M et al. Identification of strains of RotaTeq rotavirus vaccine in infants with gastroenteritis following routine vaccination. </w:t>
      </w:r>
      <w:r w:rsidRPr="005F5328">
        <w:rPr>
          <w:i/>
          <w:iCs/>
        </w:rPr>
        <w:t>J Infect Dis</w:t>
      </w:r>
      <w:r>
        <w:t xml:space="preserve">. 2012;206(3):377–83. doi: </w:t>
      </w:r>
      <w:hyperlink r:id="rId49" w:history="1">
        <w:r>
          <w:rPr>
            <w:rStyle w:val="Hyperlink"/>
          </w:rPr>
          <w:t>https://doi.org/10.1093/infdis/jis361</w:t>
        </w:r>
      </w:hyperlink>
      <w:r>
        <w:t>.</w:t>
      </w:r>
    </w:p>
    <w:p w14:paraId="24AE9F2E" w14:textId="77777777" w:rsidR="005F5328" w:rsidRDefault="005F5328" w:rsidP="005F5328">
      <w:pPr>
        <w:pStyle w:val="CDINumberedList1L1"/>
        <w:ind w:left="397" w:hanging="397"/>
      </w:pPr>
      <w:proofErr w:type="spellStart"/>
      <w:r>
        <w:t>Elschner</w:t>
      </w:r>
      <w:proofErr w:type="spellEnd"/>
      <w:r>
        <w:t xml:space="preserve"> M, </w:t>
      </w:r>
      <w:proofErr w:type="spellStart"/>
      <w:r>
        <w:t>Prudlo</w:t>
      </w:r>
      <w:proofErr w:type="spellEnd"/>
      <w:r>
        <w:t xml:space="preserve"> J, Hotzel H, Otto P, Sachse K. Nested reverse transcriptase-polymerase chain reaction for the detection of group A rotaviruses. </w:t>
      </w:r>
      <w:r w:rsidRPr="005F5328">
        <w:rPr>
          <w:i/>
          <w:iCs/>
        </w:rPr>
        <w:t>J Vet Med B Infect Dis Vet Public Health</w:t>
      </w:r>
      <w:r>
        <w:t xml:space="preserve">. 2002;49(2):77–81. doi: </w:t>
      </w:r>
      <w:hyperlink r:id="rId50" w:history="1">
        <w:r>
          <w:rPr>
            <w:rStyle w:val="Hyperlink"/>
          </w:rPr>
          <w:t>https://doi.org/10.1046/j.1439-0450.2002.00510.x</w:t>
        </w:r>
      </w:hyperlink>
      <w:r>
        <w:t>.</w:t>
      </w:r>
    </w:p>
    <w:p w14:paraId="5A1D623B" w14:textId="77777777" w:rsidR="005F5328" w:rsidRDefault="005F5328" w:rsidP="005F5328">
      <w:pPr>
        <w:pStyle w:val="CDINumberedList1L1"/>
        <w:ind w:left="397" w:hanging="397"/>
      </w:pPr>
      <w:r>
        <w:t xml:space="preserve">Cowley D, Donato CM, </w:t>
      </w:r>
      <w:proofErr w:type="spellStart"/>
      <w:r>
        <w:t>Roczo</w:t>
      </w:r>
      <w:proofErr w:type="spellEnd"/>
      <w:r>
        <w:t>-Farkas S, Kirkwood CD. Emergence of a novel equine-like G3</w:t>
      </w:r>
      <w:proofErr w:type="gramStart"/>
      <w:r>
        <w:t>P[</w:t>
      </w:r>
      <w:proofErr w:type="gramEnd"/>
      <w:r>
        <w:t xml:space="preserve">8] inter-genogroup </w:t>
      </w:r>
      <w:proofErr w:type="spellStart"/>
      <w:r>
        <w:t>reassortant</w:t>
      </w:r>
      <w:proofErr w:type="spellEnd"/>
      <w:r>
        <w:t xml:space="preserve"> rotavirus strain associated with gastroenteritis in Australian children. </w:t>
      </w:r>
      <w:r w:rsidRPr="005F5328">
        <w:rPr>
          <w:i/>
          <w:iCs/>
        </w:rPr>
        <w:t xml:space="preserve">J Gen </w:t>
      </w:r>
      <w:proofErr w:type="spellStart"/>
      <w:r w:rsidRPr="005F5328">
        <w:rPr>
          <w:i/>
          <w:iCs/>
        </w:rPr>
        <w:t>Virol</w:t>
      </w:r>
      <w:proofErr w:type="spellEnd"/>
      <w:r>
        <w:t xml:space="preserve">. 2016;97(2):403–10. doi: </w:t>
      </w:r>
      <w:hyperlink r:id="rId51" w:history="1">
        <w:r>
          <w:rPr>
            <w:rStyle w:val="Hyperlink"/>
          </w:rPr>
          <w:t>https://doi.org/10.1099/jgv.0.000352</w:t>
        </w:r>
      </w:hyperlink>
      <w:r>
        <w:t>.</w:t>
      </w:r>
    </w:p>
    <w:p w14:paraId="344E45F4" w14:textId="1359598A" w:rsidR="005F5328" w:rsidRDefault="005F5328" w:rsidP="005F5328">
      <w:pPr>
        <w:pStyle w:val="CDINumberedList1L1"/>
        <w:ind w:left="397" w:hanging="397"/>
      </w:pPr>
      <w:r>
        <w:t xml:space="preserve">Banerjee I, Ramani S, Primrose B, </w:t>
      </w:r>
      <w:proofErr w:type="spellStart"/>
      <w:r>
        <w:t>Iturriza-Gomara</w:t>
      </w:r>
      <w:proofErr w:type="spellEnd"/>
      <w:r>
        <w:t xml:space="preserve"> M, Gray JJ, Brown DW et al. Modification of rotavirus multiplex RT-PCR for the detection of G12 strains based on characterization of emerging G12 rotavirus strains from South India. </w:t>
      </w:r>
      <w:r w:rsidRPr="005F5328">
        <w:rPr>
          <w:i/>
          <w:iCs/>
        </w:rPr>
        <w:t xml:space="preserve">J Med </w:t>
      </w:r>
      <w:proofErr w:type="spellStart"/>
      <w:r w:rsidRPr="005F5328">
        <w:rPr>
          <w:i/>
          <w:iCs/>
        </w:rPr>
        <w:t>Virol</w:t>
      </w:r>
      <w:proofErr w:type="spellEnd"/>
      <w:r>
        <w:t>. 2007;79(9):1413–21. doi:</w:t>
      </w:r>
      <w:r w:rsidR="003E5CA9">
        <w:t> </w:t>
      </w:r>
      <w:hyperlink r:id="rId52" w:history="1">
        <w:r w:rsidRPr="003E5CA9">
          <w:rPr>
            <w:rStyle w:val="Hyperlink"/>
          </w:rPr>
          <w:t>https://doi.org/10.1002/jmv.20</w:t>
        </w:r>
        <w:r>
          <w:rPr>
            <w:rStyle w:val="Hyperlink"/>
          </w:rPr>
          <w:t>872</w:t>
        </w:r>
      </w:hyperlink>
      <w:r>
        <w:t>.</w:t>
      </w:r>
    </w:p>
    <w:p w14:paraId="39DE7749" w14:textId="77777777" w:rsidR="005F5328" w:rsidRDefault="005F5328" w:rsidP="005F5328">
      <w:pPr>
        <w:pStyle w:val="CDINumberedList1L1"/>
        <w:ind w:left="397" w:hanging="397"/>
      </w:pPr>
      <w:proofErr w:type="spellStart"/>
      <w:r>
        <w:t>Roczo</w:t>
      </w:r>
      <w:proofErr w:type="spellEnd"/>
      <w:r>
        <w:t xml:space="preserve">-Farkas S, Kirkwood CD, Bines JE, Enteric Virus Group. Australian Rotavirus Surveillance Program: Annual Report, 2016. </w:t>
      </w:r>
      <w:r w:rsidRPr="005F5328">
        <w:rPr>
          <w:i/>
          <w:iCs/>
        </w:rPr>
        <w:t>Commun Dis Intell Q Rep</w:t>
      </w:r>
      <w:r>
        <w:t>. 2017;41(4</w:t>
      </w:r>
      <w:proofErr w:type="gramStart"/>
      <w:r>
        <w:t>):E</w:t>
      </w:r>
      <w:proofErr w:type="gramEnd"/>
      <w:r>
        <w:t xml:space="preserve">455–71. doi: </w:t>
      </w:r>
      <w:hyperlink r:id="rId53" w:history="1">
        <w:r w:rsidRPr="003E5CA9">
          <w:rPr>
            <w:rStyle w:val="Hyperlink"/>
          </w:rPr>
          <w:t>https://doi.org/10.3</w:t>
        </w:r>
        <w:r>
          <w:rPr>
            <w:rStyle w:val="Hyperlink"/>
          </w:rPr>
          <w:t>3321/cdi.2017.41.48</w:t>
        </w:r>
      </w:hyperlink>
      <w:r>
        <w:t>.</w:t>
      </w:r>
    </w:p>
    <w:p w14:paraId="2692F699" w14:textId="77777777" w:rsidR="005F5328" w:rsidRDefault="005F5328" w:rsidP="005F5328">
      <w:pPr>
        <w:pStyle w:val="CDINumberedList1L1"/>
        <w:ind w:left="397" w:hanging="397"/>
      </w:pPr>
      <w:r>
        <w:t>Australian Government Department of Health, Disability and Ageing. Clinical update: ATAGI advice on Rotarix</w:t>
      </w:r>
      <w:r>
        <w:rPr>
          <w:rStyle w:val="Superscript"/>
        </w:rPr>
        <w:t>®</w:t>
      </w:r>
      <w:r>
        <w:t xml:space="preserve"> to replace RotaTeq</w:t>
      </w:r>
      <w:r>
        <w:rPr>
          <w:rStyle w:val="Superscript"/>
        </w:rPr>
        <w:t>®</w:t>
      </w:r>
      <w:r>
        <w:t xml:space="preserve">. [Press release.] Canberra: Australian Government Department of Health, Disability and Ageing; 11 January 2018. [Accessed on 12 May 2026.] Available from: </w:t>
      </w:r>
      <w:hyperlink r:id="rId54" w:history="1">
        <w:r w:rsidRPr="003E5CA9">
          <w:rPr>
            <w:rStyle w:val="Hyperlink"/>
          </w:rPr>
          <w:t>https://www.health.gov.a</w:t>
        </w:r>
        <w:r>
          <w:rPr>
            <w:rStyle w:val="Hyperlink"/>
          </w:rPr>
          <w:t>u/sites/default/files/atagi-advice-on-rotarix-to-replace-rotateq.pdf</w:t>
        </w:r>
      </w:hyperlink>
      <w:r>
        <w:t>.</w:t>
      </w:r>
    </w:p>
    <w:p w14:paraId="6F0B2592" w14:textId="77777777" w:rsidR="005F5328" w:rsidRDefault="005F5328" w:rsidP="005F5328">
      <w:pPr>
        <w:pStyle w:val="CDINumberedList1L1"/>
        <w:ind w:left="397" w:hanging="397"/>
      </w:pPr>
      <w:proofErr w:type="spellStart"/>
      <w:r>
        <w:t>Roczo</w:t>
      </w:r>
      <w:proofErr w:type="spellEnd"/>
      <w:r>
        <w:t xml:space="preserve">-Farkas S, Cowley D, Bines JE, the Australian Rotavirus Surveillance Group. Australian Rotavirus Surveillance Program: Annual Report, 2017. </w:t>
      </w:r>
      <w:r w:rsidRPr="005F5328">
        <w:rPr>
          <w:i/>
          <w:iCs/>
        </w:rPr>
        <w:t>Commun Dis Intell (2018)</w:t>
      </w:r>
      <w:r>
        <w:t xml:space="preserve">. 2019;43. doi: </w:t>
      </w:r>
      <w:hyperlink r:id="rId55" w:history="1">
        <w:r w:rsidRPr="003E5CA9">
          <w:rPr>
            <w:rStyle w:val="Hyperlink"/>
          </w:rPr>
          <w:t>https://doi.org/10.333</w:t>
        </w:r>
        <w:r>
          <w:rPr>
            <w:rStyle w:val="Hyperlink"/>
          </w:rPr>
          <w:t>21/cdi.2019.43.28</w:t>
        </w:r>
      </w:hyperlink>
      <w:r>
        <w:t>.</w:t>
      </w:r>
    </w:p>
    <w:p w14:paraId="19AD31A6" w14:textId="77777777" w:rsidR="005F5328" w:rsidRDefault="005F5328" w:rsidP="005F5328">
      <w:pPr>
        <w:pStyle w:val="CDINumberedList1L1"/>
        <w:ind w:left="397" w:hanging="397"/>
      </w:pPr>
      <w:r>
        <w:t xml:space="preserve">Northern Territory Government Department of Health (NT Health). </w:t>
      </w:r>
      <w:r w:rsidRPr="005F5328">
        <w:rPr>
          <w:i/>
          <w:iCs/>
        </w:rPr>
        <w:t>Public Health Alert: Rotavirus in the NT</w:t>
      </w:r>
      <w:r>
        <w:t xml:space="preserve">. Darwin: NT Health, Centre for Disease Control; 31 July 2025. [Accessed on 12 May 2026.] Available from: </w:t>
      </w:r>
      <w:hyperlink r:id="rId56" w:history="1">
        <w:r>
          <w:rPr>
            <w:rStyle w:val="Hyperlink"/>
          </w:rPr>
          <w:t>https://health.nt.gov.au/health-alerts/2022-health-alert-documents/health-alert-rotavirus-31072025.pdf</w:t>
        </w:r>
      </w:hyperlink>
      <w:r>
        <w:t>.</w:t>
      </w:r>
    </w:p>
    <w:p w14:paraId="24567E74" w14:textId="77777777" w:rsidR="005F5328" w:rsidRDefault="005F5328" w:rsidP="005F5328">
      <w:pPr>
        <w:pStyle w:val="CDINumberedList1L1"/>
        <w:ind w:left="397" w:hanging="397"/>
      </w:pPr>
      <w:r>
        <w:t xml:space="preserve">Government of Western Australia, Shire of Derby/West Kimberley. Rotavirus Gastro Outbreak in the Region – Important Health Message. [Press release.] Derby/Fitzroy Crossing: Shire of Derby/West Kimberley; 28 July 2025. [Accessed on 12 May 2026.] Available from: </w:t>
      </w:r>
      <w:hyperlink r:id="rId57" w:history="1">
        <w:r>
          <w:rPr>
            <w:rStyle w:val="Hyperlink"/>
          </w:rPr>
          <w:t>https://www.sdwk.wa.gov.au/news/rotavirus-gastro-outbreak-in-the-region-important-health-message/435</w:t>
        </w:r>
      </w:hyperlink>
      <w:r>
        <w:t>.</w:t>
      </w:r>
    </w:p>
    <w:p w14:paraId="253DF71E" w14:textId="77777777" w:rsidR="005F5328" w:rsidRDefault="005F5328" w:rsidP="005F5328">
      <w:pPr>
        <w:pStyle w:val="CDINumberedList1L1"/>
        <w:ind w:left="397" w:hanging="397"/>
      </w:pPr>
      <w:r>
        <w:t xml:space="preserve">Haenga M, Kimberley Population Health Unit. </w:t>
      </w:r>
      <w:r w:rsidRPr="005F5328">
        <w:rPr>
          <w:i/>
          <w:iCs/>
        </w:rPr>
        <w:t>Kimberley Rotavirus Outbreak</w:t>
      </w:r>
      <w:r>
        <w:t xml:space="preserve">. [Press release.] Perth: Government of Western Australia, WA Country Health Service; 13 November 2025. [Accessed on 12 May 2026.] Available from: </w:t>
      </w:r>
      <w:hyperlink r:id="rId58" w:history="1">
        <w:r>
          <w:rPr>
            <w:rStyle w:val="Hyperlink"/>
          </w:rPr>
          <w:t>https://www.health.wa.gov.au/~/media/Corp/Documents/Health-for/Immunisation/Immunisation-education/2025/November/1-v6FinalKimberleyRotavirusOutbreakJune2025-CDCDImmsUpdate13th-Nov2025.pdf</w:t>
        </w:r>
      </w:hyperlink>
    </w:p>
    <w:p w14:paraId="553DFE9B" w14:textId="7C634F5D" w:rsidR="005F5328" w:rsidRDefault="005F5328" w:rsidP="005F5328">
      <w:pPr>
        <w:pStyle w:val="CDINumberedList1L1"/>
        <w:ind w:left="397" w:hanging="397"/>
      </w:pPr>
      <w:r>
        <w:t>Queensland State Government, Western Queensland Primary Health Network (WQPHN). Rotavirus Infections. [Press release.] Winton: WQPHN; 11 September 2025. [Accessed on 12</w:t>
      </w:r>
      <w:r w:rsidR="003E5CA9">
        <w:t> </w:t>
      </w:r>
      <w:r>
        <w:t xml:space="preserve">May 2026.] Available from: </w:t>
      </w:r>
      <w:hyperlink r:id="rId59" w:history="1">
        <w:r>
          <w:rPr>
            <w:rStyle w:val="Hyperlink"/>
          </w:rPr>
          <w:t>https://www.wqphn.com.au/news/rotavirus-infections</w:t>
        </w:r>
      </w:hyperlink>
      <w:r>
        <w:t>.</w:t>
      </w:r>
    </w:p>
    <w:p w14:paraId="465D6FCD" w14:textId="77777777" w:rsidR="005F5328" w:rsidRDefault="005F5328" w:rsidP="005F5328">
      <w:pPr>
        <w:pStyle w:val="CDINumberedList1L1"/>
        <w:ind w:left="397" w:hanging="397"/>
      </w:pPr>
      <w:r>
        <w:t xml:space="preserve">Martínez-Laso J, Román A, Rodriguez M, Cervera I, Head J, Rodríguez-Avial I et al. Diversity of the G3 genes of human rotaviruses in isolates from Spain from 2004 to 2006: cross-species transmission and inter-genotype recombination generates alleles. </w:t>
      </w:r>
      <w:r w:rsidRPr="005F5328">
        <w:rPr>
          <w:i/>
          <w:iCs/>
        </w:rPr>
        <w:t xml:space="preserve">J Gen </w:t>
      </w:r>
      <w:proofErr w:type="spellStart"/>
      <w:r w:rsidRPr="005F5328">
        <w:rPr>
          <w:i/>
          <w:iCs/>
        </w:rPr>
        <w:t>Virol</w:t>
      </w:r>
      <w:proofErr w:type="spellEnd"/>
      <w:r>
        <w:t xml:space="preserve">. 2009;90(Pt 4):935–43. doi: </w:t>
      </w:r>
      <w:hyperlink r:id="rId60" w:history="1">
        <w:r w:rsidRPr="003E5CA9">
          <w:rPr>
            <w:rStyle w:val="Hyperlink"/>
          </w:rPr>
          <w:t>https://doi.org/10.10</w:t>
        </w:r>
        <w:r>
          <w:rPr>
            <w:rStyle w:val="Hyperlink"/>
          </w:rPr>
          <w:t>99/vir.0.007807-0</w:t>
        </w:r>
      </w:hyperlink>
      <w:r>
        <w:t>.</w:t>
      </w:r>
    </w:p>
    <w:p w14:paraId="0996F01B" w14:textId="5D6E905A" w:rsidR="005F5328" w:rsidRDefault="005F5328" w:rsidP="005F5328">
      <w:pPr>
        <w:pStyle w:val="CDINumberedList1L1"/>
        <w:ind w:left="397" w:hanging="397"/>
      </w:pPr>
      <w:r>
        <w:t>Cao M, Yuan F, Zhang W, Wang X, Ma J, Ma X et al. Genomic analysis of two rare human G3</w:t>
      </w:r>
      <w:proofErr w:type="gramStart"/>
      <w:r>
        <w:t>P[</w:t>
      </w:r>
      <w:proofErr w:type="gramEnd"/>
      <w:r>
        <w:t xml:space="preserve">9] rotavirus strains in Ningxia, China. </w:t>
      </w:r>
      <w:r w:rsidRPr="005F5328">
        <w:rPr>
          <w:i/>
          <w:iCs/>
        </w:rPr>
        <w:t>Infect Genet Evol</w:t>
      </w:r>
      <w:r>
        <w:t xml:space="preserve">. </w:t>
      </w:r>
      <w:proofErr w:type="gramStart"/>
      <w:r>
        <w:t>2023;116:105518</w:t>
      </w:r>
      <w:proofErr w:type="gramEnd"/>
      <w:r>
        <w:t>. doi:</w:t>
      </w:r>
      <w:r w:rsidR="003E5CA9">
        <w:t> </w:t>
      </w:r>
      <w:hyperlink r:id="rId61" w:history="1">
        <w:r w:rsidRPr="003E5CA9">
          <w:rPr>
            <w:rStyle w:val="Hyperlink"/>
          </w:rPr>
          <w:t>https://doi.org/10.1016/j.meegid.20</w:t>
        </w:r>
        <w:r>
          <w:rPr>
            <w:rStyle w:val="Hyperlink"/>
          </w:rPr>
          <w:t>23.105518</w:t>
        </w:r>
      </w:hyperlink>
      <w:r>
        <w:t>.</w:t>
      </w:r>
    </w:p>
    <w:p w14:paraId="7E85ED1C" w14:textId="77777777" w:rsidR="005F5328" w:rsidRDefault="005F5328" w:rsidP="005F5328">
      <w:pPr>
        <w:pStyle w:val="CDINumberedList1L1"/>
        <w:ind w:left="397" w:hanging="397"/>
      </w:pPr>
      <w:r>
        <w:t>Mijatovic-</w:t>
      </w:r>
      <w:proofErr w:type="spellStart"/>
      <w:r>
        <w:t>Rustempasic</w:t>
      </w:r>
      <w:proofErr w:type="spellEnd"/>
      <w:r>
        <w:t xml:space="preserve"> S, Roy S, Sturgeon M, </w:t>
      </w:r>
      <w:proofErr w:type="spellStart"/>
      <w:r>
        <w:t>Rungsrisuriyachai</w:t>
      </w:r>
      <w:proofErr w:type="spellEnd"/>
      <w:r>
        <w:t xml:space="preserve"> K, </w:t>
      </w:r>
      <w:proofErr w:type="spellStart"/>
      <w:r>
        <w:t>Esona</w:t>
      </w:r>
      <w:proofErr w:type="spellEnd"/>
      <w:r>
        <w:t xml:space="preserve"> MD, </w:t>
      </w:r>
      <w:proofErr w:type="spellStart"/>
      <w:r>
        <w:t>Degroat</w:t>
      </w:r>
      <w:proofErr w:type="spellEnd"/>
      <w:r>
        <w:t xml:space="preserve"> D et al. Full-genome sequence of a rare human G3</w:t>
      </w:r>
      <w:proofErr w:type="gramStart"/>
      <w:r>
        <w:t>P[</w:t>
      </w:r>
      <w:proofErr w:type="gramEnd"/>
      <w:r>
        <w:t xml:space="preserve">9] rotavirus strain. </w:t>
      </w:r>
      <w:r w:rsidRPr="005F5328">
        <w:rPr>
          <w:i/>
          <w:iCs/>
        </w:rPr>
        <w:t xml:space="preserve">Genome </w:t>
      </w:r>
      <w:proofErr w:type="spellStart"/>
      <w:r w:rsidRPr="005F5328">
        <w:rPr>
          <w:i/>
          <w:iCs/>
        </w:rPr>
        <w:t>Announc</w:t>
      </w:r>
      <w:proofErr w:type="spellEnd"/>
      <w:r>
        <w:t>. 2014;2(2</w:t>
      </w:r>
      <w:proofErr w:type="gramStart"/>
      <w:r>
        <w:t>):e</w:t>
      </w:r>
      <w:proofErr w:type="gramEnd"/>
      <w:r>
        <w:t xml:space="preserve">00143-14. doi: </w:t>
      </w:r>
      <w:hyperlink r:id="rId62" w:history="1">
        <w:r>
          <w:rPr>
            <w:rStyle w:val="Hyperlink"/>
          </w:rPr>
          <w:t>https://doi.org/10.1128/genomeA.00143-14</w:t>
        </w:r>
      </w:hyperlink>
      <w:r>
        <w:t>.</w:t>
      </w:r>
    </w:p>
    <w:p w14:paraId="72E638F0" w14:textId="49E03892" w:rsidR="005F5328" w:rsidRDefault="005F5328" w:rsidP="005F5328">
      <w:pPr>
        <w:pStyle w:val="CDINumberedList1L1"/>
        <w:ind w:left="397" w:hanging="397"/>
      </w:pPr>
      <w:r>
        <w:t xml:space="preserve">Grant L, </w:t>
      </w:r>
      <w:proofErr w:type="spellStart"/>
      <w:r>
        <w:t>Esona</w:t>
      </w:r>
      <w:proofErr w:type="spellEnd"/>
      <w:r>
        <w:t xml:space="preserve"> M, Gentsch J, Watt J, Reid R, Weatherholtz R et al. Detection of G3</w:t>
      </w:r>
      <w:proofErr w:type="gramStart"/>
      <w:r>
        <w:t>P[</w:t>
      </w:r>
      <w:proofErr w:type="gramEnd"/>
      <w:r>
        <w:t>3] and G3</w:t>
      </w:r>
      <w:proofErr w:type="gramStart"/>
      <w:r>
        <w:t>P[</w:t>
      </w:r>
      <w:proofErr w:type="gramEnd"/>
      <w:r>
        <w:t xml:space="preserve">9] rotavirus strains in American Indian children with evidence of gene reassortment between human and animal rotaviruses. </w:t>
      </w:r>
      <w:r w:rsidRPr="005F5328">
        <w:rPr>
          <w:i/>
          <w:iCs/>
        </w:rPr>
        <w:t xml:space="preserve">J Med </w:t>
      </w:r>
      <w:proofErr w:type="spellStart"/>
      <w:r w:rsidRPr="005F5328">
        <w:rPr>
          <w:i/>
          <w:iCs/>
        </w:rPr>
        <w:t>Virol</w:t>
      </w:r>
      <w:proofErr w:type="spellEnd"/>
      <w:r>
        <w:t>. 2011;83(7):1288–99. doi:</w:t>
      </w:r>
      <w:r w:rsidR="003E5CA9">
        <w:t> </w:t>
      </w:r>
      <w:hyperlink r:id="rId63" w:history="1">
        <w:r>
          <w:rPr>
            <w:rStyle w:val="Hyperlink"/>
          </w:rPr>
          <w:t>https://doi.org/10.1002/jmv.22076</w:t>
        </w:r>
      </w:hyperlink>
      <w:r>
        <w:t>.</w:t>
      </w:r>
    </w:p>
    <w:p w14:paraId="05235371" w14:textId="6EB56B76" w:rsidR="005F5328" w:rsidRDefault="005F5328" w:rsidP="005F5328">
      <w:pPr>
        <w:pStyle w:val="CDINumberedList1L1"/>
        <w:ind w:left="397" w:hanging="397"/>
      </w:pPr>
      <w:r>
        <w:t xml:space="preserve">Jeong S, </w:t>
      </w:r>
      <w:proofErr w:type="gramStart"/>
      <w:r>
        <w:t>Than</w:t>
      </w:r>
      <w:proofErr w:type="gramEnd"/>
      <w:r>
        <w:t xml:space="preserve"> VT, Lim I, Kim W. Whole-genome analysis of a rare human Korean G3P rotavirus strain suggests a complex evolutionary origin potentially involving reassortment events between feline and bovine rotaviruses. </w:t>
      </w:r>
      <w:r w:rsidRPr="005F5328">
        <w:rPr>
          <w:i/>
          <w:iCs/>
        </w:rPr>
        <w:t>PLoS One</w:t>
      </w:r>
      <w:r>
        <w:t>. 2014;9(5</w:t>
      </w:r>
      <w:proofErr w:type="gramStart"/>
      <w:r>
        <w:t>):e</w:t>
      </w:r>
      <w:proofErr w:type="gramEnd"/>
      <w:r>
        <w:t>97127. doi:</w:t>
      </w:r>
      <w:r w:rsidR="003E5CA9">
        <w:t> </w:t>
      </w:r>
      <w:hyperlink r:id="rId64" w:history="1">
        <w:r>
          <w:rPr>
            <w:rStyle w:val="Hyperlink"/>
          </w:rPr>
          <w:t>https://doi.org/10.1371/journal.pone.0097127</w:t>
        </w:r>
      </w:hyperlink>
      <w:r>
        <w:t>.</w:t>
      </w:r>
    </w:p>
    <w:p w14:paraId="3744BA18" w14:textId="77777777" w:rsidR="005F5328" w:rsidRDefault="005F5328" w:rsidP="005F5328">
      <w:pPr>
        <w:pStyle w:val="CDINumberedList1L1"/>
        <w:ind w:left="397" w:hanging="397"/>
      </w:pPr>
      <w:r>
        <w:t xml:space="preserve">Gutierrez MB, Fialho AM, Maranhão AG, Malta FC, Andrade J, Assis RMS et al. Rotavirus A in Brazil: molecular epidemiology and surveillance during 2018–2019. </w:t>
      </w:r>
      <w:r w:rsidRPr="005F5328">
        <w:rPr>
          <w:i/>
          <w:iCs/>
        </w:rPr>
        <w:t>Pathogens</w:t>
      </w:r>
      <w:r>
        <w:t xml:space="preserve">. 2020;9(7):515. doi: </w:t>
      </w:r>
      <w:hyperlink r:id="rId65" w:history="1">
        <w:r>
          <w:rPr>
            <w:rStyle w:val="Hyperlink"/>
          </w:rPr>
          <w:t>https://doi.org/0.3390/pathogens9070515</w:t>
        </w:r>
      </w:hyperlink>
      <w:r>
        <w:t>.</w:t>
      </w:r>
    </w:p>
    <w:p w14:paraId="62A3EC5B" w14:textId="77777777" w:rsidR="005F5328" w:rsidRDefault="005F5328" w:rsidP="005F5328">
      <w:pPr>
        <w:pStyle w:val="CDINumberedList1L1"/>
        <w:ind w:left="397" w:hanging="397"/>
      </w:pPr>
      <w:r>
        <w:t xml:space="preserve">Utsumi T, Wahyuni RM, Doan YH, </w:t>
      </w:r>
      <w:proofErr w:type="spellStart"/>
      <w:r>
        <w:t>Dinana</w:t>
      </w:r>
      <w:proofErr w:type="spellEnd"/>
      <w:r>
        <w:t xml:space="preserve"> Z, </w:t>
      </w:r>
      <w:proofErr w:type="spellStart"/>
      <w:r>
        <w:t>Soegijanto</w:t>
      </w:r>
      <w:proofErr w:type="spellEnd"/>
      <w:r>
        <w:t xml:space="preserve"> S, Fujii Y et al. Equine-like G3 rotavirus strains as predominant strains among children in Indonesia in 2015–2016. </w:t>
      </w:r>
      <w:r w:rsidRPr="005F5328">
        <w:rPr>
          <w:i/>
          <w:iCs/>
        </w:rPr>
        <w:t>Infect Genet Evol</w:t>
      </w:r>
      <w:r>
        <w:t xml:space="preserve">. </w:t>
      </w:r>
      <w:proofErr w:type="gramStart"/>
      <w:r>
        <w:t>2018;61:224</w:t>
      </w:r>
      <w:proofErr w:type="gramEnd"/>
      <w:r>
        <w:t xml:space="preserve">–8. doi: </w:t>
      </w:r>
      <w:hyperlink r:id="rId66" w:history="1">
        <w:r>
          <w:rPr>
            <w:rStyle w:val="Hyperlink"/>
          </w:rPr>
          <w:t>https://doi.org/10.1016/j.meegid.2018.03.027</w:t>
        </w:r>
      </w:hyperlink>
      <w:r>
        <w:t>.</w:t>
      </w:r>
    </w:p>
    <w:p w14:paraId="45AF3D65" w14:textId="77777777" w:rsidR="005F5328" w:rsidRDefault="005F5328" w:rsidP="005F5328">
      <w:pPr>
        <w:pStyle w:val="CDINumberedList1L1"/>
        <w:ind w:left="397" w:hanging="397"/>
      </w:pPr>
      <w:r>
        <w:t xml:space="preserve">Karataş M, Bloemen M, Cuypers L, </w:t>
      </w:r>
      <w:proofErr w:type="spellStart"/>
      <w:r>
        <w:t>Wollants</w:t>
      </w:r>
      <w:proofErr w:type="spellEnd"/>
      <w:r>
        <w:t xml:space="preserve"> E, Van </w:t>
      </w:r>
      <w:proofErr w:type="spellStart"/>
      <w:r>
        <w:t>Ranst</w:t>
      </w:r>
      <w:proofErr w:type="spellEnd"/>
      <w:r>
        <w:t xml:space="preserve"> M, </w:t>
      </w:r>
      <w:proofErr w:type="spellStart"/>
      <w:r>
        <w:t>Matthijnssens</w:t>
      </w:r>
      <w:proofErr w:type="spellEnd"/>
      <w:r>
        <w:t xml:space="preserve"> J. 14 years of rotavirus A surveillance: unusual dominance of equine-like G3</w:t>
      </w:r>
      <w:proofErr w:type="gramStart"/>
      <w:r>
        <w:t>P[</w:t>
      </w:r>
      <w:proofErr w:type="gramEnd"/>
      <w:r>
        <w:t xml:space="preserve">8] genotype with DS-1-like genotype constellation after the pandemic, Belgium, 2009 to 2023. </w:t>
      </w:r>
      <w:r w:rsidRPr="005F5328">
        <w:rPr>
          <w:i/>
          <w:iCs/>
        </w:rPr>
        <w:t>Euro Surveill</w:t>
      </w:r>
      <w:r>
        <w:t xml:space="preserve">. 2025;30(12):2400442. doi: </w:t>
      </w:r>
      <w:hyperlink r:id="rId67" w:history="1">
        <w:r>
          <w:rPr>
            <w:rStyle w:val="Hyperlink"/>
          </w:rPr>
          <w:t>https://doi.org/10.2807/1560-7917.ES.2025.30.12.2400442</w:t>
        </w:r>
      </w:hyperlink>
      <w:r>
        <w:t>.</w:t>
      </w:r>
    </w:p>
    <w:p w14:paraId="6ED31977" w14:textId="77777777" w:rsidR="005F5328" w:rsidRDefault="005F5328" w:rsidP="005F5328">
      <w:pPr>
        <w:pStyle w:val="CDINumberedList1L1"/>
        <w:ind w:left="397" w:hanging="397"/>
      </w:pPr>
      <w:r>
        <w:t xml:space="preserve">Ali S, Khan S, Khan SN, Rauf M, Khan MF, Majid A et al. Molecular detection and prevalence of Rotavirus with acute gastroenteritis among the children of rural and urban areas. </w:t>
      </w:r>
      <w:r w:rsidRPr="005F5328">
        <w:rPr>
          <w:i/>
          <w:iCs/>
        </w:rPr>
        <w:t>Braz J Biol</w:t>
      </w:r>
      <w:r>
        <w:t>. 2021;</w:t>
      </w:r>
      <w:proofErr w:type="gramStart"/>
      <w:r>
        <w:t>83:e</w:t>
      </w:r>
      <w:proofErr w:type="gramEnd"/>
      <w:r>
        <w:t xml:space="preserve">244365. doi: </w:t>
      </w:r>
      <w:hyperlink r:id="rId68" w:history="1">
        <w:r>
          <w:rPr>
            <w:rStyle w:val="Hyperlink"/>
          </w:rPr>
          <w:t>https://doi.org/10.1590/1519-6984.244365</w:t>
        </w:r>
      </w:hyperlink>
      <w:r>
        <w:t>.</w:t>
      </w:r>
    </w:p>
    <w:p w14:paraId="3384D8E7" w14:textId="34711C5B" w:rsidR="005F5328" w:rsidRDefault="005F5328" w:rsidP="005F5328">
      <w:pPr>
        <w:pStyle w:val="CDINumberedList1L1"/>
        <w:ind w:left="397" w:hanging="397"/>
      </w:pPr>
      <w:r>
        <w:t xml:space="preserve">Banerjee I, </w:t>
      </w:r>
      <w:proofErr w:type="spellStart"/>
      <w:r>
        <w:t>Iturriza-Gomara</w:t>
      </w:r>
      <w:proofErr w:type="spellEnd"/>
      <w:r>
        <w:t xml:space="preserve"> M, Rajendran P, Primrose B, Ramani S, Gray JJ et al. Molecular characterization of G11</w:t>
      </w:r>
      <w:proofErr w:type="gramStart"/>
      <w:r>
        <w:t>P[</w:t>
      </w:r>
      <w:proofErr w:type="gramEnd"/>
      <w:r>
        <w:t>25] and G3</w:t>
      </w:r>
      <w:proofErr w:type="gramStart"/>
      <w:r>
        <w:t>P[</w:t>
      </w:r>
      <w:proofErr w:type="gramEnd"/>
      <w:r>
        <w:t xml:space="preserve">3] human rotavirus strains associated with asymptomatic infection in South India. </w:t>
      </w:r>
      <w:r w:rsidRPr="005F5328">
        <w:rPr>
          <w:i/>
          <w:iCs/>
        </w:rPr>
        <w:t xml:space="preserve">J Med </w:t>
      </w:r>
      <w:proofErr w:type="spellStart"/>
      <w:r w:rsidRPr="005F5328">
        <w:rPr>
          <w:i/>
          <w:iCs/>
        </w:rPr>
        <w:t>Virol</w:t>
      </w:r>
      <w:proofErr w:type="spellEnd"/>
      <w:r>
        <w:t>. 2007;79(11):1768–74. doi:</w:t>
      </w:r>
      <w:r w:rsidR="003E5CA9">
        <w:t> </w:t>
      </w:r>
      <w:hyperlink r:id="rId69" w:history="1">
        <w:r>
          <w:rPr>
            <w:rStyle w:val="Hyperlink"/>
          </w:rPr>
          <w:t>https://doi.org/10.1002/jmv.20988</w:t>
        </w:r>
      </w:hyperlink>
      <w:r>
        <w:t>.</w:t>
      </w:r>
    </w:p>
    <w:p w14:paraId="0A81D456" w14:textId="740D7898" w:rsidR="005F5328" w:rsidRDefault="005F5328" w:rsidP="005F5328">
      <w:pPr>
        <w:pStyle w:val="CDINumberedList1L1"/>
        <w:ind w:left="397" w:hanging="397"/>
      </w:pPr>
      <w:r>
        <w:t xml:space="preserve">Chawla-Sarkar M, Banerjee A, Lo M, Mitra S, Okamoto K, Deb A et al. A decade-long temporal analyses of human group-A rotavirus among children with gastroenteritis: </w:t>
      </w:r>
      <w:proofErr w:type="spellStart"/>
      <w:r>
        <w:t>prevaccination</w:t>
      </w:r>
      <w:proofErr w:type="spellEnd"/>
      <w:r>
        <w:t xml:space="preserve"> scenario in West Bengal, eastern India. </w:t>
      </w:r>
      <w:r w:rsidRPr="005F5328">
        <w:rPr>
          <w:i/>
          <w:iCs/>
        </w:rPr>
        <w:t xml:space="preserve">J Med </w:t>
      </w:r>
      <w:proofErr w:type="spellStart"/>
      <w:r w:rsidRPr="005F5328">
        <w:rPr>
          <w:i/>
          <w:iCs/>
        </w:rPr>
        <w:t>Virol</w:t>
      </w:r>
      <w:proofErr w:type="spellEnd"/>
      <w:r>
        <w:t>. 2020;92(8):1334–42. doi:</w:t>
      </w:r>
      <w:r w:rsidR="003E5CA9">
        <w:t> </w:t>
      </w:r>
      <w:hyperlink r:id="rId70" w:history="1">
        <w:r>
          <w:rPr>
            <w:rStyle w:val="Hyperlink"/>
          </w:rPr>
          <w:t>https://doi.org/10.1002/jmv.25712</w:t>
        </w:r>
      </w:hyperlink>
      <w:r>
        <w:t>.</w:t>
      </w:r>
    </w:p>
    <w:p w14:paraId="31BBA67C" w14:textId="5F783C7B" w:rsidR="005F5328" w:rsidRDefault="005F5328" w:rsidP="005F5328">
      <w:pPr>
        <w:pStyle w:val="CDINumberedList1L1"/>
        <w:ind w:left="397" w:hanging="397"/>
      </w:pPr>
      <w:r>
        <w:t>Chae SJ, Jung S, Cho SR, Choi W, Lee DY. Outbreak associated with Rotavirus G</w:t>
      </w:r>
      <w:proofErr w:type="gramStart"/>
      <w:r>
        <w:t>11,P</w:t>
      </w:r>
      <w:proofErr w:type="gramEnd"/>
      <w:r>
        <w:t xml:space="preserve">[25] in Korea in 2018. </w:t>
      </w:r>
      <w:r w:rsidRPr="005F5328">
        <w:rPr>
          <w:i/>
          <w:iCs/>
        </w:rPr>
        <w:t xml:space="preserve">Infect </w:t>
      </w:r>
      <w:proofErr w:type="spellStart"/>
      <w:r w:rsidRPr="005F5328">
        <w:rPr>
          <w:i/>
          <w:iCs/>
        </w:rPr>
        <w:t>Chemother</w:t>
      </w:r>
      <w:proofErr w:type="spellEnd"/>
      <w:r>
        <w:t>. 2020;52(4):616–20. doi:</w:t>
      </w:r>
      <w:r w:rsidR="003E5CA9">
        <w:t> </w:t>
      </w:r>
      <w:hyperlink r:id="rId71" w:history="1">
        <w:r>
          <w:rPr>
            <w:rStyle w:val="Hyperlink"/>
          </w:rPr>
          <w:t>https://doi.org/10.3947/ic.2020.52.4.616</w:t>
        </w:r>
      </w:hyperlink>
      <w:r>
        <w:t>.</w:t>
      </w:r>
    </w:p>
    <w:p w14:paraId="06EEA237" w14:textId="17880E5D" w:rsidR="005F5328" w:rsidRDefault="005F5328" w:rsidP="005F5328">
      <w:pPr>
        <w:pStyle w:val="CDINumberedList1L1"/>
        <w:ind w:left="397" w:hanging="397"/>
      </w:pPr>
      <w:r>
        <w:t xml:space="preserve">Cowley D, Donato CM, </w:t>
      </w:r>
      <w:proofErr w:type="spellStart"/>
      <w:r>
        <w:t>Roczo</w:t>
      </w:r>
      <w:proofErr w:type="spellEnd"/>
      <w:r>
        <w:t>-Farkas S, Kirkwood CD. Novel G10</w:t>
      </w:r>
      <w:proofErr w:type="gramStart"/>
      <w:r>
        <w:t>P[</w:t>
      </w:r>
      <w:proofErr w:type="gramEnd"/>
      <w:r>
        <w:t xml:space="preserve">14] rotavirus strain, northern territory, Australia. </w:t>
      </w:r>
      <w:r w:rsidRPr="005F5328">
        <w:rPr>
          <w:i/>
          <w:iCs/>
        </w:rPr>
        <w:t>Emerg Infect Dis</w:t>
      </w:r>
      <w:r>
        <w:t>. 2013;19(8):1324–7. doi:</w:t>
      </w:r>
      <w:r w:rsidR="003E5CA9">
        <w:t> </w:t>
      </w:r>
      <w:hyperlink r:id="rId72" w:history="1">
        <w:r>
          <w:rPr>
            <w:rStyle w:val="Hyperlink"/>
          </w:rPr>
          <w:t>https://doi.org/10.3201/eid.1908.121653</w:t>
        </w:r>
      </w:hyperlink>
      <w:r>
        <w:t>.</w:t>
      </w:r>
    </w:p>
    <w:p w14:paraId="0C7B081B" w14:textId="47F39BEE" w:rsidR="0058264F" w:rsidRPr="001E3ECB" w:rsidRDefault="005F5328" w:rsidP="005F5328">
      <w:pPr>
        <w:pStyle w:val="CDINumberedList1L1"/>
        <w:ind w:left="397" w:hanging="397"/>
      </w:pPr>
      <w:r>
        <w:t xml:space="preserve">Donato CM, </w:t>
      </w:r>
      <w:proofErr w:type="spellStart"/>
      <w:r>
        <w:t>Manuelpillai</w:t>
      </w:r>
      <w:proofErr w:type="spellEnd"/>
      <w:r>
        <w:t xml:space="preserve"> NM, Cowley D, </w:t>
      </w:r>
      <w:proofErr w:type="spellStart"/>
      <w:r>
        <w:t>Roczo</w:t>
      </w:r>
      <w:proofErr w:type="spellEnd"/>
      <w:r>
        <w:t>-Farkas S, Buttery JP, Crawford NW et al. Genetic characterization of a novel G3</w:t>
      </w:r>
      <w:proofErr w:type="gramStart"/>
      <w:r>
        <w:t>P[</w:t>
      </w:r>
      <w:proofErr w:type="gramEnd"/>
      <w:r>
        <w:t xml:space="preserve">14] rotavirus strain causing gastroenteritis in </w:t>
      </w:r>
      <w:proofErr w:type="gramStart"/>
      <w:r>
        <w:t>12 year old</w:t>
      </w:r>
      <w:proofErr w:type="gramEnd"/>
      <w:r>
        <w:t xml:space="preserve"> Australian child. </w:t>
      </w:r>
      <w:r w:rsidRPr="005F5328">
        <w:rPr>
          <w:i/>
          <w:iCs/>
        </w:rPr>
        <w:t>Infect Genet Evol</w:t>
      </w:r>
      <w:r>
        <w:t xml:space="preserve">. </w:t>
      </w:r>
      <w:proofErr w:type="gramStart"/>
      <w:r>
        <w:t>2014;25:97</w:t>
      </w:r>
      <w:proofErr w:type="gramEnd"/>
      <w:r>
        <w:t>–109. doi:</w:t>
      </w:r>
      <w:r w:rsidR="003E5CA9">
        <w:t> </w:t>
      </w:r>
      <w:hyperlink r:id="rId73" w:history="1">
        <w:r>
          <w:rPr>
            <w:rStyle w:val="Hyperlink"/>
          </w:rPr>
          <w:t>https://doi.org/10.1016/j.meegid.2014.04.009</w:t>
        </w:r>
      </w:hyperlink>
      <w:r>
        <w:t>.</w:t>
      </w:r>
    </w:p>
    <w:sectPr w:rsidR="0058264F" w:rsidRPr="001E3ECB" w:rsidSect="001E3ECB">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3BC4" w14:textId="77777777" w:rsidR="008940E7" w:rsidRDefault="008940E7" w:rsidP="00E54DBA">
      <w:r>
        <w:separator/>
      </w:r>
    </w:p>
    <w:p w14:paraId="049C9CE2" w14:textId="77777777" w:rsidR="008940E7" w:rsidRDefault="008940E7"/>
    <w:p w14:paraId="073B32F1" w14:textId="77777777" w:rsidR="008940E7" w:rsidRDefault="008940E7" w:rsidP="008714B0"/>
  </w:endnote>
  <w:endnote w:type="continuationSeparator" w:id="0">
    <w:p w14:paraId="6A2B6D9A" w14:textId="77777777" w:rsidR="008940E7" w:rsidRDefault="008940E7" w:rsidP="00E54DBA">
      <w:r>
        <w:continuationSeparator/>
      </w:r>
    </w:p>
    <w:p w14:paraId="1F1892B3" w14:textId="77777777" w:rsidR="008940E7" w:rsidRDefault="008940E7"/>
    <w:p w14:paraId="0CC0AA22" w14:textId="77777777" w:rsidR="008940E7" w:rsidRDefault="008940E7"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35AED" w14:textId="77777777" w:rsidR="00B87589" w:rsidRDefault="00271616">
    <w:r>
      <w:rPr>
        <w:noProof/>
        <w14:ligatures w14:val="none"/>
      </w:rPr>
      <mc:AlternateContent>
        <mc:Choice Requires="wps">
          <w:drawing>
            <wp:anchor distT="0" distB="0" distL="0" distR="0" simplePos="0" relativeHeight="251667456" behindDoc="0" locked="0" layoutInCell="1" allowOverlap="1" wp14:anchorId="77D0CF78" wp14:editId="6DA7AAE2">
              <wp:simplePos x="635" y="635"/>
              <wp:positionH relativeFrom="page">
                <wp:align>center</wp:align>
              </wp:positionH>
              <wp:positionV relativeFrom="page">
                <wp:align>bottom</wp:align>
              </wp:positionV>
              <wp:extent cx="551815" cy="518795"/>
              <wp:effectExtent l="0" t="0" r="635" b="0"/>
              <wp:wrapNone/>
              <wp:docPr id="184457404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182224DD"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D0CF78" id="_x0000_t202" coordsize="21600,21600" o:spt="202" path="m,l,21600r21600,l21600,xe">
              <v:stroke joinstyle="miter"/>
              <v:path gradientshapeok="t" o:connecttype="rect"/>
            </v:shapetype>
            <v:shape id="Text Box 5" o:spid="_x0000_s1027" type="#_x0000_t202" alt="OFFICIAL" style="position:absolute;margin-left:0;margin-top:0;width:43.45pt;height:40.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" filled="f" stroked="f">
              <v:textbox style="mso-fit-shape-to-text:t" inset="0,0,0,15pt">
                <w:txbxContent>
                  <w:p w14:paraId="182224DD"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9D794" w14:textId="2337B436" w:rsidR="00AB3C13" w:rsidRPr="00800288" w:rsidRDefault="00AB3C13" w:rsidP="00800288">
    <w:pPr>
      <w:pStyle w:val="CDIFooter"/>
    </w:pPr>
    <w:hyperlink r:id="rId1" w:history="1"/>
    <w:r w:rsidR="00385655" w:rsidRPr="00385655">
      <w:rPr>
        <w:rStyle w:val="CDIFooteritalicChar"/>
      </w:rPr>
      <w:t>Commun Dis Intell (2018)</w:t>
    </w:r>
    <w:r w:rsidR="00385655" w:rsidRPr="001D0612">
      <w:t xml:space="preserve">  </w:t>
    </w:r>
    <w:fldSimple w:instr=" DOCPROPERTY  Year  \* MERGEFORMAT ">
      <w:r w:rsidR="00C03F52">
        <w:t>2026</w:t>
      </w:r>
    </w:fldSimple>
    <w:r w:rsidR="009B78A9">
      <w:t>;</w:t>
    </w:r>
    <w:fldSimple w:instr=" DOCPROPERTY  Vol  \* MERGEFORMAT ">
      <w:r w:rsidR="00C03F52">
        <w:t>50</w:t>
      </w:r>
    </w:fldSimple>
    <w:r w:rsidR="00385655" w:rsidRPr="001D0612">
      <w:t xml:space="preserve"> </w:t>
    </w:r>
    <w:r w:rsidR="00385655" w:rsidRPr="00B85B74">
      <w:t>•</w:t>
    </w:r>
    <w:r w:rsidR="00385655">
      <w:t xml:space="preserve"> </w:t>
    </w:r>
    <w:fldSimple w:instr=" DOCPROPERTY  DOI  \* MERGEFORMAT ">
      <w:r w:rsidR="00CD1E28">
        <w:t>doi.org/10.33321/cdi.2026.50.061</w:t>
      </w:r>
    </w:fldSimple>
    <w:r w:rsidR="00343991" w:rsidRPr="00800288">
      <w:t xml:space="preserve"> </w:t>
    </w:r>
    <w:r w:rsidR="00343991" w:rsidRPr="00800288">
      <w:rPr>
        <w:rStyle w:val="CDICopyrighttextbullet"/>
        <w:rFonts w:cstheme="minorBidi"/>
        <w:color w:val="auto"/>
      </w:rPr>
      <w:t>•</w:t>
    </w:r>
    <w:r w:rsidR="00343991" w:rsidRPr="00800288">
      <w:t xml:space="preserve"> Epub</w:t>
    </w:r>
    <w:r w:rsidR="00C735E0">
      <w:t xml:space="preserve"> date:</w:t>
    </w:r>
    <w:r w:rsidR="00343991" w:rsidRPr="00800288">
      <w:t xml:space="preserve"> </w:t>
    </w:r>
    <w:fldSimple w:instr=" DOCPROPERTY  ePubDate  \* MERGEFORMAT ">
      <w:r w:rsidR="00CD1E28">
        <w:t>20.10.2026</w:t>
      </w:r>
    </w:fldSimple>
    <w:r w:rsidR="00040B99" w:rsidRPr="00800288">
      <w:ptab w:relativeTo="margin" w:alignment="right" w:leader="none"/>
    </w:r>
    <w:r w:rsidR="00343991" w:rsidRPr="00800288">
      <w:fldChar w:fldCharType="begin"/>
    </w:r>
    <w:r w:rsidR="00343991" w:rsidRPr="00800288">
      <w:instrText xml:space="preserve"> PAGE   \* MERGEFORMAT </w:instrText>
    </w:r>
    <w:r w:rsidR="00343991" w:rsidRPr="00800288">
      <w:fldChar w:fldCharType="separate"/>
    </w:r>
    <w:r w:rsidR="00343991" w:rsidRPr="00800288">
      <w:t>3</w:t>
    </w:r>
    <w:r w:rsidR="00343991" w:rsidRPr="0080028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95A4" w14:textId="77777777" w:rsidR="00B87589" w:rsidRDefault="00271616">
    <w:r>
      <w:rPr>
        <w:noProof/>
        <w14:ligatures w14:val="none"/>
      </w:rPr>
      <mc:AlternateContent>
        <mc:Choice Requires="wps">
          <w:drawing>
            <wp:anchor distT="0" distB="0" distL="0" distR="0" simplePos="0" relativeHeight="251666432" behindDoc="0" locked="0" layoutInCell="1" allowOverlap="1" wp14:anchorId="59D007ED" wp14:editId="5067EAE1">
              <wp:simplePos x="635" y="635"/>
              <wp:positionH relativeFrom="page">
                <wp:align>center</wp:align>
              </wp:positionH>
              <wp:positionV relativeFrom="page">
                <wp:align>bottom</wp:align>
              </wp:positionV>
              <wp:extent cx="551815" cy="518795"/>
              <wp:effectExtent l="0" t="0" r="635" b="0"/>
              <wp:wrapNone/>
              <wp:docPr id="9427397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154DAEB7"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D007ED" id="_x0000_t202" coordsize="21600,21600" o:spt="202" path="m,l,21600r21600,l21600,xe">
              <v:stroke joinstyle="miter"/>
              <v:path gradientshapeok="t" o:connecttype="rect"/>
            </v:shapetype>
            <v:shape id="Text Box 4" o:spid="_x0000_s1029" type="#_x0000_t202" alt="OFFICIAL" style="position:absolute;margin-left:0;margin-top:0;width:43.45pt;height:40.8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" filled="f" stroked="f">
              <v:textbox style="mso-fit-shape-to-text:t" inset="0,0,0,15pt">
                <w:txbxContent>
                  <w:p w14:paraId="154DAEB7"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4AAF3" w14:textId="77777777" w:rsidR="008940E7" w:rsidRPr="00B91FB5" w:rsidRDefault="008940E7" w:rsidP="00B91FB5">
      <w:pPr>
        <w:spacing w:line="240" w:lineRule="auto"/>
        <w:rPr>
          <w:sz w:val="18"/>
          <w:szCs w:val="18"/>
        </w:rPr>
      </w:pPr>
      <w:r w:rsidRPr="00B91FB5">
        <w:rPr>
          <w:sz w:val="18"/>
          <w:szCs w:val="18"/>
        </w:rPr>
        <w:separator/>
      </w:r>
    </w:p>
  </w:footnote>
  <w:footnote w:type="continuationSeparator" w:id="0">
    <w:p w14:paraId="3AD6FCF6" w14:textId="77777777" w:rsidR="008940E7" w:rsidRDefault="008940E7" w:rsidP="00E54DBA">
      <w:r>
        <w:continuationSeparator/>
      </w:r>
    </w:p>
  </w:footnote>
  <w:footnote w:type="continuationNotice" w:id="1">
    <w:p w14:paraId="4D7C2A89" w14:textId="77777777" w:rsidR="008940E7" w:rsidRPr="00224EFF" w:rsidRDefault="008940E7" w:rsidP="00224EFF"/>
  </w:footnote>
  <w:footnote w:id="2">
    <w:p w14:paraId="437BB4B5" w14:textId="283FE2AB" w:rsidR="00CD1E28" w:rsidRDefault="00CD1E28" w:rsidP="00B70A5C">
      <w:pPr>
        <w:pStyle w:val="FootnoteText"/>
      </w:pPr>
      <w:r w:rsidRPr="00B70A5C">
        <w:footnoteRef/>
      </w:r>
      <w:r>
        <w:tab/>
      </w:r>
      <w:hyperlink r:id="rId1" w:history="1">
        <w:r>
          <w:rPr>
            <w:rStyle w:val="Hyperlink"/>
          </w:rPr>
          <w:t>https://www.geneious.com</w:t>
        </w:r>
      </w:hyperlink>
      <w:r>
        <w:t>.</w:t>
      </w:r>
    </w:p>
  </w:footnote>
  <w:footnote w:id="3">
    <w:p w14:paraId="01F9F509" w14:textId="35E78114" w:rsidR="00CD1E28" w:rsidRDefault="00CD1E28" w:rsidP="00B70A5C">
      <w:pPr>
        <w:pStyle w:val="FootnoteText"/>
      </w:pPr>
      <w:r w:rsidRPr="00B70A5C">
        <w:footnoteRef/>
      </w:r>
      <w:r>
        <w:tab/>
      </w:r>
      <w:hyperlink r:id="rId2" w:history="1">
        <w:r>
          <w:rPr>
            <w:rStyle w:val="Hyperlink"/>
          </w:rPr>
          <w:t>http://blast.ncbi.nlm.nih.gov/Blast.cgi</w:t>
        </w:r>
      </w:hyperlink>
      <w:r>
        <w:t>.</w:t>
      </w:r>
    </w:p>
  </w:footnote>
  <w:footnote w:id="4">
    <w:p w14:paraId="668D314D" w14:textId="0D4FB6A2" w:rsidR="00CD1E28" w:rsidRDefault="00CD1E28" w:rsidP="00B70A5C">
      <w:pPr>
        <w:pStyle w:val="FootnoteText"/>
      </w:pPr>
      <w:r w:rsidRPr="00B70A5C">
        <w:footnoteRef/>
      </w:r>
      <w:r>
        <w:tab/>
      </w:r>
      <w:hyperlink r:id="rId3" w:history="1">
        <w:r>
          <w:rPr>
            <w:rStyle w:val="Hyperlink"/>
          </w:rPr>
          <w:t>https://www.rivm.nl/mpf/typingtool/rotavirusa/</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EE426" w14:textId="77777777" w:rsidR="00B87589" w:rsidRDefault="00271616">
    <w:pPr>
      <w:pStyle w:val="Header"/>
    </w:pPr>
    <w:r>
      <w:rPr>
        <w:noProof/>
        <w14:ligatures w14:val="none"/>
      </w:rPr>
      <mc:AlternateContent>
        <mc:Choice Requires="wps">
          <w:drawing>
            <wp:anchor distT="0" distB="0" distL="0" distR="0" simplePos="0" relativeHeight="251664384" behindDoc="0" locked="0" layoutInCell="1" allowOverlap="1" wp14:anchorId="17D8A147" wp14:editId="3BD03A82">
              <wp:simplePos x="635" y="635"/>
              <wp:positionH relativeFrom="page">
                <wp:align>center</wp:align>
              </wp:positionH>
              <wp:positionV relativeFrom="page">
                <wp:align>top</wp:align>
              </wp:positionV>
              <wp:extent cx="551815" cy="518795"/>
              <wp:effectExtent l="0" t="0" r="635" b="14605"/>
              <wp:wrapNone/>
              <wp:docPr id="4654446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47B55777"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8A147" id="_x0000_t202" coordsize="21600,21600" o:spt="202" path="m,l,21600r21600,l21600,xe">
              <v:stroke joinstyle="miter"/>
              <v:path gradientshapeok="t" o:connecttype="rect"/>
            </v:shapetype>
            <v:shape id="Text Box 2" o:spid="_x0000_s1026" type="#_x0000_t202" alt="OFFICIAL" style="position:absolute;margin-left:0;margin-top:0;width:43.45pt;height:40.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" filled="f" stroked="f">
              <v:textbox style="mso-fit-shape-to-text:t" inset="0,15pt,0,0">
                <w:txbxContent>
                  <w:p w14:paraId="47B55777"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0166" w14:textId="77777777" w:rsidR="00B87589" w:rsidRDefault="00271616">
    <w:pPr>
      <w:pStyle w:val="Header"/>
    </w:pPr>
    <w:r>
      <w:rPr>
        <w:noProof/>
        <w14:ligatures w14:val="none"/>
      </w:rPr>
      <mc:AlternateContent>
        <mc:Choice Requires="wps">
          <w:drawing>
            <wp:anchor distT="0" distB="0" distL="0" distR="0" simplePos="0" relativeHeight="251663360" behindDoc="0" locked="0" layoutInCell="1" allowOverlap="1" wp14:anchorId="7389ABCF" wp14:editId="731460BD">
              <wp:simplePos x="635" y="635"/>
              <wp:positionH relativeFrom="page">
                <wp:align>center</wp:align>
              </wp:positionH>
              <wp:positionV relativeFrom="page">
                <wp:align>top</wp:align>
              </wp:positionV>
              <wp:extent cx="551815" cy="518795"/>
              <wp:effectExtent l="0" t="0" r="635" b="14605"/>
              <wp:wrapNone/>
              <wp:docPr id="169664966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518795"/>
                      </a:xfrm>
                      <a:prstGeom prst="rect">
                        <a:avLst/>
                      </a:prstGeom>
                      <a:noFill/>
                      <a:ln>
                        <a:noFill/>
                      </a:ln>
                    </wps:spPr>
                    <wps:txbx>
                      <w:txbxContent>
                        <w:p w14:paraId="4DC97DE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89ABCF" id="_x0000_t202" coordsize="21600,21600" o:spt="202" path="m,l,21600r21600,l21600,xe">
              <v:stroke joinstyle="miter"/>
              <v:path gradientshapeok="t" o:connecttype="rect"/>
            </v:shapetype>
            <v:shape id="Text Box 1" o:spid="_x0000_s1028" type="#_x0000_t202" alt="OFFICIAL" style="position:absolute;margin-left:0;margin-top:0;width:43.45pt;height:40.8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" filled="f" stroked="f">
              <v:textbox style="mso-fit-shape-to-text:t" inset="0,15pt,0,0">
                <w:txbxContent>
                  <w:p w14:paraId="4DC97DE5" w14:textId="77777777" w:rsidR="00271616" w:rsidRPr="00271616" w:rsidRDefault="00271616" w:rsidP="00271616">
                    <w:pPr>
                      <w:rPr>
                        <w:rFonts w:ascii="Calibri" w:eastAsia="Calibri" w:hAnsi="Calibri" w:cs="Calibri"/>
                        <w:noProof/>
                        <w:color w:val="FF0000"/>
                        <w:sz w:val="24"/>
                        <w:szCs w:val="24"/>
                      </w:rPr>
                    </w:pPr>
                    <w:r w:rsidRPr="00271616">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26060940"/>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6"/>
  </w:num>
  <w:num w:numId="6" w16cid:durableId="1497988032">
    <w:abstractNumId w:val="4"/>
  </w:num>
  <w:num w:numId="7" w16cid:durableId="682168431">
    <w:abstractNumId w:val="3"/>
  </w:num>
  <w:num w:numId="8" w16cid:durableId="972060625">
    <w:abstractNumId w:val="5"/>
  </w:num>
  <w:num w:numId="9" w16cid:durableId="786123373">
    <w:abstractNumId w:val="7"/>
  </w:num>
  <w:num w:numId="10" w16cid:durableId="888804812">
    <w:abstractNumId w:val="1"/>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52"/>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A7C25"/>
    <w:rsid w:val="000B4AE0"/>
    <w:rsid w:val="000B4B63"/>
    <w:rsid w:val="000C34E2"/>
    <w:rsid w:val="000C3D48"/>
    <w:rsid w:val="000C3FB4"/>
    <w:rsid w:val="000C6D3B"/>
    <w:rsid w:val="000D38EE"/>
    <w:rsid w:val="000D4B4D"/>
    <w:rsid w:val="000D6A8E"/>
    <w:rsid w:val="000E1322"/>
    <w:rsid w:val="000E6C4C"/>
    <w:rsid w:val="000F223B"/>
    <w:rsid w:val="000F32C7"/>
    <w:rsid w:val="000F44BA"/>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3D94"/>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A96"/>
    <w:rsid w:val="001A5900"/>
    <w:rsid w:val="001A5D05"/>
    <w:rsid w:val="001A796C"/>
    <w:rsid w:val="001B0E7B"/>
    <w:rsid w:val="001B206E"/>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2C9A"/>
    <w:rsid w:val="00254E56"/>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D1D"/>
    <w:rsid w:val="00351337"/>
    <w:rsid w:val="00351364"/>
    <w:rsid w:val="00351A5A"/>
    <w:rsid w:val="003601C0"/>
    <w:rsid w:val="00360B3A"/>
    <w:rsid w:val="003635F5"/>
    <w:rsid w:val="003653AD"/>
    <w:rsid w:val="00371080"/>
    <w:rsid w:val="0037146D"/>
    <w:rsid w:val="00372A88"/>
    <w:rsid w:val="00373D51"/>
    <w:rsid w:val="00374F80"/>
    <w:rsid w:val="00381A0F"/>
    <w:rsid w:val="00381E8E"/>
    <w:rsid w:val="00385655"/>
    <w:rsid w:val="003858B4"/>
    <w:rsid w:val="00390F66"/>
    <w:rsid w:val="00392D07"/>
    <w:rsid w:val="00393B4D"/>
    <w:rsid w:val="0039501E"/>
    <w:rsid w:val="003A1B3A"/>
    <w:rsid w:val="003A25A3"/>
    <w:rsid w:val="003A40F5"/>
    <w:rsid w:val="003A5BF3"/>
    <w:rsid w:val="003B3487"/>
    <w:rsid w:val="003B579B"/>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5CA9"/>
    <w:rsid w:val="003E626C"/>
    <w:rsid w:val="003E74EE"/>
    <w:rsid w:val="003F0552"/>
    <w:rsid w:val="003F2AC2"/>
    <w:rsid w:val="003F3BC2"/>
    <w:rsid w:val="003F5172"/>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E7489"/>
    <w:rsid w:val="004F5434"/>
    <w:rsid w:val="004F55C9"/>
    <w:rsid w:val="00505184"/>
    <w:rsid w:val="0050662A"/>
    <w:rsid w:val="00510EAC"/>
    <w:rsid w:val="005138AF"/>
    <w:rsid w:val="00514F40"/>
    <w:rsid w:val="005226F2"/>
    <w:rsid w:val="00526875"/>
    <w:rsid w:val="0052708C"/>
    <w:rsid w:val="00532189"/>
    <w:rsid w:val="00536DD8"/>
    <w:rsid w:val="00542A57"/>
    <w:rsid w:val="00543294"/>
    <w:rsid w:val="00545068"/>
    <w:rsid w:val="0054635D"/>
    <w:rsid w:val="005608D4"/>
    <w:rsid w:val="005635C8"/>
    <w:rsid w:val="00565974"/>
    <w:rsid w:val="005665CA"/>
    <w:rsid w:val="00570913"/>
    <w:rsid w:val="00572200"/>
    <w:rsid w:val="005732C0"/>
    <w:rsid w:val="0057336D"/>
    <w:rsid w:val="0057489A"/>
    <w:rsid w:val="00574ACF"/>
    <w:rsid w:val="00581588"/>
    <w:rsid w:val="0058264F"/>
    <w:rsid w:val="0058540B"/>
    <w:rsid w:val="005862FE"/>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328"/>
    <w:rsid w:val="005F58C4"/>
    <w:rsid w:val="00600103"/>
    <w:rsid w:val="006018F5"/>
    <w:rsid w:val="00602AC1"/>
    <w:rsid w:val="00604098"/>
    <w:rsid w:val="00605B0B"/>
    <w:rsid w:val="00606DFF"/>
    <w:rsid w:val="00607115"/>
    <w:rsid w:val="006108F2"/>
    <w:rsid w:val="00611DAB"/>
    <w:rsid w:val="00620509"/>
    <w:rsid w:val="00620768"/>
    <w:rsid w:val="006221DD"/>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B0E"/>
    <w:rsid w:val="006E222D"/>
    <w:rsid w:val="006E29A5"/>
    <w:rsid w:val="006E7943"/>
    <w:rsid w:val="006E7AC3"/>
    <w:rsid w:val="006F24EA"/>
    <w:rsid w:val="006F540F"/>
    <w:rsid w:val="006F5FEC"/>
    <w:rsid w:val="00700338"/>
    <w:rsid w:val="0070113C"/>
    <w:rsid w:val="00702D05"/>
    <w:rsid w:val="00703009"/>
    <w:rsid w:val="00704CA9"/>
    <w:rsid w:val="0071048D"/>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9A7"/>
    <w:rsid w:val="00760A97"/>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63B2"/>
    <w:rsid w:val="0089025E"/>
    <w:rsid w:val="008940E7"/>
    <w:rsid w:val="00895527"/>
    <w:rsid w:val="00897881"/>
    <w:rsid w:val="008A0736"/>
    <w:rsid w:val="008A3532"/>
    <w:rsid w:val="008A3544"/>
    <w:rsid w:val="008A4460"/>
    <w:rsid w:val="008B48B8"/>
    <w:rsid w:val="008B5348"/>
    <w:rsid w:val="008B58F8"/>
    <w:rsid w:val="008B5BAA"/>
    <w:rsid w:val="008B62FF"/>
    <w:rsid w:val="008B70C2"/>
    <w:rsid w:val="008C0712"/>
    <w:rsid w:val="008C4520"/>
    <w:rsid w:val="008C536D"/>
    <w:rsid w:val="008C5F09"/>
    <w:rsid w:val="008D470F"/>
    <w:rsid w:val="008D47FC"/>
    <w:rsid w:val="008D4B44"/>
    <w:rsid w:val="008E1F8F"/>
    <w:rsid w:val="008E3020"/>
    <w:rsid w:val="008E3F81"/>
    <w:rsid w:val="008E4768"/>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E68"/>
    <w:rsid w:val="00991B09"/>
    <w:rsid w:val="0099319C"/>
    <w:rsid w:val="00993CB2"/>
    <w:rsid w:val="0099796D"/>
    <w:rsid w:val="009A0251"/>
    <w:rsid w:val="009A218B"/>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0D"/>
    <w:rsid w:val="00A56852"/>
    <w:rsid w:val="00A56D0C"/>
    <w:rsid w:val="00A571EC"/>
    <w:rsid w:val="00A623E8"/>
    <w:rsid w:val="00A649E7"/>
    <w:rsid w:val="00A65082"/>
    <w:rsid w:val="00A65DFA"/>
    <w:rsid w:val="00A6708F"/>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3C79"/>
    <w:rsid w:val="00B6408A"/>
    <w:rsid w:val="00B6478A"/>
    <w:rsid w:val="00B7014D"/>
    <w:rsid w:val="00B70A5C"/>
    <w:rsid w:val="00B714B8"/>
    <w:rsid w:val="00B716E8"/>
    <w:rsid w:val="00B73144"/>
    <w:rsid w:val="00B814CF"/>
    <w:rsid w:val="00B82C2C"/>
    <w:rsid w:val="00B85B74"/>
    <w:rsid w:val="00B85F35"/>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C02B29"/>
    <w:rsid w:val="00C03F52"/>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4725"/>
    <w:rsid w:val="00CA6068"/>
    <w:rsid w:val="00CA757A"/>
    <w:rsid w:val="00CB15E1"/>
    <w:rsid w:val="00CB3460"/>
    <w:rsid w:val="00CB3D46"/>
    <w:rsid w:val="00CB3D75"/>
    <w:rsid w:val="00CC0771"/>
    <w:rsid w:val="00CC3648"/>
    <w:rsid w:val="00CC7AF8"/>
    <w:rsid w:val="00CD1A87"/>
    <w:rsid w:val="00CD1E28"/>
    <w:rsid w:val="00CD35F3"/>
    <w:rsid w:val="00CD4362"/>
    <w:rsid w:val="00CD5C93"/>
    <w:rsid w:val="00CD69CD"/>
    <w:rsid w:val="00CE2CC7"/>
    <w:rsid w:val="00CE342B"/>
    <w:rsid w:val="00CE4961"/>
    <w:rsid w:val="00CE63A5"/>
    <w:rsid w:val="00CE6CCC"/>
    <w:rsid w:val="00CF131F"/>
    <w:rsid w:val="00CF24E6"/>
    <w:rsid w:val="00CF320C"/>
    <w:rsid w:val="00CF3A4B"/>
    <w:rsid w:val="00CF4001"/>
    <w:rsid w:val="00CF75D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D7C"/>
    <w:rsid w:val="00E640D5"/>
    <w:rsid w:val="00E64C4F"/>
    <w:rsid w:val="00E66E2E"/>
    <w:rsid w:val="00E67691"/>
    <w:rsid w:val="00E6790C"/>
    <w:rsid w:val="00E714F6"/>
    <w:rsid w:val="00E734F1"/>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225B3"/>
  <w15:docId w15:val="{D0E42062-6954-4645-8B89-80FA92618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4E6"/>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CD1E28"/>
    <w:pPr>
      <w:spacing w:before="400"/>
    </w:pPr>
    <w:rPr>
      <w:rFonts w:asciiTheme="majorHAnsi" w:hAnsiTheme="majorHAnsi" w:cs="Arial"/>
      <w:b/>
      <w:bCs/>
      <w:sz w:val="60"/>
      <w:szCs w:val="54"/>
    </w:rPr>
  </w:style>
  <w:style w:type="character" w:customStyle="1" w:styleId="TitleChar">
    <w:name w:val="Title Char"/>
    <w:basedOn w:val="DefaultParagraphFont"/>
    <w:link w:val="Title"/>
    <w:uiPriority w:val="10"/>
    <w:rsid w:val="00CD1E28"/>
    <w:rPr>
      <w:rFonts w:asciiTheme="majorHAnsi" w:hAnsiTheme="majorHAnsi" w:cs="Arial"/>
      <w:b/>
      <w:bCs/>
      <w:sz w:val="60"/>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character" w:customStyle="1" w:styleId="Italic">
    <w:name w:val="Italic"/>
    <w:uiPriority w:val="99"/>
    <w:rsid w:val="005F5328"/>
    <w:rPr>
      <w:i/>
      <w:iCs/>
    </w:rPr>
  </w:style>
  <w:style w:type="character" w:customStyle="1" w:styleId="Superscript">
    <w:name w:val="Superscript"/>
    <w:uiPriority w:val="99"/>
    <w:rsid w:val="005F53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7/INF.0b013e3181fefdee" TargetMode="External"/><Relationship Id="rId21" Type="http://schemas.openxmlformats.org/officeDocument/2006/relationships/image" Target="media/image4.jpg"/><Relationship Id="rId42" Type="http://schemas.openxmlformats.org/officeDocument/2006/relationships/hyperlink" Target="https://doi.org/10.1007/s00705-011-1006-z" TargetMode="External"/><Relationship Id="rId47" Type="http://schemas.openxmlformats.org/officeDocument/2006/relationships/hyperlink" Target="https://doi.org/10.1128/jcm.30.6.1365-1373.1992" TargetMode="External"/><Relationship Id="rId63" Type="http://schemas.openxmlformats.org/officeDocument/2006/relationships/hyperlink" Target="https://doi.org/10.1002/jmv.22076" TargetMode="External"/><Relationship Id="rId68" Type="http://schemas.openxmlformats.org/officeDocument/2006/relationships/hyperlink" Target="https://doi.org/10.1590/1519-6984.244365"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doi.org/10.1093/infdis/jiy197" TargetMode="External"/><Relationship Id="rId11" Type="http://schemas.openxmlformats.org/officeDocument/2006/relationships/hyperlink" Target="https://creativecommons.org/licenses/by-nc-nd/4.0/legalcode" TargetMode="External"/><Relationship Id="rId24" Type="http://schemas.openxmlformats.org/officeDocument/2006/relationships/hyperlink" Target="https://doi.org/10.1001/jamapediatrics.2018.1960" TargetMode="External"/><Relationship Id="rId32" Type="http://schemas.openxmlformats.org/officeDocument/2006/relationships/hyperlink" Target="https://doi.org/10.33321/cdi.2026.50.023" TargetMode="External"/><Relationship Id="rId37" Type="http://schemas.openxmlformats.org/officeDocument/2006/relationships/hyperlink" Target="https://doi.org/10.33321/cdi.2025.49.048" TargetMode="External"/><Relationship Id="rId40" Type="http://schemas.openxmlformats.org/officeDocument/2006/relationships/hyperlink" Target="https://doi.org/10.1016/j.meegid.2014.08.017" TargetMode="External"/><Relationship Id="rId45" Type="http://schemas.openxmlformats.org/officeDocument/2006/relationships/hyperlink" Target="https://doi.org/10.1016/j.jcv.2008.02.011" TargetMode="External"/><Relationship Id="rId53" Type="http://schemas.openxmlformats.org/officeDocument/2006/relationships/hyperlink" Target="https://doi.org/10.33321/cdi.2017.41.48" TargetMode="External"/><Relationship Id="rId58" Type="http://schemas.openxmlformats.org/officeDocument/2006/relationships/hyperlink" Target="https://www.health.wa.gov.au/~/media/Corp/Documents/Health-for/Immunisation/Immunisation-education/2025/November/1-v6FinalKimberleyRotavirusOutbreakJune2025-CDCDImmsUpdate13th-Nov2025.pdf" TargetMode="External"/><Relationship Id="rId66" Type="http://schemas.openxmlformats.org/officeDocument/2006/relationships/hyperlink" Target="https://doi.org/10.1016/j.meegid.2018.03.027" TargetMode="External"/><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doi.org/10.1016/j.meegid.2023.105518" TargetMode="External"/><Relationship Id="rId19" Type="http://schemas.openxmlformats.org/officeDocument/2006/relationships/image" Target="media/image2.jpg"/><Relationship Id="rId14" Type="http://schemas.openxmlformats.org/officeDocument/2006/relationships/header" Target="header1.xml"/><Relationship Id="rId22" Type="http://schemas.openxmlformats.org/officeDocument/2006/relationships/image" Target="media/image5.jpg"/><Relationship Id="rId27" Type="http://schemas.openxmlformats.org/officeDocument/2006/relationships/hyperlink" Target="https://doi.org/10.1111/j.1440-1754.2010.01953.x" TargetMode="External"/><Relationship Id="rId30" Type="http://schemas.openxmlformats.org/officeDocument/2006/relationships/hyperlink" Target="https://doi.org/10.33321/cdi.2021.45.4" TargetMode="External"/><Relationship Id="rId35" Type="http://schemas.openxmlformats.org/officeDocument/2006/relationships/hyperlink" Target="https://doi.org/10.33321/cdi.2024.48.27" TargetMode="External"/><Relationship Id="rId43" Type="http://schemas.openxmlformats.org/officeDocument/2006/relationships/hyperlink" Target="https://doi.org/10.1128/JVI.75.8.3696-3705.2001" TargetMode="External"/><Relationship Id="rId48" Type="http://schemas.openxmlformats.org/officeDocument/2006/relationships/hyperlink" Target="https://doi.org/10.1128/jcm.28.2.276-282.1990" TargetMode="External"/><Relationship Id="rId56" Type="http://schemas.openxmlformats.org/officeDocument/2006/relationships/hyperlink" Target="https://health.nt.gov.au/health-alerts/2022-health-alert-documents/health-alert-rotavirus-31072025.pdf" TargetMode="External"/><Relationship Id="rId64" Type="http://schemas.openxmlformats.org/officeDocument/2006/relationships/hyperlink" Target="https://doi.org/10.1371/journal.pone.0097127" TargetMode="External"/><Relationship Id="rId69" Type="http://schemas.openxmlformats.org/officeDocument/2006/relationships/hyperlink" Target="https://doi.org/10.1002/jmv.20988" TargetMode="External"/><Relationship Id="rId8" Type="http://schemas.openxmlformats.org/officeDocument/2006/relationships/endnotes" Target="endnotes.xml"/><Relationship Id="rId51" Type="http://schemas.openxmlformats.org/officeDocument/2006/relationships/hyperlink" Target="https://doi.org/10.1099/jgv.0.000352" TargetMode="External"/><Relationship Id="rId72" Type="http://schemas.openxmlformats.org/officeDocument/2006/relationships/hyperlink" Target="https://doi.org/10.3201/eid.1908.121653" TargetMode="External"/><Relationship Id="rId3" Type="http://schemas.openxmlformats.org/officeDocument/2006/relationships/numbering" Target="numbering.xml"/><Relationship Id="rId12" Type="http://schemas.openxmlformats.org/officeDocument/2006/relationships/hyperlink" Target="https://www.cdc.gov.au/cdi" TargetMode="External"/><Relationship Id="rId17" Type="http://schemas.openxmlformats.org/officeDocument/2006/relationships/header" Target="header2.xml"/><Relationship Id="rId25" Type="http://schemas.openxmlformats.org/officeDocument/2006/relationships/hyperlink" Target="https://view-hub.org/vaccine/rota" TargetMode="External"/><Relationship Id="rId33" Type="http://schemas.openxmlformats.org/officeDocument/2006/relationships/hyperlink" Target="https://nindss.health.gov.au/pbi-dashboard/" TargetMode="External"/><Relationship Id="rId38" Type="http://schemas.openxmlformats.org/officeDocument/2006/relationships/hyperlink" Target="https://doi.org/10.1016/j.virusres.2014.06.016" TargetMode="External"/><Relationship Id="rId46" Type="http://schemas.openxmlformats.org/officeDocument/2006/relationships/hyperlink" Target="https://doi.org/10.1128/JCM.39.10.3796-3798.2001" TargetMode="External"/><Relationship Id="rId59" Type="http://schemas.openxmlformats.org/officeDocument/2006/relationships/hyperlink" Target="https://www.wqphn.com.au/news/rotavirus-infections" TargetMode="External"/><Relationship Id="rId67" Type="http://schemas.openxmlformats.org/officeDocument/2006/relationships/hyperlink" Target="https://doi.org/10.2807/1560-7917.ES.2025.30.12.2400442" TargetMode="External"/><Relationship Id="rId20" Type="http://schemas.openxmlformats.org/officeDocument/2006/relationships/image" Target="media/image3.jpg"/><Relationship Id="rId41" Type="http://schemas.openxmlformats.org/officeDocument/2006/relationships/hyperlink" Target="https://doi.org/10.3201/eid2306.160038" TargetMode="External"/><Relationship Id="rId54" Type="http://schemas.openxmlformats.org/officeDocument/2006/relationships/hyperlink" Target="https://www.health.gov.au/sites/default/files/atagi-advice-on-rotarix-to-replace-rotateq.pdf" TargetMode="External"/><Relationship Id="rId62" Type="http://schemas.openxmlformats.org/officeDocument/2006/relationships/hyperlink" Target="https://doi.org/10.1128/genomeA.00143-14" TargetMode="External"/><Relationship Id="rId70" Type="http://schemas.openxmlformats.org/officeDocument/2006/relationships/hyperlink" Target="https://doi.org/10.1002/jmv.25712"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mailto:celeste.donato@mcri.edu.au" TargetMode="External"/><Relationship Id="rId28" Type="http://schemas.openxmlformats.org/officeDocument/2006/relationships/hyperlink" Target="https://doi.org/10.1016/j.vaccine.2016.11.056" TargetMode="External"/><Relationship Id="rId36" Type="http://schemas.openxmlformats.org/officeDocument/2006/relationships/hyperlink" Target="https://doi.org/10.33321/cdi.2025.49.027" TargetMode="External"/><Relationship Id="rId49" Type="http://schemas.openxmlformats.org/officeDocument/2006/relationships/hyperlink" Target="https://doi.org/10.1093/infdis/jis361" TargetMode="External"/><Relationship Id="rId57" Type="http://schemas.openxmlformats.org/officeDocument/2006/relationships/hyperlink" Target="https://www.sdwk.wa.gov.au/news/rotavirus-gastro-outbreak-in-the-region-important-health-message/435" TargetMode="External"/><Relationship Id="rId10" Type="http://schemas.openxmlformats.org/officeDocument/2006/relationships/hyperlink" Target="https://www.cdc.gov.au/cdi" TargetMode="External"/><Relationship Id="rId31" Type="http://schemas.openxmlformats.org/officeDocument/2006/relationships/hyperlink" Target="https://doi.org/10.1016/j.vaccine.2025.126789" TargetMode="External"/><Relationship Id="rId44" Type="http://schemas.openxmlformats.org/officeDocument/2006/relationships/hyperlink" Target="https://doi.org/10.1093/infdis/jiaa430" TargetMode="External"/><Relationship Id="rId52" Type="http://schemas.openxmlformats.org/officeDocument/2006/relationships/hyperlink" Target="https://doi.org/10.1002/jmv.20872" TargetMode="External"/><Relationship Id="rId60" Type="http://schemas.openxmlformats.org/officeDocument/2006/relationships/hyperlink" Target="https://doi.org/10.1099/vir.0.007807-0" TargetMode="External"/><Relationship Id="rId65" Type="http://schemas.openxmlformats.org/officeDocument/2006/relationships/hyperlink" Target="https://doi.org/0.3390/pathogens9070515" TargetMode="External"/><Relationship Id="rId73" Type="http://schemas.openxmlformats.org/officeDocument/2006/relationships/hyperlink" Target="https://doi.org/10.1016/j.meegid.2014.04.009" TargetMode="External"/><Relationship Id="rId4" Type="http://schemas.openxmlformats.org/officeDocument/2006/relationships/styles" Target="styles.xml"/><Relationship Id="rId9" Type="http://schemas.openxmlformats.org/officeDocument/2006/relationships/image" Target="media/image1.jpg"/><Relationship Id="rId13" Type="http://schemas.openxmlformats.org/officeDocument/2006/relationships/hyperlink" Target="mailto:cdi.editor@cdc.gov.au" TargetMode="External"/><Relationship Id="rId18" Type="http://schemas.openxmlformats.org/officeDocument/2006/relationships/footer" Target="footer3.xml"/><Relationship Id="rId39" Type="http://schemas.openxmlformats.org/officeDocument/2006/relationships/hyperlink" Target="https://doi.org/10.1016/j.vaccine.2011.09.111" TargetMode="External"/><Relationship Id="rId34" Type="http://schemas.openxmlformats.org/officeDocument/2006/relationships/hyperlink" Target="https://doi.org/10.33321/cdi.2022.46.75" TargetMode="External"/><Relationship Id="rId50" Type="http://schemas.openxmlformats.org/officeDocument/2006/relationships/hyperlink" Target="https://doi.org/10.1046/j.1439-0450.2002.00510.x" TargetMode="External"/><Relationship Id="rId55" Type="http://schemas.openxmlformats.org/officeDocument/2006/relationships/hyperlink" Target="https://doi.org/10.33321/cdi.2019.43.28" TargetMode="External"/><Relationship Id="rId7" Type="http://schemas.openxmlformats.org/officeDocument/2006/relationships/footnotes" Target="footnotes.xml"/><Relationship Id="rId71" Type="http://schemas.openxmlformats.org/officeDocument/2006/relationships/hyperlink" Target="https://doi.org/10.3947/ic.2020.52.4.616"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rivm.nl/mpf/typingtool/rotavirusa/" TargetMode="External"/><Relationship Id="rId2" Type="http://schemas.openxmlformats.org/officeDocument/2006/relationships/hyperlink" Target="http://blast.ncbi.nlm.nih.gov/Blast.cgi" TargetMode="External"/><Relationship Id="rId1" Type="http://schemas.openxmlformats.org/officeDocument/2006/relationships/hyperlink" Target="https://www.geneiou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7</TotalTime>
  <Pages>32</Pages>
  <Words>10038</Words>
  <Characters>58221</Characters>
  <Application>Microsoft Office Word</Application>
  <DocSecurity>0</DocSecurity>
  <Lines>1663</Lines>
  <Paragraphs>1197</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Communicable Diseases Intelligence - Australian Rotavirus Surveillance Program: Annual Report, 2025</vt:lpstr>
      <vt:lpstr>Contents</vt:lpstr>
      <vt:lpstr>    List of figures</vt:lpstr>
      <vt:lpstr>    List of tables</vt:lpstr>
      <vt:lpstr>Abstract</vt:lpstr>
      <vt:lpstr>Introduction</vt:lpstr>
      <vt:lpstr>Methods</vt:lpstr>
      <vt:lpstr>Results</vt:lpstr>
      <vt:lpstr>    Sample description</vt:lpstr>
      <vt:lpstr>    Demographics of the sample population</vt:lpstr>
      <vt:lpstr>        Age distribution of wildtype rotavirus samples</vt:lpstr>
      <vt:lpstr>        Age distribution of rotavirus vaccine-like samples </vt:lpstr>
      <vt:lpstr>    Temporal trends across 2025</vt:lpstr>
      <vt:lpstr>        National trends of rotavirus positive samples – categorised as wildtype and vacc</vt:lpstr>
      <vt:lpstr>        Seasonal trends of wildtype rotavirus positive samples across jurisdictions </vt:lpstr>
      <vt:lpstr>Discussion</vt:lpstr>
      <vt:lpstr>Conclusion</vt:lpstr>
      <vt:lpstr>Acknowledgments</vt:lpstr>
      <vt:lpstr>Author details</vt:lpstr>
      <vt:lpstr>    Corresponding author</vt:lpstr>
      <vt:lpstr>References</vt:lpstr>
      <vt:lpstr>Appendix A</vt:lpstr>
    </vt:vector>
  </TitlesOfParts>
  <Company/>
  <LinksUpToDate>false</LinksUpToDate>
  <CharactersWithSpaces>67062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Australian Rotavirus Surveillance Program: Annual Report, 2025</dc:title>
  <dc:subject>The Australian Rotavirus Surveillance Program has characterised the G- and P- genotypes of rotavirus strains causing severe disease in Australian children since 1999. This report describes the genotype distribution of rotavirus strains causing severe gastroenteritis in Australia for the period 1 January to 31 December 2025. Equine-like G3 was the dominant strain for the second consecutive row accounting for 87.7% of all rotavirus positive samples.</dc:subject>
  <dc:creator>Sarah Thomas; Ruth Phang; Nada Bogdanovic-Sakran; Turgut E Aktepe; Julie E Bines; Celeste M Donato; Australian Rotavirus Surveillance Program</dc:creator>
  <cp:keywords>rotavirus; gastroenteritis; genotype; surveillance; Australia; vaccine; equine-like G3P[8]</cp:keywords>
  <dc:description>© 2026 Commonwealth of Australia as represented by the Australian Centre for Disease Control. This publication is licenced under a CC BY-NC-ND licence.</dc:description>
  <cp:revision>3</cp:revision>
  <cp:lastPrinted>2024-03-07T01:06:00Z</cp:lastPrinted>
  <dcterms:created xsi:type="dcterms:W3CDTF">2026-09-29T07:02:00Z</dcterms:created>
  <dcterms:modified xsi:type="dcterms:W3CDTF">2026-10-12T00:34:00Z</dcterms:modified>
  <cp:category>Annual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20.10.2026</vt:lpwstr>
  </property>
  <property fmtid="{D5CDD505-2E9C-101B-9397-08002B2CF9AE}" pid="5" name="DOI">
    <vt:lpwstr>doi.org/10.33321/cdi.2026.50.061</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