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6E975" w14:textId="5BE916AC" w:rsidR="00D22CC8" w:rsidRPr="00B652E8" w:rsidRDefault="00CA2A15" w:rsidP="00B652E8">
      <w:pPr>
        <w:pStyle w:val="CDIPublicationstring"/>
      </w:pPr>
      <w:r w:rsidRPr="00B652E8">
        <w:drawing>
          <wp:anchor distT="0" distB="0" distL="114300" distR="114300" simplePos="0" relativeHeight="251658240" behindDoc="1" locked="1" layoutInCell="1" allowOverlap="1" wp14:anchorId="53712B6F" wp14:editId="60B82D6F">
            <wp:simplePos x="0" y="0"/>
            <wp:positionH relativeFrom="page">
              <wp:posOffset>0</wp:posOffset>
            </wp:positionH>
            <wp:positionV relativeFrom="page">
              <wp:posOffset>0</wp:posOffset>
            </wp:positionV>
            <wp:extent cx="7560000" cy="1620000"/>
            <wp:effectExtent l="0" t="0" r="3175" b="0"/>
            <wp:wrapNone/>
            <wp:docPr id="1160445182" name="Picture 1" descr="Dark and light blue shapes displaying the logo of Communicable Diseases Intelligence and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445182" name="Picture 1" descr="Dark and light blue shapes displaying the logo of Communicable Diseases Intelligence and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rcRect t="1315" b="1315"/>
                    <a:stretch>
                      <a:fillRect/>
                    </a:stretch>
                  </pic:blipFill>
                  <pic:spPr bwMode="auto">
                    <a:xfrm>
                      <a:off x="0" y="0"/>
                      <a:ext cx="75600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fldSimple w:instr=" DOCPROPERTY  Year  \* MERGEFORMAT ">
        <w:r w:rsidR="00D57C4B">
          <w:t>2026</w:t>
        </w:r>
      </w:fldSimple>
      <w:r w:rsidR="00D22CC8" w:rsidRPr="00B652E8">
        <w:t xml:space="preserve"> • Volume </w:t>
      </w:r>
      <w:fldSimple w:instr=" DOCPROPERTY  Vol  \* MERGEFORMAT ">
        <w:r w:rsidR="00D57C4B">
          <w:t>50</w:t>
        </w:r>
      </w:fldSimple>
      <w:r w:rsidR="00700338" w:rsidRPr="00B652E8">
        <w:t xml:space="preserve"> • </w:t>
      </w:r>
      <w:hyperlink r:id="rId10" w:history="1">
        <w:r w:rsidR="00700338" w:rsidRPr="00B652E8">
          <w:t>cdc.gov.au/cdi</w:t>
        </w:r>
      </w:hyperlink>
      <w:r w:rsidR="00D22CC8" w:rsidRPr="00B652E8">
        <w:t xml:space="preserve"> •</w:t>
      </w:r>
      <w:r w:rsidR="00700338" w:rsidRPr="00B652E8">
        <w:t xml:space="preserve"> Epub date: </w:t>
      </w:r>
      <w:fldSimple w:instr=" DOCPROPERTY  ePubDate  \* MERGEFORMAT ">
        <w:r w:rsidR="00F80032">
          <w:t>29.09.2026</w:t>
        </w:r>
      </w:fldSimple>
      <w:r w:rsidR="00700338" w:rsidRPr="00B652E8">
        <w:t xml:space="preserve"> • </w:t>
      </w:r>
      <w:fldSimple w:instr=" DOCPROPERTY  DOI  \* MERGEFORMAT ">
        <w:r w:rsidR="00F80032">
          <w:t>doi.org/10.33321/cdi.2026.50.064</w:t>
        </w:r>
      </w:fldSimple>
    </w:p>
    <w:p w14:paraId="5CE70DB6" w14:textId="67B12908" w:rsidR="006B16A5" w:rsidRPr="00142578" w:rsidRDefault="00F80032" w:rsidP="00CE2CC7">
      <w:pPr>
        <w:pStyle w:val="Title"/>
      </w:pPr>
      <w:r w:rsidRPr="00F80032">
        <w:t xml:space="preserve">Understanding the role of toxigenic </w:t>
      </w:r>
      <w:r w:rsidRPr="00F80032">
        <w:rPr>
          <w:i/>
          <w:iCs/>
        </w:rPr>
        <w:t>Corynebacterium diphtheriae</w:t>
      </w:r>
      <w:r w:rsidRPr="00F80032">
        <w:t xml:space="preserve"> in skin infections in northern Australia</w:t>
      </w:r>
    </w:p>
    <w:p w14:paraId="2705E1A6" w14:textId="6C59C9A4" w:rsidR="00112436" w:rsidRDefault="00F80032" w:rsidP="00BB3320">
      <w:pPr>
        <w:pStyle w:val="Subtitle"/>
      </w:pPr>
      <w:r w:rsidRPr="00F80032">
        <w:t>Hannah Gooding and Allison Hempenstall</w:t>
      </w:r>
    </w:p>
    <w:p w14:paraId="58C8D82D" w14:textId="77777777" w:rsidR="00F80032" w:rsidRPr="00F80032" w:rsidRDefault="00F80032" w:rsidP="00F80032">
      <w:pPr>
        <w:pStyle w:val="Normal-morespacebefore"/>
        <w:rPr>
          <w:lang w:val="en-GB"/>
        </w:rPr>
      </w:pPr>
      <w:r w:rsidRPr="00F80032">
        <w:rPr>
          <w:lang w:val="en-GB"/>
        </w:rPr>
        <w:t xml:space="preserve">The current outbreak of toxigenic </w:t>
      </w:r>
      <w:r w:rsidRPr="00F80032">
        <w:rPr>
          <w:i/>
          <w:iCs/>
          <w:lang w:val="en-GB"/>
        </w:rPr>
        <w:t>Corynebacterium diphtheriae</w:t>
      </w:r>
      <w:r w:rsidRPr="00F80032">
        <w:rPr>
          <w:lang w:val="en-GB"/>
        </w:rPr>
        <w:t xml:space="preserve"> across northern Australia is the most significant within Australia in the last 100 years. As of 24 August 2026, there have been 538 cases nationally in 2026, with 289 (54%) from the Northern Territory and 226 (42%) from Western Australia.</w:t>
      </w:r>
      <w:r w:rsidRPr="00F80032">
        <w:rPr>
          <w:vertAlign w:val="superscript"/>
          <w:lang w:val="en-GB"/>
        </w:rPr>
        <w:t>1</w:t>
      </w:r>
      <w:r w:rsidRPr="00F80032">
        <w:rPr>
          <w:lang w:val="en-GB"/>
        </w:rPr>
        <w:t xml:space="preserve"> Most confirmed cases have had cutaneous or mild respiratory clinical manifestations, many of which are clinically indistinguishable from other common infections in the region such as </w:t>
      </w:r>
      <w:r w:rsidRPr="00F80032">
        <w:rPr>
          <w:i/>
          <w:iCs/>
          <w:lang w:val="en-GB"/>
        </w:rPr>
        <w:t>Staphylococcus aureus</w:t>
      </w:r>
      <w:r w:rsidRPr="00F80032">
        <w:rPr>
          <w:lang w:val="en-GB"/>
        </w:rPr>
        <w:t xml:space="preserve"> or group A streptococcus (GAS). During the current outbreak, in the Northern Territory, </w:t>
      </w:r>
      <w:r w:rsidRPr="00F80032">
        <w:rPr>
          <w:i/>
          <w:iCs/>
          <w:lang w:val="en-GB"/>
        </w:rPr>
        <w:t>C. diphtheriae</w:t>
      </w:r>
      <w:r w:rsidRPr="00F80032">
        <w:rPr>
          <w:lang w:val="en-GB"/>
        </w:rPr>
        <w:t xml:space="preserve"> has most frequently been isolated alongside </w:t>
      </w:r>
      <w:r w:rsidRPr="00F80032">
        <w:rPr>
          <w:i/>
          <w:iCs/>
          <w:lang w:val="en-GB"/>
        </w:rPr>
        <w:t>S. aureus</w:t>
      </w:r>
      <w:r w:rsidRPr="00F80032">
        <w:rPr>
          <w:lang w:val="en-GB"/>
        </w:rPr>
        <w:t xml:space="preserve">, beta-haemolytic streptococci, or </w:t>
      </w:r>
      <w:proofErr w:type="spellStart"/>
      <w:r w:rsidRPr="00F80032">
        <w:rPr>
          <w:i/>
          <w:iCs/>
          <w:lang w:val="en-GB"/>
        </w:rPr>
        <w:t>Arcanobacterium</w:t>
      </w:r>
      <w:proofErr w:type="spellEnd"/>
      <w:r w:rsidRPr="00F80032">
        <w:rPr>
          <w:i/>
          <w:iCs/>
          <w:lang w:val="en-GB"/>
        </w:rPr>
        <w:t xml:space="preserve"> haemolyticum</w:t>
      </w:r>
      <w:r w:rsidRPr="00F80032">
        <w:rPr>
          <w:lang w:val="en-GB"/>
        </w:rPr>
        <w:t>.</w:t>
      </w:r>
      <w:r w:rsidRPr="00F80032">
        <w:rPr>
          <w:vertAlign w:val="superscript"/>
          <w:lang w:val="en-GB"/>
        </w:rPr>
        <w:t>2</w:t>
      </w:r>
      <w:r w:rsidRPr="00F80032">
        <w:rPr>
          <w:lang w:val="en-GB"/>
        </w:rPr>
        <w:t xml:space="preserve"> This pattern is consistent with reports from France,</w:t>
      </w:r>
      <w:r w:rsidRPr="00F80032">
        <w:rPr>
          <w:vertAlign w:val="superscript"/>
          <w:lang w:val="en-GB"/>
        </w:rPr>
        <w:t>3</w:t>
      </w:r>
      <w:r w:rsidRPr="00F80032">
        <w:rPr>
          <w:lang w:val="en-GB"/>
        </w:rPr>
        <w:t xml:space="preserve"> Canada,</w:t>
      </w:r>
      <w:r w:rsidRPr="00F80032">
        <w:rPr>
          <w:vertAlign w:val="superscript"/>
          <w:lang w:val="en-GB"/>
        </w:rPr>
        <w:t>4</w:t>
      </w:r>
      <w:r w:rsidRPr="00F80032">
        <w:rPr>
          <w:lang w:val="en-GB"/>
        </w:rPr>
        <w:t xml:space="preserve"> and New Caledonia.</w:t>
      </w:r>
      <w:r w:rsidRPr="00F80032">
        <w:rPr>
          <w:vertAlign w:val="superscript"/>
          <w:lang w:val="en-GB"/>
        </w:rPr>
        <w:t>5</w:t>
      </w:r>
      <w:r w:rsidRPr="00F80032">
        <w:rPr>
          <w:lang w:val="en-GB"/>
        </w:rPr>
        <w:t xml:space="preserve"> Three-quarters of toxigenic cutaneous </w:t>
      </w:r>
      <w:r w:rsidRPr="00F80032">
        <w:rPr>
          <w:i/>
          <w:iCs/>
          <w:lang w:val="en-GB"/>
        </w:rPr>
        <w:t>C. diphtheriae</w:t>
      </w:r>
      <w:r w:rsidRPr="00F80032">
        <w:rPr>
          <w:lang w:val="en-GB"/>
        </w:rPr>
        <w:t xml:space="preserve"> infections in New Caledonia were co-infected with </w:t>
      </w:r>
      <w:r w:rsidRPr="00F80032">
        <w:rPr>
          <w:i/>
          <w:iCs/>
          <w:lang w:val="en-GB"/>
        </w:rPr>
        <w:t>S. aureus</w:t>
      </w:r>
      <w:r w:rsidRPr="00F80032">
        <w:rPr>
          <w:lang w:val="en-GB"/>
        </w:rPr>
        <w:t xml:space="preserve"> or GAS.</w:t>
      </w:r>
      <w:r w:rsidRPr="00F80032">
        <w:rPr>
          <w:vertAlign w:val="superscript"/>
          <w:lang w:val="en-GB"/>
        </w:rPr>
        <w:t>5</w:t>
      </w:r>
      <w:r w:rsidRPr="00F80032">
        <w:rPr>
          <w:lang w:val="en-GB"/>
        </w:rPr>
        <w:t xml:space="preserve"> Similarly, of cutaneous non-toxigenic </w:t>
      </w:r>
      <w:r w:rsidRPr="00F80032">
        <w:rPr>
          <w:i/>
          <w:iCs/>
          <w:lang w:val="en-GB"/>
        </w:rPr>
        <w:t>C. diphtheriae</w:t>
      </w:r>
      <w:r w:rsidRPr="00F80032">
        <w:rPr>
          <w:lang w:val="en-GB"/>
        </w:rPr>
        <w:t xml:space="preserve"> isolates from cases in Vancouver,</w:t>
      </w:r>
      <w:r w:rsidRPr="00F80032">
        <w:rPr>
          <w:vertAlign w:val="superscript"/>
          <w:lang w:val="en-GB"/>
        </w:rPr>
        <w:t>4</w:t>
      </w:r>
      <w:r w:rsidRPr="00F80032">
        <w:rPr>
          <w:lang w:val="en-GB"/>
        </w:rPr>
        <w:t xml:space="preserve"> 97% (32/33) were cultured with other pathogens.</w:t>
      </w:r>
    </w:p>
    <w:p w14:paraId="2C1A13A3" w14:textId="784C4E8B" w:rsidR="00F80032" w:rsidRPr="00F80032" w:rsidRDefault="00F80032" w:rsidP="00F80032">
      <w:pPr>
        <w:rPr>
          <w:lang w:val="en-GB"/>
        </w:rPr>
      </w:pPr>
      <w:r w:rsidRPr="00F80032">
        <w:rPr>
          <w:lang w:val="en-GB"/>
        </w:rPr>
        <w:t xml:space="preserve">At present, it is unclear which skin sores and sore throats should raise clinicians’ index of suspicion for a toxigenic diphtheria diagnosis. Many confirmed cases have not presented with a classic, non-healing cutaneous ulcer or toxin-mediated respiratory disease, as would be seen in an unvaccinated population. As the outbreak evolves, several important questions remain unanswered. Could </w:t>
      </w:r>
      <w:r w:rsidRPr="00F80032">
        <w:rPr>
          <w:i/>
          <w:iCs/>
          <w:lang w:val="en-GB"/>
        </w:rPr>
        <w:t>C. diphtheriae</w:t>
      </w:r>
      <w:r w:rsidRPr="00F80032">
        <w:rPr>
          <w:lang w:val="en-GB"/>
        </w:rPr>
        <w:t xml:space="preserve"> be a secondary pathogen to the more common skin and soft tissue pathogens, </w:t>
      </w:r>
      <w:r w:rsidRPr="00F80032">
        <w:rPr>
          <w:i/>
          <w:iCs/>
          <w:lang w:val="en-GB"/>
        </w:rPr>
        <w:t>S. aureus</w:t>
      </w:r>
      <w:r w:rsidRPr="00F80032">
        <w:rPr>
          <w:lang w:val="en-GB"/>
        </w:rPr>
        <w:t xml:space="preserve"> or GAS? Or could these organisms interact in ways that enhance </w:t>
      </w:r>
      <w:r w:rsidRPr="00F80032">
        <w:rPr>
          <w:i/>
          <w:iCs/>
          <w:lang w:val="en-GB"/>
        </w:rPr>
        <w:t>C.</w:t>
      </w:r>
      <w:r>
        <w:rPr>
          <w:i/>
          <w:iCs/>
          <w:lang w:val="en-GB"/>
        </w:rPr>
        <w:t> </w:t>
      </w:r>
      <w:r w:rsidRPr="00F80032">
        <w:rPr>
          <w:i/>
          <w:iCs/>
          <w:lang w:val="en-GB"/>
        </w:rPr>
        <w:t>diphtheriae</w:t>
      </w:r>
      <w:r w:rsidRPr="00F80032">
        <w:rPr>
          <w:lang w:val="en-GB"/>
        </w:rPr>
        <w:t xml:space="preserve"> tox gene expression or pathogenicity? In the absence of baseline carriage data, the prevalence of asymptomatic colonisation with toxigenic and non-toxigenic </w:t>
      </w:r>
      <w:r w:rsidRPr="00F80032">
        <w:rPr>
          <w:i/>
          <w:iCs/>
          <w:lang w:val="en-GB"/>
        </w:rPr>
        <w:t>C. diphtheriae</w:t>
      </w:r>
      <w:r w:rsidRPr="00F80032">
        <w:rPr>
          <w:lang w:val="en-GB"/>
        </w:rPr>
        <w:t xml:space="preserve"> remains unknown. Likewise, the contribution of toxigenic </w:t>
      </w:r>
      <w:r w:rsidRPr="00F80032">
        <w:rPr>
          <w:i/>
          <w:iCs/>
          <w:lang w:val="en-GB"/>
        </w:rPr>
        <w:t>C. diphtheriae</w:t>
      </w:r>
      <w:r w:rsidRPr="00F80032">
        <w:rPr>
          <w:lang w:val="en-GB"/>
        </w:rPr>
        <w:t xml:space="preserve"> to wound pathogenesis, when co-isolated with established skin pathogens, has yet to be defined. Improved understanding of the clinical manifestations and pathogenic mechanisms of toxigenic cutaneous </w:t>
      </w:r>
      <w:r w:rsidRPr="00F80032">
        <w:rPr>
          <w:i/>
          <w:iCs/>
          <w:lang w:val="en-GB"/>
        </w:rPr>
        <w:t>C. diphtheriae</w:t>
      </w:r>
      <w:r w:rsidRPr="00F80032">
        <w:rPr>
          <w:lang w:val="en-GB"/>
        </w:rPr>
        <w:t xml:space="preserve"> infection would clarify its clinical significance and would help clinicians to identify patients who are most likely to benefit from targeted microbiological testing, treatment and public health management.</w:t>
      </w:r>
    </w:p>
    <w:p w14:paraId="5D20E293" w14:textId="77777777" w:rsidR="008A0736" w:rsidRDefault="008A0736" w:rsidP="00112436">
      <w:pPr>
        <w:pStyle w:val="Heading1-noline"/>
      </w:pPr>
      <w:bookmarkStart w:id="0" w:name="_Toc195530508"/>
      <w:bookmarkStart w:id="1" w:name="_Toc201743697"/>
      <w:r>
        <w:lastRenderedPageBreak/>
        <w:t>Author details</w:t>
      </w:r>
      <w:bookmarkEnd w:id="0"/>
      <w:bookmarkEnd w:id="1"/>
    </w:p>
    <w:p w14:paraId="1CFC685A" w14:textId="77777777" w:rsidR="00F80032" w:rsidRPr="00F80032" w:rsidRDefault="00F80032" w:rsidP="00F80032">
      <w:pPr>
        <w:rPr>
          <w:lang w:val="en-GB"/>
        </w:rPr>
      </w:pPr>
      <w:r w:rsidRPr="00F80032">
        <w:rPr>
          <w:lang w:val="en-GB"/>
        </w:rPr>
        <w:t>Dr Hannah Gooding,</w:t>
      </w:r>
      <w:r w:rsidRPr="00F80032">
        <w:rPr>
          <w:vertAlign w:val="superscript"/>
          <w:lang w:val="en-GB"/>
        </w:rPr>
        <w:t>1</w:t>
      </w:r>
    </w:p>
    <w:p w14:paraId="1A3BF853" w14:textId="77777777" w:rsidR="00F80032" w:rsidRPr="00F80032" w:rsidRDefault="00F80032" w:rsidP="00F80032">
      <w:pPr>
        <w:rPr>
          <w:lang w:val="en-GB"/>
        </w:rPr>
      </w:pPr>
      <w:r w:rsidRPr="00F80032">
        <w:rPr>
          <w:lang w:val="en-GB"/>
        </w:rPr>
        <w:t>Adjunct Associate Professor Allison Hempenstall</w:t>
      </w:r>
      <w:r w:rsidRPr="00F80032">
        <w:rPr>
          <w:vertAlign w:val="superscript"/>
          <w:lang w:val="en-GB"/>
        </w:rPr>
        <w:t>2,3</w:t>
      </w:r>
    </w:p>
    <w:p w14:paraId="09B24167" w14:textId="77777777" w:rsidR="00F80032" w:rsidRPr="00F80032" w:rsidRDefault="00F80032" w:rsidP="00F80032">
      <w:pPr>
        <w:pStyle w:val="CDINumberedList1L1"/>
        <w:ind w:left="397" w:hanging="397"/>
        <w:rPr>
          <w:lang w:val="en-GB"/>
        </w:rPr>
      </w:pPr>
      <w:r w:rsidRPr="00F80032">
        <w:rPr>
          <w:lang w:val="en-GB"/>
        </w:rPr>
        <w:t>Clinical Microbiologist, PathWest Microbiology, PP Block, QEII Campus, Nedlands, WA 6019, Australia</w:t>
      </w:r>
    </w:p>
    <w:p w14:paraId="1683B734" w14:textId="77777777" w:rsidR="00F80032" w:rsidRPr="00F80032" w:rsidRDefault="00F80032" w:rsidP="00F80032">
      <w:pPr>
        <w:pStyle w:val="CDINumberedList1L1"/>
        <w:ind w:left="397" w:hanging="397"/>
        <w:rPr>
          <w:lang w:val="en-GB"/>
        </w:rPr>
      </w:pPr>
      <w:r w:rsidRPr="00F80032">
        <w:rPr>
          <w:lang w:val="en-GB"/>
        </w:rPr>
        <w:t>Public Health Physician, Kimberley Population Health Unit, 4/9 Napier Terrace, Broome, WA 6725, Australia</w:t>
      </w:r>
    </w:p>
    <w:p w14:paraId="561814DD" w14:textId="77777777" w:rsidR="00F80032" w:rsidRPr="00F80032" w:rsidRDefault="00F80032" w:rsidP="00F80032">
      <w:pPr>
        <w:pStyle w:val="CDINumberedList1L1"/>
        <w:ind w:left="397" w:hanging="397"/>
        <w:rPr>
          <w:lang w:val="en-GB"/>
        </w:rPr>
      </w:pPr>
      <w:r w:rsidRPr="00F80032">
        <w:rPr>
          <w:lang w:val="en-GB"/>
        </w:rPr>
        <w:t>Adjunct Associate Professor, College of Medicine and Dentistry, James Cook University, 14-88 McGregor Road, Smithfield, QLD 4878, Australia</w:t>
      </w:r>
    </w:p>
    <w:p w14:paraId="2B8AC064" w14:textId="77777777" w:rsidR="00423436" w:rsidRDefault="00423436" w:rsidP="00423436">
      <w:pPr>
        <w:pStyle w:val="CDICorrespondingauthor"/>
      </w:pPr>
      <w:r>
        <w:t>Corresponding author</w:t>
      </w:r>
    </w:p>
    <w:p w14:paraId="4870D570" w14:textId="77777777" w:rsidR="00F80032" w:rsidRPr="00F80032" w:rsidRDefault="00F80032" w:rsidP="00F80032">
      <w:pPr>
        <w:rPr>
          <w:lang w:val="en-GB"/>
        </w:rPr>
      </w:pPr>
      <w:r w:rsidRPr="00F80032">
        <w:rPr>
          <w:lang w:val="en-GB"/>
        </w:rPr>
        <w:t>Dr Hannah Gooding</w:t>
      </w:r>
    </w:p>
    <w:p w14:paraId="2BB910DE" w14:textId="77777777" w:rsidR="00F80032" w:rsidRPr="00F80032" w:rsidRDefault="00F80032" w:rsidP="00F80032">
      <w:pPr>
        <w:rPr>
          <w:lang w:val="en-GB"/>
        </w:rPr>
      </w:pPr>
      <w:r w:rsidRPr="00F80032">
        <w:rPr>
          <w:lang w:val="en-GB"/>
        </w:rPr>
        <w:t>Address: PathWest Microbiology, PP Block, QEII Campus, Nedlands, WA 6019, Australia</w:t>
      </w:r>
    </w:p>
    <w:p w14:paraId="75C8CCB1" w14:textId="77777777" w:rsidR="00F80032" w:rsidRPr="00F80032" w:rsidRDefault="00F80032" w:rsidP="00F80032">
      <w:pPr>
        <w:rPr>
          <w:lang w:val="en-GB"/>
        </w:rPr>
      </w:pPr>
      <w:r w:rsidRPr="00F80032">
        <w:rPr>
          <w:lang w:val="en-GB"/>
        </w:rPr>
        <w:t>Phone: +61 8 6383 4438</w:t>
      </w:r>
    </w:p>
    <w:p w14:paraId="39AE02A5" w14:textId="0A28FB95" w:rsidR="00F80032" w:rsidRDefault="00F80032" w:rsidP="00F80032">
      <w:r w:rsidRPr="00F80032">
        <w:rPr>
          <w:lang w:val="en-GB"/>
        </w:rPr>
        <w:t xml:space="preserve">Email: </w:t>
      </w:r>
      <w:hyperlink r:id="rId11" w:history="1">
        <w:r w:rsidRPr="00F80032">
          <w:rPr>
            <w:rStyle w:val="Hyperlink"/>
            <w:lang w:val="en-GB"/>
          </w:rPr>
          <w:t>Hannah.gooding@health.wa.gov.au</w:t>
        </w:r>
      </w:hyperlink>
      <w:r>
        <w:br w:type="page"/>
      </w:r>
    </w:p>
    <w:p w14:paraId="726046ED" w14:textId="77777777" w:rsidR="008A0736" w:rsidRDefault="008A0736" w:rsidP="00112436">
      <w:pPr>
        <w:pStyle w:val="Heading1-noline"/>
      </w:pPr>
      <w:bookmarkStart w:id="2" w:name="_Toc195530511"/>
      <w:bookmarkStart w:id="3" w:name="_Toc201743698"/>
      <w:r>
        <w:t>References</w:t>
      </w:r>
      <w:bookmarkEnd w:id="2"/>
      <w:bookmarkEnd w:id="3"/>
    </w:p>
    <w:p w14:paraId="72A6B577" w14:textId="77777777" w:rsidR="00F80032" w:rsidRDefault="00F80032" w:rsidP="00F80032">
      <w:pPr>
        <w:pStyle w:val="CDINumberedList1L1"/>
        <w:numPr>
          <w:ilvl w:val="0"/>
          <w:numId w:val="10"/>
        </w:numPr>
        <w:ind w:left="397" w:hanging="397"/>
      </w:pPr>
      <w:r>
        <w:t xml:space="preserve">Australian Centre for Disease Control (Australian CDC). </w:t>
      </w:r>
      <w:r w:rsidRPr="00F80032">
        <w:rPr>
          <w:i/>
          <w:iCs/>
        </w:rPr>
        <w:t>Diphtheria in Australia – Epidemiological update – 24 August 2026</w:t>
      </w:r>
      <w:r>
        <w:t xml:space="preserve">. Canberra: Australian CDC; 28 August 2026. [Accessed on 1 September 2026.] Available from: </w:t>
      </w:r>
      <w:hyperlink r:id="rId12" w:history="1">
        <w:r>
          <w:rPr>
            <w:rStyle w:val="Hyperlink"/>
          </w:rPr>
          <w:t>https://www.cdc.gov.au/resources/publications/diphtheria-australia-epidemiological-update-24-august-2026</w:t>
        </w:r>
      </w:hyperlink>
      <w:r>
        <w:t>.</w:t>
      </w:r>
    </w:p>
    <w:p w14:paraId="008C8C06" w14:textId="60D1C149" w:rsidR="00F80032" w:rsidRDefault="00F80032" w:rsidP="00F80032">
      <w:pPr>
        <w:pStyle w:val="CDINumberedList1L1"/>
        <w:ind w:left="397" w:hanging="397"/>
      </w:pPr>
      <w:r>
        <w:t xml:space="preserve">Draper AD, </w:t>
      </w:r>
      <w:proofErr w:type="spellStart"/>
      <w:r>
        <w:t>Sistrom</w:t>
      </w:r>
      <w:proofErr w:type="spellEnd"/>
      <w:r>
        <w:t xml:space="preserve"> M, McMahon K, Duguid R, Chen J, Cramp G et al. Diphtheria outbreak, Northern Territory of Australia, 2025 to 2026. </w:t>
      </w:r>
      <w:r w:rsidRPr="00F80032">
        <w:rPr>
          <w:i/>
          <w:iCs/>
        </w:rPr>
        <w:t>Euro Surveill</w:t>
      </w:r>
      <w:r>
        <w:t>. 2026;31(23):2600443. doi: </w:t>
      </w:r>
      <w:hyperlink r:id="rId13" w:history="1">
        <w:r>
          <w:rPr>
            <w:rStyle w:val="Hyperlink"/>
          </w:rPr>
          <w:t>https://doi.org/10.2807/1560-7917.ES.2026.31.23.2600443</w:t>
        </w:r>
      </w:hyperlink>
      <w:r>
        <w:t>.</w:t>
      </w:r>
    </w:p>
    <w:p w14:paraId="2AE463F9" w14:textId="77777777" w:rsidR="00F80032" w:rsidRDefault="00F80032" w:rsidP="00F80032">
      <w:pPr>
        <w:pStyle w:val="CDINumberedList1L1"/>
        <w:ind w:left="397" w:hanging="397"/>
      </w:pPr>
      <w:proofErr w:type="spellStart"/>
      <w:r>
        <w:t>Chêne</w:t>
      </w:r>
      <w:proofErr w:type="spellEnd"/>
      <w:r>
        <w:t xml:space="preserve"> L, Morand JJ, Badell E, </w:t>
      </w:r>
      <w:proofErr w:type="spellStart"/>
      <w:r>
        <w:t>Toubiana</w:t>
      </w:r>
      <w:proofErr w:type="spellEnd"/>
      <w:r>
        <w:t xml:space="preserve"> J, Janvier F, </w:t>
      </w:r>
      <w:proofErr w:type="spellStart"/>
      <w:r>
        <w:t>Marthinet</w:t>
      </w:r>
      <w:proofErr w:type="spellEnd"/>
      <w:r>
        <w:t xml:space="preserve"> H et al. Cutaneous diphtheria from 2018 to 2022: an observational, retrospective study of epidemiological, microbiological, clinical, and therapeutic characteristics in metropolitan France. </w:t>
      </w:r>
      <w:r w:rsidRPr="00F80032">
        <w:rPr>
          <w:i/>
          <w:iCs/>
        </w:rPr>
        <w:t>Emerg Microbes Infect</w:t>
      </w:r>
      <w:r>
        <w:t xml:space="preserve">. 2024;13(1):2408324. doi: </w:t>
      </w:r>
      <w:hyperlink r:id="rId14" w:history="1">
        <w:r>
          <w:rPr>
            <w:rStyle w:val="Hyperlink"/>
          </w:rPr>
          <w:t>https://doi.org/10.1080/22221751.2024.2408324</w:t>
        </w:r>
      </w:hyperlink>
      <w:r>
        <w:t>.</w:t>
      </w:r>
    </w:p>
    <w:p w14:paraId="16DC1E3A" w14:textId="77777777" w:rsidR="00F80032" w:rsidRDefault="00F80032" w:rsidP="00F80032">
      <w:pPr>
        <w:pStyle w:val="CDINumberedList1L1"/>
        <w:ind w:left="397" w:hanging="397"/>
      </w:pPr>
      <w:r>
        <w:t xml:space="preserve">Lowe CF, Bernard KA, Romney MG. Cutaneous diphtheria in the urban poor population of Vancouver, British Columbia, Canada: a 10-year review. </w:t>
      </w:r>
      <w:r w:rsidRPr="00F80032">
        <w:rPr>
          <w:i/>
          <w:iCs/>
        </w:rPr>
        <w:t>J Clin Microbiol</w:t>
      </w:r>
      <w:r>
        <w:t xml:space="preserve">. 2011;49(7):2664–6. doi: </w:t>
      </w:r>
      <w:hyperlink r:id="rId15" w:history="1">
        <w:r>
          <w:rPr>
            <w:rStyle w:val="Hyperlink"/>
          </w:rPr>
          <w:t>https://doi.org/10.1128/jcm.00362-11</w:t>
        </w:r>
      </w:hyperlink>
      <w:r>
        <w:t>.</w:t>
      </w:r>
    </w:p>
    <w:p w14:paraId="308134B1" w14:textId="2D455C9A" w:rsidR="00CC05A5" w:rsidRPr="00B652E8" w:rsidRDefault="00F80032" w:rsidP="001D5374">
      <w:pPr>
        <w:pStyle w:val="CDINumberedList1L1"/>
        <w:ind w:left="397" w:hanging="397"/>
      </w:pPr>
      <w:r>
        <w:t xml:space="preserve">Tessier E, </w:t>
      </w:r>
      <w:proofErr w:type="spellStart"/>
      <w:r>
        <w:t>Hennart</w:t>
      </w:r>
      <w:proofErr w:type="spellEnd"/>
      <w:r>
        <w:t xml:space="preserve"> M, Badell E, Passet V, </w:t>
      </w:r>
      <w:proofErr w:type="spellStart"/>
      <w:r>
        <w:t>Toubiana</w:t>
      </w:r>
      <w:proofErr w:type="spellEnd"/>
      <w:r>
        <w:t xml:space="preserve"> J, Biron A et al. Genomic epidemiology of </w:t>
      </w:r>
      <w:r w:rsidRPr="00F80032">
        <w:rPr>
          <w:i/>
          <w:iCs/>
        </w:rPr>
        <w:t>Corynebacterium diphtheriae</w:t>
      </w:r>
      <w:r>
        <w:t xml:space="preserve"> in New Caledonia. </w:t>
      </w:r>
      <w:r w:rsidRPr="00F80032">
        <w:rPr>
          <w:i/>
          <w:iCs/>
        </w:rPr>
        <w:t>Microbiol Spectr</w:t>
      </w:r>
      <w:r>
        <w:t>. 2023;11(3</w:t>
      </w:r>
      <w:proofErr w:type="gramStart"/>
      <w:r>
        <w:t>):e</w:t>
      </w:r>
      <w:proofErr w:type="gramEnd"/>
      <w:r>
        <w:t>0461622. doi: </w:t>
      </w:r>
      <w:hyperlink r:id="rId16" w:history="1">
        <w:r>
          <w:rPr>
            <w:rStyle w:val="Hyperlink"/>
          </w:rPr>
          <w:t>https://doi.org/10.1128/spectrum.04616-22</w:t>
        </w:r>
      </w:hyperlink>
      <w:r>
        <w:t>.</w:t>
      </w:r>
      <w:r w:rsidR="00CC05A5" w:rsidRPr="00B652E8">
        <w:br w:type="page"/>
      </w:r>
    </w:p>
    <w:p w14:paraId="67CF3FCB" w14:textId="77777777" w:rsidR="00CC05A5" w:rsidRPr="0089025E" w:rsidRDefault="00CC05A5" w:rsidP="00CC05A5">
      <w:pPr>
        <w:pStyle w:val="CDICopyright"/>
      </w:pPr>
      <w:bookmarkStart w:id="4" w:name="_Hlk185172676"/>
      <w:r w:rsidRPr="0089025E">
        <w:t xml:space="preserve">© </w:t>
      </w:r>
      <w:fldSimple w:instr=" DOCPROPERTY  Year  \* MERGEFORMAT ">
        <w:r w:rsidR="00D57C4B">
          <w:t>2026</w:t>
        </w:r>
      </w:fldSimple>
      <w:r w:rsidRPr="0089025E">
        <w:t xml:space="preserve"> Commonwealth of Australia as represented by the </w:t>
      </w:r>
      <w:r w:rsidR="00B071B0">
        <w:t>Australian Centre for Disease Control</w:t>
      </w:r>
    </w:p>
    <w:p w14:paraId="14CF3241" w14:textId="77777777" w:rsidR="00CC05A5" w:rsidRPr="0089025E" w:rsidRDefault="00CC05A5" w:rsidP="00CC05A5">
      <w:pPr>
        <w:pStyle w:val="CDICopyright"/>
      </w:pPr>
      <w:r w:rsidRPr="0089025E">
        <w:t>ISSN: 2209-6051 Online</w:t>
      </w:r>
    </w:p>
    <w:p w14:paraId="6BC7A37B" w14:textId="77777777" w:rsidR="00CC05A5" w:rsidRDefault="00CC05A5" w:rsidP="00CC05A5">
      <w:pPr>
        <w:pStyle w:val="CDICopyright"/>
      </w:pPr>
      <w:r w:rsidRPr="0089025E">
        <w:t>This journal is indexed by Index Medicus and Medline.</w:t>
      </w:r>
    </w:p>
    <w:p w14:paraId="64D7848A" w14:textId="77777777" w:rsidR="00CC05A5" w:rsidRPr="007F2B27" w:rsidRDefault="00CC05A5" w:rsidP="00CC05A5">
      <w:pPr>
        <w:pStyle w:val="CDICopyrightHeading"/>
      </w:pPr>
      <w:r w:rsidRPr="007F2B27">
        <w:t>Creative Commons Licence</w:t>
      </w:r>
    </w:p>
    <w:p w14:paraId="3B04A0D6" w14:textId="77777777" w:rsidR="00CC05A5" w:rsidRPr="0089025E" w:rsidRDefault="00CC05A5" w:rsidP="00CC05A5">
      <w:pPr>
        <w:pStyle w:val="CDICopyright"/>
      </w:pPr>
      <w:r w:rsidRPr="0089025E">
        <w:t xml:space="preserve">This publication is licensed under a Creative Commons </w:t>
      </w:r>
      <w:hyperlink r:id="rId17" w:history="1">
        <w:r w:rsidRPr="0022524E">
          <w:rPr>
            <w:rStyle w:val="Hyperlink"/>
          </w:rPr>
          <w:t>Attribution-NonCommercial-NoDerivatives 4.0 International Licence</w:t>
        </w:r>
      </w:hyperlink>
      <w:r w:rsidRPr="0089025E">
        <w:t xml:space="preserve"> (Licence). You</w:t>
      </w:r>
      <w:r>
        <w:t xml:space="preserve"> </w:t>
      </w:r>
      <w:r w:rsidRPr="0089025E">
        <w:t>must read and understand the Licence before using any material from this publication.</w:t>
      </w:r>
    </w:p>
    <w:bookmarkEnd w:id="4"/>
    <w:p w14:paraId="3B9B1180" w14:textId="77777777" w:rsidR="00CC05A5" w:rsidRPr="007F2B27" w:rsidRDefault="00CC05A5" w:rsidP="00CC05A5">
      <w:pPr>
        <w:pStyle w:val="CDICopyrightHeading"/>
      </w:pPr>
      <w:r w:rsidRPr="007F2B27">
        <w:t>Restrictions</w:t>
      </w:r>
    </w:p>
    <w:p w14:paraId="46FB3A95" w14:textId="77777777" w:rsidR="00CC05A5" w:rsidRPr="0089025E" w:rsidRDefault="00CC05A5" w:rsidP="00CC05A5">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2F03533A" w14:textId="77777777" w:rsidR="00CC05A5" w:rsidRPr="00E9313B" w:rsidRDefault="00CC05A5" w:rsidP="00CC05A5">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B071B0">
        <w:t>)</w:t>
      </w:r>
      <w:r w:rsidRPr="00E9313B">
        <w:t>;</w:t>
      </w:r>
    </w:p>
    <w:p w14:paraId="2D9C9D88" w14:textId="77777777" w:rsidR="00CC05A5" w:rsidRPr="003C23C9" w:rsidRDefault="00CC05A5" w:rsidP="00CC05A5">
      <w:pPr>
        <w:pStyle w:val="CDICopyrightBullets"/>
      </w:pPr>
      <w:r w:rsidRPr="0022524E">
        <w:t>any logos (including the Australian Centre for Disease Control’s logo) and trademarks</w:t>
      </w:r>
      <w:r w:rsidRPr="003C23C9">
        <w:t>;</w:t>
      </w:r>
    </w:p>
    <w:p w14:paraId="6C542C7E" w14:textId="77777777" w:rsidR="00CC05A5" w:rsidRPr="00E9313B" w:rsidRDefault="00CC05A5" w:rsidP="00CC05A5">
      <w:pPr>
        <w:pStyle w:val="CDICopyrightBullets"/>
      </w:pPr>
      <w:r w:rsidRPr="00E9313B">
        <w:t xml:space="preserve">any photographs and images; </w:t>
      </w:r>
    </w:p>
    <w:p w14:paraId="743BBF8D" w14:textId="77777777" w:rsidR="00CC05A5" w:rsidRPr="00E9313B" w:rsidRDefault="00CC05A5" w:rsidP="00CC05A5">
      <w:pPr>
        <w:pStyle w:val="CDICopyrightBullets"/>
      </w:pPr>
      <w:r w:rsidRPr="00E9313B">
        <w:t>any signatures; and</w:t>
      </w:r>
    </w:p>
    <w:p w14:paraId="33308613" w14:textId="77777777" w:rsidR="00CC05A5" w:rsidRPr="003C23C9" w:rsidRDefault="00CC05A5" w:rsidP="00CC05A5">
      <w:pPr>
        <w:pStyle w:val="CDICopyrightBullets"/>
      </w:pPr>
      <w:r w:rsidRPr="00E9313B">
        <w:t>any</w:t>
      </w:r>
      <w:r w:rsidRPr="003C23C9">
        <w:t xml:space="preserve"> material belonging to third parties.</w:t>
      </w:r>
    </w:p>
    <w:p w14:paraId="6794587F" w14:textId="77777777" w:rsidR="00CC05A5" w:rsidRPr="00CC3648" w:rsidRDefault="00CC05A5" w:rsidP="00CC05A5">
      <w:pPr>
        <w:pStyle w:val="CDICopyrightHeading"/>
      </w:pPr>
      <w:r w:rsidRPr="00CC3648">
        <w:t>Disclaimer</w:t>
      </w:r>
    </w:p>
    <w:p w14:paraId="4113F8EC" w14:textId="77777777" w:rsidR="00CC05A5" w:rsidRPr="0089025E" w:rsidRDefault="00CC05A5" w:rsidP="00CC05A5">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Pr="0022524E">
        <w:t>the Australian Government</w:t>
      </w:r>
      <w:r w:rsidR="00B071B0">
        <w:t xml:space="preserve"> or </w:t>
      </w:r>
      <w:r w:rsidRPr="0022524E">
        <w:t>the Australian Centre for Disease Control</w:t>
      </w:r>
      <w:r w:rsidRPr="0089025E">
        <w:t>. Data may be subject to revision.</w:t>
      </w:r>
    </w:p>
    <w:p w14:paraId="36414815" w14:textId="77777777" w:rsidR="00CC05A5" w:rsidRPr="007F2B27" w:rsidRDefault="00CC05A5" w:rsidP="00CC05A5">
      <w:pPr>
        <w:pStyle w:val="CDICopyrightHeading"/>
      </w:pPr>
      <w:r w:rsidRPr="007F2B27">
        <w:t>Enquiries</w:t>
      </w:r>
    </w:p>
    <w:p w14:paraId="01771903" w14:textId="77777777" w:rsidR="00CC05A5" w:rsidRPr="00863F8D" w:rsidRDefault="00CC05A5" w:rsidP="00CC05A5">
      <w:pPr>
        <w:pStyle w:val="CDICopyright"/>
      </w:pPr>
      <w:r w:rsidRPr="00863F8D">
        <w:t xml:space="preserve">Enquiries </w:t>
      </w:r>
      <w:r w:rsidRPr="00B52457">
        <w:t>regarding</w:t>
      </w:r>
      <w:r w:rsidRPr="00863F8D">
        <w:t xml:space="preserve"> any other use of this publication should be addressed to the </w:t>
      </w:r>
      <w:r w:rsidRPr="005D5B20">
        <w:t>CDI Editor</w:t>
      </w:r>
      <w:r>
        <w:t>.</w:t>
      </w:r>
    </w:p>
    <w:p w14:paraId="5107313A" w14:textId="77777777" w:rsidR="00CC05A5" w:rsidRPr="00A65DFA" w:rsidRDefault="00CC05A5" w:rsidP="00CC05A5">
      <w:pPr>
        <w:pStyle w:val="CDIAbout"/>
      </w:pPr>
      <w:bookmarkStart w:id="5" w:name="_Toc190257376"/>
      <w:r>
        <w:t xml:space="preserve">About </w:t>
      </w:r>
      <w:bookmarkEnd w:id="5"/>
      <w:r>
        <w:t>CDI</w:t>
      </w:r>
    </w:p>
    <w:p w14:paraId="1BF84D33" w14:textId="77777777" w:rsidR="00CC05A5" w:rsidRDefault="00CC05A5" w:rsidP="00CC05A5">
      <w:pPr>
        <w:pStyle w:val="CDIAbouttextLess"/>
      </w:pPr>
      <w:r w:rsidRPr="009572C6">
        <w:rPr>
          <w:i/>
          <w:iCs/>
        </w:rPr>
        <w:t xml:space="preserve">Communicable Diseases Intelligence </w:t>
      </w:r>
      <w:r w:rsidRPr="009572C6">
        <w:t>(CDI) is a peer-reviewed scientific journal published by the Australian Centre for Disease Control.</w:t>
      </w:r>
    </w:p>
    <w:p w14:paraId="1FB65547" w14:textId="77777777" w:rsidR="00CC05A5" w:rsidRDefault="00CC05A5" w:rsidP="00B071B0">
      <w:pPr>
        <w:pStyle w:val="CDIAbouttextLess"/>
        <w:spacing w:before="120"/>
      </w:pPr>
      <w:r w:rsidRPr="009572C6">
        <w:t>The journal aims to disseminate information on the epidemiology, surveillance, prevention and control of communicable diseases of relevance to Australia and the near region.</w:t>
      </w:r>
    </w:p>
    <w:p w14:paraId="30F23DAA" w14:textId="77777777" w:rsidR="00CC05A5" w:rsidRPr="00D8087F" w:rsidRDefault="00CC05A5" w:rsidP="00CC05A5">
      <w:pPr>
        <w:pStyle w:val="CDIAbouttext"/>
      </w:pPr>
      <w:r w:rsidRPr="00D8087F">
        <w:rPr>
          <w:b/>
          <w:bCs/>
        </w:rPr>
        <w:t>Editor</w:t>
      </w:r>
      <w:r w:rsidRPr="00D8087F">
        <w:t xml:space="preserve">: </w:t>
      </w:r>
      <w:r w:rsidR="00D066C6">
        <w:t xml:space="preserve">Dr </w:t>
      </w:r>
      <w:r w:rsidR="00934A24">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5834776D" w14:textId="77777777" w:rsidR="00CC05A5" w:rsidRPr="00D8087F" w:rsidRDefault="00CC05A5" w:rsidP="00CC05A5">
      <w:pPr>
        <w:pStyle w:val="CDIAbouttext"/>
      </w:pPr>
      <w:r w:rsidRPr="005D5B20">
        <w:rPr>
          <w:b/>
          <w:bCs/>
        </w:rPr>
        <w:t>Editorial Advisory Board</w:t>
      </w:r>
      <w:r w:rsidRPr="00D8087F">
        <w:t>: David Durrheim, Mark Ferson, Clare Huppatz, John Kaldor, Martyn Kirk and Meru Sheel</w:t>
      </w:r>
    </w:p>
    <w:p w14:paraId="6FD6742D" w14:textId="77777777" w:rsidR="00CC05A5" w:rsidRPr="00B87589" w:rsidRDefault="00CC05A5" w:rsidP="00CC05A5">
      <w:pPr>
        <w:pStyle w:val="CDIAbouttext"/>
        <w:rPr>
          <w:b/>
          <w:bCs/>
        </w:rPr>
      </w:pPr>
      <w:r w:rsidRPr="00B87589">
        <w:rPr>
          <w:b/>
          <w:bCs/>
        </w:rPr>
        <w:t xml:space="preserve">Submit an </w:t>
      </w:r>
      <w:proofErr w:type="gramStart"/>
      <w:r w:rsidRPr="00B87589">
        <w:rPr>
          <w:b/>
          <w:bCs/>
        </w:rPr>
        <w:t>Article</w:t>
      </w:r>
      <w:proofErr w:type="gramEnd"/>
    </w:p>
    <w:p w14:paraId="1133CB8D" w14:textId="77777777" w:rsidR="00CC05A5" w:rsidRPr="0089025E" w:rsidRDefault="00CC05A5" w:rsidP="00CC05A5">
      <w:pPr>
        <w:pStyle w:val="CDIAbouttextLess"/>
      </w:pPr>
      <w:r w:rsidRPr="005D5B20">
        <w:t>Guidelines for authors</w:t>
      </w:r>
      <w:r w:rsidRPr="009572C6">
        <w:t xml:space="preserve"> and details on how to submit your publication is available on our website, or by email to the</w:t>
      </w:r>
      <w:r>
        <w:br/>
      </w:r>
      <w:r w:rsidRPr="005D5B20">
        <w:t>CDI Editor</w:t>
      </w:r>
      <w:r>
        <w:t>.</w:t>
      </w:r>
    </w:p>
    <w:p w14:paraId="0B14949A" w14:textId="77777777" w:rsidR="00CC05A5" w:rsidRPr="00B87589" w:rsidRDefault="00CC05A5" w:rsidP="00CC05A5">
      <w:pPr>
        <w:pStyle w:val="CDIAbouttext"/>
        <w:rPr>
          <w:b/>
          <w:bCs/>
        </w:rPr>
      </w:pPr>
      <w:r w:rsidRPr="00B87589">
        <w:rPr>
          <w:b/>
          <w:bCs/>
        </w:rPr>
        <w:t>Contact us</w:t>
      </w:r>
    </w:p>
    <w:p w14:paraId="2F958A26" w14:textId="77777777" w:rsidR="00CC05A5" w:rsidRPr="00087CC4" w:rsidRDefault="00CC05A5" w:rsidP="00CC05A5">
      <w:pPr>
        <w:pStyle w:val="CDIAbouttextLess"/>
      </w:pPr>
      <w:r w:rsidRPr="009572C6">
        <w:t>Communicable Diseases Intelligence</w:t>
      </w:r>
      <w:r w:rsidRPr="00087CC4">
        <w:t xml:space="preserve"> (CDI)</w:t>
      </w:r>
    </w:p>
    <w:p w14:paraId="16E1A21C" w14:textId="77777777" w:rsidR="00CC05A5" w:rsidRPr="00087CC4" w:rsidRDefault="00CC05A5" w:rsidP="00CC05A5">
      <w:pPr>
        <w:pStyle w:val="CDIAbouttextLess"/>
      </w:pPr>
      <w:r>
        <w:t>Australian Centre for Disease Control</w:t>
      </w:r>
    </w:p>
    <w:p w14:paraId="6914B887" w14:textId="77777777" w:rsidR="00CC05A5" w:rsidRPr="0089025E" w:rsidRDefault="00CC05A5" w:rsidP="00CC05A5">
      <w:pPr>
        <w:pStyle w:val="CDIAbouttextLess"/>
      </w:pPr>
      <w:r w:rsidRPr="00087CC4">
        <w:t xml:space="preserve">PO Box </w:t>
      </w:r>
      <w:r w:rsidR="003814F5">
        <w:t>79</w:t>
      </w:r>
      <w:r w:rsidR="00F60942">
        <w:t>5</w:t>
      </w:r>
      <w:r w:rsidRPr="00087CC4">
        <w:t xml:space="preserve">, </w:t>
      </w:r>
      <w:r w:rsidR="00F60942">
        <w:t>Canberra</w:t>
      </w:r>
      <w:r w:rsidRPr="0089025E">
        <w:t xml:space="preserve"> ACT 2601</w:t>
      </w:r>
      <w:r w:rsidR="00F60942">
        <w:t>, Australia</w:t>
      </w:r>
    </w:p>
    <w:p w14:paraId="5AF80143" w14:textId="77777777" w:rsidR="00CC05A5" w:rsidRDefault="00CC05A5" w:rsidP="00CC05A5">
      <w:pPr>
        <w:pStyle w:val="CDIAbouttextLess"/>
      </w:pPr>
      <w:r w:rsidRPr="0089025E">
        <w:t xml:space="preserve">Website: </w:t>
      </w:r>
      <w:hyperlink r:id="rId18" w:history="1">
        <w:r>
          <w:rPr>
            <w:rStyle w:val="Hyperlink"/>
          </w:rPr>
          <w:t>cdc.gov.au/cdi</w:t>
        </w:r>
      </w:hyperlink>
    </w:p>
    <w:p w14:paraId="77554898" w14:textId="77777777" w:rsidR="00CC05A5" w:rsidRPr="00CA2A15" w:rsidRDefault="00CC05A5" w:rsidP="00CC05A5">
      <w:pPr>
        <w:pStyle w:val="CDIAbouttextLess"/>
      </w:pPr>
      <w:r w:rsidRPr="0089025E">
        <w:t xml:space="preserve">Email: </w:t>
      </w:r>
      <w:hyperlink r:id="rId19" w:history="1">
        <w:r w:rsidR="00C20A97">
          <w:rPr>
            <w:rStyle w:val="Hyperlink"/>
          </w:rPr>
          <w:t>cdi.editor@cdc.gov.au</w:t>
        </w:r>
      </w:hyperlink>
    </w:p>
    <w:sectPr w:rsidR="00CC05A5" w:rsidRPr="00CA2A15" w:rsidSect="00256B63">
      <w:headerReference w:type="even" r:id="rId20"/>
      <w:footerReference w:type="even" r:id="rId21"/>
      <w:footerReference w:type="default" r:id="rId22"/>
      <w:headerReference w:type="first" r:id="rId23"/>
      <w:footnotePr>
        <w:numFmt w:val="lowerRoman"/>
      </w:footnotePr>
      <w:pgSz w:w="11907" w:h="16840" w:code="9"/>
      <w:pgMar w:top="1134"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9AF9B" w14:textId="77777777" w:rsidR="00F716C7" w:rsidRDefault="00F716C7" w:rsidP="00E54DBA">
      <w:r>
        <w:separator/>
      </w:r>
    </w:p>
    <w:p w14:paraId="049292EC" w14:textId="77777777" w:rsidR="00F716C7" w:rsidRDefault="00F716C7"/>
    <w:p w14:paraId="061B1166" w14:textId="77777777" w:rsidR="00F716C7" w:rsidRDefault="00F716C7" w:rsidP="008714B0"/>
  </w:endnote>
  <w:endnote w:type="continuationSeparator" w:id="0">
    <w:p w14:paraId="11759899" w14:textId="77777777" w:rsidR="00F716C7" w:rsidRDefault="00F716C7" w:rsidP="00E54DBA">
      <w:r>
        <w:continuationSeparator/>
      </w:r>
    </w:p>
    <w:p w14:paraId="676BE917" w14:textId="77777777" w:rsidR="00F716C7" w:rsidRDefault="00F716C7"/>
    <w:p w14:paraId="31DA0A72" w14:textId="77777777" w:rsidR="00F716C7" w:rsidRDefault="00F716C7"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NeueLTPro-Roman">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9ED0A" w14:textId="77777777" w:rsidR="00B87589" w:rsidRDefault="00256B63">
    <w:r>
      <w:rPr>
        <w:noProof/>
        <w14:ligatures w14:val="none"/>
      </w:rPr>
      <mc:AlternateContent>
        <mc:Choice Requires="wps">
          <w:drawing>
            <wp:anchor distT="0" distB="0" distL="0" distR="0" simplePos="0" relativeHeight="251662336" behindDoc="0" locked="0" layoutInCell="1" allowOverlap="1" wp14:anchorId="0DFE1C8F" wp14:editId="3E18AB42">
              <wp:simplePos x="635" y="635"/>
              <wp:positionH relativeFrom="page">
                <wp:align>center</wp:align>
              </wp:positionH>
              <wp:positionV relativeFrom="page">
                <wp:align>bottom</wp:align>
              </wp:positionV>
              <wp:extent cx="551815" cy="518795"/>
              <wp:effectExtent l="0" t="0" r="635" b="0"/>
              <wp:wrapNone/>
              <wp:docPr id="32127409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589BD320"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FE1C8F"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589BD320"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D5C1" w14:textId="346F3944"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D57C4B">
        <w:t>2026</w:t>
      </w:r>
    </w:fldSimple>
    <w:r w:rsidR="009B78A9">
      <w:t>;</w:t>
    </w:r>
    <w:fldSimple w:instr=" DOCPROPERTY  Vol  \* MERGEFORMAT ">
      <w:r w:rsidR="00D57C4B">
        <w:t>50</w:t>
      </w:r>
    </w:fldSimple>
    <w:r w:rsidR="00385655" w:rsidRPr="001D0612">
      <w:t xml:space="preserve"> </w:t>
    </w:r>
    <w:r w:rsidR="00385655" w:rsidRPr="00B85B74">
      <w:t>•</w:t>
    </w:r>
    <w:r w:rsidR="00385655">
      <w:t xml:space="preserve"> </w:t>
    </w:r>
    <w:fldSimple w:instr=" DOCPROPERTY  DOI  \* MERGEFORMAT ">
      <w:r w:rsidR="00F80032">
        <w:t>doi.org/10.33321/cdi.2026.50.064</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F80032">
        <w:t>29.09.2026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3B452" w14:textId="77777777" w:rsidR="00F716C7" w:rsidRPr="00B91FB5" w:rsidRDefault="00F716C7" w:rsidP="00B91FB5">
      <w:pPr>
        <w:spacing w:line="240" w:lineRule="auto"/>
        <w:rPr>
          <w:sz w:val="18"/>
          <w:szCs w:val="18"/>
        </w:rPr>
      </w:pPr>
      <w:r w:rsidRPr="00B91FB5">
        <w:rPr>
          <w:sz w:val="18"/>
          <w:szCs w:val="18"/>
        </w:rPr>
        <w:separator/>
      </w:r>
    </w:p>
  </w:footnote>
  <w:footnote w:type="continuationSeparator" w:id="0">
    <w:p w14:paraId="1A9B1A14" w14:textId="77777777" w:rsidR="00F716C7" w:rsidRDefault="00F716C7" w:rsidP="00E54DBA">
      <w:r>
        <w:continuationSeparator/>
      </w:r>
    </w:p>
  </w:footnote>
  <w:footnote w:type="continuationNotice" w:id="1">
    <w:p w14:paraId="0F974246" w14:textId="77777777" w:rsidR="00F716C7" w:rsidRPr="00224EFF" w:rsidRDefault="00F716C7" w:rsidP="0022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3701" w14:textId="77777777" w:rsidR="00B87589" w:rsidRDefault="00256B63">
    <w:pPr>
      <w:pStyle w:val="Header"/>
    </w:pPr>
    <w:r>
      <w:rPr>
        <w:noProof/>
        <w14:ligatures w14:val="none"/>
      </w:rPr>
      <mc:AlternateContent>
        <mc:Choice Requires="wps">
          <w:drawing>
            <wp:anchor distT="0" distB="0" distL="0" distR="0" simplePos="0" relativeHeight="251659264" behindDoc="0" locked="0" layoutInCell="1" allowOverlap="1" wp14:anchorId="7BB08985" wp14:editId="1F055488">
              <wp:simplePos x="635" y="635"/>
              <wp:positionH relativeFrom="page">
                <wp:align>center</wp:align>
              </wp:positionH>
              <wp:positionV relativeFrom="page">
                <wp:align>top</wp:align>
              </wp:positionV>
              <wp:extent cx="551815" cy="518795"/>
              <wp:effectExtent l="0" t="0" r="635" b="14605"/>
              <wp:wrapNone/>
              <wp:docPr id="9290362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AD534CE"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B08985"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3AD534CE"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C07F7" w14:textId="77777777" w:rsidR="00B87589" w:rsidRDefault="00256B63">
    <w:pPr>
      <w:pStyle w:val="Header"/>
    </w:pPr>
    <w:r>
      <w:rPr>
        <w:noProof/>
        <w14:ligatures w14:val="none"/>
      </w:rPr>
      <mc:AlternateContent>
        <mc:Choice Requires="wps">
          <w:drawing>
            <wp:anchor distT="0" distB="0" distL="0" distR="0" simplePos="0" relativeHeight="251658240" behindDoc="0" locked="0" layoutInCell="1" allowOverlap="1" wp14:anchorId="21B22C0B" wp14:editId="45F673A8">
              <wp:simplePos x="635" y="635"/>
              <wp:positionH relativeFrom="page">
                <wp:align>center</wp:align>
              </wp:positionH>
              <wp:positionV relativeFrom="page">
                <wp:align>top</wp:align>
              </wp:positionV>
              <wp:extent cx="551815" cy="518795"/>
              <wp:effectExtent l="0" t="0" r="635" b="14605"/>
              <wp:wrapNone/>
              <wp:docPr id="151667454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1D471350"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B22C0B"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1D471350"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34947552"/>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988746373">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C4B"/>
    <w:rsid w:val="00000B5B"/>
    <w:rsid w:val="00001611"/>
    <w:rsid w:val="00002B8D"/>
    <w:rsid w:val="000073ED"/>
    <w:rsid w:val="0001020A"/>
    <w:rsid w:val="000104A8"/>
    <w:rsid w:val="0001246E"/>
    <w:rsid w:val="000124B1"/>
    <w:rsid w:val="00013B65"/>
    <w:rsid w:val="000147ED"/>
    <w:rsid w:val="00014B0F"/>
    <w:rsid w:val="0001562E"/>
    <w:rsid w:val="00016FE6"/>
    <w:rsid w:val="0002642D"/>
    <w:rsid w:val="000264AB"/>
    <w:rsid w:val="00026D55"/>
    <w:rsid w:val="000306B9"/>
    <w:rsid w:val="00031064"/>
    <w:rsid w:val="00031692"/>
    <w:rsid w:val="00032531"/>
    <w:rsid w:val="000325A0"/>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655"/>
    <w:rsid w:val="00084BAB"/>
    <w:rsid w:val="000864E0"/>
    <w:rsid w:val="00087301"/>
    <w:rsid w:val="000879D8"/>
    <w:rsid w:val="00087CC4"/>
    <w:rsid w:val="00090F9D"/>
    <w:rsid w:val="000969B3"/>
    <w:rsid w:val="000A26CA"/>
    <w:rsid w:val="000A5F42"/>
    <w:rsid w:val="000B4AE0"/>
    <w:rsid w:val="000B4B63"/>
    <w:rsid w:val="000C34E2"/>
    <w:rsid w:val="000C3D48"/>
    <w:rsid w:val="000C3FB4"/>
    <w:rsid w:val="000C6D3B"/>
    <w:rsid w:val="000D38EE"/>
    <w:rsid w:val="000D4B4D"/>
    <w:rsid w:val="000D6A8E"/>
    <w:rsid w:val="000E1322"/>
    <w:rsid w:val="000E6C4C"/>
    <w:rsid w:val="000F223B"/>
    <w:rsid w:val="000F32C7"/>
    <w:rsid w:val="000F44BA"/>
    <w:rsid w:val="000F73D7"/>
    <w:rsid w:val="0010033C"/>
    <w:rsid w:val="001020EE"/>
    <w:rsid w:val="00102B6D"/>
    <w:rsid w:val="00110B7D"/>
    <w:rsid w:val="00112436"/>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4C4B"/>
    <w:rsid w:val="00155582"/>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4A96"/>
    <w:rsid w:val="001A5900"/>
    <w:rsid w:val="001A5D05"/>
    <w:rsid w:val="001A796C"/>
    <w:rsid w:val="001B0E7B"/>
    <w:rsid w:val="001B248E"/>
    <w:rsid w:val="001B2614"/>
    <w:rsid w:val="001B37B8"/>
    <w:rsid w:val="001B4B8D"/>
    <w:rsid w:val="001B4D8C"/>
    <w:rsid w:val="001B552F"/>
    <w:rsid w:val="001C0893"/>
    <w:rsid w:val="001C1303"/>
    <w:rsid w:val="001C1BD1"/>
    <w:rsid w:val="001C2B4B"/>
    <w:rsid w:val="001C2C3A"/>
    <w:rsid w:val="001C5BB1"/>
    <w:rsid w:val="001C5F09"/>
    <w:rsid w:val="001C70B2"/>
    <w:rsid w:val="001C7CE1"/>
    <w:rsid w:val="001D0612"/>
    <w:rsid w:val="001D37C7"/>
    <w:rsid w:val="001D5B20"/>
    <w:rsid w:val="001D6888"/>
    <w:rsid w:val="001E4E1D"/>
    <w:rsid w:val="001E562B"/>
    <w:rsid w:val="001E5D4C"/>
    <w:rsid w:val="001F0D9D"/>
    <w:rsid w:val="001F6248"/>
    <w:rsid w:val="002006BA"/>
    <w:rsid w:val="002212C9"/>
    <w:rsid w:val="00221481"/>
    <w:rsid w:val="00223F42"/>
    <w:rsid w:val="00224EFF"/>
    <w:rsid w:val="0022524E"/>
    <w:rsid w:val="0022732D"/>
    <w:rsid w:val="002276DC"/>
    <w:rsid w:val="00227E00"/>
    <w:rsid w:val="00227F05"/>
    <w:rsid w:val="002307CB"/>
    <w:rsid w:val="00231046"/>
    <w:rsid w:val="0023151F"/>
    <w:rsid w:val="00234F21"/>
    <w:rsid w:val="00236A5F"/>
    <w:rsid w:val="0024018F"/>
    <w:rsid w:val="00242659"/>
    <w:rsid w:val="002428F7"/>
    <w:rsid w:val="00242A9E"/>
    <w:rsid w:val="0024315F"/>
    <w:rsid w:val="00245439"/>
    <w:rsid w:val="0024631C"/>
    <w:rsid w:val="00252C9A"/>
    <w:rsid w:val="00254E56"/>
    <w:rsid w:val="00256309"/>
    <w:rsid w:val="00256B63"/>
    <w:rsid w:val="00257484"/>
    <w:rsid w:val="00260636"/>
    <w:rsid w:val="00262EA6"/>
    <w:rsid w:val="002644A8"/>
    <w:rsid w:val="00264B29"/>
    <w:rsid w:val="00271AFA"/>
    <w:rsid w:val="00275C5C"/>
    <w:rsid w:val="00275C78"/>
    <w:rsid w:val="00275F5D"/>
    <w:rsid w:val="00280594"/>
    <w:rsid w:val="00281EE3"/>
    <w:rsid w:val="00282B56"/>
    <w:rsid w:val="00284E4A"/>
    <w:rsid w:val="00290E04"/>
    <w:rsid w:val="002A3799"/>
    <w:rsid w:val="002A3BCC"/>
    <w:rsid w:val="002A4516"/>
    <w:rsid w:val="002A569F"/>
    <w:rsid w:val="002A5B2C"/>
    <w:rsid w:val="002A6E55"/>
    <w:rsid w:val="002A7066"/>
    <w:rsid w:val="002B001E"/>
    <w:rsid w:val="002B09B7"/>
    <w:rsid w:val="002B3482"/>
    <w:rsid w:val="002B493C"/>
    <w:rsid w:val="002B75A9"/>
    <w:rsid w:val="002B7779"/>
    <w:rsid w:val="002C21B0"/>
    <w:rsid w:val="002C3003"/>
    <w:rsid w:val="002C4CD7"/>
    <w:rsid w:val="002C5D55"/>
    <w:rsid w:val="002D74C3"/>
    <w:rsid w:val="002E12D6"/>
    <w:rsid w:val="002E2FB3"/>
    <w:rsid w:val="002E5438"/>
    <w:rsid w:val="002F327B"/>
    <w:rsid w:val="003013D0"/>
    <w:rsid w:val="00301626"/>
    <w:rsid w:val="003052F5"/>
    <w:rsid w:val="003059EC"/>
    <w:rsid w:val="00316727"/>
    <w:rsid w:val="00316CCD"/>
    <w:rsid w:val="00324F7E"/>
    <w:rsid w:val="0032526F"/>
    <w:rsid w:val="00325841"/>
    <w:rsid w:val="003316F4"/>
    <w:rsid w:val="003323BC"/>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71080"/>
    <w:rsid w:val="0037146D"/>
    <w:rsid w:val="00372A88"/>
    <w:rsid w:val="00373D51"/>
    <w:rsid w:val="00374F80"/>
    <w:rsid w:val="003814F5"/>
    <w:rsid w:val="00381A0F"/>
    <w:rsid w:val="00381E8E"/>
    <w:rsid w:val="00385655"/>
    <w:rsid w:val="003858B4"/>
    <w:rsid w:val="00390F66"/>
    <w:rsid w:val="00392D07"/>
    <w:rsid w:val="00393B4D"/>
    <w:rsid w:val="003A1B3A"/>
    <w:rsid w:val="003A25A3"/>
    <w:rsid w:val="003A40F5"/>
    <w:rsid w:val="003A5BF3"/>
    <w:rsid w:val="003B3487"/>
    <w:rsid w:val="003B42D5"/>
    <w:rsid w:val="003B5B8C"/>
    <w:rsid w:val="003B7ADD"/>
    <w:rsid w:val="003C02BF"/>
    <w:rsid w:val="003C2299"/>
    <w:rsid w:val="003C23C9"/>
    <w:rsid w:val="003C554E"/>
    <w:rsid w:val="003C5E16"/>
    <w:rsid w:val="003C7841"/>
    <w:rsid w:val="003D0190"/>
    <w:rsid w:val="003D15AE"/>
    <w:rsid w:val="003D18AF"/>
    <w:rsid w:val="003D2AE3"/>
    <w:rsid w:val="003D3CAC"/>
    <w:rsid w:val="003D5EAA"/>
    <w:rsid w:val="003D79B1"/>
    <w:rsid w:val="003E3A4E"/>
    <w:rsid w:val="003E4B09"/>
    <w:rsid w:val="003E74EE"/>
    <w:rsid w:val="003F0552"/>
    <w:rsid w:val="003F2AC2"/>
    <w:rsid w:val="003F3BC2"/>
    <w:rsid w:val="003F5172"/>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3456"/>
    <w:rsid w:val="00433DFA"/>
    <w:rsid w:val="00435D67"/>
    <w:rsid w:val="0043642C"/>
    <w:rsid w:val="0043704E"/>
    <w:rsid w:val="00437680"/>
    <w:rsid w:val="004427FD"/>
    <w:rsid w:val="004568FC"/>
    <w:rsid w:val="00461653"/>
    <w:rsid w:val="00464A58"/>
    <w:rsid w:val="00464E0D"/>
    <w:rsid w:val="00470721"/>
    <w:rsid w:val="00470C19"/>
    <w:rsid w:val="00471494"/>
    <w:rsid w:val="00472B68"/>
    <w:rsid w:val="00473D2D"/>
    <w:rsid w:val="00481503"/>
    <w:rsid w:val="00484919"/>
    <w:rsid w:val="00491C26"/>
    <w:rsid w:val="00492014"/>
    <w:rsid w:val="004973B4"/>
    <w:rsid w:val="004A19B8"/>
    <w:rsid w:val="004A2125"/>
    <w:rsid w:val="004A38F6"/>
    <w:rsid w:val="004B0C95"/>
    <w:rsid w:val="004B0E96"/>
    <w:rsid w:val="004B1266"/>
    <w:rsid w:val="004B4EB6"/>
    <w:rsid w:val="004B4F34"/>
    <w:rsid w:val="004C04D3"/>
    <w:rsid w:val="004C083C"/>
    <w:rsid w:val="004C3BDE"/>
    <w:rsid w:val="004C62AA"/>
    <w:rsid w:val="004C67C6"/>
    <w:rsid w:val="004D1BB7"/>
    <w:rsid w:val="004D1D6A"/>
    <w:rsid w:val="004D29DE"/>
    <w:rsid w:val="004E1094"/>
    <w:rsid w:val="004E2E81"/>
    <w:rsid w:val="004F5434"/>
    <w:rsid w:val="00505184"/>
    <w:rsid w:val="0050662A"/>
    <w:rsid w:val="00510EAC"/>
    <w:rsid w:val="005138AF"/>
    <w:rsid w:val="005226F2"/>
    <w:rsid w:val="00526875"/>
    <w:rsid w:val="0052708C"/>
    <w:rsid w:val="00532189"/>
    <w:rsid w:val="00532FB6"/>
    <w:rsid w:val="00536DD8"/>
    <w:rsid w:val="00542A57"/>
    <w:rsid w:val="00543294"/>
    <w:rsid w:val="00545068"/>
    <w:rsid w:val="0054635D"/>
    <w:rsid w:val="005608D4"/>
    <w:rsid w:val="005635C8"/>
    <w:rsid w:val="00565974"/>
    <w:rsid w:val="005665CA"/>
    <w:rsid w:val="00570913"/>
    <w:rsid w:val="00572200"/>
    <w:rsid w:val="005732C0"/>
    <w:rsid w:val="0057336D"/>
    <w:rsid w:val="0057489A"/>
    <w:rsid w:val="00574ACF"/>
    <w:rsid w:val="00581588"/>
    <w:rsid w:val="0058264F"/>
    <w:rsid w:val="0058540B"/>
    <w:rsid w:val="00587C87"/>
    <w:rsid w:val="00590B80"/>
    <w:rsid w:val="005A4E9D"/>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5B2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219D"/>
    <w:rsid w:val="00656427"/>
    <w:rsid w:val="00656FDA"/>
    <w:rsid w:val="00660255"/>
    <w:rsid w:val="00661FE1"/>
    <w:rsid w:val="0066362A"/>
    <w:rsid w:val="00663EA5"/>
    <w:rsid w:val="00666D94"/>
    <w:rsid w:val="00676161"/>
    <w:rsid w:val="006763A3"/>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4512"/>
    <w:rsid w:val="006C5B50"/>
    <w:rsid w:val="006C74A3"/>
    <w:rsid w:val="006C76D0"/>
    <w:rsid w:val="006C7D54"/>
    <w:rsid w:val="006D1381"/>
    <w:rsid w:val="006D31BC"/>
    <w:rsid w:val="006D424A"/>
    <w:rsid w:val="006D4979"/>
    <w:rsid w:val="006D508B"/>
    <w:rsid w:val="006D6625"/>
    <w:rsid w:val="006E0B0E"/>
    <w:rsid w:val="006E222D"/>
    <w:rsid w:val="006E7943"/>
    <w:rsid w:val="006E7AC3"/>
    <w:rsid w:val="006F24EA"/>
    <w:rsid w:val="006F5FEC"/>
    <w:rsid w:val="00700338"/>
    <w:rsid w:val="0070113C"/>
    <w:rsid w:val="00702D05"/>
    <w:rsid w:val="00703009"/>
    <w:rsid w:val="00704CA9"/>
    <w:rsid w:val="0071048D"/>
    <w:rsid w:val="00710F86"/>
    <w:rsid w:val="007111A8"/>
    <w:rsid w:val="00714CD2"/>
    <w:rsid w:val="00723B5F"/>
    <w:rsid w:val="00725C33"/>
    <w:rsid w:val="00726C6A"/>
    <w:rsid w:val="00731BC3"/>
    <w:rsid w:val="00731FF7"/>
    <w:rsid w:val="00733216"/>
    <w:rsid w:val="00734159"/>
    <w:rsid w:val="007401FD"/>
    <w:rsid w:val="00741192"/>
    <w:rsid w:val="00742FA3"/>
    <w:rsid w:val="007430BF"/>
    <w:rsid w:val="00743A33"/>
    <w:rsid w:val="00743DF3"/>
    <w:rsid w:val="00745AE2"/>
    <w:rsid w:val="00746080"/>
    <w:rsid w:val="0075144A"/>
    <w:rsid w:val="0075709F"/>
    <w:rsid w:val="00760A97"/>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537E"/>
    <w:rsid w:val="007B7854"/>
    <w:rsid w:val="007C1CF5"/>
    <w:rsid w:val="007C457F"/>
    <w:rsid w:val="007C482B"/>
    <w:rsid w:val="007C56A1"/>
    <w:rsid w:val="007C6454"/>
    <w:rsid w:val="007D5B5D"/>
    <w:rsid w:val="007D6F3B"/>
    <w:rsid w:val="007E01E0"/>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50D54"/>
    <w:rsid w:val="00852E2B"/>
    <w:rsid w:val="00854079"/>
    <w:rsid w:val="00856FF3"/>
    <w:rsid w:val="0086228F"/>
    <w:rsid w:val="00862C50"/>
    <w:rsid w:val="00863F8D"/>
    <w:rsid w:val="0086578D"/>
    <w:rsid w:val="008673F6"/>
    <w:rsid w:val="00867976"/>
    <w:rsid w:val="008714B0"/>
    <w:rsid w:val="00872A7F"/>
    <w:rsid w:val="0087374B"/>
    <w:rsid w:val="00876331"/>
    <w:rsid w:val="00877B90"/>
    <w:rsid w:val="00880726"/>
    <w:rsid w:val="00884312"/>
    <w:rsid w:val="008863B2"/>
    <w:rsid w:val="0089025E"/>
    <w:rsid w:val="00895527"/>
    <w:rsid w:val="00897881"/>
    <w:rsid w:val="008A0736"/>
    <w:rsid w:val="008A3532"/>
    <w:rsid w:val="008A3544"/>
    <w:rsid w:val="008A4460"/>
    <w:rsid w:val="008B48B8"/>
    <w:rsid w:val="008B5348"/>
    <w:rsid w:val="008B58F8"/>
    <w:rsid w:val="008B5BAA"/>
    <w:rsid w:val="008B62FF"/>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4A24"/>
    <w:rsid w:val="00935DC9"/>
    <w:rsid w:val="00937B01"/>
    <w:rsid w:val="00937F3C"/>
    <w:rsid w:val="009446C0"/>
    <w:rsid w:val="00947BAF"/>
    <w:rsid w:val="00947D0A"/>
    <w:rsid w:val="00951883"/>
    <w:rsid w:val="009527E3"/>
    <w:rsid w:val="009533E1"/>
    <w:rsid w:val="0095410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91B09"/>
    <w:rsid w:val="0099319C"/>
    <w:rsid w:val="00993CB2"/>
    <w:rsid w:val="0099796D"/>
    <w:rsid w:val="009A0251"/>
    <w:rsid w:val="009A218B"/>
    <w:rsid w:val="009A5166"/>
    <w:rsid w:val="009A76F8"/>
    <w:rsid w:val="009B2B11"/>
    <w:rsid w:val="009B2B83"/>
    <w:rsid w:val="009B720F"/>
    <w:rsid w:val="009B78A9"/>
    <w:rsid w:val="009C18EE"/>
    <w:rsid w:val="009C49F8"/>
    <w:rsid w:val="009D0F93"/>
    <w:rsid w:val="009D56E7"/>
    <w:rsid w:val="009D77CC"/>
    <w:rsid w:val="009D797A"/>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41BBE"/>
    <w:rsid w:val="00A443E3"/>
    <w:rsid w:val="00A45BDD"/>
    <w:rsid w:val="00A46060"/>
    <w:rsid w:val="00A46A0A"/>
    <w:rsid w:val="00A51E0E"/>
    <w:rsid w:val="00A553F8"/>
    <w:rsid w:val="00A5606F"/>
    <w:rsid w:val="00A56852"/>
    <w:rsid w:val="00A56D0C"/>
    <w:rsid w:val="00A571EC"/>
    <w:rsid w:val="00A623E8"/>
    <w:rsid w:val="00A649E7"/>
    <w:rsid w:val="00A65082"/>
    <w:rsid w:val="00A65DFA"/>
    <w:rsid w:val="00A6708F"/>
    <w:rsid w:val="00A709F0"/>
    <w:rsid w:val="00A71BF6"/>
    <w:rsid w:val="00A72AF9"/>
    <w:rsid w:val="00A74050"/>
    <w:rsid w:val="00A8036A"/>
    <w:rsid w:val="00A86837"/>
    <w:rsid w:val="00A86F9A"/>
    <w:rsid w:val="00A92212"/>
    <w:rsid w:val="00A955B2"/>
    <w:rsid w:val="00A95A81"/>
    <w:rsid w:val="00AA075C"/>
    <w:rsid w:val="00AA3329"/>
    <w:rsid w:val="00AA35E6"/>
    <w:rsid w:val="00AA50B6"/>
    <w:rsid w:val="00AA59AA"/>
    <w:rsid w:val="00AA78FF"/>
    <w:rsid w:val="00AB1606"/>
    <w:rsid w:val="00AB3472"/>
    <w:rsid w:val="00AB3C13"/>
    <w:rsid w:val="00AB7613"/>
    <w:rsid w:val="00AC0F5D"/>
    <w:rsid w:val="00AC27EF"/>
    <w:rsid w:val="00AC4595"/>
    <w:rsid w:val="00AC46DC"/>
    <w:rsid w:val="00AC659C"/>
    <w:rsid w:val="00AC66D9"/>
    <w:rsid w:val="00AC7CD7"/>
    <w:rsid w:val="00AD0762"/>
    <w:rsid w:val="00AD3C9E"/>
    <w:rsid w:val="00AE0209"/>
    <w:rsid w:val="00AE3DCF"/>
    <w:rsid w:val="00AE4452"/>
    <w:rsid w:val="00AE6604"/>
    <w:rsid w:val="00AE7C38"/>
    <w:rsid w:val="00AF1538"/>
    <w:rsid w:val="00AF2679"/>
    <w:rsid w:val="00AF2814"/>
    <w:rsid w:val="00AF5008"/>
    <w:rsid w:val="00AF6920"/>
    <w:rsid w:val="00B01F99"/>
    <w:rsid w:val="00B02B37"/>
    <w:rsid w:val="00B05276"/>
    <w:rsid w:val="00B05373"/>
    <w:rsid w:val="00B0666B"/>
    <w:rsid w:val="00B071B0"/>
    <w:rsid w:val="00B07528"/>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2E78"/>
    <w:rsid w:val="00B53955"/>
    <w:rsid w:val="00B53BFC"/>
    <w:rsid w:val="00B63C79"/>
    <w:rsid w:val="00B6408A"/>
    <w:rsid w:val="00B6478A"/>
    <w:rsid w:val="00B652E8"/>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6F53"/>
    <w:rsid w:val="00BC086C"/>
    <w:rsid w:val="00BC0BD3"/>
    <w:rsid w:val="00BC4B9A"/>
    <w:rsid w:val="00BC4EAA"/>
    <w:rsid w:val="00BC5BA6"/>
    <w:rsid w:val="00BD0107"/>
    <w:rsid w:val="00BD2220"/>
    <w:rsid w:val="00BD4DBE"/>
    <w:rsid w:val="00BE0C33"/>
    <w:rsid w:val="00BE0FE9"/>
    <w:rsid w:val="00BE262C"/>
    <w:rsid w:val="00BE4C25"/>
    <w:rsid w:val="00BE6C3D"/>
    <w:rsid w:val="00BE73E6"/>
    <w:rsid w:val="00BF42FE"/>
    <w:rsid w:val="00C02B29"/>
    <w:rsid w:val="00C06389"/>
    <w:rsid w:val="00C06DA4"/>
    <w:rsid w:val="00C07606"/>
    <w:rsid w:val="00C12542"/>
    <w:rsid w:val="00C130EE"/>
    <w:rsid w:val="00C20A97"/>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319"/>
    <w:rsid w:val="00C63F9F"/>
    <w:rsid w:val="00C6558E"/>
    <w:rsid w:val="00C66F97"/>
    <w:rsid w:val="00C735E0"/>
    <w:rsid w:val="00C7723C"/>
    <w:rsid w:val="00C81439"/>
    <w:rsid w:val="00C82027"/>
    <w:rsid w:val="00C838F5"/>
    <w:rsid w:val="00C841C0"/>
    <w:rsid w:val="00C91F37"/>
    <w:rsid w:val="00C94309"/>
    <w:rsid w:val="00C97898"/>
    <w:rsid w:val="00CA07E5"/>
    <w:rsid w:val="00CA1AF4"/>
    <w:rsid w:val="00CA2A15"/>
    <w:rsid w:val="00CA4725"/>
    <w:rsid w:val="00CA6068"/>
    <w:rsid w:val="00CA757A"/>
    <w:rsid w:val="00CB15E1"/>
    <w:rsid w:val="00CB3460"/>
    <w:rsid w:val="00CB3D46"/>
    <w:rsid w:val="00CB3D75"/>
    <w:rsid w:val="00CC05A5"/>
    <w:rsid w:val="00CC0771"/>
    <w:rsid w:val="00CC3648"/>
    <w:rsid w:val="00CC7AF8"/>
    <w:rsid w:val="00CD1A87"/>
    <w:rsid w:val="00CD35F3"/>
    <w:rsid w:val="00CD4362"/>
    <w:rsid w:val="00CD5C93"/>
    <w:rsid w:val="00CD69CD"/>
    <w:rsid w:val="00CE2CC7"/>
    <w:rsid w:val="00CE342B"/>
    <w:rsid w:val="00CE4961"/>
    <w:rsid w:val="00CE63A5"/>
    <w:rsid w:val="00CE6CCC"/>
    <w:rsid w:val="00CF131F"/>
    <w:rsid w:val="00CF320C"/>
    <w:rsid w:val="00CF3A4B"/>
    <w:rsid w:val="00CF4001"/>
    <w:rsid w:val="00CF75DF"/>
    <w:rsid w:val="00D05837"/>
    <w:rsid w:val="00D066C6"/>
    <w:rsid w:val="00D11736"/>
    <w:rsid w:val="00D12D8A"/>
    <w:rsid w:val="00D13E0C"/>
    <w:rsid w:val="00D20FB5"/>
    <w:rsid w:val="00D22CC8"/>
    <w:rsid w:val="00D25896"/>
    <w:rsid w:val="00D26EE6"/>
    <w:rsid w:val="00D32A59"/>
    <w:rsid w:val="00D33918"/>
    <w:rsid w:val="00D34AAF"/>
    <w:rsid w:val="00D373A1"/>
    <w:rsid w:val="00D37C0F"/>
    <w:rsid w:val="00D37C30"/>
    <w:rsid w:val="00D4113F"/>
    <w:rsid w:val="00D43E8E"/>
    <w:rsid w:val="00D45661"/>
    <w:rsid w:val="00D45943"/>
    <w:rsid w:val="00D47D22"/>
    <w:rsid w:val="00D50346"/>
    <w:rsid w:val="00D50368"/>
    <w:rsid w:val="00D51865"/>
    <w:rsid w:val="00D51D0C"/>
    <w:rsid w:val="00D52ECE"/>
    <w:rsid w:val="00D54734"/>
    <w:rsid w:val="00D55D13"/>
    <w:rsid w:val="00D56C54"/>
    <w:rsid w:val="00D57C4B"/>
    <w:rsid w:val="00D6364B"/>
    <w:rsid w:val="00D637E8"/>
    <w:rsid w:val="00D63E60"/>
    <w:rsid w:val="00D6407A"/>
    <w:rsid w:val="00D64A19"/>
    <w:rsid w:val="00D7189B"/>
    <w:rsid w:val="00D7327C"/>
    <w:rsid w:val="00D74140"/>
    <w:rsid w:val="00D74EC3"/>
    <w:rsid w:val="00D80045"/>
    <w:rsid w:val="00D8087F"/>
    <w:rsid w:val="00D842AC"/>
    <w:rsid w:val="00D84FBE"/>
    <w:rsid w:val="00D9122D"/>
    <w:rsid w:val="00D93AD4"/>
    <w:rsid w:val="00DA2E9E"/>
    <w:rsid w:val="00DA6E56"/>
    <w:rsid w:val="00DA78DD"/>
    <w:rsid w:val="00DB0DF2"/>
    <w:rsid w:val="00DB1C65"/>
    <w:rsid w:val="00DB4A67"/>
    <w:rsid w:val="00DB5461"/>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3D2"/>
    <w:rsid w:val="00E41455"/>
    <w:rsid w:val="00E42AD2"/>
    <w:rsid w:val="00E50856"/>
    <w:rsid w:val="00E538CC"/>
    <w:rsid w:val="00E54BBD"/>
    <w:rsid w:val="00E54DBA"/>
    <w:rsid w:val="00E57DB7"/>
    <w:rsid w:val="00E61A68"/>
    <w:rsid w:val="00E62A74"/>
    <w:rsid w:val="00E62A9E"/>
    <w:rsid w:val="00E63D7C"/>
    <w:rsid w:val="00E640D5"/>
    <w:rsid w:val="00E64C4F"/>
    <w:rsid w:val="00E66E2E"/>
    <w:rsid w:val="00E67691"/>
    <w:rsid w:val="00E714F6"/>
    <w:rsid w:val="00E80F90"/>
    <w:rsid w:val="00E81FDE"/>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8FF"/>
    <w:rsid w:val="00EE1D64"/>
    <w:rsid w:val="00EE3E29"/>
    <w:rsid w:val="00EE489F"/>
    <w:rsid w:val="00EE558A"/>
    <w:rsid w:val="00EF082D"/>
    <w:rsid w:val="00EF55AE"/>
    <w:rsid w:val="00EF56E8"/>
    <w:rsid w:val="00F03754"/>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0942"/>
    <w:rsid w:val="00F6343B"/>
    <w:rsid w:val="00F64F80"/>
    <w:rsid w:val="00F664DD"/>
    <w:rsid w:val="00F67E07"/>
    <w:rsid w:val="00F70046"/>
    <w:rsid w:val="00F713D0"/>
    <w:rsid w:val="00F716C7"/>
    <w:rsid w:val="00F72B15"/>
    <w:rsid w:val="00F748C2"/>
    <w:rsid w:val="00F74958"/>
    <w:rsid w:val="00F76C5C"/>
    <w:rsid w:val="00F80032"/>
    <w:rsid w:val="00F804EC"/>
    <w:rsid w:val="00F8130F"/>
    <w:rsid w:val="00F818C7"/>
    <w:rsid w:val="00F819BB"/>
    <w:rsid w:val="00F81EF3"/>
    <w:rsid w:val="00F82066"/>
    <w:rsid w:val="00F84496"/>
    <w:rsid w:val="00F85DCB"/>
    <w:rsid w:val="00F86F9C"/>
    <w:rsid w:val="00F90067"/>
    <w:rsid w:val="00F90D76"/>
    <w:rsid w:val="00F94055"/>
    <w:rsid w:val="00F95581"/>
    <w:rsid w:val="00FB17AB"/>
    <w:rsid w:val="00FB48CF"/>
    <w:rsid w:val="00FC002E"/>
    <w:rsid w:val="00FC4C23"/>
    <w:rsid w:val="00FC6204"/>
    <w:rsid w:val="00FC642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7F127"/>
  <w15:docId w15:val="{4DA92C14-0468-44E5-9773-3BB937609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2C6"/>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112436"/>
    <w:pPr>
      <w:keepNext/>
      <w:autoSpaceDE w:val="0"/>
      <w:autoSpaceDN w:val="0"/>
      <w:adjustRightInd w:val="0"/>
      <w:spacing w:before="360" w:line="240" w:lineRule="auto"/>
      <w:textAlignment w:val="center"/>
      <w:outlineLvl w:val="1"/>
    </w:pPr>
    <w:rPr>
      <w:rFonts w:asciiTheme="majorHAnsi" w:hAnsiTheme="majorHAnsi" w:cs="MyriadPro-Bold"/>
      <w:b/>
      <w:bCs/>
      <w:sz w:val="32"/>
      <w:szCs w:val="28"/>
    </w:rPr>
  </w:style>
  <w:style w:type="paragraph" w:styleId="Heading3">
    <w:name w:val="heading 3"/>
    <w:basedOn w:val="Normal"/>
    <w:next w:val="Normal"/>
    <w:link w:val="Heading3Char"/>
    <w:uiPriority w:val="9"/>
    <w:unhideWhenUsed/>
    <w:qFormat/>
    <w:rsid w:val="00112436"/>
    <w:pPr>
      <w:keepNext/>
      <w:keepLines/>
      <w:autoSpaceDE w:val="0"/>
      <w:autoSpaceDN w:val="0"/>
      <w:adjustRightInd w:val="0"/>
      <w:spacing w:before="360" w:line="240" w:lineRule="auto"/>
      <w:textAlignment w:val="center"/>
      <w:outlineLvl w:val="2"/>
    </w:pPr>
    <w:rPr>
      <w:rFonts w:asciiTheme="majorHAnsi" w:hAnsiTheme="majorHAnsi" w:cs="MyriadPro-Regular"/>
      <w:bCs/>
      <w:sz w:val="28"/>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112436"/>
    <w:rPr>
      <w:rFonts w:asciiTheme="majorHAnsi" w:hAnsiTheme="majorHAnsi" w:cs="MyriadPro-Bold"/>
      <w:b/>
      <w:bCs/>
      <w:sz w:val="32"/>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F80032"/>
    <w:pPr>
      <w:spacing w:before="400"/>
    </w:pPr>
    <w:rPr>
      <w:rFonts w:asciiTheme="majorHAnsi" w:hAnsiTheme="majorHAnsi" w:cs="Arial"/>
      <w:b/>
      <w:bCs/>
      <w:sz w:val="56"/>
      <w:szCs w:val="54"/>
    </w:rPr>
  </w:style>
  <w:style w:type="character" w:customStyle="1" w:styleId="TitleChar">
    <w:name w:val="Title Char"/>
    <w:basedOn w:val="DefaultParagraphFont"/>
    <w:link w:val="Title"/>
    <w:uiPriority w:val="10"/>
    <w:rsid w:val="00F80032"/>
    <w:rPr>
      <w:rFonts w:asciiTheme="majorHAnsi" w:hAnsiTheme="majorHAnsi" w:cs="Arial"/>
      <w:b/>
      <w:bCs/>
      <w:sz w:val="56"/>
      <w:szCs w:val="54"/>
      <w14:ligatures w14:val="standardContextual"/>
    </w:rPr>
  </w:style>
  <w:style w:type="character" w:customStyle="1" w:styleId="Heading3Char">
    <w:name w:val="Heading 3 Char"/>
    <w:basedOn w:val="DefaultParagraphFont"/>
    <w:link w:val="Heading3"/>
    <w:uiPriority w:val="9"/>
    <w:rsid w:val="00112436"/>
    <w:rPr>
      <w:rFonts w:asciiTheme="majorHAnsi" w:hAnsiTheme="majorHAnsi" w:cs="MyriadPro-Regular"/>
      <w:bCs/>
      <w:sz w:val="28"/>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B05373"/>
    <w:pPr>
      <w:spacing w:before="240"/>
    </w:pPr>
    <w:rPr>
      <w:rFonts w:asciiTheme="majorHAnsi" w:hAnsiTheme="majorHAnsi"/>
      <w:sz w:val="28"/>
    </w:rPr>
  </w:style>
  <w:style w:type="character" w:customStyle="1" w:styleId="SubtitleChar">
    <w:name w:val="Subtitle Char"/>
    <w:basedOn w:val="DefaultParagraphFont"/>
    <w:link w:val="Subtitle"/>
    <w:uiPriority w:val="11"/>
    <w:rsid w:val="00B05373"/>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256B63"/>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6B63"/>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24018F"/>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24018F"/>
    <w:pPr>
      <w:keepLines/>
      <w:numPr>
        <w:numId w:val="1"/>
      </w:numPr>
      <w:autoSpaceDE w:val="0"/>
      <w:autoSpaceDN w:val="0"/>
      <w:adjustRightInd w:val="0"/>
      <w:textAlignment w:val="center"/>
    </w:pPr>
    <w:rPr>
      <w:rFonts w:cs="Minion3-Regular"/>
      <w:szCs w:val="23"/>
    </w:rPr>
  </w:style>
  <w:style w:type="paragraph" w:customStyle="1" w:styleId="CDIBoxBullet">
    <w:name w:val="CDI Box Bullet"/>
    <w:basedOn w:val="Normal"/>
    <w:rsid w:val="00955A0C"/>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B652E8"/>
    <w:pPr>
      <w:spacing w:before="1920"/>
    </w:pPr>
    <w:rPr>
      <w:rFonts w:ascii="Arial" w:hAnsi="Arial"/>
      <w:noProof/>
      <w:sz w:val="20"/>
      <w14:ligatures w14:val="none"/>
    </w:rPr>
  </w:style>
  <w:style w:type="paragraph" w:customStyle="1" w:styleId="CDIFigure-Placeholder">
    <w:name w:val="CDI Figure - Placeholder"/>
    <w:basedOn w:val="Normal"/>
    <w:rsid w:val="006763A3"/>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256B63"/>
    <w:pPr>
      <w:spacing w:before="360"/>
    </w:pPr>
  </w:style>
  <w:style w:type="paragraph" w:customStyle="1" w:styleId="CDITable-HeaderRowLeft">
    <w:name w:val="CDI Table - Header Row Left"/>
    <w:basedOn w:val="CDITable-Title"/>
    <w:rsid w:val="006763A3"/>
    <w:pPr>
      <w:spacing w:beforeAutospacing="1" w:afterAutospacing="1" w:line="240" w:lineRule="auto"/>
    </w:pPr>
    <w:rPr>
      <w:color w:val="FFFFFF" w:themeColor="background1"/>
      <w:sz w:val="18"/>
    </w:rPr>
  </w:style>
  <w:style w:type="paragraph" w:customStyle="1" w:styleId="CDITable-RowLeft">
    <w:name w:val="CDI Table - Row Left"/>
    <w:basedOn w:val="Normal"/>
    <w:rsid w:val="0073415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AC46DC"/>
    <w:pPr>
      <w:jc w:val="center"/>
    </w:pPr>
  </w:style>
  <w:style w:type="paragraph" w:customStyle="1" w:styleId="CDITable-HeaderRowCentre">
    <w:name w:val="CDI Table - Header Row Centre"/>
    <w:basedOn w:val="Normal"/>
    <w:rsid w:val="006763A3"/>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B652E8"/>
    <w:rPr>
      <w:rFonts w:ascii="Arial" w:hAnsi="Arial"/>
      <w:noProof/>
      <w:sz w:val="20"/>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noProof/>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112436"/>
    <w:pPr>
      <w:pageBreakBefore w:val="0"/>
      <w:pBdr>
        <w:bottom w:val="none" w:sz="0" w:space="0" w:color="auto"/>
      </w:pBdr>
    </w:pPr>
    <w:rPr>
      <w:sz w:val="40"/>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154C4B"/>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154C4B"/>
    <w:rPr>
      <w:b/>
      <w:bCs/>
      <w:sz w:val="20"/>
      <w:szCs w:val="20"/>
      <w14:ligatures w14:val="standardContextual"/>
    </w:rPr>
  </w:style>
  <w:style w:type="paragraph" w:customStyle="1" w:styleId="Normal-morespaceafter">
    <w:name w:val="Normal - more space after"/>
    <w:basedOn w:val="Normal"/>
    <w:rsid w:val="00256B63"/>
    <w:pPr>
      <w:spacing w:after="360"/>
    </w:p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24018F"/>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umberedList1L1">
    <w:name w:val="Numbered List (1.) L1"/>
    <w:basedOn w:val="BodyText"/>
    <w:uiPriority w:val="99"/>
    <w:rsid w:val="00F80032"/>
    <w:pPr>
      <w:keepLines/>
      <w:suppressAutoHyphens/>
      <w:autoSpaceDE w:val="0"/>
      <w:autoSpaceDN w:val="0"/>
      <w:adjustRightInd w:val="0"/>
      <w:spacing w:before="142" w:after="0" w:line="250" w:lineRule="atLeast"/>
      <w:ind w:left="397" w:hanging="397"/>
      <w:textAlignment w:val="center"/>
    </w:pPr>
    <w:rPr>
      <w:rFonts w:ascii="HelveticaNeueLTPro-Roman" w:hAnsi="HelveticaNeueLTPro-Roman" w:cs="HelveticaNeueLTPro-Roman"/>
      <w:color w:val="00000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2807/1560-7917.ES.2026.31.23.2600443" TargetMode="External"/><Relationship Id="rId18" Type="http://schemas.openxmlformats.org/officeDocument/2006/relationships/hyperlink" Target="https://www.cdc.gov.au/cdi"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cdc.gov.au/resources/publications/diphtheria-australia-epidemiological-update-24-august-2026" TargetMode="External"/><Relationship Id="rId17" Type="http://schemas.openxmlformats.org/officeDocument/2006/relationships/hyperlink" Target="https://creativecommons.org/licenses/by-nc-nd/4.0/legalco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128/spectrum.04616-2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annah.gooding@health.wa.gov.a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1128/jcm.00362-11" TargetMode="External"/><Relationship Id="rId23" Type="http://schemas.openxmlformats.org/officeDocument/2006/relationships/header" Target="header2.xml"/><Relationship Id="rId10" Type="http://schemas.openxmlformats.org/officeDocument/2006/relationships/hyperlink" Target="https://www.cdc.gov.au/cdi" TargetMode="External"/><Relationship Id="rId19" Type="http://schemas.openxmlformats.org/officeDocument/2006/relationships/hyperlink" Target="mailto:cdi.editor@cdc.gov.au"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doi.org/10.1080/22221751.2024.2408324"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banner-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CDI-banner-template-2026.dotx</Template>
  <TotalTime>0</TotalTime>
  <Pages>4</Pages>
  <Words>1057</Words>
  <Characters>6375</Characters>
  <Application>Microsoft Office Word</Application>
  <DocSecurity>0</DocSecurity>
  <Lines>205</Lines>
  <Paragraphs>168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Communicable Diseases Intelligence - Understanding the role of toxigenic Corynebacterium diphtheriae in skin infections in northern Australia</vt:lpstr>
      <vt:lpstr>Abstract</vt:lpstr>
      <vt:lpstr>Introduction</vt:lpstr>
      <vt:lpstr>Methods</vt:lpstr>
      <vt:lpstr>Results</vt:lpstr>
      <vt:lpstr>    Heading 2</vt:lpstr>
      <vt:lpstr>        Heading 3</vt:lpstr>
      <vt:lpstr>Discussion</vt:lpstr>
      <vt:lpstr>Conclusion</vt:lpstr>
      <vt:lpstr>Acknowledgments</vt:lpstr>
      <vt:lpstr>Author details</vt:lpstr>
      <vt:lpstr>    Corresponding author</vt:lpstr>
      <vt:lpstr>References</vt:lpstr>
      <vt:lpstr>Appendix A</vt:lpstr>
    </vt:vector>
  </TitlesOfParts>
  <Company/>
  <LinksUpToDate>false</LinksUpToDate>
  <CharactersWithSpaces>7264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Understanding the role of toxigenic Corynebacterium diphtheriae in skin infections in northern Australia</dc:title>
  <dc:subject>Important uncertainties remain regarding the role of coinfection, asymptomatic carriage, and the contribution of toxigenic Corynebacterium diphtheriae to clinical disease. This Letter to the Editor highlights several key unanswered questions and emphasises the need for a better understanding of this re-emerging infection to inform diagnosis, microbiological testing, clinical management, and public health responses.</dc:subject>
  <dc:creator>Hannah Gooding;Allison Hempenstall</dc:creator>
  <cp:keywords>corynebacterium diphtheriae; public health; skin infection; outbreak</cp:keywords>
  <dc:description>© 2026 Commonwealth of Australia as represented by the Australian Centre for Disease Control. This publication is licenced under a CC BY-NC-ND licence.</dc:description>
  <cp:revision>2</cp:revision>
  <cp:lastPrinted>2024-03-07T01:06:00Z</cp:lastPrinted>
  <dcterms:created xsi:type="dcterms:W3CDTF">2026-09-14T07:09:00Z</dcterms:created>
  <dcterms:modified xsi:type="dcterms:W3CDTF">2026-09-14T07:09:00Z</dcterms:modified>
  <cp:category>Letter to the Editor</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29.09.2026</vt:lpwstr>
  </property>
  <property fmtid="{D5CDD505-2E9C-101B-9397-08002B2CF9AE}" pid="5" name="DOI">
    <vt:lpwstr>doi.org/10.33321/cdi.2026.50.064</vt:lpwstr>
  </property>
  <property fmtid="{D5CDD505-2E9C-101B-9397-08002B2CF9AE}" pid="6" name="ClassificationContentMarkingHeaderShapeIds">
    <vt:lpwstr>5a669df4,375ff7dd,1fbb0bcc</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51aafa05,132640f1,64da1a32</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2025-08-25T22:55:46Z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84015998-5bb4-462f-9254-c4960bf3897b</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