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5DE32" w14:textId="61719CC0" w:rsidR="00D22CC8" w:rsidRPr="00B85B74" w:rsidRDefault="007F7B26" w:rsidP="00700338">
      <w:pPr>
        <w:pStyle w:val="CDIPublicationstring"/>
      </w:pPr>
      <w:r w:rsidRPr="00B85B74">
        <w:rPr>
          <w:noProof/>
        </w:rPr>
        <w:drawing>
          <wp:anchor distT="0" distB="0" distL="114300" distR="114300" simplePos="0" relativeHeight="251658240" behindDoc="1" locked="1" layoutInCell="1" allowOverlap="1" wp14:anchorId="39094F23" wp14:editId="70B3665E">
            <wp:simplePos x="0" y="0"/>
            <wp:positionH relativeFrom="page">
              <wp:align>left</wp:align>
            </wp:positionH>
            <wp:positionV relativeFrom="page">
              <wp:align>top</wp:align>
            </wp:positionV>
            <wp:extent cx="7559675" cy="10690860"/>
            <wp:effectExtent l="0" t="0" r="3175" b="0"/>
            <wp:wrapNone/>
            <wp:docPr id="632511823" name="Picture 1" descr="Dark blue shape displaying the logo of Communicable Diseases Intelligence. White and light blue shapes feature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11823" name="Picture 1" descr="Dark blue shape displaying the logo of Communicable Diseases Intelligence. White and light blue shapes feature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tretch>
                      <a:fillRect/>
                    </a:stretch>
                  </pic:blipFill>
                  <pic:spPr>
                    <a:xfrm>
                      <a:off x="0" y="0"/>
                      <a:ext cx="7559997" cy="10690952"/>
                    </a:xfrm>
                    <a:prstGeom prst="rect">
                      <a:avLst/>
                    </a:prstGeom>
                  </pic:spPr>
                </pic:pic>
              </a:graphicData>
            </a:graphic>
            <wp14:sizeRelH relativeFrom="margin">
              <wp14:pctWidth>0</wp14:pctWidth>
            </wp14:sizeRelH>
            <wp14:sizeRelV relativeFrom="margin">
              <wp14:pctHeight>0</wp14:pctHeight>
            </wp14:sizeRelV>
          </wp:anchor>
        </w:drawing>
      </w:r>
      <w:fldSimple w:instr=" DOCPROPERTY  Year  \* MERGEFORMAT ">
        <w:r w:rsidR="000C72ED">
          <w:t>2026</w:t>
        </w:r>
      </w:fldSimple>
      <w:r w:rsidR="00D22CC8" w:rsidRPr="00B85B74">
        <w:t xml:space="preserve"> • Volume </w:t>
      </w:r>
      <w:fldSimple w:instr=" DOCPROPERTY  Vol  \* MERGEFORMAT ">
        <w:r w:rsidR="000C72ED">
          <w:t>50</w:t>
        </w:r>
      </w:fldSimple>
      <w:r w:rsidR="00700338">
        <w:t xml:space="preserve"> </w:t>
      </w:r>
      <w:r w:rsidR="00700338" w:rsidRPr="00E15CF6">
        <w:t xml:space="preserve">• </w:t>
      </w:r>
      <w:hyperlink r:id="rId10" w:history="1">
        <w:r w:rsidR="00700338" w:rsidRPr="00E15CF6">
          <w:t>cdc.gov.au/cdi</w:t>
        </w:r>
      </w:hyperlink>
      <w:r w:rsidR="00D22CC8" w:rsidRPr="00B85B74">
        <w:t xml:space="preserve"> •</w:t>
      </w:r>
      <w:r w:rsidR="00700338">
        <w:t xml:space="preserve"> </w:t>
      </w:r>
      <w:r w:rsidR="00700338" w:rsidRPr="00B85B74">
        <w:t xml:space="preserve">Epub </w:t>
      </w:r>
      <w:r w:rsidR="00700338" w:rsidRPr="00D32A59">
        <w:t>date</w:t>
      </w:r>
      <w:r w:rsidR="00700338" w:rsidRPr="00B85B74">
        <w:t xml:space="preserve">: </w:t>
      </w:r>
      <w:fldSimple w:instr=" DOCPROPERTY  ePubDate  \* MERGEFORMAT ">
        <w:r w:rsidR="00710B59">
          <w:t>29.09.2026</w:t>
        </w:r>
      </w:fldSimple>
      <w:r w:rsidR="00700338">
        <w:t xml:space="preserve"> </w:t>
      </w:r>
      <w:r w:rsidR="00700338" w:rsidRPr="00B85B74">
        <w:t xml:space="preserve">• </w:t>
      </w:r>
      <w:fldSimple w:instr=" DOCPROPERTY  DOI  \* MERGEFORMAT ">
        <w:r w:rsidR="00710B59">
          <w:t>doi.org/10.33321/cdi.2026.50.051</w:t>
        </w:r>
      </w:fldSimple>
    </w:p>
    <w:p w14:paraId="070A1130" w14:textId="6FC28464" w:rsidR="006B16A5" w:rsidRPr="004D6A8F" w:rsidRDefault="002B2A26" w:rsidP="00CE2CC7">
      <w:pPr>
        <w:pStyle w:val="Title"/>
        <w:rPr>
          <w:szCs w:val="56"/>
        </w:rPr>
      </w:pPr>
      <w:r w:rsidRPr="004D6A8F">
        <w:rPr>
          <w:szCs w:val="56"/>
        </w:rPr>
        <w:t>Enhancing influenza surveillance in Australia using Google search data combined with machine learning</w:t>
      </w:r>
    </w:p>
    <w:p w14:paraId="28421CEE" w14:textId="307666CB" w:rsidR="00013B65" w:rsidRDefault="002B2A26" w:rsidP="00BB3320">
      <w:pPr>
        <w:pStyle w:val="Subtitle"/>
      </w:pPr>
      <w:r w:rsidRPr="002B2A26">
        <w:t xml:space="preserve">Aminath Shausan, Adam G Dunn, Fiona J May, </w:t>
      </w:r>
      <w:proofErr w:type="spellStart"/>
      <w:r w:rsidRPr="002B2A26">
        <w:t>Satyamurthy</w:t>
      </w:r>
      <w:proofErr w:type="spellEnd"/>
      <w:r w:rsidRPr="002B2A26">
        <w:t xml:space="preserve"> Anuradha, Teresa M Wozniak, Amalie Dyda</w:t>
      </w:r>
      <w:r w:rsidR="00013B65">
        <w:br w:type="page"/>
      </w:r>
    </w:p>
    <w:p w14:paraId="0B5C9CAC" w14:textId="77777777" w:rsidR="00B52457" w:rsidRPr="0089025E" w:rsidRDefault="00B52457" w:rsidP="00087CC4">
      <w:pPr>
        <w:pStyle w:val="CDICopyright"/>
      </w:pPr>
      <w:bookmarkStart w:id="0" w:name="_Hlk185172676"/>
      <w:r w:rsidRPr="0089025E">
        <w:lastRenderedPageBreak/>
        <w:t xml:space="preserve">© </w:t>
      </w:r>
      <w:fldSimple w:instr=" DOCPROPERTY  Year  \* MERGEFORMAT ">
        <w:r w:rsidR="000C72ED">
          <w:t>2026</w:t>
        </w:r>
      </w:fldSimple>
      <w:r w:rsidRPr="0089025E">
        <w:t xml:space="preserve"> Commonwealth of Australia as represented by the </w:t>
      </w:r>
      <w:r w:rsidR="00C722FD">
        <w:t>Australian Centre for Disease Control</w:t>
      </w:r>
    </w:p>
    <w:p w14:paraId="7AF32D86" w14:textId="77777777" w:rsidR="00B52457" w:rsidRPr="0089025E" w:rsidRDefault="00B52457" w:rsidP="00087CC4">
      <w:pPr>
        <w:pStyle w:val="CDICopyright"/>
      </w:pPr>
      <w:r w:rsidRPr="0089025E">
        <w:t>ISSN: 2209-6051 Online</w:t>
      </w:r>
    </w:p>
    <w:p w14:paraId="5E2672FA" w14:textId="77777777" w:rsidR="00B52457" w:rsidRDefault="00B52457" w:rsidP="00087CC4">
      <w:pPr>
        <w:pStyle w:val="CDICopyright"/>
      </w:pPr>
      <w:r w:rsidRPr="0089025E">
        <w:t>This journal is indexed by Index Medicus and Medline.</w:t>
      </w:r>
    </w:p>
    <w:p w14:paraId="0415C00F" w14:textId="77777777" w:rsidR="00B52457" w:rsidRPr="007F2B27" w:rsidRDefault="00B52457" w:rsidP="00CC3648">
      <w:pPr>
        <w:pStyle w:val="CDICopyrightHeading"/>
      </w:pPr>
      <w:r w:rsidRPr="007F2B27">
        <w:t>Creative Commons Licence</w:t>
      </w:r>
    </w:p>
    <w:p w14:paraId="5175ADC1" w14:textId="77777777" w:rsidR="00B52457" w:rsidRPr="0089025E" w:rsidRDefault="00B52457" w:rsidP="007F2B27">
      <w:pPr>
        <w:pStyle w:val="CDICopyright"/>
      </w:pPr>
      <w:r w:rsidRPr="0089025E">
        <w:t xml:space="preserve">This publication is licensed under a Creative Commons </w:t>
      </w:r>
      <w:hyperlink r:id="rId11" w:history="1">
        <w:r w:rsidRPr="0022524E">
          <w:rPr>
            <w:rStyle w:val="Hyperlink"/>
          </w:rPr>
          <w:t>Attribution-NonCommercial-NoDerivatives 4.0 International Licence</w:t>
        </w:r>
      </w:hyperlink>
      <w:r w:rsidRPr="0089025E">
        <w:t xml:space="preserve"> (Licence). You</w:t>
      </w:r>
      <w:r w:rsidR="0022524E">
        <w:t xml:space="preserve"> </w:t>
      </w:r>
      <w:r w:rsidRPr="0089025E">
        <w:t>must read and understand the Licence before using any material from this publication.</w:t>
      </w:r>
    </w:p>
    <w:bookmarkEnd w:id="0"/>
    <w:p w14:paraId="2A97A8B2" w14:textId="77777777" w:rsidR="00B52457" w:rsidRPr="007F2B27" w:rsidRDefault="00B52457" w:rsidP="00CC3648">
      <w:pPr>
        <w:pStyle w:val="CDICopyrightHeading"/>
      </w:pPr>
      <w:r w:rsidRPr="007F2B27">
        <w:t>Restrictions</w:t>
      </w:r>
    </w:p>
    <w:p w14:paraId="172F7781" w14:textId="77777777" w:rsidR="00B52457" w:rsidRPr="0089025E" w:rsidRDefault="00B52457" w:rsidP="007F2B27">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1308443E" w14:textId="77777777" w:rsidR="00B52457" w:rsidRPr="00E9313B" w:rsidRDefault="00B52457" w:rsidP="00E9313B">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C722FD">
        <w:t>)</w:t>
      </w:r>
      <w:r w:rsidRPr="00E9313B">
        <w:t>;</w:t>
      </w:r>
    </w:p>
    <w:p w14:paraId="3F2EB0BA" w14:textId="77777777" w:rsidR="00B52457" w:rsidRPr="003C23C9" w:rsidRDefault="0022524E" w:rsidP="00E9313B">
      <w:pPr>
        <w:pStyle w:val="CDICopyrightBullets"/>
      </w:pPr>
      <w:r w:rsidRPr="0022524E">
        <w:t>any logos (including the Australian Centre for Disease Control’s logo) and trademarks</w:t>
      </w:r>
      <w:r w:rsidR="00B52457" w:rsidRPr="003C23C9">
        <w:t>;</w:t>
      </w:r>
    </w:p>
    <w:p w14:paraId="7D3E9DDE" w14:textId="77777777" w:rsidR="00B52457" w:rsidRPr="00E9313B" w:rsidRDefault="00B52457" w:rsidP="00E9313B">
      <w:pPr>
        <w:pStyle w:val="CDICopyrightBullets"/>
      </w:pPr>
      <w:r w:rsidRPr="00E9313B">
        <w:t xml:space="preserve">any photographs and images; </w:t>
      </w:r>
    </w:p>
    <w:p w14:paraId="663B46BB" w14:textId="77777777" w:rsidR="00B52457" w:rsidRPr="00E9313B" w:rsidRDefault="00B52457" w:rsidP="00E9313B">
      <w:pPr>
        <w:pStyle w:val="CDICopyrightBullets"/>
      </w:pPr>
      <w:r w:rsidRPr="00E9313B">
        <w:t>any signatures; and</w:t>
      </w:r>
    </w:p>
    <w:p w14:paraId="0B156228" w14:textId="77777777" w:rsidR="00B52457" w:rsidRPr="003C23C9" w:rsidRDefault="00B52457" w:rsidP="00E9313B">
      <w:pPr>
        <w:pStyle w:val="CDICopyrightBullets"/>
      </w:pPr>
      <w:r w:rsidRPr="00E9313B">
        <w:t>any</w:t>
      </w:r>
      <w:r w:rsidRPr="003C23C9">
        <w:t xml:space="preserve"> material belonging to third parties.</w:t>
      </w:r>
    </w:p>
    <w:p w14:paraId="4E63536D" w14:textId="77777777" w:rsidR="00B52457" w:rsidRPr="00CC3648" w:rsidRDefault="00B52457" w:rsidP="00CC3648">
      <w:pPr>
        <w:pStyle w:val="CDICopyrightHeading"/>
      </w:pPr>
      <w:r w:rsidRPr="00CC3648">
        <w:t>Disclaimer</w:t>
      </w:r>
    </w:p>
    <w:p w14:paraId="53844D98" w14:textId="77777777" w:rsidR="00B52457" w:rsidRPr="0089025E" w:rsidRDefault="00B52457" w:rsidP="007F2B27">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0022524E" w:rsidRPr="0022524E">
        <w:t>the Australian Government</w:t>
      </w:r>
      <w:r w:rsidR="00C722FD">
        <w:t xml:space="preserve"> or </w:t>
      </w:r>
      <w:r w:rsidR="0022524E" w:rsidRPr="0022524E">
        <w:t>the Australian Centre for Disease Control</w:t>
      </w:r>
      <w:r w:rsidRPr="0089025E">
        <w:t>. Data may be subject to revision.</w:t>
      </w:r>
    </w:p>
    <w:p w14:paraId="15A1A79F" w14:textId="77777777" w:rsidR="00B52457" w:rsidRPr="007F2B27" w:rsidRDefault="00B52457" w:rsidP="00CC3648">
      <w:pPr>
        <w:pStyle w:val="CDICopyrightHeading"/>
      </w:pPr>
      <w:r w:rsidRPr="007F2B27">
        <w:t>Enquiries</w:t>
      </w:r>
    </w:p>
    <w:p w14:paraId="75A84BB6" w14:textId="77777777" w:rsidR="00B52457" w:rsidRPr="00863F8D" w:rsidRDefault="00B52457" w:rsidP="007F2B27">
      <w:pPr>
        <w:pStyle w:val="CDICopyright"/>
      </w:pPr>
      <w:r w:rsidRPr="00863F8D">
        <w:t xml:space="preserve">Enquiries </w:t>
      </w:r>
      <w:r w:rsidRPr="00B52457">
        <w:t>regarding</w:t>
      </w:r>
      <w:r w:rsidRPr="00863F8D">
        <w:t xml:space="preserve"> any other use of this publication should be addressed to the </w:t>
      </w:r>
      <w:r w:rsidR="007B537E" w:rsidRPr="00FA6E06">
        <w:t>CDI Editor</w:t>
      </w:r>
      <w:r w:rsidR="00E9313B">
        <w:t>.</w:t>
      </w:r>
    </w:p>
    <w:p w14:paraId="546D73DC" w14:textId="77777777" w:rsidR="00B52457" w:rsidRPr="00A65DFA" w:rsidRDefault="00B52457" w:rsidP="00B52457">
      <w:pPr>
        <w:pStyle w:val="CDIAbout"/>
      </w:pPr>
      <w:bookmarkStart w:id="1" w:name="_Toc190257376"/>
      <w:r>
        <w:t xml:space="preserve">About </w:t>
      </w:r>
      <w:bookmarkEnd w:id="1"/>
      <w:r w:rsidR="0022524E">
        <w:t>CDI</w:t>
      </w:r>
    </w:p>
    <w:p w14:paraId="0602AABF" w14:textId="77777777" w:rsidR="00B52457" w:rsidRDefault="009572C6" w:rsidP="0022524E">
      <w:pPr>
        <w:pStyle w:val="CDIAbouttextLess"/>
      </w:pPr>
      <w:r w:rsidRPr="009572C6">
        <w:rPr>
          <w:i/>
          <w:iCs/>
        </w:rPr>
        <w:t xml:space="preserve">Communicable Diseases Intelligence </w:t>
      </w:r>
      <w:r w:rsidRPr="009572C6">
        <w:t>(CDI) is a peer-reviewed scientific journal published by the Australian Centre for Disease Control.</w:t>
      </w:r>
    </w:p>
    <w:p w14:paraId="2F5D237A" w14:textId="77777777" w:rsidR="009572C6" w:rsidRDefault="009572C6" w:rsidP="00C722FD">
      <w:pPr>
        <w:pStyle w:val="CDIAbouttextLess"/>
        <w:spacing w:before="120"/>
      </w:pPr>
      <w:r w:rsidRPr="009572C6">
        <w:t>The journal aims to disseminate information on the epidemiology, surveillance, prevention and control of communicable diseases of relevance to Australia and the near region.</w:t>
      </w:r>
    </w:p>
    <w:p w14:paraId="2326BABE" w14:textId="77777777" w:rsidR="00B52457" w:rsidRPr="00D8087F" w:rsidRDefault="00B52457" w:rsidP="00D8087F">
      <w:pPr>
        <w:pStyle w:val="CDIAbouttext"/>
      </w:pPr>
      <w:r w:rsidRPr="00D8087F">
        <w:rPr>
          <w:b/>
          <w:bCs/>
        </w:rPr>
        <w:t>Editor</w:t>
      </w:r>
      <w:r w:rsidRPr="00D8087F">
        <w:t xml:space="preserve">: </w:t>
      </w:r>
      <w:r w:rsidR="00A53F60">
        <w:t xml:space="preserve">Dr </w:t>
      </w:r>
      <w:r w:rsidR="00AC69D8">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1FD6C013" w14:textId="77777777" w:rsidR="00B52457" w:rsidRPr="00D8087F" w:rsidRDefault="00B52457" w:rsidP="00D8087F">
      <w:pPr>
        <w:pStyle w:val="CDIAbouttext"/>
      </w:pPr>
      <w:r w:rsidRPr="00FA6E06">
        <w:rPr>
          <w:b/>
          <w:bCs/>
        </w:rPr>
        <w:t>Editorial Advisory Board</w:t>
      </w:r>
      <w:r w:rsidRPr="00D8087F">
        <w:t>: David Durrheim, Mark Ferson, Clare Huppatz, John Kaldor, Martyn Kirk and Meru Sheel</w:t>
      </w:r>
    </w:p>
    <w:p w14:paraId="0C936376" w14:textId="77777777" w:rsidR="00B52457" w:rsidRPr="00B87589" w:rsidRDefault="00B52457" w:rsidP="00B87589">
      <w:pPr>
        <w:pStyle w:val="CDIAbouttext"/>
        <w:rPr>
          <w:b/>
          <w:bCs/>
        </w:rPr>
      </w:pPr>
      <w:r w:rsidRPr="00B87589">
        <w:rPr>
          <w:b/>
          <w:bCs/>
        </w:rPr>
        <w:t xml:space="preserve">Submit an </w:t>
      </w:r>
      <w:proofErr w:type="gramStart"/>
      <w:r w:rsidRPr="00B87589">
        <w:rPr>
          <w:b/>
          <w:bCs/>
        </w:rPr>
        <w:t>Article</w:t>
      </w:r>
      <w:proofErr w:type="gramEnd"/>
    </w:p>
    <w:p w14:paraId="0D5B4F15" w14:textId="77777777" w:rsidR="00B52457" w:rsidRPr="0089025E" w:rsidRDefault="009572C6" w:rsidP="00CC3648">
      <w:pPr>
        <w:pStyle w:val="CDIAbouttextLess"/>
      </w:pPr>
      <w:r w:rsidRPr="00FA6E06">
        <w:t>Guidelines for authors</w:t>
      </w:r>
      <w:r w:rsidRPr="009572C6">
        <w:t xml:space="preserve"> and details on how to submit your publication is available on our website, or by email to the</w:t>
      </w:r>
      <w:r>
        <w:br/>
      </w:r>
      <w:r w:rsidR="00FD7AA0" w:rsidRPr="00FA6E06">
        <w:t>CDI Editor</w:t>
      </w:r>
      <w:r w:rsidR="00FD7AA0">
        <w:t>.</w:t>
      </w:r>
    </w:p>
    <w:p w14:paraId="02F5885D" w14:textId="77777777" w:rsidR="00B52457" w:rsidRPr="00B87589" w:rsidRDefault="00B52457" w:rsidP="00B87589">
      <w:pPr>
        <w:pStyle w:val="CDIAbouttext"/>
        <w:rPr>
          <w:b/>
          <w:bCs/>
        </w:rPr>
      </w:pPr>
      <w:r w:rsidRPr="00B87589">
        <w:rPr>
          <w:b/>
          <w:bCs/>
        </w:rPr>
        <w:t>Contact us</w:t>
      </w:r>
    </w:p>
    <w:p w14:paraId="207CFFF3" w14:textId="77777777" w:rsidR="00B52457" w:rsidRPr="00087CC4" w:rsidRDefault="00B52457" w:rsidP="00360B3A">
      <w:pPr>
        <w:pStyle w:val="CDIAbouttextLess"/>
      </w:pPr>
      <w:r w:rsidRPr="009572C6">
        <w:t>Communicable Diseases Intelligence</w:t>
      </w:r>
      <w:r w:rsidRPr="00087CC4">
        <w:t xml:space="preserve"> (CDI)</w:t>
      </w:r>
    </w:p>
    <w:p w14:paraId="7673CE8A" w14:textId="77777777" w:rsidR="00B52457" w:rsidRPr="00087CC4" w:rsidRDefault="009572C6" w:rsidP="00360B3A">
      <w:pPr>
        <w:pStyle w:val="CDIAbouttextLess"/>
      </w:pPr>
      <w:r>
        <w:t>Australian Centre for Disease Control</w:t>
      </w:r>
    </w:p>
    <w:p w14:paraId="53C77CFE" w14:textId="77777777" w:rsidR="00B52457" w:rsidRPr="0089025E" w:rsidRDefault="00B52457" w:rsidP="00360B3A">
      <w:pPr>
        <w:pStyle w:val="CDIAbouttextLess"/>
      </w:pPr>
      <w:r w:rsidRPr="00087CC4">
        <w:t xml:space="preserve">PO Box </w:t>
      </w:r>
      <w:r w:rsidR="0010368E">
        <w:t>79</w:t>
      </w:r>
      <w:r w:rsidR="004E5D74">
        <w:t>5</w:t>
      </w:r>
      <w:r w:rsidRPr="00087CC4">
        <w:t>, C</w:t>
      </w:r>
      <w:r w:rsidR="004E5D74">
        <w:t>anberra</w:t>
      </w:r>
      <w:r w:rsidRPr="0089025E">
        <w:t xml:space="preserve"> ACT 2601</w:t>
      </w:r>
      <w:r w:rsidR="004E5D74">
        <w:t>, Australia</w:t>
      </w:r>
    </w:p>
    <w:p w14:paraId="2712F5AA" w14:textId="77777777" w:rsidR="00B52457" w:rsidRDefault="00B52457" w:rsidP="00360B3A">
      <w:pPr>
        <w:pStyle w:val="CDIAbouttextLess"/>
      </w:pPr>
      <w:r w:rsidRPr="0089025E">
        <w:t xml:space="preserve">Website: </w:t>
      </w:r>
      <w:hyperlink r:id="rId12" w:history="1">
        <w:r w:rsidR="00C735E0">
          <w:rPr>
            <w:rStyle w:val="Hyperlink"/>
          </w:rPr>
          <w:t>cdc.gov.au/cdi</w:t>
        </w:r>
      </w:hyperlink>
    </w:p>
    <w:p w14:paraId="1D6748FC" w14:textId="77777777" w:rsidR="00B52457" w:rsidRPr="0089025E" w:rsidRDefault="00B52457" w:rsidP="00360B3A">
      <w:pPr>
        <w:pStyle w:val="CDIAbouttextLess"/>
      </w:pPr>
      <w:r w:rsidRPr="0089025E">
        <w:t xml:space="preserve">Email: </w:t>
      </w:r>
      <w:hyperlink r:id="rId13" w:history="1">
        <w:r w:rsidR="002368EA">
          <w:rPr>
            <w:rStyle w:val="Hyperlink"/>
          </w:rPr>
          <w:t>cdi.editor@cdc.gov.au</w:t>
        </w:r>
      </w:hyperlink>
    </w:p>
    <w:p w14:paraId="1E67B74D" w14:textId="77777777" w:rsidR="00536DD8" w:rsidRDefault="00536DD8" w:rsidP="00A24E95">
      <w:pPr>
        <w:pStyle w:val="Heading1"/>
      </w:pPr>
      <w:bookmarkStart w:id="2" w:name="_Toc195609225"/>
      <w:bookmarkStart w:id="3" w:name="_Toc196293548"/>
      <w:bookmarkStart w:id="4" w:name="_Toc196818669"/>
      <w:bookmarkStart w:id="5" w:name="_Toc200548890"/>
      <w:bookmarkStart w:id="6" w:name="_Toc239661339"/>
      <w:bookmarkStart w:id="7" w:name="_Toc195530496"/>
      <w:r>
        <w:lastRenderedPageBreak/>
        <w:t>Contents</w:t>
      </w:r>
      <w:bookmarkEnd w:id="2"/>
      <w:bookmarkEnd w:id="3"/>
      <w:bookmarkEnd w:id="4"/>
      <w:bookmarkEnd w:id="5"/>
      <w:bookmarkEnd w:id="6"/>
    </w:p>
    <w:p w14:paraId="498782D7" w14:textId="60070FFE" w:rsidR="002B2A26" w:rsidRPr="00D5776B" w:rsidRDefault="005A4E9D" w:rsidP="002B2A26">
      <w:pPr>
        <w:pStyle w:val="TOC1"/>
        <w:spacing w:before="360"/>
        <w:rPr>
          <w:lang w:eastAsia="en-AU"/>
        </w:rPr>
      </w:pPr>
      <w:r>
        <w:fldChar w:fldCharType="begin"/>
      </w:r>
      <w:r>
        <w:instrText xml:space="preserve"> TOC \o "1-1" \h \z \t "Heading 2,2,Heading 2 - no space before,2,Heading 2 - less space before,2,Heading 2 - new page,2" </w:instrText>
      </w:r>
      <w:r>
        <w:fldChar w:fldCharType="separate"/>
      </w:r>
      <w:hyperlink w:anchor="_Toc239661340" w:history="1">
        <w:r w:rsidR="002B2A26" w:rsidRPr="00EF464D">
          <w:rPr>
            <w:rStyle w:val="Hyperlink"/>
            <w:noProof/>
          </w:rPr>
          <w:t>Abstract</w:t>
        </w:r>
        <w:r w:rsidR="002B2A26">
          <w:rPr>
            <w:noProof/>
            <w:webHidden/>
          </w:rPr>
          <w:tab/>
        </w:r>
        <w:r w:rsidR="002B2A26">
          <w:rPr>
            <w:noProof/>
            <w:webHidden/>
          </w:rPr>
          <w:fldChar w:fldCharType="begin"/>
        </w:r>
        <w:r w:rsidR="002B2A26">
          <w:rPr>
            <w:noProof/>
            <w:webHidden/>
          </w:rPr>
          <w:instrText xml:space="preserve"> PAGEREF _Toc239661340 \h </w:instrText>
        </w:r>
        <w:r w:rsidR="002B2A26">
          <w:rPr>
            <w:noProof/>
            <w:webHidden/>
          </w:rPr>
        </w:r>
        <w:r w:rsidR="002B2A26">
          <w:rPr>
            <w:noProof/>
            <w:webHidden/>
          </w:rPr>
          <w:fldChar w:fldCharType="separate"/>
        </w:r>
        <w:r w:rsidR="0017639C">
          <w:rPr>
            <w:noProof/>
            <w:webHidden/>
          </w:rPr>
          <w:t>4</w:t>
        </w:r>
        <w:r w:rsidR="002B2A26">
          <w:rPr>
            <w:noProof/>
            <w:webHidden/>
          </w:rPr>
          <w:fldChar w:fldCharType="end"/>
        </w:r>
      </w:hyperlink>
    </w:p>
    <w:p w14:paraId="6EB33D1B" w14:textId="346A65DE" w:rsidR="002B2A26" w:rsidRPr="00D5776B" w:rsidRDefault="002B2A26">
      <w:pPr>
        <w:pStyle w:val="TOC2"/>
        <w:tabs>
          <w:tab w:val="right" w:leader="dot" w:pos="9629"/>
        </w:tabs>
        <w:rPr>
          <w:lang w:eastAsia="en-AU"/>
        </w:rPr>
      </w:pPr>
      <w:hyperlink w:anchor="_Toc239661341" w:history="1">
        <w:r w:rsidRPr="00EF464D">
          <w:rPr>
            <w:rStyle w:val="Hyperlink"/>
            <w:noProof/>
            <w:lang w:val="en-GB"/>
          </w:rPr>
          <w:t>Background</w:t>
        </w:r>
        <w:r>
          <w:rPr>
            <w:noProof/>
            <w:webHidden/>
          </w:rPr>
          <w:tab/>
        </w:r>
        <w:r>
          <w:rPr>
            <w:noProof/>
            <w:webHidden/>
          </w:rPr>
          <w:fldChar w:fldCharType="begin"/>
        </w:r>
        <w:r>
          <w:rPr>
            <w:noProof/>
            <w:webHidden/>
          </w:rPr>
          <w:instrText xml:space="preserve"> PAGEREF _Toc239661341 \h </w:instrText>
        </w:r>
        <w:r>
          <w:rPr>
            <w:noProof/>
            <w:webHidden/>
          </w:rPr>
        </w:r>
        <w:r>
          <w:rPr>
            <w:noProof/>
            <w:webHidden/>
          </w:rPr>
          <w:fldChar w:fldCharType="separate"/>
        </w:r>
        <w:r w:rsidR="0017639C">
          <w:rPr>
            <w:noProof/>
            <w:webHidden/>
          </w:rPr>
          <w:t>4</w:t>
        </w:r>
        <w:r>
          <w:rPr>
            <w:noProof/>
            <w:webHidden/>
          </w:rPr>
          <w:fldChar w:fldCharType="end"/>
        </w:r>
      </w:hyperlink>
    </w:p>
    <w:p w14:paraId="6D3C2E31" w14:textId="41539B2E" w:rsidR="002B2A26" w:rsidRPr="00D5776B" w:rsidRDefault="002B2A26">
      <w:pPr>
        <w:pStyle w:val="TOC2"/>
        <w:tabs>
          <w:tab w:val="right" w:leader="dot" w:pos="9629"/>
        </w:tabs>
        <w:rPr>
          <w:lang w:eastAsia="en-AU"/>
        </w:rPr>
      </w:pPr>
      <w:hyperlink w:anchor="_Toc239661342" w:history="1">
        <w:r w:rsidRPr="00EF464D">
          <w:rPr>
            <w:rStyle w:val="Hyperlink"/>
            <w:noProof/>
            <w:lang w:val="en-GB"/>
          </w:rPr>
          <w:t>Methods</w:t>
        </w:r>
        <w:r>
          <w:rPr>
            <w:noProof/>
            <w:webHidden/>
          </w:rPr>
          <w:tab/>
        </w:r>
        <w:r>
          <w:rPr>
            <w:noProof/>
            <w:webHidden/>
          </w:rPr>
          <w:fldChar w:fldCharType="begin"/>
        </w:r>
        <w:r>
          <w:rPr>
            <w:noProof/>
            <w:webHidden/>
          </w:rPr>
          <w:instrText xml:space="preserve"> PAGEREF _Toc239661342 \h </w:instrText>
        </w:r>
        <w:r>
          <w:rPr>
            <w:noProof/>
            <w:webHidden/>
          </w:rPr>
        </w:r>
        <w:r>
          <w:rPr>
            <w:noProof/>
            <w:webHidden/>
          </w:rPr>
          <w:fldChar w:fldCharType="separate"/>
        </w:r>
        <w:r w:rsidR="0017639C">
          <w:rPr>
            <w:noProof/>
            <w:webHidden/>
          </w:rPr>
          <w:t>4</w:t>
        </w:r>
        <w:r>
          <w:rPr>
            <w:noProof/>
            <w:webHidden/>
          </w:rPr>
          <w:fldChar w:fldCharType="end"/>
        </w:r>
      </w:hyperlink>
    </w:p>
    <w:p w14:paraId="38C4F188" w14:textId="15D28BD1" w:rsidR="002B2A26" w:rsidRPr="00D5776B" w:rsidRDefault="002B2A26">
      <w:pPr>
        <w:pStyle w:val="TOC2"/>
        <w:tabs>
          <w:tab w:val="right" w:leader="dot" w:pos="9629"/>
        </w:tabs>
        <w:rPr>
          <w:lang w:eastAsia="en-AU"/>
        </w:rPr>
      </w:pPr>
      <w:hyperlink w:anchor="_Toc239661343" w:history="1">
        <w:r w:rsidRPr="00EF464D">
          <w:rPr>
            <w:rStyle w:val="Hyperlink"/>
            <w:noProof/>
            <w:lang w:val="en-GB"/>
          </w:rPr>
          <w:t>Results</w:t>
        </w:r>
        <w:r>
          <w:rPr>
            <w:noProof/>
            <w:webHidden/>
          </w:rPr>
          <w:tab/>
        </w:r>
        <w:r>
          <w:rPr>
            <w:noProof/>
            <w:webHidden/>
          </w:rPr>
          <w:fldChar w:fldCharType="begin"/>
        </w:r>
        <w:r>
          <w:rPr>
            <w:noProof/>
            <w:webHidden/>
          </w:rPr>
          <w:instrText xml:space="preserve"> PAGEREF _Toc239661343 \h </w:instrText>
        </w:r>
        <w:r>
          <w:rPr>
            <w:noProof/>
            <w:webHidden/>
          </w:rPr>
        </w:r>
        <w:r>
          <w:rPr>
            <w:noProof/>
            <w:webHidden/>
          </w:rPr>
          <w:fldChar w:fldCharType="separate"/>
        </w:r>
        <w:r w:rsidR="0017639C">
          <w:rPr>
            <w:noProof/>
            <w:webHidden/>
          </w:rPr>
          <w:t>4</w:t>
        </w:r>
        <w:r>
          <w:rPr>
            <w:noProof/>
            <w:webHidden/>
          </w:rPr>
          <w:fldChar w:fldCharType="end"/>
        </w:r>
      </w:hyperlink>
    </w:p>
    <w:p w14:paraId="7672BF40" w14:textId="032A49B1" w:rsidR="002B2A26" w:rsidRPr="00D5776B" w:rsidRDefault="002B2A26">
      <w:pPr>
        <w:pStyle w:val="TOC2"/>
        <w:tabs>
          <w:tab w:val="right" w:leader="dot" w:pos="9629"/>
        </w:tabs>
        <w:rPr>
          <w:lang w:eastAsia="en-AU"/>
        </w:rPr>
      </w:pPr>
      <w:hyperlink w:anchor="_Toc239661344" w:history="1">
        <w:r w:rsidRPr="00EF464D">
          <w:rPr>
            <w:rStyle w:val="Hyperlink"/>
            <w:noProof/>
            <w:lang w:val="en-GB"/>
          </w:rPr>
          <w:t>Conclusion</w:t>
        </w:r>
        <w:r>
          <w:rPr>
            <w:noProof/>
            <w:webHidden/>
          </w:rPr>
          <w:tab/>
        </w:r>
        <w:r>
          <w:rPr>
            <w:noProof/>
            <w:webHidden/>
          </w:rPr>
          <w:fldChar w:fldCharType="begin"/>
        </w:r>
        <w:r>
          <w:rPr>
            <w:noProof/>
            <w:webHidden/>
          </w:rPr>
          <w:instrText xml:space="preserve"> PAGEREF _Toc239661344 \h </w:instrText>
        </w:r>
        <w:r>
          <w:rPr>
            <w:noProof/>
            <w:webHidden/>
          </w:rPr>
        </w:r>
        <w:r>
          <w:rPr>
            <w:noProof/>
            <w:webHidden/>
          </w:rPr>
          <w:fldChar w:fldCharType="separate"/>
        </w:r>
        <w:r w:rsidR="0017639C">
          <w:rPr>
            <w:noProof/>
            <w:webHidden/>
          </w:rPr>
          <w:t>4</w:t>
        </w:r>
        <w:r>
          <w:rPr>
            <w:noProof/>
            <w:webHidden/>
          </w:rPr>
          <w:fldChar w:fldCharType="end"/>
        </w:r>
      </w:hyperlink>
    </w:p>
    <w:p w14:paraId="2B1FFA14" w14:textId="393462FE" w:rsidR="002B2A26" w:rsidRPr="00D5776B" w:rsidRDefault="002B2A26">
      <w:pPr>
        <w:pStyle w:val="TOC1"/>
        <w:rPr>
          <w:lang w:eastAsia="en-AU"/>
        </w:rPr>
      </w:pPr>
      <w:hyperlink w:anchor="_Toc239661345" w:history="1">
        <w:r w:rsidRPr="00EF464D">
          <w:rPr>
            <w:rStyle w:val="Hyperlink"/>
            <w:noProof/>
          </w:rPr>
          <w:t>Introduction</w:t>
        </w:r>
        <w:r>
          <w:rPr>
            <w:noProof/>
            <w:webHidden/>
          </w:rPr>
          <w:tab/>
        </w:r>
        <w:r>
          <w:rPr>
            <w:noProof/>
            <w:webHidden/>
          </w:rPr>
          <w:fldChar w:fldCharType="begin"/>
        </w:r>
        <w:r>
          <w:rPr>
            <w:noProof/>
            <w:webHidden/>
          </w:rPr>
          <w:instrText xml:space="preserve"> PAGEREF _Toc239661345 \h </w:instrText>
        </w:r>
        <w:r>
          <w:rPr>
            <w:noProof/>
            <w:webHidden/>
          </w:rPr>
        </w:r>
        <w:r>
          <w:rPr>
            <w:noProof/>
            <w:webHidden/>
          </w:rPr>
          <w:fldChar w:fldCharType="separate"/>
        </w:r>
        <w:r w:rsidR="0017639C">
          <w:rPr>
            <w:noProof/>
            <w:webHidden/>
          </w:rPr>
          <w:t>5</w:t>
        </w:r>
        <w:r>
          <w:rPr>
            <w:noProof/>
            <w:webHidden/>
          </w:rPr>
          <w:fldChar w:fldCharType="end"/>
        </w:r>
      </w:hyperlink>
    </w:p>
    <w:p w14:paraId="04C9A69D" w14:textId="67CC87FE" w:rsidR="002B2A26" w:rsidRPr="00D5776B" w:rsidRDefault="00180568">
      <w:pPr>
        <w:pStyle w:val="TOC1"/>
        <w:rPr>
          <w:lang w:eastAsia="en-AU"/>
        </w:rPr>
      </w:pPr>
      <w:r>
        <w:t>Materials and m</w:t>
      </w:r>
      <w:hyperlink w:anchor="_Toc239661346" w:history="1">
        <w:r w:rsidR="002B2A26" w:rsidRPr="00EF464D">
          <w:rPr>
            <w:rStyle w:val="Hyperlink"/>
            <w:noProof/>
            <w:lang w:val="en-GB"/>
          </w:rPr>
          <w:t>ethods</w:t>
        </w:r>
        <w:r w:rsidR="002B2A26">
          <w:rPr>
            <w:noProof/>
            <w:webHidden/>
          </w:rPr>
          <w:tab/>
        </w:r>
        <w:r w:rsidR="002B2A26">
          <w:rPr>
            <w:noProof/>
            <w:webHidden/>
          </w:rPr>
          <w:fldChar w:fldCharType="begin"/>
        </w:r>
        <w:r w:rsidR="002B2A26">
          <w:rPr>
            <w:noProof/>
            <w:webHidden/>
          </w:rPr>
          <w:instrText xml:space="preserve"> PAGEREF _Toc239661346 \h </w:instrText>
        </w:r>
        <w:r w:rsidR="002B2A26">
          <w:rPr>
            <w:noProof/>
            <w:webHidden/>
          </w:rPr>
        </w:r>
        <w:r w:rsidR="002B2A26">
          <w:rPr>
            <w:noProof/>
            <w:webHidden/>
          </w:rPr>
          <w:fldChar w:fldCharType="separate"/>
        </w:r>
        <w:r w:rsidR="0017639C">
          <w:rPr>
            <w:noProof/>
            <w:webHidden/>
          </w:rPr>
          <w:t>6</w:t>
        </w:r>
        <w:r w:rsidR="002B2A26">
          <w:rPr>
            <w:noProof/>
            <w:webHidden/>
          </w:rPr>
          <w:fldChar w:fldCharType="end"/>
        </w:r>
      </w:hyperlink>
    </w:p>
    <w:p w14:paraId="4709843D" w14:textId="62DEC036" w:rsidR="002B2A26" w:rsidRPr="00D5776B" w:rsidRDefault="002B2A26">
      <w:pPr>
        <w:pStyle w:val="TOC2"/>
        <w:tabs>
          <w:tab w:val="right" w:leader="dot" w:pos="9629"/>
        </w:tabs>
        <w:rPr>
          <w:lang w:eastAsia="en-AU"/>
        </w:rPr>
      </w:pPr>
      <w:hyperlink w:anchor="_Toc239661347" w:history="1">
        <w:r w:rsidRPr="00EF464D">
          <w:rPr>
            <w:rStyle w:val="Hyperlink"/>
            <w:noProof/>
            <w:lang w:val="en-GB"/>
          </w:rPr>
          <w:t>Data</w:t>
        </w:r>
        <w:r>
          <w:rPr>
            <w:noProof/>
            <w:webHidden/>
          </w:rPr>
          <w:tab/>
        </w:r>
        <w:r>
          <w:rPr>
            <w:noProof/>
            <w:webHidden/>
          </w:rPr>
          <w:fldChar w:fldCharType="begin"/>
        </w:r>
        <w:r>
          <w:rPr>
            <w:noProof/>
            <w:webHidden/>
          </w:rPr>
          <w:instrText xml:space="preserve"> PAGEREF _Toc239661347 \h </w:instrText>
        </w:r>
        <w:r>
          <w:rPr>
            <w:noProof/>
            <w:webHidden/>
          </w:rPr>
        </w:r>
        <w:r>
          <w:rPr>
            <w:noProof/>
            <w:webHidden/>
          </w:rPr>
          <w:fldChar w:fldCharType="separate"/>
        </w:r>
        <w:r w:rsidR="0017639C">
          <w:rPr>
            <w:noProof/>
            <w:webHidden/>
          </w:rPr>
          <w:t>6</w:t>
        </w:r>
        <w:r>
          <w:rPr>
            <w:noProof/>
            <w:webHidden/>
          </w:rPr>
          <w:fldChar w:fldCharType="end"/>
        </w:r>
      </w:hyperlink>
    </w:p>
    <w:p w14:paraId="532302A2" w14:textId="07532986" w:rsidR="002B2A26" w:rsidRPr="00D5776B" w:rsidRDefault="002B2A26">
      <w:pPr>
        <w:pStyle w:val="TOC2"/>
        <w:tabs>
          <w:tab w:val="right" w:leader="dot" w:pos="9629"/>
        </w:tabs>
        <w:rPr>
          <w:lang w:eastAsia="en-AU"/>
        </w:rPr>
      </w:pPr>
      <w:hyperlink w:anchor="_Toc239661348" w:history="1">
        <w:r w:rsidRPr="00EF464D">
          <w:rPr>
            <w:rStyle w:val="Hyperlink"/>
            <w:noProof/>
            <w:lang w:val="en-GB"/>
          </w:rPr>
          <w:t>Modelling</w:t>
        </w:r>
        <w:r>
          <w:rPr>
            <w:noProof/>
            <w:webHidden/>
          </w:rPr>
          <w:tab/>
        </w:r>
        <w:r>
          <w:rPr>
            <w:noProof/>
            <w:webHidden/>
          </w:rPr>
          <w:fldChar w:fldCharType="begin"/>
        </w:r>
        <w:r>
          <w:rPr>
            <w:noProof/>
            <w:webHidden/>
          </w:rPr>
          <w:instrText xml:space="preserve"> PAGEREF _Toc239661348 \h </w:instrText>
        </w:r>
        <w:r>
          <w:rPr>
            <w:noProof/>
            <w:webHidden/>
          </w:rPr>
        </w:r>
        <w:r>
          <w:rPr>
            <w:noProof/>
            <w:webHidden/>
          </w:rPr>
          <w:fldChar w:fldCharType="separate"/>
        </w:r>
        <w:r w:rsidR="0017639C">
          <w:rPr>
            <w:noProof/>
            <w:webHidden/>
          </w:rPr>
          <w:t>8</w:t>
        </w:r>
        <w:r>
          <w:rPr>
            <w:noProof/>
            <w:webHidden/>
          </w:rPr>
          <w:fldChar w:fldCharType="end"/>
        </w:r>
      </w:hyperlink>
    </w:p>
    <w:p w14:paraId="0128DEF7" w14:textId="50D73351" w:rsidR="002B2A26" w:rsidRPr="00D5776B" w:rsidRDefault="002B2A26">
      <w:pPr>
        <w:pStyle w:val="TOC2"/>
        <w:tabs>
          <w:tab w:val="right" w:leader="dot" w:pos="9629"/>
        </w:tabs>
        <w:rPr>
          <w:lang w:eastAsia="en-AU"/>
        </w:rPr>
      </w:pPr>
      <w:hyperlink w:anchor="_Toc239661349" w:history="1">
        <w:r w:rsidRPr="00EF464D">
          <w:rPr>
            <w:rStyle w:val="Hyperlink"/>
            <w:noProof/>
            <w:lang w:val="en-GB"/>
          </w:rPr>
          <w:t>Modelling scenarios</w:t>
        </w:r>
        <w:r>
          <w:rPr>
            <w:noProof/>
            <w:webHidden/>
          </w:rPr>
          <w:tab/>
        </w:r>
        <w:r>
          <w:rPr>
            <w:noProof/>
            <w:webHidden/>
          </w:rPr>
          <w:fldChar w:fldCharType="begin"/>
        </w:r>
        <w:r>
          <w:rPr>
            <w:noProof/>
            <w:webHidden/>
          </w:rPr>
          <w:instrText xml:space="preserve"> PAGEREF _Toc239661349 \h </w:instrText>
        </w:r>
        <w:r>
          <w:rPr>
            <w:noProof/>
            <w:webHidden/>
          </w:rPr>
        </w:r>
        <w:r>
          <w:rPr>
            <w:noProof/>
            <w:webHidden/>
          </w:rPr>
          <w:fldChar w:fldCharType="separate"/>
        </w:r>
        <w:r w:rsidR="0017639C">
          <w:rPr>
            <w:noProof/>
            <w:webHidden/>
          </w:rPr>
          <w:t>9</w:t>
        </w:r>
        <w:r>
          <w:rPr>
            <w:noProof/>
            <w:webHidden/>
          </w:rPr>
          <w:fldChar w:fldCharType="end"/>
        </w:r>
      </w:hyperlink>
    </w:p>
    <w:p w14:paraId="17FE629B" w14:textId="3931C761" w:rsidR="002B2A26" w:rsidRPr="00D5776B" w:rsidRDefault="002B2A26">
      <w:pPr>
        <w:pStyle w:val="TOC2"/>
        <w:tabs>
          <w:tab w:val="right" w:leader="dot" w:pos="9629"/>
        </w:tabs>
        <w:rPr>
          <w:lang w:eastAsia="en-AU"/>
        </w:rPr>
      </w:pPr>
      <w:hyperlink w:anchor="_Toc239661350" w:history="1">
        <w:r w:rsidRPr="00EF464D">
          <w:rPr>
            <w:rStyle w:val="Hyperlink"/>
            <w:noProof/>
            <w:lang w:val="en-GB"/>
          </w:rPr>
          <w:t>Evaluation measures</w:t>
        </w:r>
        <w:r>
          <w:rPr>
            <w:noProof/>
            <w:webHidden/>
          </w:rPr>
          <w:tab/>
        </w:r>
        <w:r>
          <w:rPr>
            <w:noProof/>
            <w:webHidden/>
          </w:rPr>
          <w:fldChar w:fldCharType="begin"/>
        </w:r>
        <w:r>
          <w:rPr>
            <w:noProof/>
            <w:webHidden/>
          </w:rPr>
          <w:instrText xml:space="preserve"> PAGEREF _Toc239661350 \h </w:instrText>
        </w:r>
        <w:r>
          <w:rPr>
            <w:noProof/>
            <w:webHidden/>
          </w:rPr>
        </w:r>
        <w:r>
          <w:rPr>
            <w:noProof/>
            <w:webHidden/>
          </w:rPr>
          <w:fldChar w:fldCharType="separate"/>
        </w:r>
        <w:r w:rsidR="0017639C">
          <w:rPr>
            <w:noProof/>
            <w:webHidden/>
          </w:rPr>
          <w:t>9</w:t>
        </w:r>
        <w:r>
          <w:rPr>
            <w:noProof/>
            <w:webHidden/>
          </w:rPr>
          <w:fldChar w:fldCharType="end"/>
        </w:r>
      </w:hyperlink>
    </w:p>
    <w:p w14:paraId="1519829E" w14:textId="5C2C302F" w:rsidR="002B2A26" w:rsidRPr="00D5776B" w:rsidRDefault="002B2A26">
      <w:pPr>
        <w:pStyle w:val="TOC1"/>
        <w:rPr>
          <w:lang w:eastAsia="en-AU"/>
        </w:rPr>
      </w:pPr>
      <w:hyperlink w:anchor="_Toc239661351" w:history="1">
        <w:r w:rsidRPr="00EF464D">
          <w:rPr>
            <w:rStyle w:val="Hyperlink"/>
            <w:noProof/>
          </w:rPr>
          <w:t>Results</w:t>
        </w:r>
        <w:r>
          <w:rPr>
            <w:noProof/>
            <w:webHidden/>
          </w:rPr>
          <w:tab/>
        </w:r>
        <w:r>
          <w:rPr>
            <w:noProof/>
            <w:webHidden/>
          </w:rPr>
          <w:fldChar w:fldCharType="begin"/>
        </w:r>
        <w:r>
          <w:rPr>
            <w:noProof/>
            <w:webHidden/>
          </w:rPr>
          <w:instrText xml:space="preserve"> PAGEREF _Toc239661351 \h </w:instrText>
        </w:r>
        <w:r>
          <w:rPr>
            <w:noProof/>
            <w:webHidden/>
          </w:rPr>
        </w:r>
        <w:r>
          <w:rPr>
            <w:noProof/>
            <w:webHidden/>
          </w:rPr>
          <w:fldChar w:fldCharType="separate"/>
        </w:r>
        <w:r w:rsidR="0017639C">
          <w:rPr>
            <w:noProof/>
            <w:webHidden/>
          </w:rPr>
          <w:t>11</w:t>
        </w:r>
        <w:r>
          <w:rPr>
            <w:noProof/>
            <w:webHidden/>
          </w:rPr>
          <w:fldChar w:fldCharType="end"/>
        </w:r>
      </w:hyperlink>
    </w:p>
    <w:p w14:paraId="0EB4B01F" w14:textId="7241E9A9" w:rsidR="002B2A26" w:rsidRPr="00D5776B" w:rsidRDefault="002B2A26">
      <w:pPr>
        <w:pStyle w:val="TOC1"/>
        <w:rPr>
          <w:lang w:eastAsia="en-AU"/>
        </w:rPr>
      </w:pPr>
      <w:hyperlink w:anchor="_Toc239661352" w:history="1">
        <w:r w:rsidRPr="00EF464D">
          <w:rPr>
            <w:rStyle w:val="Hyperlink"/>
            <w:noProof/>
          </w:rPr>
          <w:t>Discussion</w:t>
        </w:r>
        <w:r>
          <w:rPr>
            <w:noProof/>
            <w:webHidden/>
          </w:rPr>
          <w:tab/>
        </w:r>
        <w:r>
          <w:rPr>
            <w:noProof/>
            <w:webHidden/>
          </w:rPr>
          <w:fldChar w:fldCharType="begin"/>
        </w:r>
        <w:r>
          <w:rPr>
            <w:noProof/>
            <w:webHidden/>
          </w:rPr>
          <w:instrText xml:space="preserve"> PAGEREF _Toc239661352 \h </w:instrText>
        </w:r>
        <w:r>
          <w:rPr>
            <w:noProof/>
            <w:webHidden/>
          </w:rPr>
        </w:r>
        <w:r>
          <w:rPr>
            <w:noProof/>
            <w:webHidden/>
          </w:rPr>
          <w:fldChar w:fldCharType="separate"/>
        </w:r>
        <w:r w:rsidR="0017639C">
          <w:rPr>
            <w:noProof/>
            <w:webHidden/>
          </w:rPr>
          <w:t>15</w:t>
        </w:r>
        <w:r>
          <w:rPr>
            <w:noProof/>
            <w:webHidden/>
          </w:rPr>
          <w:fldChar w:fldCharType="end"/>
        </w:r>
      </w:hyperlink>
    </w:p>
    <w:p w14:paraId="44D54062" w14:textId="18445E58" w:rsidR="002B2A26" w:rsidRPr="00D5776B" w:rsidRDefault="002B2A26">
      <w:pPr>
        <w:pStyle w:val="TOC2"/>
        <w:tabs>
          <w:tab w:val="right" w:leader="dot" w:pos="9629"/>
        </w:tabs>
        <w:rPr>
          <w:lang w:eastAsia="en-AU"/>
        </w:rPr>
      </w:pPr>
      <w:hyperlink w:anchor="_Toc239661353" w:history="1">
        <w:r w:rsidRPr="00EF464D">
          <w:rPr>
            <w:rStyle w:val="Hyperlink"/>
            <w:noProof/>
            <w:lang w:val="en-GB"/>
          </w:rPr>
          <w:t>Code availability statement</w:t>
        </w:r>
        <w:r>
          <w:rPr>
            <w:noProof/>
            <w:webHidden/>
          </w:rPr>
          <w:tab/>
        </w:r>
        <w:r>
          <w:rPr>
            <w:noProof/>
            <w:webHidden/>
          </w:rPr>
          <w:fldChar w:fldCharType="begin"/>
        </w:r>
        <w:r>
          <w:rPr>
            <w:noProof/>
            <w:webHidden/>
          </w:rPr>
          <w:instrText xml:space="preserve"> PAGEREF _Toc239661353 \h </w:instrText>
        </w:r>
        <w:r>
          <w:rPr>
            <w:noProof/>
            <w:webHidden/>
          </w:rPr>
        </w:r>
        <w:r>
          <w:rPr>
            <w:noProof/>
            <w:webHidden/>
          </w:rPr>
          <w:fldChar w:fldCharType="separate"/>
        </w:r>
        <w:r w:rsidR="0017639C">
          <w:rPr>
            <w:noProof/>
            <w:webHidden/>
          </w:rPr>
          <w:t>16</w:t>
        </w:r>
        <w:r>
          <w:rPr>
            <w:noProof/>
            <w:webHidden/>
          </w:rPr>
          <w:fldChar w:fldCharType="end"/>
        </w:r>
      </w:hyperlink>
    </w:p>
    <w:p w14:paraId="4413CAC0" w14:textId="0071C2F6" w:rsidR="002B2A26" w:rsidRPr="00D5776B" w:rsidRDefault="002B2A26">
      <w:pPr>
        <w:pStyle w:val="TOC2"/>
        <w:tabs>
          <w:tab w:val="right" w:leader="dot" w:pos="9629"/>
        </w:tabs>
        <w:rPr>
          <w:lang w:eastAsia="en-AU"/>
        </w:rPr>
      </w:pPr>
      <w:hyperlink w:anchor="_Toc239661354" w:history="1">
        <w:r w:rsidRPr="00EF464D">
          <w:rPr>
            <w:rStyle w:val="Hyperlink"/>
            <w:noProof/>
            <w:lang w:val="en-GB"/>
          </w:rPr>
          <w:t>Ethics statement</w:t>
        </w:r>
        <w:r>
          <w:rPr>
            <w:noProof/>
            <w:webHidden/>
          </w:rPr>
          <w:tab/>
        </w:r>
        <w:r>
          <w:rPr>
            <w:noProof/>
            <w:webHidden/>
          </w:rPr>
          <w:fldChar w:fldCharType="begin"/>
        </w:r>
        <w:r>
          <w:rPr>
            <w:noProof/>
            <w:webHidden/>
          </w:rPr>
          <w:instrText xml:space="preserve"> PAGEREF _Toc239661354 \h </w:instrText>
        </w:r>
        <w:r>
          <w:rPr>
            <w:noProof/>
            <w:webHidden/>
          </w:rPr>
        </w:r>
        <w:r>
          <w:rPr>
            <w:noProof/>
            <w:webHidden/>
          </w:rPr>
          <w:fldChar w:fldCharType="separate"/>
        </w:r>
        <w:r w:rsidR="0017639C">
          <w:rPr>
            <w:noProof/>
            <w:webHidden/>
          </w:rPr>
          <w:t>16</w:t>
        </w:r>
        <w:r>
          <w:rPr>
            <w:noProof/>
            <w:webHidden/>
          </w:rPr>
          <w:fldChar w:fldCharType="end"/>
        </w:r>
      </w:hyperlink>
    </w:p>
    <w:p w14:paraId="4656137F" w14:textId="1191BFB9" w:rsidR="002B2A26" w:rsidRPr="00D5776B" w:rsidRDefault="002B2A26">
      <w:pPr>
        <w:pStyle w:val="TOC2"/>
        <w:tabs>
          <w:tab w:val="right" w:leader="dot" w:pos="9629"/>
        </w:tabs>
        <w:rPr>
          <w:lang w:eastAsia="en-AU"/>
        </w:rPr>
      </w:pPr>
      <w:hyperlink w:anchor="_Toc239661355" w:history="1">
        <w:r w:rsidRPr="00EF464D">
          <w:rPr>
            <w:rStyle w:val="Hyperlink"/>
            <w:noProof/>
            <w:lang w:val="en-GB"/>
          </w:rPr>
          <w:t>Financial support</w:t>
        </w:r>
        <w:r>
          <w:rPr>
            <w:noProof/>
            <w:webHidden/>
          </w:rPr>
          <w:tab/>
        </w:r>
        <w:r>
          <w:rPr>
            <w:noProof/>
            <w:webHidden/>
          </w:rPr>
          <w:fldChar w:fldCharType="begin"/>
        </w:r>
        <w:r>
          <w:rPr>
            <w:noProof/>
            <w:webHidden/>
          </w:rPr>
          <w:instrText xml:space="preserve"> PAGEREF _Toc239661355 \h </w:instrText>
        </w:r>
        <w:r>
          <w:rPr>
            <w:noProof/>
            <w:webHidden/>
          </w:rPr>
        </w:r>
        <w:r>
          <w:rPr>
            <w:noProof/>
            <w:webHidden/>
          </w:rPr>
          <w:fldChar w:fldCharType="separate"/>
        </w:r>
        <w:r w:rsidR="0017639C">
          <w:rPr>
            <w:noProof/>
            <w:webHidden/>
          </w:rPr>
          <w:t>17</w:t>
        </w:r>
        <w:r>
          <w:rPr>
            <w:noProof/>
            <w:webHidden/>
          </w:rPr>
          <w:fldChar w:fldCharType="end"/>
        </w:r>
      </w:hyperlink>
    </w:p>
    <w:p w14:paraId="6F36D09E" w14:textId="4FCFC609" w:rsidR="002B2A26" w:rsidRPr="00D5776B" w:rsidRDefault="002B2A26">
      <w:pPr>
        <w:pStyle w:val="TOC2"/>
        <w:tabs>
          <w:tab w:val="right" w:leader="dot" w:pos="9629"/>
        </w:tabs>
        <w:rPr>
          <w:lang w:eastAsia="en-AU"/>
        </w:rPr>
      </w:pPr>
      <w:hyperlink w:anchor="_Toc239661356" w:history="1">
        <w:r w:rsidRPr="00EF464D">
          <w:rPr>
            <w:rStyle w:val="Hyperlink"/>
            <w:noProof/>
            <w:lang w:val="en-GB"/>
          </w:rPr>
          <w:t>Conflicts of interest</w:t>
        </w:r>
        <w:r>
          <w:rPr>
            <w:noProof/>
            <w:webHidden/>
          </w:rPr>
          <w:tab/>
        </w:r>
        <w:r>
          <w:rPr>
            <w:noProof/>
            <w:webHidden/>
          </w:rPr>
          <w:fldChar w:fldCharType="begin"/>
        </w:r>
        <w:r>
          <w:rPr>
            <w:noProof/>
            <w:webHidden/>
          </w:rPr>
          <w:instrText xml:space="preserve"> PAGEREF _Toc239661356 \h </w:instrText>
        </w:r>
        <w:r>
          <w:rPr>
            <w:noProof/>
            <w:webHidden/>
          </w:rPr>
        </w:r>
        <w:r>
          <w:rPr>
            <w:noProof/>
            <w:webHidden/>
          </w:rPr>
          <w:fldChar w:fldCharType="separate"/>
        </w:r>
        <w:r w:rsidR="0017639C">
          <w:rPr>
            <w:noProof/>
            <w:webHidden/>
          </w:rPr>
          <w:t>17</w:t>
        </w:r>
        <w:r>
          <w:rPr>
            <w:noProof/>
            <w:webHidden/>
          </w:rPr>
          <w:fldChar w:fldCharType="end"/>
        </w:r>
      </w:hyperlink>
    </w:p>
    <w:p w14:paraId="24EE234E" w14:textId="62A9005F" w:rsidR="002B2A26" w:rsidRPr="00D5776B" w:rsidRDefault="002B2A26">
      <w:pPr>
        <w:pStyle w:val="TOC1"/>
        <w:rPr>
          <w:lang w:eastAsia="en-AU"/>
        </w:rPr>
      </w:pPr>
      <w:hyperlink w:anchor="_Toc239661357" w:history="1">
        <w:r w:rsidRPr="00EF464D">
          <w:rPr>
            <w:rStyle w:val="Hyperlink"/>
            <w:noProof/>
          </w:rPr>
          <w:t>Author details</w:t>
        </w:r>
        <w:r>
          <w:rPr>
            <w:noProof/>
            <w:webHidden/>
          </w:rPr>
          <w:tab/>
        </w:r>
        <w:r>
          <w:rPr>
            <w:noProof/>
            <w:webHidden/>
          </w:rPr>
          <w:fldChar w:fldCharType="begin"/>
        </w:r>
        <w:r>
          <w:rPr>
            <w:noProof/>
            <w:webHidden/>
          </w:rPr>
          <w:instrText xml:space="preserve"> PAGEREF _Toc239661357 \h </w:instrText>
        </w:r>
        <w:r>
          <w:rPr>
            <w:noProof/>
            <w:webHidden/>
          </w:rPr>
        </w:r>
        <w:r>
          <w:rPr>
            <w:noProof/>
            <w:webHidden/>
          </w:rPr>
          <w:fldChar w:fldCharType="separate"/>
        </w:r>
        <w:r w:rsidR="0017639C">
          <w:rPr>
            <w:noProof/>
            <w:webHidden/>
          </w:rPr>
          <w:t>18</w:t>
        </w:r>
        <w:r>
          <w:rPr>
            <w:noProof/>
            <w:webHidden/>
          </w:rPr>
          <w:fldChar w:fldCharType="end"/>
        </w:r>
      </w:hyperlink>
    </w:p>
    <w:p w14:paraId="5ECD1C02" w14:textId="7C098EDB" w:rsidR="002B2A26" w:rsidRPr="00D5776B" w:rsidRDefault="002B2A26">
      <w:pPr>
        <w:pStyle w:val="TOC1"/>
        <w:rPr>
          <w:lang w:eastAsia="en-AU"/>
        </w:rPr>
      </w:pPr>
      <w:hyperlink w:anchor="_Toc239661358" w:history="1">
        <w:r w:rsidRPr="00EF464D">
          <w:rPr>
            <w:rStyle w:val="Hyperlink"/>
            <w:noProof/>
          </w:rPr>
          <w:t>References</w:t>
        </w:r>
        <w:r>
          <w:rPr>
            <w:noProof/>
            <w:webHidden/>
          </w:rPr>
          <w:tab/>
        </w:r>
        <w:r>
          <w:rPr>
            <w:noProof/>
            <w:webHidden/>
          </w:rPr>
          <w:fldChar w:fldCharType="begin"/>
        </w:r>
        <w:r>
          <w:rPr>
            <w:noProof/>
            <w:webHidden/>
          </w:rPr>
          <w:instrText xml:space="preserve"> PAGEREF _Toc239661358 \h </w:instrText>
        </w:r>
        <w:r>
          <w:rPr>
            <w:noProof/>
            <w:webHidden/>
          </w:rPr>
        </w:r>
        <w:r>
          <w:rPr>
            <w:noProof/>
            <w:webHidden/>
          </w:rPr>
          <w:fldChar w:fldCharType="separate"/>
        </w:r>
        <w:r w:rsidR="0017639C">
          <w:rPr>
            <w:noProof/>
            <w:webHidden/>
          </w:rPr>
          <w:t>19</w:t>
        </w:r>
        <w:r>
          <w:rPr>
            <w:noProof/>
            <w:webHidden/>
          </w:rPr>
          <w:fldChar w:fldCharType="end"/>
        </w:r>
      </w:hyperlink>
    </w:p>
    <w:p w14:paraId="7DB86D29" w14:textId="18C4658E" w:rsidR="002B2A26" w:rsidRPr="00D5776B" w:rsidRDefault="002B2A26">
      <w:pPr>
        <w:pStyle w:val="TOC1"/>
        <w:rPr>
          <w:lang w:eastAsia="en-AU"/>
        </w:rPr>
      </w:pPr>
      <w:hyperlink w:anchor="_Toc239661359" w:history="1">
        <w:r w:rsidRPr="00EF464D">
          <w:rPr>
            <w:rStyle w:val="Hyperlink"/>
            <w:noProof/>
          </w:rPr>
          <w:t>Appendix A: Summary of technical details for machine learning models</w:t>
        </w:r>
        <w:r>
          <w:rPr>
            <w:noProof/>
            <w:webHidden/>
          </w:rPr>
          <w:tab/>
        </w:r>
        <w:r>
          <w:rPr>
            <w:noProof/>
            <w:webHidden/>
          </w:rPr>
          <w:fldChar w:fldCharType="begin"/>
        </w:r>
        <w:r>
          <w:rPr>
            <w:noProof/>
            <w:webHidden/>
          </w:rPr>
          <w:instrText xml:space="preserve"> PAGEREF _Toc239661359 \h </w:instrText>
        </w:r>
        <w:r>
          <w:rPr>
            <w:noProof/>
            <w:webHidden/>
          </w:rPr>
        </w:r>
        <w:r>
          <w:rPr>
            <w:noProof/>
            <w:webHidden/>
          </w:rPr>
          <w:fldChar w:fldCharType="separate"/>
        </w:r>
        <w:r w:rsidR="0017639C">
          <w:rPr>
            <w:noProof/>
            <w:webHidden/>
          </w:rPr>
          <w:t>23</w:t>
        </w:r>
        <w:r>
          <w:rPr>
            <w:noProof/>
            <w:webHidden/>
          </w:rPr>
          <w:fldChar w:fldCharType="end"/>
        </w:r>
      </w:hyperlink>
    </w:p>
    <w:p w14:paraId="2740C870" w14:textId="55DF64F2" w:rsidR="002B2A26" w:rsidRPr="00D5776B" w:rsidRDefault="002B2A26">
      <w:pPr>
        <w:pStyle w:val="TOC1"/>
        <w:rPr>
          <w:lang w:eastAsia="en-AU"/>
        </w:rPr>
      </w:pPr>
      <w:hyperlink w:anchor="_Toc239661360" w:history="1">
        <w:r w:rsidRPr="00EF464D">
          <w:rPr>
            <w:rStyle w:val="Hyperlink"/>
            <w:noProof/>
          </w:rPr>
          <w:t>Appendix B: Assessment of machine learning model performance by jurisdiction</w:t>
        </w:r>
        <w:r>
          <w:rPr>
            <w:noProof/>
            <w:webHidden/>
          </w:rPr>
          <w:tab/>
        </w:r>
        <w:r>
          <w:rPr>
            <w:noProof/>
            <w:webHidden/>
          </w:rPr>
          <w:fldChar w:fldCharType="begin"/>
        </w:r>
        <w:r>
          <w:rPr>
            <w:noProof/>
            <w:webHidden/>
          </w:rPr>
          <w:instrText xml:space="preserve"> PAGEREF _Toc239661360 \h </w:instrText>
        </w:r>
        <w:r>
          <w:rPr>
            <w:noProof/>
            <w:webHidden/>
          </w:rPr>
        </w:r>
        <w:r>
          <w:rPr>
            <w:noProof/>
            <w:webHidden/>
          </w:rPr>
          <w:fldChar w:fldCharType="separate"/>
        </w:r>
        <w:r w:rsidR="0017639C">
          <w:rPr>
            <w:noProof/>
            <w:webHidden/>
          </w:rPr>
          <w:t>24</w:t>
        </w:r>
        <w:r>
          <w:rPr>
            <w:noProof/>
            <w:webHidden/>
          </w:rPr>
          <w:fldChar w:fldCharType="end"/>
        </w:r>
      </w:hyperlink>
    </w:p>
    <w:p w14:paraId="3163EB63" w14:textId="7B5644FB" w:rsidR="00F216F0" w:rsidRPr="00F216F0" w:rsidRDefault="005A4E9D" w:rsidP="00F216F0">
      <w:r>
        <w:rPr>
          <w:rFonts w:eastAsiaTheme="minorHAnsi" w:cstheme="minorHAnsi"/>
          <w:szCs w:val="24"/>
          <w:lang w:eastAsia="en-US"/>
        </w:rPr>
        <w:fldChar w:fldCharType="end"/>
      </w:r>
    </w:p>
    <w:p w14:paraId="1794E904" w14:textId="77777777" w:rsidR="00F25C00" w:rsidRDefault="0098426C" w:rsidP="00A24E95">
      <w:pPr>
        <w:pStyle w:val="Heading1"/>
      </w:pPr>
      <w:bookmarkStart w:id="8" w:name="_Toc195530498"/>
      <w:bookmarkStart w:id="9" w:name="_Toc239661340"/>
      <w:bookmarkEnd w:id="7"/>
      <w:r>
        <w:lastRenderedPageBreak/>
        <w:t>Abstract</w:t>
      </w:r>
      <w:bookmarkEnd w:id="8"/>
      <w:bookmarkEnd w:id="9"/>
    </w:p>
    <w:p w14:paraId="5F8EC65D" w14:textId="77777777" w:rsidR="00710B59" w:rsidRPr="00710B59" w:rsidRDefault="00710B59" w:rsidP="00710B59">
      <w:pPr>
        <w:pStyle w:val="Heading2"/>
        <w:rPr>
          <w:lang w:val="en-GB"/>
        </w:rPr>
      </w:pPr>
      <w:bookmarkStart w:id="10" w:name="_Toc239661341"/>
      <w:r w:rsidRPr="00710B59">
        <w:rPr>
          <w:lang w:val="en-GB"/>
        </w:rPr>
        <w:t>Background</w:t>
      </w:r>
      <w:bookmarkEnd w:id="10"/>
    </w:p>
    <w:p w14:paraId="035CB561" w14:textId="77777777" w:rsidR="00710B59" w:rsidRPr="00710B59" w:rsidRDefault="00710B59" w:rsidP="00710B59">
      <w:pPr>
        <w:rPr>
          <w:lang w:val="en-GB"/>
        </w:rPr>
      </w:pPr>
      <w:r w:rsidRPr="00710B59">
        <w:rPr>
          <w:lang w:val="en-GB"/>
        </w:rPr>
        <w:t xml:space="preserve">To effectively respond to acute respiratory infections such as influenza, timely information about the spread of disease is required. Surveillance methods that train machine learning models on Google Trends data have been developed to forecast outbreaks. Our aim was to examine the feasibility of forecasting influenza rates for states and territories in Australia using Google Trends data. </w:t>
      </w:r>
    </w:p>
    <w:p w14:paraId="16A70AAE" w14:textId="77777777" w:rsidR="00710B59" w:rsidRPr="00710B59" w:rsidRDefault="00710B59" w:rsidP="00710B59">
      <w:pPr>
        <w:pStyle w:val="Heading2"/>
        <w:rPr>
          <w:lang w:val="en-GB"/>
        </w:rPr>
      </w:pPr>
      <w:bookmarkStart w:id="11" w:name="_Toc239661342"/>
      <w:r w:rsidRPr="00710B59">
        <w:rPr>
          <w:lang w:val="en-GB"/>
        </w:rPr>
        <w:t>Methods</w:t>
      </w:r>
      <w:bookmarkEnd w:id="11"/>
    </w:p>
    <w:p w14:paraId="215170C8" w14:textId="77777777" w:rsidR="00710B59" w:rsidRPr="00710B59" w:rsidRDefault="00710B59" w:rsidP="00710B59">
      <w:pPr>
        <w:rPr>
          <w:lang w:val="en-GB"/>
        </w:rPr>
      </w:pPr>
      <w:r w:rsidRPr="00710B59">
        <w:rPr>
          <w:lang w:val="en-GB"/>
        </w:rPr>
        <w:t xml:space="preserve">Weekly search volume data across 2018 and 2019 from Google Trends, for each state and territory in Australia excepting the Australian Capital Territory, were compared to weekly influenza notifications from the National Notifiable Disease Surveillance System (NNDSS). Four supervised machine learning regression models were developed: elastic net; support vector regression; random forest; and feedforward neural network. Models were fitted independently to data from each state and territory, considering nowcast (current week) and forecast (one and two weeks ahead) predictions. </w:t>
      </w:r>
    </w:p>
    <w:p w14:paraId="4C606BA4" w14:textId="77777777" w:rsidR="00710B59" w:rsidRPr="00710B59" w:rsidRDefault="00710B59" w:rsidP="00710B59">
      <w:pPr>
        <w:pStyle w:val="Heading2"/>
        <w:rPr>
          <w:lang w:val="en-GB"/>
        </w:rPr>
      </w:pPr>
      <w:bookmarkStart w:id="12" w:name="_Toc239661343"/>
      <w:r w:rsidRPr="00710B59">
        <w:rPr>
          <w:lang w:val="en-GB"/>
        </w:rPr>
        <w:t>Results</w:t>
      </w:r>
      <w:bookmarkEnd w:id="12"/>
    </w:p>
    <w:p w14:paraId="2A0E5B41" w14:textId="77777777" w:rsidR="00710B59" w:rsidRPr="00710B59" w:rsidRDefault="00710B59" w:rsidP="00710B59">
      <w:pPr>
        <w:rPr>
          <w:lang w:val="en-GB"/>
        </w:rPr>
      </w:pPr>
      <w:r w:rsidRPr="00710B59">
        <w:rPr>
          <w:lang w:val="en-GB"/>
        </w:rPr>
        <w:t>The results show that Google search volumes are correlated with reported influenza rates over time. Random forest and elastic net models generally showed better predictive performance compared to other models. Each modelled state and territory, except the Northern Territory and Tasmania, showed at least two search queries with moderate to strong Pearson correlation with the influenza notifications. The forecast accuracy (measured by the Pearson correlation coefficient) for the best-performing model varied by state or territory (from -0.353 to 0.977) and accuracy was lower for forecasts for one week and two weeks ahead.</w:t>
      </w:r>
    </w:p>
    <w:p w14:paraId="03CF9CF1" w14:textId="77777777" w:rsidR="00710B59" w:rsidRPr="00710B59" w:rsidRDefault="00710B59" w:rsidP="00710B59">
      <w:pPr>
        <w:pStyle w:val="Heading2"/>
        <w:rPr>
          <w:lang w:val="en-GB"/>
        </w:rPr>
      </w:pPr>
      <w:bookmarkStart w:id="13" w:name="_Toc239661344"/>
      <w:r w:rsidRPr="00710B59">
        <w:rPr>
          <w:lang w:val="en-GB"/>
        </w:rPr>
        <w:t>Conclusion</w:t>
      </w:r>
      <w:bookmarkEnd w:id="13"/>
    </w:p>
    <w:p w14:paraId="4EC4723C" w14:textId="77777777" w:rsidR="00710B59" w:rsidRPr="00710B59" w:rsidRDefault="00710B59" w:rsidP="00710B59">
      <w:pPr>
        <w:pStyle w:val="Normal-morespaceafter"/>
        <w:rPr>
          <w:lang w:val="en-GB"/>
        </w:rPr>
      </w:pPr>
      <w:r w:rsidRPr="00710B59">
        <w:rPr>
          <w:lang w:val="en-GB"/>
        </w:rPr>
        <w:t>Combinations of Google search data and machine learning showed predictive utility for forecasting weekly influenza rates in Australian jurisdictions, with lower accuracy in jurisdictions with smaller populations. Future work should investigate specific keywords by location exploring disease prediction at a more geographically specific level, with considerations for smaller populations and robustness over time.</w:t>
      </w:r>
    </w:p>
    <w:p w14:paraId="4D48E2EF" w14:textId="20982B66" w:rsidR="00B73144" w:rsidRDefault="00B73144" w:rsidP="00E61A68">
      <w:pPr>
        <w:pStyle w:val="CDIBoxText"/>
        <w:rPr>
          <w:lang w:val="en-GB"/>
        </w:rPr>
      </w:pPr>
      <w:r w:rsidRPr="00E61A68">
        <w:t>Keywords</w:t>
      </w:r>
      <w:r w:rsidR="00BF1476">
        <w:t xml:space="preserve">: </w:t>
      </w:r>
      <w:r w:rsidR="00710B59" w:rsidRPr="00710B59">
        <w:t>infectious diseases; influenza; machine learning; artificial intelligence; surveillance</w:t>
      </w:r>
    </w:p>
    <w:p w14:paraId="0036BB27" w14:textId="77777777" w:rsidR="0037146D" w:rsidRDefault="00B73144" w:rsidP="00B73144">
      <w:pPr>
        <w:pStyle w:val="Heading1"/>
      </w:pPr>
      <w:bookmarkStart w:id="14" w:name="_Toc195530501"/>
      <w:bookmarkStart w:id="15" w:name="_Toc239661345"/>
      <w:r>
        <w:lastRenderedPageBreak/>
        <w:t>Introduction</w:t>
      </w:r>
      <w:bookmarkEnd w:id="14"/>
      <w:bookmarkEnd w:id="15"/>
    </w:p>
    <w:p w14:paraId="40A046D4" w14:textId="77777777" w:rsidR="00710B59" w:rsidRPr="00710B59" w:rsidRDefault="00710B59" w:rsidP="00710B59">
      <w:pPr>
        <w:pStyle w:val="Normal-Opening"/>
        <w:rPr>
          <w:lang w:val="en-GB"/>
        </w:rPr>
      </w:pPr>
      <w:r w:rsidRPr="00710B59">
        <w:rPr>
          <w:lang w:val="en-GB"/>
        </w:rPr>
        <w:t>Acute respiratory infections cause considerable morbidity and mortality, as well as social and economic burden. In 2019 there were 313,033 notifications of laboratory-confirmed influenza in Australia, almost three times higher than the five-year average.</w:t>
      </w:r>
      <w:r w:rsidRPr="00710B59">
        <w:rPr>
          <w:vertAlign w:val="superscript"/>
          <w:lang w:val="en-GB"/>
        </w:rPr>
        <w:t>1</w:t>
      </w:r>
      <w:r w:rsidRPr="00710B59">
        <w:rPr>
          <w:lang w:val="en-GB"/>
        </w:rPr>
        <w:t xml:space="preserve"> While the burden of disease due to influenza eased during the Australian COVID-19 pandemic response,</w:t>
      </w:r>
      <w:r w:rsidRPr="00710B59">
        <w:rPr>
          <w:vertAlign w:val="superscript"/>
          <w:lang w:val="en-GB"/>
        </w:rPr>
        <w:t>2,3</w:t>
      </w:r>
      <w:r w:rsidRPr="00710B59">
        <w:rPr>
          <w:lang w:val="en-GB"/>
        </w:rPr>
        <w:t xml:space="preserve"> influenza transmission and disease burden has since returned to near pre-pandemic levels. There were 225,332 notifications of laboratory-confirmed influenza and 308 associated deaths in 2022,</w:t>
      </w:r>
      <w:r w:rsidRPr="00710B59">
        <w:rPr>
          <w:vertAlign w:val="superscript"/>
          <w:lang w:val="en-GB"/>
        </w:rPr>
        <w:t>4</w:t>
      </w:r>
      <w:r w:rsidRPr="00710B59">
        <w:rPr>
          <w:lang w:val="en-GB"/>
        </w:rPr>
        <w:t xml:space="preserve"> and 252,296 notifications and 376 influenza associated deaths in 2023.</w:t>
      </w:r>
      <w:r w:rsidRPr="00710B59">
        <w:rPr>
          <w:vertAlign w:val="superscript"/>
          <w:lang w:val="en-GB"/>
        </w:rPr>
        <w:t>5</w:t>
      </w:r>
    </w:p>
    <w:p w14:paraId="5FCA06EF" w14:textId="77777777" w:rsidR="00710B59" w:rsidRPr="00710B59" w:rsidRDefault="00710B59" w:rsidP="00710B59">
      <w:pPr>
        <w:rPr>
          <w:lang w:val="en-GB"/>
        </w:rPr>
      </w:pPr>
      <w:r w:rsidRPr="00710B59">
        <w:rPr>
          <w:lang w:val="en-GB"/>
        </w:rPr>
        <w:t>The aim of surveillance is to provide detailed information about infectious disease incidence to inform public health planning and response, and to estimate future incidence as early as possible. Infectious disease surveillance in Australia relies predominantly on notifiable disease data which is collated in the National Notifiable Disease Surveillance System (NNDSS).</w:t>
      </w:r>
      <w:r w:rsidRPr="00710B59">
        <w:rPr>
          <w:vertAlign w:val="superscript"/>
          <w:lang w:val="en-GB"/>
        </w:rPr>
        <w:t>6</w:t>
      </w:r>
      <w:r w:rsidRPr="00710B59">
        <w:rPr>
          <w:lang w:val="en-GB"/>
        </w:rPr>
        <w:t xml:space="preserve"> Currently, data collected in the NNDSS includes information on the number of notified cases, onset or specimen collection date as well as demographic information.</w:t>
      </w:r>
      <w:r w:rsidRPr="00710B59">
        <w:rPr>
          <w:vertAlign w:val="superscript"/>
          <w:lang w:val="en-GB"/>
        </w:rPr>
        <w:t>7</w:t>
      </w:r>
      <w:r w:rsidRPr="00710B59">
        <w:rPr>
          <w:lang w:val="en-GB"/>
        </w:rPr>
        <w:t xml:space="preserve"> </w:t>
      </w:r>
    </w:p>
    <w:p w14:paraId="6478E972" w14:textId="77777777" w:rsidR="00710B59" w:rsidRPr="00710B59" w:rsidRDefault="00710B59" w:rsidP="00710B59">
      <w:pPr>
        <w:rPr>
          <w:lang w:val="en-GB"/>
        </w:rPr>
      </w:pPr>
      <w:r w:rsidRPr="00710B59">
        <w:rPr>
          <w:lang w:val="en-GB"/>
        </w:rPr>
        <w:t>Notification data collected at the state level is timelier and often more detailed than data collected by NNDSS, as automated notifications often come directly from the notifier (e.g. lab, clinician) and additional details can be collected during follow up, often with the case. States and territories collect identifying information under their relevant public health acts. However, as individual influenza cases are not routinely followed up, the state-level notification data is typically less detailed than for numerous other diseases. The influenza notification data which is currently available is considered an underestimate of the true burden of disease.</w:t>
      </w:r>
      <w:r w:rsidRPr="00710B59">
        <w:rPr>
          <w:vertAlign w:val="superscript"/>
          <w:lang w:val="en-GB"/>
        </w:rPr>
        <w:t>8</w:t>
      </w:r>
      <w:r w:rsidRPr="00710B59">
        <w:rPr>
          <w:lang w:val="en-GB"/>
        </w:rPr>
        <w:t xml:space="preserve"> There are also </w:t>
      </w:r>
      <w:proofErr w:type="gramStart"/>
      <w:r w:rsidRPr="00710B59">
        <w:rPr>
          <w:lang w:val="en-GB"/>
        </w:rPr>
        <w:t>a number of</w:t>
      </w:r>
      <w:proofErr w:type="gramEnd"/>
      <w:r w:rsidRPr="00710B59">
        <w:rPr>
          <w:lang w:val="en-GB"/>
        </w:rPr>
        <w:t xml:space="preserve"> other influenza surveillance systems within Australia which collect data to enhance public health response, including FluTracking</w:t>
      </w:r>
      <w:r w:rsidRPr="00710B59">
        <w:rPr>
          <w:vertAlign w:val="superscript"/>
          <w:lang w:val="en-GB"/>
        </w:rPr>
        <w:t>9</w:t>
      </w:r>
      <w:r w:rsidRPr="00710B59">
        <w:rPr>
          <w:lang w:val="en-GB"/>
        </w:rPr>
        <w:t xml:space="preserve"> and the Australian Sentinel Practice Research Network (ASPREN).</w:t>
      </w:r>
      <w:r w:rsidRPr="00710B59">
        <w:rPr>
          <w:vertAlign w:val="superscript"/>
          <w:lang w:val="en-GB"/>
        </w:rPr>
        <w:t>10</w:t>
      </w:r>
    </w:p>
    <w:p w14:paraId="0DA0A677" w14:textId="77777777" w:rsidR="00710B59" w:rsidRPr="00710B59" w:rsidRDefault="00710B59" w:rsidP="00710B59">
      <w:pPr>
        <w:rPr>
          <w:spacing w:val="-1"/>
          <w:lang w:val="en-GB"/>
        </w:rPr>
      </w:pPr>
      <w:r w:rsidRPr="00710B59">
        <w:rPr>
          <w:lang w:val="en-GB"/>
        </w:rPr>
        <w:t>New surveillance methods have emerged, using social media data and Google Trends in conjunction with machine learning (ML) models, to predict disease outbreaks.</w:t>
      </w:r>
      <w:r w:rsidRPr="00710B59">
        <w:rPr>
          <w:vertAlign w:val="superscript"/>
          <w:lang w:val="en-GB"/>
        </w:rPr>
        <w:t>11–14</w:t>
      </w:r>
      <w:r w:rsidRPr="00710B59">
        <w:rPr>
          <w:lang w:val="en-GB"/>
        </w:rPr>
        <w:t xml:space="preserve"> Influenza surveillance using Google Trends data and ML models has been shown to be timelier in providing an early warning system.</w:t>
      </w:r>
      <w:r w:rsidRPr="00710B59">
        <w:rPr>
          <w:vertAlign w:val="superscript"/>
          <w:lang w:val="en-GB"/>
        </w:rPr>
        <w:t>12,15</w:t>
      </w:r>
      <w:r w:rsidRPr="00710B59">
        <w:rPr>
          <w:lang w:val="en-GB"/>
        </w:rPr>
        <w:t xml:space="preserve"> Previous research has identified a number of key factors to develop the most accurate machine learning models for influenza prediction. This includes limiting keywords to those relevant to clinicians to reduce extraneous noise from internet data;</w:t>
      </w:r>
      <w:r w:rsidRPr="00710B59">
        <w:rPr>
          <w:vertAlign w:val="superscript"/>
          <w:lang w:val="en-GB"/>
        </w:rPr>
        <w:t>16</w:t>
      </w:r>
      <w:r w:rsidRPr="00710B59">
        <w:rPr>
          <w:lang w:val="en-GB"/>
        </w:rPr>
        <w:t xml:space="preserve"> appropriate and complete outcome variables available; comprehensive data preprocessing; and creating additional variables to enhance model performance. The selection of modelling techniques </w:t>
      </w:r>
      <w:r w:rsidRPr="00710B59">
        <w:rPr>
          <w:spacing w:val="-1"/>
          <w:lang w:val="en-GB"/>
        </w:rPr>
        <w:t>is also important and can include decision trees, neural networks and support vector regression.</w:t>
      </w:r>
      <w:r w:rsidRPr="00710B59">
        <w:rPr>
          <w:spacing w:val="-1"/>
          <w:vertAlign w:val="superscript"/>
          <w:lang w:val="en-GB"/>
        </w:rPr>
        <w:t>17–19</w:t>
      </w:r>
    </w:p>
    <w:p w14:paraId="4EB66FDA" w14:textId="32EF3A0E" w:rsidR="00AC46DC" w:rsidRPr="00AC46DC" w:rsidRDefault="00710B59" w:rsidP="00AC46DC">
      <w:r w:rsidRPr="00710B59">
        <w:rPr>
          <w:lang w:val="en-GB"/>
        </w:rPr>
        <w:t xml:space="preserve">The aim of this study was to compare the performance of several machine learning models for predicting future notified influenza rates using Google Trends data in Australian states and territories. </w:t>
      </w:r>
    </w:p>
    <w:p w14:paraId="47EDF03D" w14:textId="72AF4F19" w:rsidR="00A24E95" w:rsidRDefault="00180568" w:rsidP="00B73144">
      <w:pPr>
        <w:pStyle w:val="Heading1"/>
        <w:rPr>
          <w:lang w:val="en-GB"/>
        </w:rPr>
      </w:pPr>
      <w:bookmarkStart w:id="16" w:name="_Toc195530502"/>
      <w:bookmarkStart w:id="17" w:name="_Toc239661346"/>
      <w:r>
        <w:rPr>
          <w:lang w:val="en-GB"/>
        </w:rPr>
        <w:lastRenderedPageBreak/>
        <w:t>Materials and m</w:t>
      </w:r>
      <w:r w:rsidR="00B73144">
        <w:rPr>
          <w:lang w:val="en-GB"/>
        </w:rPr>
        <w:t>ethods</w:t>
      </w:r>
      <w:bookmarkEnd w:id="16"/>
      <w:bookmarkEnd w:id="17"/>
    </w:p>
    <w:p w14:paraId="6E330A0E" w14:textId="77777777" w:rsidR="00710B59" w:rsidRPr="00710B59" w:rsidRDefault="00710B59" w:rsidP="00710B59">
      <w:pPr>
        <w:pStyle w:val="Normal-Opening"/>
        <w:rPr>
          <w:lang w:val="en-GB"/>
        </w:rPr>
      </w:pPr>
      <w:r w:rsidRPr="00710B59">
        <w:rPr>
          <w:lang w:val="en-GB"/>
        </w:rPr>
        <w:t xml:space="preserve">Four forecasting regression models (elastic net; support vector regression; random forest; and feedforward neural network) were trained and evaluated for their predictive accuracy of influenza rates based on Google Trends data. The predictive accuracy was assessed using the mean absolute error, Pearson correlation coefficient, peak week difference, and peak magnitude difference between the estimated and actual influenza incidence rates. </w:t>
      </w:r>
    </w:p>
    <w:p w14:paraId="3715B5BF" w14:textId="77777777" w:rsidR="00710B59" w:rsidRPr="00710B59" w:rsidRDefault="00710B59" w:rsidP="00710B59">
      <w:pPr>
        <w:pStyle w:val="Heading2"/>
        <w:rPr>
          <w:lang w:val="en-GB"/>
        </w:rPr>
      </w:pPr>
      <w:bookmarkStart w:id="18" w:name="_Toc239661347"/>
      <w:r w:rsidRPr="00710B59">
        <w:rPr>
          <w:lang w:val="en-GB"/>
        </w:rPr>
        <w:t>Data</w:t>
      </w:r>
      <w:bookmarkEnd w:id="18"/>
    </w:p>
    <w:p w14:paraId="56EA2133" w14:textId="77777777" w:rsidR="00710B59" w:rsidRPr="00710B59" w:rsidRDefault="00710B59" w:rsidP="00710B59">
      <w:pPr>
        <w:rPr>
          <w:lang w:val="en-GB"/>
        </w:rPr>
      </w:pPr>
      <w:r w:rsidRPr="00710B59">
        <w:rPr>
          <w:lang w:val="en-GB"/>
        </w:rPr>
        <w:t xml:space="preserve">The data used in this study included a duration of 104 weeks from the first week of 2018 to the last week of 2019. </w:t>
      </w:r>
    </w:p>
    <w:p w14:paraId="6F087FEF" w14:textId="77777777" w:rsidR="00710B59" w:rsidRPr="00710B59" w:rsidRDefault="00710B59" w:rsidP="00710B59">
      <w:pPr>
        <w:rPr>
          <w:lang w:val="en-GB"/>
        </w:rPr>
      </w:pPr>
      <w:r w:rsidRPr="00710B59">
        <w:rPr>
          <w:lang w:val="en-GB"/>
        </w:rPr>
        <w:t>Publicly available state and territory level laboratory-confirmed weekly influenza notifications from the National Notifiable Disease Surveillance System (NNDSS) were used.</w:t>
      </w:r>
      <w:r w:rsidRPr="00710B59">
        <w:rPr>
          <w:vertAlign w:val="superscript"/>
          <w:lang w:val="en-GB"/>
        </w:rPr>
        <w:t>7</w:t>
      </w:r>
      <w:r w:rsidRPr="00710B59">
        <w:rPr>
          <w:lang w:val="en-GB"/>
        </w:rPr>
        <w:t xml:space="preserve"> This dataset does not include data for the Australian Capital Territory. Thus, our analysis concerns influenza notifications for New South Wales, Victoria, Queensland, Western Australia, South Australia, Tasmania, and the Northern Territory. Based on the 2019 census,</w:t>
      </w:r>
      <w:r w:rsidRPr="00710B59">
        <w:rPr>
          <w:vertAlign w:val="superscript"/>
          <w:lang w:val="en-GB"/>
        </w:rPr>
        <w:t>20</w:t>
      </w:r>
      <w:r w:rsidRPr="00710B59">
        <w:rPr>
          <w:lang w:val="en-GB"/>
        </w:rPr>
        <w:t xml:space="preserve"> the populations of the states and territories used in this study were: </w:t>
      </w:r>
    </w:p>
    <w:p w14:paraId="3420EEEF" w14:textId="77777777" w:rsidR="00710B59" w:rsidRPr="00710B59" w:rsidRDefault="00710B59" w:rsidP="00710B59">
      <w:pPr>
        <w:pStyle w:val="CDIBullets"/>
        <w:rPr>
          <w:lang w:val="en-GB"/>
        </w:rPr>
      </w:pPr>
      <w:r w:rsidRPr="00710B59">
        <w:rPr>
          <w:lang w:val="en-GB"/>
        </w:rPr>
        <w:t>New South Wales: 8,166,401</w:t>
      </w:r>
    </w:p>
    <w:p w14:paraId="6E7B0B15" w14:textId="77777777" w:rsidR="00710B59" w:rsidRPr="00710B59" w:rsidRDefault="00710B59" w:rsidP="00710B59">
      <w:pPr>
        <w:pStyle w:val="CDIBullets"/>
        <w:spacing w:before="120"/>
        <w:rPr>
          <w:lang w:val="en-GB"/>
        </w:rPr>
      </w:pPr>
      <w:r w:rsidRPr="00710B59">
        <w:rPr>
          <w:lang w:val="en-GB"/>
        </w:rPr>
        <w:t>Victoria: 6,680,648</w:t>
      </w:r>
    </w:p>
    <w:p w14:paraId="016510AE" w14:textId="77777777" w:rsidR="00710B59" w:rsidRPr="00710B59" w:rsidRDefault="00710B59" w:rsidP="00710B59">
      <w:pPr>
        <w:pStyle w:val="CDIBullets"/>
        <w:spacing w:before="120"/>
        <w:rPr>
          <w:lang w:val="en-GB"/>
        </w:rPr>
      </w:pPr>
      <w:r w:rsidRPr="00710B59">
        <w:rPr>
          <w:lang w:val="en-GB"/>
        </w:rPr>
        <w:t>Queensland: 5,184,847</w:t>
      </w:r>
    </w:p>
    <w:p w14:paraId="1D3D93FE" w14:textId="77777777" w:rsidR="00710B59" w:rsidRPr="00710B59" w:rsidRDefault="00710B59" w:rsidP="00710B59">
      <w:pPr>
        <w:pStyle w:val="CDIBullets"/>
        <w:spacing w:before="120"/>
        <w:rPr>
          <w:lang w:val="en-GB"/>
        </w:rPr>
      </w:pPr>
      <w:r w:rsidRPr="00710B59">
        <w:rPr>
          <w:lang w:val="en-GB"/>
        </w:rPr>
        <w:t>Western Australia: 2,639,222</w:t>
      </w:r>
    </w:p>
    <w:p w14:paraId="5E633444" w14:textId="77777777" w:rsidR="00710B59" w:rsidRPr="00710B59" w:rsidRDefault="00710B59" w:rsidP="00710B59">
      <w:pPr>
        <w:pStyle w:val="CDIBullets"/>
        <w:spacing w:before="120"/>
        <w:rPr>
          <w:lang w:val="en-GB"/>
        </w:rPr>
      </w:pPr>
      <w:r w:rsidRPr="00710B59">
        <w:rPr>
          <w:lang w:val="en-GB"/>
        </w:rPr>
        <w:t>South Australia: 1,770,591</w:t>
      </w:r>
    </w:p>
    <w:p w14:paraId="1ED8F480" w14:textId="77777777" w:rsidR="00710B59" w:rsidRPr="00710B59" w:rsidRDefault="00710B59" w:rsidP="00710B59">
      <w:pPr>
        <w:pStyle w:val="CDIBullets"/>
        <w:spacing w:before="120"/>
        <w:rPr>
          <w:lang w:val="en-GB"/>
        </w:rPr>
      </w:pPr>
      <w:r w:rsidRPr="00710B59">
        <w:rPr>
          <w:lang w:val="en-GB"/>
        </w:rPr>
        <w:t>Tasmania: 541,500</w:t>
      </w:r>
    </w:p>
    <w:p w14:paraId="0428A1EE" w14:textId="77777777" w:rsidR="00710B59" w:rsidRPr="00710B59" w:rsidRDefault="00710B59" w:rsidP="00710B59">
      <w:pPr>
        <w:pStyle w:val="CDIBullets"/>
        <w:spacing w:before="120"/>
        <w:rPr>
          <w:lang w:val="en-GB"/>
        </w:rPr>
      </w:pPr>
      <w:r w:rsidRPr="00710B59">
        <w:rPr>
          <w:lang w:val="en-GB"/>
        </w:rPr>
        <w:t>Northern Territory: 245,929</w:t>
      </w:r>
    </w:p>
    <w:p w14:paraId="25D8C941" w14:textId="77777777" w:rsidR="00710B59" w:rsidRPr="00710B59" w:rsidRDefault="00710B59" w:rsidP="00710B59">
      <w:pPr>
        <w:rPr>
          <w:lang w:val="en-GB"/>
        </w:rPr>
      </w:pPr>
      <w:r w:rsidRPr="00710B59">
        <w:rPr>
          <w:lang w:val="en-GB"/>
        </w:rPr>
        <w:t>We expect the number of influenza notifications would be higher for larger populations. The number of notifications per week was aggregated to represent the number of influenza cases that week. There were five missing weekly notifications in the Northern Territory. We assumed there were no influenza incidences in these five weeks for the Northern Territory and assigned 0 for those weeks. For consistency with Google Trends data, we scaled the influenza data for each jurisdiction to a range from 0 to 100.</w:t>
      </w:r>
    </w:p>
    <w:p w14:paraId="08AD9962" w14:textId="77777777" w:rsidR="00710B59" w:rsidRPr="00710B59" w:rsidRDefault="00710B59" w:rsidP="00710B59">
      <w:pPr>
        <w:rPr>
          <w:lang w:val="en-GB"/>
        </w:rPr>
      </w:pPr>
      <w:r w:rsidRPr="00710B59">
        <w:rPr>
          <w:lang w:val="en-GB"/>
        </w:rPr>
        <w:t>We obtained Google search data from the Google Trends website,</w:t>
      </w:r>
      <w:r w:rsidRPr="00710B59">
        <w:rPr>
          <w:vertAlign w:val="superscript"/>
          <w:lang w:val="en-GB"/>
        </w:rPr>
        <w:footnoteReference w:id="2"/>
      </w:r>
      <w:r w:rsidRPr="00710B59">
        <w:rPr>
          <w:lang w:val="en-GB"/>
        </w:rPr>
        <w:t xml:space="preserve"> a free tool with aggregated search volumes for user-submitted queries. Search volume is anonymised and normalised in comparison to all searches on the Google search engine for a given period, accounting for geolocation, category, and time frame. This normalisation scales the data from 0 to 100, with 0 and 100 corresponding to the lowest and highest search volumes, respectively, across the search period. Google Trends provides samples using real-time or retrospective data.</w:t>
      </w:r>
      <w:r w:rsidRPr="00710B59">
        <w:rPr>
          <w:vertAlign w:val="superscript"/>
          <w:lang w:val="en-GB"/>
        </w:rPr>
        <w:t>21</w:t>
      </w:r>
      <w:r w:rsidRPr="00710B59">
        <w:rPr>
          <w:lang w:val="en-GB"/>
        </w:rPr>
        <w:t xml:space="preserve"> </w:t>
      </w:r>
    </w:p>
    <w:p w14:paraId="06E2051E" w14:textId="77777777" w:rsidR="00710B59" w:rsidRPr="00710B59" w:rsidRDefault="00710B59" w:rsidP="005736B5">
      <w:pPr>
        <w:keepLines/>
        <w:rPr>
          <w:lang w:val="en-GB"/>
        </w:rPr>
      </w:pPr>
      <w:r w:rsidRPr="00710B59">
        <w:rPr>
          <w:lang w:val="en-GB"/>
        </w:rPr>
        <w:lastRenderedPageBreak/>
        <w:t>We collected weekly retrospective search data for 22 influenza-related keywords from 1 January 2018 to 29 December 2019, for each of the seven Australian regions listed above. Keywords were selected based on prior influenza surveillance studies, which found that clinician-focused search terms outperform generic population search terms for detecting influenza activity and reducing noise from media coverage and seasonal variations.</w:t>
      </w:r>
      <w:r w:rsidRPr="00710B59">
        <w:rPr>
          <w:vertAlign w:val="superscript"/>
          <w:lang w:val="en-GB"/>
        </w:rPr>
        <w:t>16</w:t>
      </w:r>
      <w:r w:rsidRPr="00710B59">
        <w:rPr>
          <w:lang w:val="en-GB"/>
        </w:rPr>
        <w:t xml:space="preserve"> Searches from the general population are more heavily impacted by media coverage and seasonal concern. Clinician search terms are more likely to be associated with real cases of disease as healthcare professionals are more likely to search for specific clinical presentations, treatment guidelines, or diagnostic criteria.</w:t>
      </w:r>
    </w:p>
    <w:p w14:paraId="27EB1270" w14:textId="77777777" w:rsidR="00710B59" w:rsidRPr="00710B59" w:rsidRDefault="00710B59" w:rsidP="00710B59">
      <w:pPr>
        <w:rPr>
          <w:lang w:val="en-GB"/>
        </w:rPr>
      </w:pPr>
      <w:r w:rsidRPr="00710B59">
        <w:rPr>
          <w:lang w:val="en-GB"/>
        </w:rPr>
        <w:t>Without an established Australian methodology for identifying optimal influenza-related keywords, we used a keyword set previously shown to perform well in international surveillance studies and evaluated its applicability in the Australian context. The full list of search terms based on previous influenza surveillance research are available below in Table 1.</w:t>
      </w:r>
    </w:p>
    <w:p w14:paraId="002F118E" w14:textId="77777777" w:rsidR="00710B59" w:rsidRPr="00710B59" w:rsidRDefault="00710B59" w:rsidP="005736B5">
      <w:pPr>
        <w:pStyle w:val="CDITable-Title"/>
        <w:rPr>
          <w:lang w:val="en-GB"/>
        </w:rPr>
      </w:pPr>
      <w:r w:rsidRPr="00710B59">
        <w:rPr>
          <w:lang w:val="en-GB"/>
        </w:rPr>
        <w:t>Table 1: Complete list of Google Trends search terms used</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1: Complete list of Google Trends search terms used"/>
        <w:tblDescription w:val="Table 1 provides a tabulation of the Google Trends search terms from which the machine-learning models for each jurisdiction were trained."/>
      </w:tblPr>
      <w:tblGrid>
        <w:gridCol w:w="5669"/>
        <w:gridCol w:w="3969"/>
      </w:tblGrid>
      <w:tr w:rsidR="005736B5" w:rsidRPr="005736B5" w14:paraId="2801C685" w14:textId="77777777" w:rsidTr="00584AF5">
        <w:trPr>
          <w:trHeight w:val="60"/>
          <w:tblHeader/>
        </w:trPr>
        <w:tc>
          <w:tcPr>
            <w:tcW w:w="5669" w:type="dxa"/>
            <w:tcBorders>
              <w:top w:val="nil"/>
              <w:bottom w:val="nil"/>
            </w:tcBorders>
            <w:shd w:val="clear" w:color="auto" w:fill="1E4496" w:themeFill="text2"/>
            <w:tcMar>
              <w:top w:w="85" w:type="dxa"/>
              <w:left w:w="85" w:type="dxa"/>
              <w:bottom w:w="85" w:type="dxa"/>
              <w:right w:w="85" w:type="dxa"/>
            </w:tcMar>
            <w:vAlign w:val="bottom"/>
          </w:tcPr>
          <w:p w14:paraId="6FC77916" w14:textId="77777777" w:rsidR="005736B5" w:rsidRPr="005736B5" w:rsidRDefault="005736B5" w:rsidP="005736B5">
            <w:pPr>
              <w:pStyle w:val="CDITable-HeaderRowLeft"/>
            </w:pPr>
            <w:r w:rsidRPr="005736B5">
              <w:t>Keyword</w:t>
            </w:r>
          </w:p>
        </w:tc>
        <w:tc>
          <w:tcPr>
            <w:tcW w:w="3969" w:type="dxa"/>
            <w:tcBorders>
              <w:top w:val="nil"/>
              <w:bottom w:val="nil"/>
            </w:tcBorders>
            <w:shd w:val="clear" w:color="auto" w:fill="1E4496" w:themeFill="text2"/>
            <w:tcMar>
              <w:top w:w="85" w:type="dxa"/>
              <w:left w:w="85" w:type="dxa"/>
              <w:bottom w:w="85" w:type="dxa"/>
              <w:right w:w="85" w:type="dxa"/>
            </w:tcMar>
            <w:vAlign w:val="bottom"/>
          </w:tcPr>
          <w:p w14:paraId="527D325C" w14:textId="77777777" w:rsidR="005736B5" w:rsidRPr="005736B5" w:rsidRDefault="005736B5" w:rsidP="005736B5">
            <w:pPr>
              <w:pStyle w:val="CDITable-HeaderRowCentre"/>
            </w:pPr>
            <w:r w:rsidRPr="005736B5">
              <w:t>References</w:t>
            </w:r>
          </w:p>
        </w:tc>
      </w:tr>
      <w:tr w:rsidR="005736B5" w:rsidRPr="005736B5" w14:paraId="2FF763A9" w14:textId="77777777" w:rsidTr="00584AF5">
        <w:trPr>
          <w:trHeight w:val="60"/>
        </w:trPr>
        <w:tc>
          <w:tcPr>
            <w:tcW w:w="5669" w:type="dxa"/>
            <w:tcBorders>
              <w:top w:val="nil"/>
            </w:tcBorders>
            <w:tcMar>
              <w:top w:w="85" w:type="dxa"/>
              <w:left w:w="85" w:type="dxa"/>
              <w:bottom w:w="85" w:type="dxa"/>
              <w:right w:w="85" w:type="dxa"/>
            </w:tcMar>
            <w:vAlign w:val="center"/>
          </w:tcPr>
          <w:p w14:paraId="6729A0A6" w14:textId="77777777" w:rsidR="005736B5" w:rsidRPr="005736B5" w:rsidRDefault="005736B5" w:rsidP="005736B5">
            <w:pPr>
              <w:pStyle w:val="CDITable-RowLeft"/>
              <w:rPr>
                <w:lang w:val="en-GB"/>
              </w:rPr>
            </w:pPr>
            <w:r w:rsidRPr="005736B5">
              <w:rPr>
                <w:lang w:val="en-GB"/>
              </w:rPr>
              <w:t>Influenza</w:t>
            </w:r>
          </w:p>
        </w:tc>
        <w:tc>
          <w:tcPr>
            <w:tcW w:w="3969" w:type="dxa"/>
            <w:tcBorders>
              <w:top w:val="nil"/>
            </w:tcBorders>
            <w:tcMar>
              <w:top w:w="85" w:type="dxa"/>
              <w:left w:w="85" w:type="dxa"/>
              <w:bottom w:w="85" w:type="dxa"/>
              <w:right w:w="85" w:type="dxa"/>
            </w:tcMar>
            <w:vAlign w:val="center"/>
          </w:tcPr>
          <w:p w14:paraId="4304F352" w14:textId="77777777" w:rsidR="005736B5" w:rsidRPr="005736B5" w:rsidRDefault="005736B5" w:rsidP="005736B5">
            <w:pPr>
              <w:pStyle w:val="CDITable-RowCentre"/>
              <w:rPr>
                <w:lang w:val="en-GB"/>
              </w:rPr>
            </w:pPr>
            <w:r w:rsidRPr="005736B5">
              <w:rPr>
                <w:lang w:val="en-GB"/>
              </w:rPr>
              <w:t>16, 22, 23</w:t>
            </w:r>
          </w:p>
        </w:tc>
      </w:tr>
      <w:tr w:rsidR="005736B5" w:rsidRPr="005736B5" w14:paraId="4D49F5E3" w14:textId="77777777" w:rsidTr="005736B5">
        <w:trPr>
          <w:trHeight w:val="60"/>
        </w:trPr>
        <w:tc>
          <w:tcPr>
            <w:tcW w:w="5669" w:type="dxa"/>
            <w:tcMar>
              <w:top w:w="85" w:type="dxa"/>
              <w:left w:w="85" w:type="dxa"/>
              <w:bottom w:w="85" w:type="dxa"/>
              <w:right w:w="85" w:type="dxa"/>
            </w:tcMar>
            <w:vAlign w:val="center"/>
          </w:tcPr>
          <w:p w14:paraId="40B72030" w14:textId="77777777" w:rsidR="005736B5" w:rsidRPr="005736B5" w:rsidRDefault="005736B5" w:rsidP="005736B5">
            <w:pPr>
              <w:pStyle w:val="CDITable-RowLeft"/>
              <w:rPr>
                <w:lang w:val="en-GB"/>
              </w:rPr>
            </w:pPr>
            <w:r w:rsidRPr="005736B5">
              <w:rPr>
                <w:lang w:val="en-GB"/>
              </w:rPr>
              <w:t>Tamiflu</w:t>
            </w:r>
          </w:p>
        </w:tc>
        <w:tc>
          <w:tcPr>
            <w:tcW w:w="3969" w:type="dxa"/>
            <w:tcMar>
              <w:top w:w="85" w:type="dxa"/>
              <w:left w:w="85" w:type="dxa"/>
              <w:bottom w:w="85" w:type="dxa"/>
              <w:right w:w="85" w:type="dxa"/>
            </w:tcMar>
            <w:vAlign w:val="center"/>
          </w:tcPr>
          <w:p w14:paraId="4C5AAA74" w14:textId="77777777" w:rsidR="005736B5" w:rsidRPr="005736B5" w:rsidRDefault="005736B5" w:rsidP="005736B5">
            <w:pPr>
              <w:pStyle w:val="CDITable-RowCentre"/>
              <w:rPr>
                <w:lang w:val="en-GB"/>
              </w:rPr>
            </w:pPr>
            <w:r w:rsidRPr="005736B5">
              <w:rPr>
                <w:lang w:val="en-GB"/>
              </w:rPr>
              <w:t>16, 24, 25</w:t>
            </w:r>
          </w:p>
        </w:tc>
      </w:tr>
      <w:tr w:rsidR="005736B5" w:rsidRPr="005736B5" w14:paraId="5CBA739A" w14:textId="77777777" w:rsidTr="005736B5">
        <w:trPr>
          <w:trHeight w:val="60"/>
        </w:trPr>
        <w:tc>
          <w:tcPr>
            <w:tcW w:w="5669" w:type="dxa"/>
            <w:tcMar>
              <w:top w:w="85" w:type="dxa"/>
              <w:left w:w="85" w:type="dxa"/>
              <w:bottom w:w="85" w:type="dxa"/>
              <w:right w:w="85" w:type="dxa"/>
            </w:tcMar>
            <w:vAlign w:val="center"/>
          </w:tcPr>
          <w:p w14:paraId="296AE5D3" w14:textId="77777777" w:rsidR="005736B5" w:rsidRPr="005736B5" w:rsidRDefault="005736B5" w:rsidP="005736B5">
            <w:pPr>
              <w:pStyle w:val="CDITable-RowLeft"/>
              <w:rPr>
                <w:lang w:val="en-GB"/>
              </w:rPr>
            </w:pPr>
            <w:r w:rsidRPr="005736B5">
              <w:rPr>
                <w:lang w:val="en-GB"/>
              </w:rPr>
              <w:t>Pneumonia</w:t>
            </w:r>
          </w:p>
        </w:tc>
        <w:tc>
          <w:tcPr>
            <w:tcW w:w="3969" w:type="dxa"/>
            <w:tcMar>
              <w:top w:w="85" w:type="dxa"/>
              <w:left w:w="85" w:type="dxa"/>
              <w:bottom w:w="85" w:type="dxa"/>
              <w:right w:w="85" w:type="dxa"/>
            </w:tcMar>
            <w:vAlign w:val="center"/>
          </w:tcPr>
          <w:p w14:paraId="04FF99C3" w14:textId="77777777" w:rsidR="005736B5" w:rsidRPr="005736B5" w:rsidRDefault="005736B5" w:rsidP="005736B5">
            <w:pPr>
              <w:pStyle w:val="CDITable-RowCentre"/>
              <w:rPr>
                <w:lang w:val="en-GB"/>
              </w:rPr>
            </w:pPr>
            <w:r w:rsidRPr="005736B5">
              <w:rPr>
                <w:lang w:val="en-GB"/>
              </w:rPr>
              <w:t>16, 23</w:t>
            </w:r>
          </w:p>
        </w:tc>
      </w:tr>
      <w:tr w:rsidR="005736B5" w:rsidRPr="005736B5" w14:paraId="610EB539" w14:textId="77777777" w:rsidTr="005736B5">
        <w:trPr>
          <w:trHeight w:val="60"/>
        </w:trPr>
        <w:tc>
          <w:tcPr>
            <w:tcW w:w="5669" w:type="dxa"/>
            <w:tcMar>
              <w:top w:w="85" w:type="dxa"/>
              <w:left w:w="85" w:type="dxa"/>
              <w:bottom w:w="85" w:type="dxa"/>
              <w:right w:w="85" w:type="dxa"/>
            </w:tcMar>
            <w:vAlign w:val="center"/>
          </w:tcPr>
          <w:p w14:paraId="77F1C9C3" w14:textId="77777777" w:rsidR="005736B5" w:rsidRPr="005736B5" w:rsidRDefault="005736B5" w:rsidP="005736B5">
            <w:pPr>
              <w:pStyle w:val="CDITable-RowLeft"/>
              <w:rPr>
                <w:lang w:val="en-GB"/>
              </w:rPr>
            </w:pPr>
            <w:r w:rsidRPr="005736B5">
              <w:rPr>
                <w:lang w:val="en-GB"/>
              </w:rPr>
              <w:t>Bronchitis</w:t>
            </w:r>
          </w:p>
        </w:tc>
        <w:tc>
          <w:tcPr>
            <w:tcW w:w="3969" w:type="dxa"/>
            <w:tcMar>
              <w:top w:w="85" w:type="dxa"/>
              <w:left w:w="85" w:type="dxa"/>
              <w:bottom w:w="85" w:type="dxa"/>
              <w:right w:w="85" w:type="dxa"/>
            </w:tcMar>
            <w:vAlign w:val="center"/>
          </w:tcPr>
          <w:p w14:paraId="11D6307C" w14:textId="77777777" w:rsidR="005736B5" w:rsidRPr="005736B5" w:rsidRDefault="005736B5" w:rsidP="005736B5">
            <w:pPr>
              <w:pStyle w:val="CDITable-RowCentre"/>
              <w:rPr>
                <w:lang w:val="en-GB"/>
              </w:rPr>
            </w:pPr>
            <w:r w:rsidRPr="005736B5">
              <w:rPr>
                <w:lang w:val="en-GB"/>
              </w:rPr>
              <w:t>16, 24, 26</w:t>
            </w:r>
          </w:p>
        </w:tc>
      </w:tr>
      <w:tr w:rsidR="005736B5" w:rsidRPr="005736B5" w14:paraId="08F3BD4D" w14:textId="77777777" w:rsidTr="005736B5">
        <w:trPr>
          <w:trHeight w:val="60"/>
        </w:trPr>
        <w:tc>
          <w:tcPr>
            <w:tcW w:w="5669" w:type="dxa"/>
            <w:tcMar>
              <w:top w:w="85" w:type="dxa"/>
              <w:left w:w="85" w:type="dxa"/>
              <w:bottom w:w="85" w:type="dxa"/>
              <w:right w:w="85" w:type="dxa"/>
            </w:tcMar>
            <w:vAlign w:val="center"/>
          </w:tcPr>
          <w:p w14:paraId="0C4B440C" w14:textId="77777777" w:rsidR="005736B5" w:rsidRPr="005736B5" w:rsidRDefault="005736B5" w:rsidP="005736B5">
            <w:pPr>
              <w:pStyle w:val="CDITable-RowLeft"/>
              <w:rPr>
                <w:lang w:val="en-GB"/>
              </w:rPr>
            </w:pPr>
            <w:r w:rsidRPr="005736B5">
              <w:rPr>
                <w:lang w:val="en-GB"/>
              </w:rPr>
              <w:t>Flu</w:t>
            </w:r>
          </w:p>
        </w:tc>
        <w:tc>
          <w:tcPr>
            <w:tcW w:w="3969" w:type="dxa"/>
            <w:tcMar>
              <w:top w:w="85" w:type="dxa"/>
              <w:left w:w="85" w:type="dxa"/>
              <w:bottom w:w="85" w:type="dxa"/>
              <w:right w:w="85" w:type="dxa"/>
            </w:tcMar>
            <w:vAlign w:val="center"/>
          </w:tcPr>
          <w:p w14:paraId="3E7E28E5" w14:textId="77777777" w:rsidR="005736B5" w:rsidRPr="005736B5" w:rsidRDefault="005736B5" w:rsidP="005736B5">
            <w:pPr>
              <w:pStyle w:val="CDITable-RowCentre"/>
              <w:rPr>
                <w:lang w:val="en-GB"/>
              </w:rPr>
            </w:pPr>
            <w:r w:rsidRPr="005736B5">
              <w:rPr>
                <w:lang w:val="en-GB"/>
              </w:rPr>
              <w:t>16, 23, 27</w:t>
            </w:r>
          </w:p>
        </w:tc>
      </w:tr>
      <w:tr w:rsidR="005736B5" w:rsidRPr="005736B5" w14:paraId="1A3CE68A" w14:textId="77777777" w:rsidTr="005736B5">
        <w:trPr>
          <w:trHeight w:val="60"/>
        </w:trPr>
        <w:tc>
          <w:tcPr>
            <w:tcW w:w="5669" w:type="dxa"/>
            <w:tcMar>
              <w:top w:w="85" w:type="dxa"/>
              <w:left w:w="85" w:type="dxa"/>
              <w:bottom w:w="85" w:type="dxa"/>
              <w:right w:w="85" w:type="dxa"/>
            </w:tcMar>
            <w:vAlign w:val="center"/>
          </w:tcPr>
          <w:p w14:paraId="09B1D9DD" w14:textId="77777777" w:rsidR="005736B5" w:rsidRPr="005736B5" w:rsidRDefault="005736B5" w:rsidP="005736B5">
            <w:pPr>
              <w:pStyle w:val="CDITable-RowLeft"/>
              <w:rPr>
                <w:lang w:val="en-GB"/>
              </w:rPr>
            </w:pPr>
            <w:r w:rsidRPr="005736B5">
              <w:rPr>
                <w:lang w:val="en-GB"/>
              </w:rPr>
              <w:t>Rhinovirus</w:t>
            </w:r>
          </w:p>
        </w:tc>
        <w:tc>
          <w:tcPr>
            <w:tcW w:w="3969" w:type="dxa"/>
            <w:tcMar>
              <w:top w:w="85" w:type="dxa"/>
              <w:left w:w="85" w:type="dxa"/>
              <w:bottom w:w="85" w:type="dxa"/>
              <w:right w:w="85" w:type="dxa"/>
            </w:tcMar>
            <w:vAlign w:val="center"/>
          </w:tcPr>
          <w:p w14:paraId="06FFB12E" w14:textId="77777777" w:rsidR="005736B5" w:rsidRPr="005736B5" w:rsidRDefault="005736B5" w:rsidP="005736B5">
            <w:pPr>
              <w:pStyle w:val="CDITable-RowCentre"/>
              <w:rPr>
                <w:lang w:val="en-GB"/>
              </w:rPr>
            </w:pPr>
            <w:r w:rsidRPr="005736B5">
              <w:rPr>
                <w:lang w:val="en-GB"/>
              </w:rPr>
              <w:t>16, 24, 26</w:t>
            </w:r>
          </w:p>
        </w:tc>
      </w:tr>
      <w:tr w:rsidR="005736B5" w:rsidRPr="005736B5" w14:paraId="4E58D930" w14:textId="77777777" w:rsidTr="005736B5">
        <w:trPr>
          <w:trHeight w:val="60"/>
        </w:trPr>
        <w:tc>
          <w:tcPr>
            <w:tcW w:w="5669" w:type="dxa"/>
            <w:tcMar>
              <w:top w:w="85" w:type="dxa"/>
              <w:left w:w="85" w:type="dxa"/>
              <w:bottom w:w="85" w:type="dxa"/>
              <w:right w:w="85" w:type="dxa"/>
            </w:tcMar>
            <w:vAlign w:val="center"/>
          </w:tcPr>
          <w:p w14:paraId="2D64F1C8" w14:textId="77777777" w:rsidR="005736B5" w:rsidRPr="005736B5" w:rsidRDefault="005736B5" w:rsidP="005736B5">
            <w:pPr>
              <w:pStyle w:val="CDITable-RowLeft"/>
              <w:rPr>
                <w:lang w:val="en-GB"/>
              </w:rPr>
            </w:pPr>
            <w:r w:rsidRPr="005736B5">
              <w:rPr>
                <w:i/>
                <w:iCs/>
                <w:lang w:val="en-GB"/>
              </w:rPr>
              <w:t>Haemophilus influenzae</w:t>
            </w:r>
          </w:p>
        </w:tc>
        <w:tc>
          <w:tcPr>
            <w:tcW w:w="3969" w:type="dxa"/>
            <w:tcMar>
              <w:top w:w="85" w:type="dxa"/>
              <w:left w:w="85" w:type="dxa"/>
              <w:bottom w:w="85" w:type="dxa"/>
              <w:right w:w="85" w:type="dxa"/>
            </w:tcMar>
            <w:vAlign w:val="center"/>
          </w:tcPr>
          <w:p w14:paraId="149C6199" w14:textId="77777777" w:rsidR="005736B5" w:rsidRPr="005736B5" w:rsidRDefault="005736B5" w:rsidP="005736B5">
            <w:pPr>
              <w:pStyle w:val="CDITable-RowCentre"/>
              <w:rPr>
                <w:lang w:val="en-GB"/>
              </w:rPr>
            </w:pPr>
            <w:r w:rsidRPr="005736B5">
              <w:rPr>
                <w:lang w:val="en-GB"/>
              </w:rPr>
              <w:t>16, 24, 26</w:t>
            </w:r>
          </w:p>
        </w:tc>
      </w:tr>
      <w:tr w:rsidR="005736B5" w:rsidRPr="005736B5" w14:paraId="2F61ECB7" w14:textId="77777777" w:rsidTr="005736B5">
        <w:trPr>
          <w:trHeight w:val="60"/>
        </w:trPr>
        <w:tc>
          <w:tcPr>
            <w:tcW w:w="5669" w:type="dxa"/>
            <w:tcMar>
              <w:top w:w="85" w:type="dxa"/>
              <w:left w:w="85" w:type="dxa"/>
              <w:bottom w:w="85" w:type="dxa"/>
              <w:right w:w="85" w:type="dxa"/>
            </w:tcMar>
            <w:vAlign w:val="center"/>
          </w:tcPr>
          <w:p w14:paraId="4190DF87" w14:textId="77777777" w:rsidR="005736B5" w:rsidRPr="005736B5" w:rsidRDefault="005736B5" w:rsidP="005736B5">
            <w:pPr>
              <w:pStyle w:val="CDITable-RowLeft"/>
              <w:rPr>
                <w:lang w:val="en-GB"/>
              </w:rPr>
            </w:pPr>
            <w:r w:rsidRPr="005736B5">
              <w:rPr>
                <w:lang w:val="en-GB"/>
              </w:rPr>
              <w:t>Parainfluenza</w:t>
            </w:r>
          </w:p>
        </w:tc>
        <w:tc>
          <w:tcPr>
            <w:tcW w:w="3969" w:type="dxa"/>
            <w:tcMar>
              <w:top w:w="85" w:type="dxa"/>
              <w:left w:w="85" w:type="dxa"/>
              <w:bottom w:w="85" w:type="dxa"/>
              <w:right w:w="85" w:type="dxa"/>
            </w:tcMar>
            <w:vAlign w:val="center"/>
          </w:tcPr>
          <w:p w14:paraId="6DDC16C1" w14:textId="77777777" w:rsidR="005736B5" w:rsidRPr="005736B5" w:rsidRDefault="005736B5" w:rsidP="005736B5">
            <w:pPr>
              <w:pStyle w:val="CDITable-RowCentre"/>
              <w:rPr>
                <w:lang w:val="en-GB"/>
              </w:rPr>
            </w:pPr>
            <w:r w:rsidRPr="005736B5">
              <w:rPr>
                <w:lang w:val="en-GB"/>
              </w:rPr>
              <w:t>16, 24, 26</w:t>
            </w:r>
          </w:p>
        </w:tc>
      </w:tr>
      <w:tr w:rsidR="005736B5" w:rsidRPr="005736B5" w14:paraId="06B98791" w14:textId="77777777" w:rsidTr="005736B5">
        <w:trPr>
          <w:trHeight w:val="60"/>
        </w:trPr>
        <w:tc>
          <w:tcPr>
            <w:tcW w:w="5669" w:type="dxa"/>
            <w:tcMar>
              <w:top w:w="85" w:type="dxa"/>
              <w:left w:w="85" w:type="dxa"/>
              <w:bottom w:w="85" w:type="dxa"/>
              <w:right w:w="85" w:type="dxa"/>
            </w:tcMar>
            <w:vAlign w:val="center"/>
          </w:tcPr>
          <w:p w14:paraId="5AC2F308" w14:textId="77777777" w:rsidR="005736B5" w:rsidRPr="005736B5" w:rsidRDefault="005736B5" w:rsidP="005736B5">
            <w:pPr>
              <w:pStyle w:val="CDITable-RowLeft"/>
              <w:rPr>
                <w:lang w:val="en-GB"/>
              </w:rPr>
            </w:pPr>
            <w:r w:rsidRPr="005736B5">
              <w:rPr>
                <w:lang w:val="en-GB"/>
              </w:rPr>
              <w:t>H1N1</w:t>
            </w:r>
          </w:p>
        </w:tc>
        <w:tc>
          <w:tcPr>
            <w:tcW w:w="3969" w:type="dxa"/>
            <w:tcMar>
              <w:top w:w="85" w:type="dxa"/>
              <w:left w:w="85" w:type="dxa"/>
              <w:bottom w:w="85" w:type="dxa"/>
              <w:right w:w="85" w:type="dxa"/>
            </w:tcMar>
            <w:vAlign w:val="center"/>
          </w:tcPr>
          <w:p w14:paraId="03F26FD9" w14:textId="77777777" w:rsidR="005736B5" w:rsidRPr="005736B5" w:rsidRDefault="005736B5" w:rsidP="005736B5">
            <w:pPr>
              <w:pStyle w:val="CDITable-RowCentre"/>
              <w:rPr>
                <w:lang w:val="en-GB"/>
              </w:rPr>
            </w:pPr>
            <w:r w:rsidRPr="005736B5">
              <w:rPr>
                <w:lang w:val="en-GB"/>
              </w:rPr>
              <w:t>16, 23</w:t>
            </w:r>
          </w:p>
        </w:tc>
      </w:tr>
      <w:tr w:rsidR="005736B5" w:rsidRPr="005736B5" w14:paraId="4DD80201" w14:textId="77777777" w:rsidTr="005736B5">
        <w:trPr>
          <w:trHeight w:val="60"/>
        </w:trPr>
        <w:tc>
          <w:tcPr>
            <w:tcW w:w="5669" w:type="dxa"/>
            <w:tcMar>
              <w:top w:w="85" w:type="dxa"/>
              <w:left w:w="85" w:type="dxa"/>
              <w:bottom w:w="85" w:type="dxa"/>
              <w:right w:w="85" w:type="dxa"/>
            </w:tcMar>
            <w:vAlign w:val="center"/>
          </w:tcPr>
          <w:p w14:paraId="16926DD7" w14:textId="77777777" w:rsidR="005736B5" w:rsidRPr="005736B5" w:rsidRDefault="005736B5" w:rsidP="005736B5">
            <w:pPr>
              <w:pStyle w:val="CDITable-RowLeft"/>
              <w:rPr>
                <w:lang w:val="en-GB"/>
              </w:rPr>
            </w:pPr>
            <w:r w:rsidRPr="005736B5">
              <w:rPr>
                <w:lang w:val="en-GB"/>
              </w:rPr>
              <w:t>H7N9</w:t>
            </w:r>
          </w:p>
        </w:tc>
        <w:tc>
          <w:tcPr>
            <w:tcW w:w="3969" w:type="dxa"/>
            <w:tcMar>
              <w:top w:w="85" w:type="dxa"/>
              <w:left w:w="85" w:type="dxa"/>
              <w:bottom w:w="85" w:type="dxa"/>
              <w:right w:w="85" w:type="dxa"/>
            </w:tcMar>
            <w:vAlign w:val="center"/>
          </w:tcPr>
          <w:p w14:paraId="0A8C925F" w14:textId="77777777" w:rsidR="005736B5" w:rsidRPr="005736B5" w:rsidRDefault="005736B5" w:rsidP="005736B5">
            <w:pPr>
              <w:pStyle w:val="CDITable-RowCentre"/>
              <w:rPr>
                <w:lang w:val="en-GB"/>
              </w:rPr>
            </w:pPr>
            <w:r w:rsidRPr="005736B5">
              <w:rPr>
                <w:lang w:val="en-GB"/>
              </w:rPr>
              <w:t>16, 23, 24</w:t>
            </w:r>
          </w:p>
        </w:tc>
      </w:tr>
      <w:tr w:rsidR="005736B5" w:rsidRPr="005736B5" w14:paraId="5F1F4B3C" w14:textId="77777777" w:rsidTr="005736B5">
        <w:trPr>
          <w:trHeight w:val="60"/>
        </w:trPr>
        <w:tc>
          <w:tcPr>
            <w:tcW w:w="5669" w:type="dxa"/>
            <w:tcMar>
              <w:top w:w="85" w:type="dxa"/>
              <w:left w:w="85" w:type="dxa"/>
              <w:bottom w:w="85" w:type="dxa"/>
              <w:right w:w="85" w:type="dxa"/>
            </w:tcMar>
            <w:vAlign w:val="center"/>
          </w:tcPr>
          <w:p w14:paraId="72D1C2BE" w14:textId="77777777" w:rsidR="005736B5" w:rsidRPr="005736B5" w:rsidRDefault="005736B5" w:rsidP="005736B5">
            <w:pPr>
              <w:pStyle w:val="CDITable-RowLeft"/>
              <w:rPr>
                <w:lang w:val="en-GB"/>
              </w:rPr>
            </w:pPr>
            <w:r w:rsidRPr="005736B5">
              <w:rPr>
                <w:lang w:val="en-GB"/>
              </w:rPr>
              <w:t>H5N1</w:t>
            </w:r>
          </w:p>
        </w:tc>
        <w:tc>
          <w:tcPr>
            <w:tcW w:w="3969" w:type="dxa"/>
            <w:tcMar>
              <w:top w:w="85" w:type="dxa"/>
              <w:left w:w="85" w:type="dxa"/>
              <w:bottom w:w="85" w:type="dxa"/>
              <w:right w:w="85" w:type="dxa"/>
            </w:tcMar>
            <w:vAlign w:val="center"/>
          </w:tcPr>
          <w:p w14:paraId="7428DFD1" w14:textId="77777777" w:rsidR="005736B5" w:rsidRPr="005736B5" w:rsidRDefault="005736B5" w:rsidP="005736B5">
            <w:pPr>
              <w:pStyle w:val="CDITable-RowCentre"/>
              <w:rPr>
                <w:lang w:val="en-GB"/>
              </w:rPr>
            </w:pPr>
            <w:r w:rsidRPr="005736B5">
              <w:rPr>
                <w:lang w:val="en-GB"/>
              </w:rPr>
              <w:t>16, 24</w:t>
            </w:r>
          </w:p>
        </w:tc>
      </w:tr>
      <w:tr w:rsidR="005736B5" w:rsidRPr="005736B5" w14:paraId="1D6BBC5F" w14:textId="77777777" w:rsidTr="005736B5">
        <w:trPr>
          <w:trHeight w:val="60"/>
        </w:trPr>
        <w:tc>
          <w:tcPr>
            <w:tcW w:w="5669" w:type="dxa"/>
            <w:tcMar>
              <w:top w:w="85" w:type="dxa"/>
              <w:left w:w="85" w:type="dxa"/>
              <w:bottom w:w="85" w:type="dxa"/>
              <w:right w:w="85" w:type="dxa"/>
            </w:tcMar>
            <w:vAlign w:val="center"/>
          </w:tcPr>
          <w:p w14:paraId="4E9635CE" w14:textId="77777777" w:rsidR="005736B5" w:rsidRPr="005736B5" w:rsidRDefault="005736B5" w:rsidP="005736B5">
            <w:pPr>
              <w:pStyle w:val="CDITable-RowLeft"/>
              <w:rPr>
                <w:lang w:val="en-GB"/>
              </w:rPr>
            </w:pPr>
            <w:r w:rsidRPr="005736B5">
              <w:rPr>
                <w:lang w:val="en-GB"/>
              </w:rPr>
              <w:t>H3N2</w:t>
            </w:r>
          </w:p>
        </w:tc>
        <w:tc>
          <w:tcPr>
            <w:tcW w:w="3969" w:type="dxa"/>
            <w:tcMar>
              <w:top w:w="85" w:type="dxa"/>
              <w:left w:w="85" w:type="dxa"/>
              <w:bottom w:w="85" w:type="dxa"/>
              <w:right w:w="85" w:type="dxa"/>
            </w:tcMar>
            <w:vAlign w:val="center"/>
          </w:tcPr>
          <w:p w14:paraId="739B0716" w14:textId="77777777" w:rsidR="005736B5" w:rsidRPr="005736B5" w:rsidRDefault="005736B5" w:rsidP="005736B5">
            <w:pPr>
              <w:pStyle w:val="CDITable-RowCentre"/>
              <w:rPr>
                <w:lang w:val="en-GB"/>
              </w:rPr>
            </w:pPr>
            <w:r w:rsidRPr="005736B5">
              <w:rPr>
                <w:lang w:val="en-GB"/>
              </w:rPr>
              <w:t>16, 23</w:t>
            </w:r>
          </w:p>
        </w:tc>
      </w:tr>
      <w:tr w:rsidR="005736B5" w:rsidRPr="005736B5" w14:paraId="312BC0E1" w14:textId="77777777" w:rsidTr="005736B5">
        <w:trPr>
          <w:trHeight w:val="60"/>
        </w:trPr>
        <w:tc>
          <w:tcPr>
            <w:tcW w:w="5669" w:type="dxa"/>
            <w:tcMar>
              <w:top w:w="85" w:type="dxa"/>
              <w:left w:w="85" w:type="dxa"/>
              <w:bottom w:w="85" w:type="dxa"/>
              <w:right w:w="85" w:type="dxa"/>
            </w:tcMar>
            <w:vAlign w:val="center"/>
          </w:tcPr>
          <w:p w14:paraId="49265936" w14:textId="77777777" w:rsidR="005736B5" w:rsidRPr="005736B5" w:rsidRDefault="005736B5" w:rsidP="005736B5">
            <w:pPr>
              <w:pStyle w:val="CDITable-RowLeft"/>
              <w:rPr>
                <w:lang w:val="en-GB"/>
              </w:rPr>
            </w:pPr>
            <w:r w:rsidRPr="005736B5">
              <w:rPr>
                <w:lang w:val="en-GB"/>
              </w:rPr>
              <w:t>Grippe</w:t>
            </w:r>
          </w:p>
        </w:tc>
        <w:tc>
          <w:tcPr>
            <w:tcW w:w="3969" w:type="dxa"/>
            <w:tcMar>
              <w:top w:w="85" w:type="dxa"/>
              <w:left w:w="85" w:type="dxa"/>
              <w:bottom w:w="85" w:type="dxa"/>
              <w:right w:w="85" w:type="dxa"/>
            </w:tcMar>
            <w:vAlign w:val="center"/>
          </w:tcPr>
          <w:p w14:paraId="5F393825" w14:textId="77777777" w:rsidR="005736B5" w:rsidRPr="005736B5" w:rsidRDefault="005736B5" w:rsidP="005736B5">
            <w:pPr>
              <w:pStyle w:val="CDITable-RowCentre"/>
              <w:rPr>
                <w:lang w:val="en-GB"/>
              </w:rPr>
            </w:pPr>
            <w:r w:rsidRPr="005736B5">
              <w:rPr>
                <w:lang w:val="en-GB"/>
              </w:rPr>
              <w:t>16, 23</w:t>
            </w:r>
          </w:p>
        </w:tc>
      </w:tr>
      <w:tr w:rsidR="005736B5" w:rsidRPr="005736B5" w14:paraId="788F37D0" w14:textId="77777777" w:rsidTr="005736B5">
        <w:trPr>
          <w:trHeight w:val="60"/>
        </w:trPr>
        <w:tc>
          <w:tcPr>
            <w:tcW w:w="5669" w:type="dxa"/>
            <w:tcMar>
              <w:top w:w="85" w:type="dxa"/>
              <w:left w:w="85" w:type="dxa"/>
              <w:bottom w:w="85" w:type="dxa"/>
              <w:right w:w="85" w:type="dxa"/>
            </w:tcMar>
            <w:vAlign w:val="center"/>
          </w:tcPr>
          <w:p w14:paraId="76933E9E" w14:textId="77777777" w:rsidR="005736B5" w:rsidRPr="005736B5" w:rsidRDefault="005736B5" w:rsidP="005736B5">
            <w:pPr>
              <w:pStyle w:val="CDITable-RowLeft"/>
              <w:rPr>
                <w:lang w:val="en-GB"/>
              </w:rPr>
            </w:pPr>
            <w:r w:rsidRPr="005736B5">
              <w:rPr>
                <w:lang w:val="en-GB"/>
              </w:rPr>
              <w:t>Gripe</w:t>
            </w:r>
          </w:p>
        </w:tc>
        <w:tc>
          <w:tcPr>
            <w:tcW w:w="3969" w:type="dxa"/>
            <w:tcMar>
              <w:top w:w="85" w:type="dxa"/>
              <w:left w:w="85" w:type="dxa"/>
              <w:bottom w:w="85" w:type="dxa"/>
              <w:right w:w="85" w:type="dxa"/>
            </w:tcMar>
            <w:vAlign w:val="center"/>
          </w:tcPr>
          <w:p w14:paraId="09D62D29" w14:textId="77777777" w:rsidR="005736B5" w:rsidRPr="005736B5" w:rsidRDefault="005736B5" w:rsidP="005736B5">
            <w:pPr>
              <w:pStyle w:val="CDITable-RowCentre"/>
              <w:rPr>
                <w:lang w:val="en-GB"/>
              </w:rPr>
            </w:pPr>
            <w:r w:rsidRPr="005736B5">
              <w:rPr>
                <w:lang w:val="en-GB"/>
              </w:rPr>
              <w:t>16, 28</w:t>
            </w:r>
          </w:p>
        </w:tc>
      </w:tr>
      <w:tr w:rsidR="005736B5" w:rsidRPr="005736B5" w14:paraId="507B5BE5" w14:textId="77777777" w:rsidTr="005736B5">
        <w:trPr>
          <w:trHeight w:val="60"/>
        </w:trPr>
        <w:tc>
          <w:tcPr>
            <w:tcW w:w="5669" w:type="dxa"/>
            <w:tcMar>
              <w:top w:w="85" w:type="dxa"/>
              <w:left w:w="85" w:type="dxa"/>
              <w:bottom w:w="85" w:type="dxa"/>
              <w:right w:w="85" w:type="dxa"/>
            </w:tcMar>
            <w:vAlign w:val="center"/>
          </w:tcPr>
          <w:p w14:paraId="295D1010" w14:textId="77777777" w:rsidR="005736B5" w:rsidRPr="005736B5" w:rsidRDefault="005736B5" w:rsidP="005736B5">
            <w:pPr>
              <w:pStyle w:val="CDITable-RowLeft"/>
              <w:rPr>
                <w:lang w:val="en-GB"/>
              </w:rPr>
            </w:pPr>
            <w:r w:rsidRPr="005736B5">
              <w:rPr>
                <w:lang w:val="en-GB"/>
              </w:rPr>
              <w:t>Adenovirus</w:t>
            </w:r>
          </w:p>
        </w:tc>
        <w:tc>
          <w:tcPr>
            <w:tcW w:w="3969" w:type="dxa"/>
            <w:tcMar>
              <w:top w:w="85" w:type="dxa"/>
              <w:left w:w="85" w:type="dxa"/>
              <w:bottom w:w="85" w:type="dxa"/>
              <w:right w:w="85" w:type="dxa"/>
            </w:tcMar>
            <w:vAlign w:val="center"/>
          </w:tcPr>
          <w:p w14:paraId="723E060F" w14:textId="77777777" w:rsidR="005736B5" w:rsidRPr="005736B5" w:rsidRDefault="005736B5" w:rsidP="005736B5">
            <w:pPr>
              <w:pStyle w:val="CDITable-RowCentre"/>
              <w:rPr>
                <w:lang w:val="en-GB"/>
              </w:rPr>
            </w:pPr>
            <w:r w:rsidRPr="005736B5">
              <w:rPr>
                <w:lang w:val="en-GB"/>
              </w:rPr>
              <w:t>16, 24, 26</w:t>
            </w:r>
          </w:p>
        </w:tc>
      </w:tr>
      <w:tr w:rsidR="005736B5" w:rsidRPr="005736B5" w14:paraId="59CC6B96" w14:textId="77777777" w:rsidTr="005736B5">
        <w:trPr>
          <w:trHeight w:val="60"/>
        </w:trPr>
        <w:tc>
          <w:tcPr>
            <w:tcW w:w="5669" w:type="dxa"/>
            <w:tcMar>
              <w:top w:w="85" w:type="dxa"/>
              <w:left w:w="85" w:type="dxa"/>
              <w:bottom w:w="85" w:type="dxa"/>
              <w:right w:w="85" w:type="dxa"/>
            </w:tcMar>
            <w:vAlign w:val="center"/>
          </w:tcPr>
          <w:p w14:paraId="27813024" w14:textId="77777777" w:rsidR="005736B5" w:rsidRPr="005736B5" w:rsidRDefault="005736B5" w:rsidP="005736B5">
            <w:pPr>
              <w:pStyle w:val="CDITable-RowLeft"/>
              <w:rPr>
                <w:lang w:val="en-GB"/>
              </w:rPr>
            </w:pPr>
            <w:r w:rsidRPr="005736B5">
              <w:rPr>
                <w:lang w:val="en-GB"/>
              </w:rPr>
              <w:t>Respiratory syncytial virus</w:t>
            </w:r>
          </w:p>
        </w:tc>
        <w:tc>
          <w:tcPr>
            <w:tcW w:w="3969" w:type="dxa"/>
            <w:tcMar>
              <w:top w:w="85" w:type="dxa"/>
              <w:left w:w="85" w:type="dxa"/>
              <w:bottom w:w="85" w:type="dxa"/>
              <w:right w:w="85" w:type="dxa"/>
            </w:tcMar>
            <w:vAlign w:val="center"/>
          </w:tcPr>
          <w:p w14:paraId="2220A7A7" w14:textId="77777777" w:rsidR="005736B5" w:rsidRPr="005736B5" w:rsidRDefault="005736B5" w:rsidP="005736B5">
            <w:pPr>
              <w:pStyle w:val="CDITable-RowCentre"/>
              <w:rPr>
                <w:lang w:val="en-GB"/>
              </w:rPr>
            </w:pPr>
            <w:r w:rsidRPr="005736B5">
              <w:rPr>
                <w:lang w:val="en-GB"/>
              </w:rPr>
              <w:t>16, 23, 24</w:t>
            </w:r>
          </w:p>
        </w:tc>
      </w:tr>
      <w:tr w:rsidR="005736B5" w:rsidRPr="005736B5" w14:paraId="7B520EC2" w14:textId="77777777" w:rsidTr="005736B5">
        <w:trPr>
          <w:trHeight w:val="60"/>
        </w:trPr>
        <w:tc>
          <w:tcPr>
            <w:tcW w:w="5669" w:type="dxa"/>
            <w:tcMar>
              <w:top w:w="85" w:type="dxa"/>
              <w:left w:w="85" w:type="dxa"/>
              <w:bottom w:w="85" w:type="dxa"/>
              <w:right w:w="85" w:type="dxa"/>
            </w:tcMar>
            <w:vAlign w:val="center"/>
          </w:tcPr>
          <w:p w14:paraId="124842FF" w14:textId="77777777" w:rsidR="005736B5" w:rsidRPr="005736B5" w:rsidRDefault="005736B5" w:rsidP="005736B5">
            <w:pPr>
              <w:pStyle w:val="CDITable-RowLeft"/>
              <w:rPr>
                <w:lang w:val="en-GB"/>
              </w:rPr>
            </w:pPr>
            <w:r w:rsidRPr="005736B5">
              <w:rPr>
                <w:lang w:val="en-GB"/>
              </w:rPr>
              <w:t>Metapneumovirus</w:t>
            </w:r>
          </w:p>
        </w:tc>
        <w:tc>
          <w:tcPr>
            <w:tcW w:w="3969" w:type="dxa"/>
            <w:tcMar>
              <w:top w:w="85" w:type="dxa"/>
              <w:left w:w="85" w:type="dxa"/>
              <w:bottom w:w="85" w:type="dxa"/>
              <w:right w:w="85" w:type="dxa"/>
            </w:tcMar>
            <w:vAlign w:val="center"/>
          </w:tcPr>
          <w:p w14:paraId="793EDA85" w14:textId="77777777" w:rsidR="005736B5" w:rsidRPr="005736B5" w:rsidRDefault="005736B5" w:rsidP="005736B5">
            <w:pPr>
              <w:pStyle w:val="CDITable-RowCentre"/>
              <w:rPr>
                <w:lang w:val="en-GB"/>
              </w:rPr>
            </w:pPr>
            <w:r w:rsidRPr="005736B5">
              <w:rPr>
                <w:lang w:val="en-GB"/>
              </w:rPr>
              <w:t>16, 24, 26</w:t>
            </w:r>
          </w:p>
        </w:tc>
      </w:tr>
      <w:tr w:rsidR="005736B5" w:rsidRPr="005736B5" w14:paraId="40B839CB" w14:textId="77777777" w:rsidTr="005736B5">
        <w:trPr>
          <w:trHeight w:val="60"/>
        </w:trPr>
        <w:tc>
          <w:tcPr>
            <w:tcW w:w="5669" w:type="dxa"/>
            <w:tcMar>
              <w:top w:w="85" w:type="dxa"/>
              <w:left w:w="85" w:type="dxa"/>
              <w:bottom w:w="85" w:type="dxa"/>
              <w:right w:w="85" w:type="dxa"/>
            </w:tcMar>
            <w:vAlign w:val="center"/>
          </w:tcPr>
          <w:p w14:paraId="160D1ECB" w14:textId="77777777" w:rsidR="005736B5" w:rsidRPr="005736B5" w:rsidRDefault="005736B5" w:rsidP="005736B5">
            <w:pPr>
              <w:pStyle w:val="CDITable-RowLeft"/>
              <w:rPr>
                <w:lang w:val="en-GB"/>
              </w:rPr>
            </w:pPr>
            <w:r w:rsidRPr="005736B5">
              <w:rPr>
                <w:i/>
                <w:iCs/>
                <w:lang w:val="en-GB"/>
              </w:rPr>
              <w:t>Bordetella pertussis</w:t>
            </w:r>
          </w:p>
        </w:tc>
        <w:tc>
          <w:tcPr>
            <w:tcW w:w="3969" w:type="dxa"/>
            <w:tcMar>
              <w:top w:w="85" w:type="dxa"/>
              <w:left w:w="85" w:type="dxa"/>
              <w:bottom w:w="85" w:type="dxa"/>
              <w:right w:w="85" w:type="dxa"/>
            </w:tcMar>
            <w:vAlign w:val="center"/>
          </w:tcPr>
          <w:p w14:paraId="1062FE08" w14:textId="77777777" w:rsidR="005736B5" w:rsidRPr="005736B5" w:rsidRDefault="005736B5" w:rsidP="005736B5">
            <w:pPr>
              <w:pStyle w:val="CDITable-RowCentre"/>
              <w:rPr>
                <w:lang w:val="en-GB"/>
              </w:rPr>
            </w:pPr>
            <w:r w:rsidRPr="005736B5">
              <w:rPr>
                <w:lang w:val="en-GB"/>
              </w:rPr>
              <w:t>16, 24</w:t>
            </w:r>
          </w:p>
        </w:tc>
      </w:tr>
      <w:tr w:rsidR="005736B5" w:rsidRPr="005736B5" w14:paraId="7794BDCE" w14:textId="77777777" w:rsidTr="005736B5">
        <w:trPr>
          <w:trHeight w:val="60"/>
        </w:trPr>
        <w:tc>
          <w:tcPr>
            <w:tcW w:w="5669" w:type="dxa"/>
            <w:tcMar>
              <w:top w:w="85" w:type="dxa"/>
              <w:left w:w="85" w:type="dxa"/>
              <w:bottom w:w="85" w:type="dxa"/>
              <w:right w:w="85" w:type="dxa"/>
            </w:tcMar>
            <w:vAlign w:val="center"/>
          </w:tcPr>
          <w:p w14:paraId="768E061F" w14:textId="77777777" w:rsidR="005736B5" w:rsidRPr="005736B5" w:rsidRDefault="005736B5" w:rsidP="005736B5">
            <w:pPr>
              <w:pStyle w:val="CDITable-RowLeft"/>
              <w:rPr>
                <w:lang w:val="en-GB"/>
              </w:rPr>
            </w:pPr>
            <w:r w:rsidRPr="005736B5">
              <w:rPr>
                <w:i/>
                <w:iCs/>
                <w:lang w:val="en-GB"/>
              </w:rPr>
              <w:t>Mycoplasma pneumoniae</w:t>
            </w:r>
          </w:p>
        </w:tc>
        <w:tc>
          <w:tcPr>
            <w:tcW w:w="3969" w:type="dxa"/>
            <w:tcMar>
              <w:top w:w="85" w:type="dxa"/>
              <w:left w:w="85" w:type="dxa"/>
              <w:bottom w:w="85" w:type="dxa"/>
              <w:right w:w="85" w:type="dxa"/>
            </w:tcMar>
            <w:vAlign w:val="center"/>
          </w:tcPr>
          <w:p w14:paraId="418DCA40" w14:textId="77777777" w:rsidR="005736B5" w:rsidRPr="005736B5" w:rsidRDefault="005736B5" w:rsidP="005736B5">
            <w:pPr>
              <w:pStyle w:val="CDITable-RowCentre"/>
              <w:rPr>
                <w:lang w:val="en-GB"/>
              </w:rPr>
            </w:pPr>
            <w:r w:rsidRPr="005736B5">
              <w:rPr>
                <w:lang w:val="en-GB"/>
              </w:rPr>
              <w:t>16, 23, 24</w:t>
            </w:r>
          </w:p>
        </w:tc>
      </w:tr>
      <w:tr w:rsidR="005736B5" w:rsidRPr="005736B5" w14:paraId="58511934" w14:textId="77777777" w:rsidTr="005736B5">
        <w:trPr>
          <w:trHeight w:val="60"/>
        </w:trPr>
        <w:tc>
          <w:tcPr>
            <w:tcW w:w="5669" w:type="dxa"/>
            <w:tcMar>
              <w:top w:w="85" w:type="dxa"/>
              <w:left w:w="85" w:type="dxa"/>
              <w:bottom w:w="85" w:type="dxa"/>
              <w:right w:w="85" w:type="dxa"/>
            </w:tcMar>
            <w:vAlign w:val="center"/>
          </w:tcPr>
          <w:p w14:paraId="20428FC2" w14:textId="77777777" w:rsidR="005736B5" w:rsidRPr="005736B5" w:rsidRDefault="005736B5" w:rsidP="005736B5">
            <w:pPr>
              <w:pStyle w:val="CDITable-RowLeft"/>
              <w:rPr>
                <w:lang w:val="en-GB"/>
              </w:rPr>
            </w:pPr>
            <w:r w:rsidRPr="005736B5">
              <w:rPr>
                <w:lang w:val="en-GB"/>
              </w:rPr>
              <w:t>H9N2</w:t>
            </w:r>
          </w:p>
        </w:tc>
        <w:tc>
          <w:tcPr>
            <w:tcW w:w="3969" w:type="dxa"/>
            <w:tcMar>
              <w:top w:w="85" w:type="dxa"/>
              <w:left w:w="85" w:type="dxa"/>
              <w:bottom w:w="85" w:type="dxa"/>
              <w:right w:w="85" w:type="dxa"/>
            </w:tcMar>
            <w:vAlign w:val="center"/>
          </w:tcPr>
          <w:p w14:paraId="3491CC23" w14:textId="77777777" w:rsidR="005736B5" w:rsidRPr="005736B5" w:rsidRDefault="005736B5" w:rsidP="005736B5">
            <w:pPr>
              <w:pStyle w:val="CDITable-RowCentre"/>
              <w:rPr>
                <w:lang w:val="en-GB"/>
              </w:rPr>
            </w:pPr>
            <w:r w:rsidRPr="005736B5">
              <w:rPr>
                <w:lang w:val="en-GB"/>
              </w:rPr>
              <w:t>16, 23, 24</w:t>
            </w:r>
          </w:p>
        </w:tc>
      </w:tr>
      <w:tr w:rsidR="005736B5" w:rsidRPr="005736B5" w14:paraId="460DD85D" w14:textId="77777777" w:rsidTr="005736B5">
        <w:trPr>
          <w:trHeight w:val="60"/>
        </w:trPr>
        <w:tc>
          <w:tcPr>
            <w:tcW w:w="5669" w:type="dxa"/>
            <w:tcMar>
              <w:top w:w="85" w:type="dxa"/>
              <w:left w:w="85" w:type="dxa"/>
              <w:bottom w:w="85" w:type="dxa"/>
              <w:right w:w="85" w:type="dxa"/>
            </w:tcMar>
            <w:vAlign w:val="center"/>
          </w:tcPr>
          <w:p w14:paraId="3A40CC76" w14:textId="77777777" w:rsidR="005736B5" w:rsidRPr="005736B5" w:rsidRDefault="005736B5" w:rsidP="005736B5">
            <w:pPr>
              <w:pStyle w:val="CDITable-RowLeft"/>
              <w:rPr>
                <w:lang w:val="en-GB"/>
              </w:rPr>
            </w:pPr>
            <w:r w:rsidRPr="005736B5">
              <w:rPr>
                <w:lang w:val="en-GB"/>
              </w:rPr>
              <w:t>Sinusitis</w:t>
            </w:r>
          </w:p>
        </w:tc>
        <w:tc>
          <w:tcPr>
            <w:tcW w:w="3969" w:type="dxa"/>
            <w:tcMar>
              <w:top w:w="85" w:type="dxa"/>
              <w:left w:w="85" w:type="dxa"/>
              <w:bottom w:w="85" w:type="dxa"/>
              <w:right w:w="85" w:type="dxa"/>
            </w:tcMar>
            <w:vAlign w:val="center"/>
          </w:tcPr>
          <w:p w14:paraId="62F0AC46" w14:textId="77777777" w:rsidR="005736B5" w:rsidRPr="005736B5" w:rsidRDefault="005736B5" w:rsidP="005736B5">
            <w:pPr>
              <w:pStyle w:val="CDITable-RowCentre"/>
              <w:rPr>
                <w:lang w:val="en-GB"/>
              </w:rPr>
            </w:pPr>
            <w:r w:rsidRPr="005736B5">
              <w:rPr>
                <w:lang w:val="en-GB"/>
              </w:rPr>
              <w:t>16, 23, 24</w:t>
            </w:r>
          </w:p>
        </w:tc>
      </w:tr>
      <w:tr w:rsidR="005736B5" w:rsidRPr="005736B5" w14:paraId="3FA491BC" w14:textId="77777777" w:rsidTr="005736B5">
        <w:trPr>
          <w:trHeight w:val="60"/>
        </w:trPr>
        <w:tc>
          <w:tcPr>
            <w:tcW w:w="5669" w:type="dxa"/>
            <w:tcMar>
              <w:top w:w="85" w:type="dxa"/>
              <w:left w:w="85" w:type="dxa"/>
              <w:bottom w:w="85" w:type="dxa"/>
              <w:right w:w="85" w:type="dxa"/>
            </w:tcMar>
            <w:vAlign w:val="center"/>
          </w:tcPr>
          <w:p w14:paraId="1C3246F2" w14:textId="77777777" w:rsidR="005736B5" w:rsidRPr="005736B5" w:rsidRDefault="005736B5" w:rsidP="005736B5">
            <w:pPr>
              <w:pStyle w:val="CDITable-RowLeft"/>
              <w:rPr>
                <w:lang w:val="en-GB"/>
              </w:rPr>
            </w:pPr>
            <w:r w:rsidRPr="005736B5">
              <w:rPr>
                <w:lang w:val="en-GB"/>
              </w:rPr>
              <w:t>Upper respiratory tract infection</w:t>
            </w:r>
          </w:p>
        </w:tc>
        <w:tc>
          <w:tcPr>
            <w:tcW w:w="3969" w:type="dxa"/>
            <w:tcMar>
              <w:top w:w="85" w:type="dxa"/>
              <w:left w:w="85" w:type="dxa"/>
              <w:bottom w:w="85" w:type="dxa"/>
              <w:right w:w="85" w:type="dxa"/>
            </w:tcMar>
            <w:vAlign w:val="center"/>
          </w:tcPr>
          <w:p w14:paraId="4FD87F9D" w14:textId="77777777" w:rsidR="005736B5" w:rsidRPr="005736B5" w:rsidRDefault="005736B5" w:rsidP="005736B5">
            <w:pPr>
              <w:pStyle w:val="CDITable-RowCentre"/>
              <w:rPr>
                <w:lang w:val="en-GB"/>
              </w:rPr>
            </w:pPr>
            <w:r w:rsidRPr="005736B5">
              <w:rPr>
                <w:lang w:val="en-GB"/>
              </w:rPr>
              <w:t>16, 24, 26</w:t>
            </w:r>
          </w:p>
        </w:tc>
      </w:tr>
    </w:tbl>
    <w:p w14:paraId="48FD7553" w14:textId="77777777" w:rsidR="005736B5" w:rsidRPr="005736B5" w:rsidRDefault="005736B5" w:rsidP="005736B5">
      <w:pPr>
        <w:pStyle w:val="Heading2"/>
        <w:rPr>
          <w:lang w:val="en-GB"/>
        </w:rPr>
      </w:pPr>
      <w:bookmarkStart w:id="19" w:name="_Toc239661348"/>
      <w:r w:rsidRPr="005736B5">
        <w:rPr>
          <w:lang w:val="en-GB"/>
        </w:rPr>
        <w:lastRenderedPageBreak/>
        <w:t>Modelling</w:t>
      </w:r>
      <w:bookmarkEnd w:id="19"/>
    </w:p>
    <w:p w14:paraId="3E8ADFBF" w14:textId="77777777" w:rsidR="005736B5" w:rsidRPr="005736B5" w:rsidRDefault="005736B5" w:rsidP="005736B5">
      <w:pPr>
        <w:rPr>
          <w:lang w:val="en-GB"/>
        </w:rPr>
      </w:pPr>
      <w:r w:rsidRPr="005736B5">
        <w:rPr>
          <w:lang w:val="en-GB"/>
        </w:rPr>
        <w:t>Initially, we performed correlation analysis by visually comparing the trends of state and territory level influenza rates and Google Trends data for each keyword. Subsequently, we applied Pearson correlation between the state and territory level influenza data and the corresponding Google Trends data to observe any significant positive correlation with the influenza rates. Four machine learning models for predicting influenza rates from Google Trends data were then developed. The models were fitted separately to each state and territory data. Below we detail the variables, models, experiments, and performance measures applied to investigate the predictive performance.</w:t>
      </w:r>
    </w:p>
    <w:p w14:paraId="70B6801F" w14:textId="77777777" w:rsidR="005736B5" w:rsidRDefault="005736B5" w:rsidP="005736B5">
      <w:pPr>
        <w:rPr>
          <w:lang w:val="en-GB"/>
        </w:rPr>
      </w:pPr>
      <w:r w:rsidRPr="005736B5">
        <w:rPr>
          <w:lang w:val="en-GB"/>
        </w:rPr>
        <w:t>For each state and territory, the scaled weekly NNDSS influenza rate was used as the outcome variable. The weekly Google Trends search volume for each of 22 keywords corresponding to the geographic region of concern were considered as predictor variables.</w:t>
      </w:r>
    </w:p>
    <w:p w14:paraId="0221831A" w14:textId="6A9633AA" w:rsidR="005736B5" w:rsidRPr="005736B5" w:rsidRDefault="005736B5" w:rsidP="005736B5">
      <w:pPr>
        <w:pStyle w:val="Normal-morespaceafter"/>
        <w:rPr>
          <w:lang w:val="en-GB"/>
        </w:rPr>
      </w:pPr>
      <w:r w:rsidRPr="005736B5">
        <w:rPr>
          <w:lang w:val="en-GB"/>
        </w:rPr>
        <w:t xml:space="preserve">We considered the four supervised machine learning methods detailed </w:t>
      </w:r>
      <w:r>
        <w:rPr>
          <w:lang w:val="en-GB"/>
        </w:rPr>
        <w:t>below</w:t>
      </w:r>
      <w:r w:rsidRPr="005736B5">
        <w:rPr>
          <w:lang w:val="en-GB"/>
        </w:rPr>
        <w:t xml:space="preserve"> to forecast weekly influenza rates.</w:t>
      </w:r>
    </w:p>
    <w:p w14:paraId="46666AE1" w14:textId="63820D6F" w:rsidR="005736B5" w:rsidRPr="00D5776B" w:rsidRDefault="005736B5" w:rsidP="00D5776B">
      <w:pPr>
        <w:pStyle w:val="CDIShadedBoxNumbered"/>
        <w:rPr>
          <w:sz w:val="21"/>
          <w:szCs w:val="21"/>
          <w:lang w:val="en-GB"/>
        </w:rPr>
      </w:pPr>
      <w:r w:rsidRPr="00D5776B">
        <w:rPr>
          <w:b/>
          <w:bCs/>
          <w:sz w:val="21"/>
          <w:szCs w:val="21"/>
          <w:lang w:val="en-GB"/>
        </w:rPr>
        <w:t xml:space="preserve">Elastic net regression: </w:t>
      </w:r>
      <w:r w:rsidRPr="00D5776B">
        <w:rPr>
          <w:sz w:val="21"/>
          <w:szCs w:val="21"/>
          <w:lang w:val="en-GB"/>
        </w:rPr>
        <w:t xml:space="preserve">a regularised linear regression technique that reduces overfitting by shrinking or eliminating unreliable predictors when predictors are highly correlated. This makes it useful for influenza forecasting from multiple related Google Trends search data, where </w:t>
      </w:r>
      <w:r w:rsidRPr="00D5776B">
        <w:rPr>
          <w:sz w:val="21"/>
          <w:szCs w:val="21"/>
        </w:rPr>
        <w:t>multicollinearity</w:t>
      </w:r>
      <w:r w:rsidRPr="00D5776B">
        <w:rPr>
          <w:sz w:val="21"/>
          <w:szCs w:val="21"/>
          <w:lang w:val="en-GB"/>
        </w:rPr>
        <w:t xml:space="preserve"> is a frequent challenge. A crucial hyperparameter, l1_ratio, controls how much weight is given to the lasso (L1) compared to the ridge (L2) penalty. This is important as the balance between </w:t>
      </w:r>
      <w:proofErr w:type="gramStart"/>
      <w:r w:rsidRPr="00D5776B">
        <w:rPr>
          <w:sz w:val="21"/>
          <w:szCs w:val="21"/>
          <w:lang w:val="en-GB"/>
        </w:rPr>
        <w:t>L1</w:t>
      </w:r>
      <w:proofErr w:type="gramEnd"/>
      <w:r w:rsidRPr="00D5776B">
        <w:rPr>
          <w:sz w:val="21"/>
          <w:szCs w:val="21"/>
          <w:lang w:val="en-GB"/>
        </w:rPr>
        <w:t xml:space="preserve"> and L2 penalties impacts which predictors are selected and how reliable the predictions are.</w:t>
      </w:r>
      <w:r w:rsidRPr="00D5776B">
        <w:rPr>
          <w:sz w:val="21"/>
          <w:szCs w:val="21"/>
          <w:vertAlign w:val="superscript"/>
          <w:lang w:val="en-GB"/>
        </w:rPr>
        <w:t>29–31</w:t>
      </w:r>
    </w:p>
    <w:p w14:paraId="5AC3A304" w14:textId="4DCF0CD6" w:rsidR="005736B5" w:rsidRPr="00D5776B" w:rsidRDefault="005736B5" w:rsidP="00D5776B">
      <w:pPr>
        <w:pStyle w:val="CDIShadedBoxNumbered"/>
        <w:rPr>
          <w:sz w:val="21"/>
          <w:szCs w:val="21"/>
          <w:lang w:val="en-GB"/>
        </w:rPr>
      </w:pPr>
      <w:r w:rsidRPr="00D5776B">
        <w:rPr>
          <w:b/>
          <w:bCs/>
          <w:sz w:val="21"/>
          <w:szCs w:val="21"/>
          <w:lang w:val="en-GB"/>
        </w:rPr>
        <w:t xml:space="preserve">Support vector regression: </w:t>
      </w:r>
      <w:r w:rsidRPr="00D5776B">
        <w:rPr>
          <w:sz w:val="21"/>
          <w:szCs w:val="21"/>
          <w:lang w:val="en-GB"/>
        </w:rPr>
        <w:t>a kernel-based method that models complex nonlinear relationships by fitting a flexible function that minimises prediction error while maintaining model simplicity. Its ability to use kernel functions, such as radial basis or polynomial kernels, makes it well suited for influenza forecasting, where transmission dynamics often exhibit nonlinear patterns. Effective performance of the model depends on tuning key hyperparameters, including the kernel type and degree, the regularisation parameter, and the width of the ε-insensitive error zone, which together balance model flexibility to avoid both underfitting and overfitting.</w:t>
      </w:r>
      <w:r w:rsidRPr="00D5776B">
        <w:rPr>
          <w:sz w:val="21"/>
          <w:szCs w:val="21"/>
          <w:vertAlign w:val="superscript"/>
          <w:lang w:val="en-GB"/>
        </w:rPr>
        <w:t>32</w:t>
      </w:r>
    </w:p>
    <w:p w14:paraId="422F00AE" w14:textId="5E9E64BD" w:rsidR="005736B5" w:rsidRPr="00D5776B" w:rsidRDefault="005736B5" w:rsidP="00D5776B">
      <w:pPr>
        <w:pStyle w:val="CDIShadedBoxNumbered"/>
        <w:rPr>
          <w:sz w:val="21"/>
          <w:szCs w:val="21"/>
          <w:lang w:val="en-GB"/>
        </w:rPr>
      </w:pPr>
      <w:r w:rsidRPr="00D5776B">
        <w:rPr>
          <w:b/>
          <w:bCs/>
          <w:sz w:val="21"/>
          <w:szCs w:val="21"/>
          <w:lang w:val="en-GB"/>
        </w:rPr>
        <w:t xml:space="preserve">Random forest regression: </w:t>
      </w:r>
      <w:r w:rsidRPr="00D5776B">
        <w:rPr>
          <w:sz w:val="21"/>
          <w:szCs w:val="21"/>
          <w:lang w:val="en-GB"/>
        </w:rPr>
        <w:t>an ensemble learning method that builds multiple decision trees, using bootstrapped samples and randomly selected predictors, then averages their predictions to reduce variance and improve prediction. Its ability to capture nonlinear relationships, predictor interactions, and complex epidemic dynamics, without relying on assumptions like linearity or normality makes it well suited for influenza forecasting and its robustness to multicollinearity further strengthens its utility. Key hyperparameters such as the number of trees and their maximum depth determine how the model balances bias and variance, with tuning ensuring that trees are neither too shallow nor too deep.</w:t>
      </w:r>
      <w:r w:rsidRPr="00D5776B">
        <w:rPr>
          <w:sz w:val="21"/>
          <w:szCs w:val="21"/>
          <w:vertAlign w:val="superscript"/>
          <w:lang w:val="en-GB"/>
        </w:rPr>
        <w:t>33</w:t>
      </w:r>
      <w:r w:rsidRPr="00D5776B">
        <w:rPr>
          <w:sz w:val="21"/>
          <w:szCs w:val="21"/>
          <w:lang w:val="en-GB"/>
        </w:rPr>
        <w:t xml:space="preserve"> </w:t>
      </w:r>
    </w:p>
    <w:p w14:paraId="68D202B2" w14:textId="762102CA" w:rsidR="005736B5" w:rsidRPr="00D5776B" w:rsidRDefault="005736B5" w:rsidP="00D5776B">
      <w:pPr>
        <w:pStyle w:val="CDIShadedBoxNumbered"/>
        <w:rPr>
          <w:sz w:val="21"/>
          <w:szCs w:val="21"/>
          <w:lang w:val="en-GB"/>
        </w:rPr>
      </w:pPr>
      <w:r w:rsidRPr="00D5776B">
        <w:rPr>
          <w:b/>
          <w:bCs/>
          <w:sz w:val="21"/>
          <w:szCs w:val="21"/>
          <w:lang w:val="en-GB"/>
        </w:rPr>
        <w:t xml:space="preserve">Feedforward neural network: </w:t>
      </w:r>
      <w:r w:rsidRPr="00D5776B">
        <w:rPr>
          <w:sz w:val="21"/>
          <w:szCs w:val="21"/>
          <w:lang w:val="en-GB"/>
        </w:rPr>
        <w:t xml:space="preserve">an artificial neural network that learns patterns by passing predictors through one or more hidden layers, where weighted combinations and nonlinear activation functions allow it to model flexible relationships between variables. This makes it well suited for influenza prediction, as it can capture complex epidemic patterns such as nonlinear trends, interactions between predictors, and delayed influences across weeks, particularly when patterns are too complex for linear </w:t>
      </w:r>
      <w:proofErr w:type="gramStart"/>
      <w:r w:rsidRPr="00D5776B">
        <w:rPr>
          <w:sz w:val="21"/>
          <w:szCs w:val="21"/>
          <w:lang w:val="en-GB"/>
        </w:rPr>
        <w:t>models</w:t>
      </w:r>
      <w:proofErr w:type="gramEnd"/>
      <w:r w:rsidRPr="00D5776B">
        <w:rPr>
          <w:sz w:val="21"/>
          <w:szCs w:val="21"/>
          <w:lang w:val="en-GB"/>
        </w:rPr>
        <w:t xml:space="preserve"> but the dataset is not large enough for deep architecture. Key hyperparameters such as regularisation strength and learning rate determine how smoothly and effectively the network learns, helping to prevent overfitting to short term or random variations in influenza incidence.</w:t>
      </w:r>
      <w:r w:rsidRPr="00D5776B">
        <w:rPr>
          <w:sz w:val="21"/>
          <w:szCs w:val="21"/>
          <w:vertAlign w:val="superscript"/>
          <w:lang w:val="en-GB"/>
        </w:rPr>
        <w:t>34</w:t>
      </w:r>
    </w:p>
    <w:p w14:paraId="2EFF2C8B" w14:textId="77777777" w:rsidR="005736B5" w:rsidRPr="005736B5" w:rsidRDefault="005736B5" w:rsidP="005736B5">
      <w:pPr>
        <w:rPr>
          <w:vertAlign w:val="superscript"/>
          <w:lang w:val="en-GB"/>
        </w:rPr>
      </w:pPr>
      <w:r w:rsidRPr="005736B5">
        <w:rPr>
          <w:lang w:val="en-GB"/>
        </w:rPr>
        <w:lastRenderedPageBreak/>
        <w:t xml:space="preserve">These machine-learning models were chosen because they can capture complex, potentially nonlinear and multicollinear relationships in epidemiological time series while remaining practical to train on relatively small datasets, such as the weekly influenza rates analysed here. They do not rely on strong distributional assumptions, offering advantages over traditional statistical models when forecasting influenza activity. For the models based on support vector regression and feedforward neural network, we performed min-max scaling on the data to the range [0,1], ensuring these models can handle correlated predictors. As the temporal structure and small sample size of the data could cause unstable coefficient estimates, we performed temporally ordered cross-validated hyperparameter tuning to avoid overfitting and ensuring stable generalisation. The tuned hyperparameters for each model are described in Appendix A, Table A.1, and the temporal cross-validation strategy is detailed in the ‘Modelling scenarios’ section. We fitted these models applying the algorithms available from the Python </w:t>
      </w:r>
      <w:r w:rsidRPr="005736B5">
        <w:rPr>
          <w:i/>
          <w:iCs/>
          <w:lang w:val="en-GB"/>
        </w:rPr>
        <w:t>scikit-learn</w:t>
      </w:r>
      <w:r w:rsidRPr="005736B5">
        <w:rPr>
          <w:lang w:val="en-GB"/>
        </w:rPr>
        <w:t xml:space="preserve"> library.</w:t>
      </w:r>
      <w:r w:rsidRPr="005736B5">
        <w:rPr>
          <w:vertAlign w:val="superscript"/>
          <w:lang w:val="en-GB"/>
        </w:rPr>
        <w:t>21</w:t>
      </w:r>
    </w:p>
    <w:p w14:paraId="341B26A6" w14:textId="77777777" w:rsidR="0081238C" w:rsidRPr="0081238C" w:rsidRDefault="0081238C" w:rsidP="0081238C">
      <w:pPr>
        <w:pStyle w:val="Heading2"/>
        <w:rPr>
          <w:lang w:val="en-GB"/>
        </w:rPr>
      </w:pPr>
      <w:bookmarkStart w:id="20" w:name="_Toc239661349"/>
      <w:r w:rsidRPr="0081238C">
        <w:rPr>
          <w:lang w:val="en-GB"/>
        </w:rPr>
        <w:t>Modelling scenarios</w:t>
      </w:r>
      <w:bookmarkEnd w:id="20"/>
    </w:p>
    <w:p w14:paraId="10A67BB5" w14:textId="77777777" w:rsidR="0081238C" w:rsidRPr="0081238C" w:rsidRDefault="0081238C" w:rsidP="0081238C">
      <w:pPr>
        <w:rPr>
          <w:lang w:val="en-GB"/>
        </w:rPr>
      </w:pPr>
      <w:r w:rsidRPr="0081238C">
        <w:rPr>
          <w:lang w:val="en-GB"/>
        </w:rPr>
        <w:t xml:space="preserve">For each model we performed two types of predictions, those for the current week (nowcast) and predictions for one and two weeks into the future. For nowcasting we used Google Trends data from the current week (t) to predict notified influenza cases occurring in the same week (t). For the </w:t>
      </w:r>
      <w:proofErr w:type="gramStart"/>
      <w:r w:rsidRPr="0081238C">
        <w:rPr>
          <w:lang w:val="en-GB"/>
        </w:rPr>
        <w:t>one and two week</w:t>
      </w:r>
      <w:proofErr w:type="gramEnd"/>
      <w:r w:rsidRPr="0081238C">
        <w:rPr>
          <w:lang w:val="en-GB"/>
        </w:rPr>
        <w:t xml:space="preserve"> forecasts, we used Google Trends data from the current week (t) to predict influenza incidences occurring in the next week (t+1), and next two weeks (t+2), respectively. </w:t>
      </w:r>
    </w:p>
    <w:p w14:paraId="5DE49A94" w14:textId="7D432CCB" w:rsidR="0081238C" w:rsidRPr="0081238C" w:rsidRDefault="0081238C" w:rsidP="0081238C">
      <w:pPr>
        <w:rPr>
          <w:lang w:val="en-GB"/>
        </w:rPr>
      </w:pPr>
      <w:r w:rsidRPr="0081238C">
        <w:rPr>
          <w:lang w:val="en-GB"/>
        </w:rPr>
        <w:t>For nowcast fitting, the first 83 weeks of data (80%) were used as the training set and the remaining 21 weeks (20%) as the test set. For the one and two weeks ahead forecasts, we kept the same 80% training set, but the test set was reduced by one or two weeks, respectively, to match the forecasting timeline. Hyperparameters were tuned within the training set using five-fold expanding-window temporal cross-validation with an eight-week validation horizon (see Appendix</w:t>
      </w:r>
      <w:r w:rsidR="00584AF5">
        <w:rPr>
          <w:lang w:val="en-GB"/>
        </w:rPr>
        <w:t> </w:t>
      </w:r>
      <w:r w:rsidRPr="0081238C">
        <w:rPr>
          <w:lang w:val="en-GB"/>
        </w:rPr>
        <w:t>A, Figure A.1). This design respects time ordering of the data and eliminates information leakage from the past into the future and is best suited for time-series forecasting. The optimal settings were chosen based on the average validation error across folds, after which each model was refitted on the full training set and evaluated once on the test set. All transformation and scaling steps were performed within the training folds only, ensuring that information leakage did not bias model evaluation. Evaluation measures applied to measure model performance are described in the next section.</w:t>
      </w:r>
    </w:p>
    <w:p w14:paraId="260B1914" w14:textId="77777777" w:rsidR="0081238C" w:rsidRPr="0081238C" w:rsidRDefault="0081238C" w:rsidP="0081238C">
      <w:pPr>
        <w:pStyle w:val="Heading2"/>
        <w:rPr>
          <w:lang w:val="en-GB"/>
        </w:rPr>
      </w:pPr>
      <w:bookmarkStart w:id="21" w:name="_Toc239661350"/>
      <w:r w:rsidRPr="0081238C">
        <w:rPr>
          <w:lang w:val="en-GB"/>
        </w:rPr>
        <w:t>Evaluation measures</w:t>
      </w:r>
      <w:bookmarkEnd w:id="21"/>
    </w:p>
    <w:p w14:paraId="12CDCAAB" w14:textId="77777777" w:rsidR="0081238C" w:rsidRPr="0081238C" w:rsidRDefault="0081238C" w:rsidP="0081238C">
      <w:pPr>
        <w:rPr>
          <w:lang w:val="en-GB"/>
        </w:rPr>
      </w:pPr>
      <w:r w:rsidRPr="0081238C">
        <w:rPr>
          <w:lang w:val="en-GB"/>
        </w:rPr>
        <w:t xml:space="preserve">Model performance was assessed on the test set only, ensuring an unbiased estimate of out-of-sample forecast ability. We used four complementary measures comparing the predicted and actual influenza rates: mean absolute error; Pearson correlation coefficient; peak week difference; and peak magnitude difference. </w:t>
      </w:r>
    </w:p>
    <w:p w14:paraId="7BE4B0A6" w14:textId="77777777" w:rsidR="0081238C" w:rsidRPr="0081238C" w:rsidRDefault="0081238C" w:rsidP="0081238C">
      <w:pPr>
        <w:rPr>
          <w:lang w:val="en-GB"/>
        </w:rPr>
      </w:pPr>
      <w:r w:rsidRPr="0081238C">
        <w:rPr>
          <w:lang w:val="en-GB"/>
        </w:rPr>
        <w:t xml:space="preserve">The mean absolute error measures point-forecast accuracy and is robust to outliers. It is computed as the absolute difference between actual and predicted values. The Pearson correlation coefficient measures how closely the predicted and actual values follow the same epidemiological pattern or trend. A lower mean absolute error means fewer errors, while a higher Pearson correlation coefficient means better alignment between predictions and actual influenza rates. These measures are not comparable; however, lower values of the mean absolute error and higher values of the Pearson correlation coefficient each indicate better predictive accuracy. </w:t>
      </w:r>
    </w:p>
    <w:p w14:paraId="0F59C8CB" w14:textId="77777777" w:rsidR="0081238C" w:rsidRPr="0081238C" w:rsidRDefault="0081238C" w:rsidP="0081238C">
      <w:pPr>
        <w:rPr>
          <w:lang w:val="en-GB"/>
        </w:rPr>
      </w:pPr>
      <w:r w:rsidRPr="0081238C">
        <w:rPr>
          <w:lang w:val="en-GB"/>
        </w:rPr>
        <w:lastRenderedPageBreak/>
        <w:t>We calculated the difference between the actual and predicted weeks when the highest number of cases occurred during the forecasted period, known as the peak week difference, as well as the peak magnitude difference or difference between actual and predicted height of the peak. The peak week difference and peak magnitude difference assess accuracy of predicted epidemic timing and severity, respectively. Lower peak week difference and peak magnitude difference values indicate better model performance. However, not all regions showed a clear peak in influenza cases during the forecast period. As a result, we only calculated peak week difference and peak magnitude difference in cases where a peak was visible in the data or when the model predicted a peak during the forecast period.</w:t>
      </w:r>
    </w:p>
    <w:p w14:paraId="0278CA39" w14:textId="77777777" w:rsidR="0081238C" w:rsidRPr="0081238C" w:rsidRDefault="0081238C" w:rsidP="0081238C">
      <w:pPr>
        <w:rPr>
          <w:lang w:val="en-GB"/>
        </w:rPr>
      </w:pPr>
      <w:r w:rsidRPr="0081238C">
        <w:rPr>
          <w:lang w:val="en-GB"/>
        </w:rPr>
        <w:t>To select the best model, we compared the mean absolute error followed by Pearson correlation coefficient of each model. If there were major or minor peaks in the test set, the peak week difference and peak magnitude difference measures were applied. Using multiple metrics captures different aspects of forecasting performance and reduces the risk of overinterpreting results based on a single criterion. As random forest and elastic net models can identify the variables most important for making predictions, these variables were ranked by importance and visual plots created. For the random forest model, the ranking graph shows a cumulative importance curve, which highlights how much each variable contributes to the model's overall predictions. The curve's maximum value is 1 and variables were considered important if the contribution to the cumulative importance was &lt; 0.95. For the elastic net models, the ranking graph displays the absolute value of each variable's coefficient (a measure of its impact on predictions). Variables were considered important if their coefficient was &gt; 0.1. The purpose of selecting important variables was to add context and validity to the study, rather than assess model performance.</w:t>
      </w:r>
    </w:p>
    <w:p w14:paraId="6AA03763" w14:textId="2BB9FC1C" w:rsidR="005736B5" w:rsidRPr="00BE73E6" w:rsidRDefault="0081238C" w:rsidP="00BE73E6">
      <w:pPr>
        <w:rPr>
          <w:lang w:val="en-GB"/>
        </w:rPr>
      </w:pPr>
      <w:r w:rsidRPr="0081238C">
        <w:rPr>
          <w:lang w:val="en-GB"/>
        </w:rPr>
        <w:t>Further detail on the implementation and validation of the models used is provided in the Supplementary information for this article.</w:t>
      </w:r>
    </w:p>
    <w:p w14:paraId="68C852CB" w14:textId="77777777" w:rsidR="008A0736" w:rsidRDefault="000073ED" w:rsidP="005A4E9D">
      <w:pPr>
        <w:pStyle w:val="Heading1"/>
      </w:pPr>
      <w:bookmarkStart w:id="22" w:name="_Toc195530503"/>
      <w:bookmarkStart w:id="23" w:name="_Toc239661351"/>
      <w:r>
        <w:lastRenderedPageBreak/>
        <w:t>Results</w:t>
      </w:r>
      <w:bookmarkEnd w:id="22"/>
      <w:bookmarkEnd w:id="23"/>
    </w:p>
    <w:p w14:paraId="52002E7F" w14:textId="77777777" w:rsidR="0081238C" w:rsidRDefault="0081238C" w:rsidP="0081238C">
      <w:pPr>
        <w:pStyle w:val="Normal-Opening"/>
        <w:rPr>
          <w:lang w:val="en-GB"/>
        </w:rPr>
      </w:pPr>
      <w:r w:rsidRPr="0081238C">
        <w:rPr>
          <w:lang w:val="en-GB"/>
        </w:rPr>
        <w:t>In an example indicating the correlation between Google Trends data and influenza rates, there is a similar pattern for searches of ‘influenza’ and influenza rates in Queensland (Figure 1). With the exceptions of the Northern Territory and Tasmania, the influenza rate for each region showed moderate to strong Pearson correlation (</w:t>
      </w:r>
      <w:r w:rsidRPr="0081238C">
        <w:rPr>
          <w:i/>
          <w:iCs/>
          <w:lang w:val="en-GB"/>
        </w:rPr>
        <w:t>r</w:t>
      </w:r>
      <w:r w:rsidRPr="0081238C">
        <w:rPr>
          <w:lang w:val="en-GB"/>
        </w:rPr>
        <w:t xml:space="preserve"> ≥ 0.5, </w:t>
      </w:r>
      <w:r w:rsidRPr="0081238C">
        <w:rPr>
          <w:i/>
          <w:iCs/>
          <w:lang w:val="en-GB"/>
        </w:rPr>
        <w:t>p</w:t>
      </w:r>
      <w:r w:rsidRPr="0081238C">
        <w:rPr>
          <w:lang w:val="en-GB"/>
        </w:rPr>
        <w:t xml:space="preserve"> ≤ 0.05) with at least two keywords (Table 2).</w:t>
      </w:r>
    </w:p>
    <w:p w14:paraId="6AAF46A8" w14:textId="77777777" w:rsidR="0081238C" w:rsidRPr="0081238C" w:rsidRDefault="0081238C" w:rsidP="0081238C">
      <w:pPr>
        <w:pStyle w:val="CDITable-Title"/>
        <w:rPr>
          <w:lang w:val="en-GB"/>
        </w:rPr>
      </w:pPr>
      <w:r w:rsidRPr="0081238C">
        <w:rPr>
          <w:lang w:val="en-GB"/>
        </w:rPr>
        <w:t xml:space="preserve">Figure 1: Comparison of Google Trends data for the keyword ‘influenza’ and National Notifiable Diseases Surveillance System (NNDSS) influenza rates for Queensland, </w:t>
      </w:r>
      <w:proofErr w:type="spellStart"/>
      <w:proofErr w:type="gramStart"/>
      <w:r w:rsidRPr="0081238C">
        <w:rPr>
          <w:lang w:val="en-GB"/>
        </w:rPr>
        <w:t>Australia,</w:t>
      </w:r>
      <w:r w:rsidRPr="0081238C">
        <w:rPr>
          <w:vertAlign w:val="superscript"/>
          <w:lang w:val="en-GB"/>
        </w:rPr>
        <w:t>a</w:t>
      </w:r>
      <w:proofErr w:type="spellEnd"/>
      <w:proofErr w:type="gramEnd"/>
      <w:r w:rsidRPr="0081238C">
        <w:rPr>
          <w:lang w:val="en-GB"/>
        </w:rPr>
        <w:t xml:space="preserve"> for the period January 2018 – December 2019</w:t>
      </w:r>
    </w:p>
    <w:p w14:paraId="5B0664BA" w14:textId="084D5B3D" w:rsidR="0081238C" w:rsidRPr="0081238C" w:rsidRDefault="0081238C" w:rsidP="0081238C">
      <w:pPr>
        <w:pStyle w:val="CDIFigure-Placeholder"/>
        <w:rPr>
          <w:lang w:val="en-GB"/>
        </w:rPr>
      </w:pPr>
      <w:r>
        <w:rPr>
          <w:noProof/>
          <w:lang w:val="en-GB"/>
          <w14:ligatures w14:val="none"/>
        </w:rPr>
        <w:drawing>
          <wp:inline distT="0" distB="0" distL="0" distR="0" wp14:anchorId="1AB1DE82" wp14:editId="3CC944A9">
            <wp:extent cx="6012180" cy="2286000"/>
            <wp:effectExtent l="0" t="0" r="7620" b="0"/>
            <wp:docPr id="96275059" name="Picture 1" descr="Line plot comparing Google Trends data for the keyword influenza (blue) and NNDSS influenza rates for Queensland (navy). The Google Trends data correlates with NNDSS influenza rates. The NNDSS influenza cases were scaled between 0 to 100 to convert them as rates and allow comparison with Google Trends data. The date range corresponds to 1st week of 2018 to last week of December 201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75059" name="Picture 1" descr="Line plot comparing Google Trends data for the keyword influenza (blue) and NNDSS influenza rates for Queensland (navy). The Google Trends data correlates with NNDSS influenza rates. The NNDSS influenza cases were scaled between 0 to 100 to convert them as rates and allow comparison with Google Trends data. The date range corresponds to 1st week of 2018 to last week of December 2019. "/>
                    <pic:cNvPicPr/>
                  </pic:nvPicPr>
                  <pic:blipFill>
                    <a:blip r:embed="rId14">
                      <a:extLst>
                        <a:ext uri="{28A0092B-C50C-407E-A947-70E740481C1C}">
                          <a14:useLocalDpi xmlns:a14="http://schemas.microsoft.com/office/drawing/2010/main" val="0"/>
                        </a:ext>
                      </a:extLst>
                    </a:blip>
                    <a:stretch>
                      <a:fillRect/>
                    </a:stretch>
                  </pic:blipFill>
                  <pic:spPr>
                    <a:xfrm>
                      <a:off x="0" y="0"/>
                      <a:ext cx="6012180" cy="2286000"/>
                    </a:xfrm>
                    <a:prstGeom prst="rect">
                      <a:avLst/>
                    </a:prstGeom>
                  </pic:spPr>
                </pic:pic>
              </a:graphicData>
            </a:graphic>
          </wp:inline>
        </w:drawing>
      </w:r>
    </w:p>
    <w:p w14:paraId="70153A01" w14:textId="77777777" w:rsidR="0081238C" w:rsidRPr="0081238C" w:rsidRDefault="0081238C" w:rsidP="0081238C">
      <w:pPr>
        <w:pStyle w:val="CDITable-Footnote"/>
        <w:rPr>
          <w:lang w:val="en-GB"/>
        </w:rPr>
      </w:pPr>
      <w:r w:rsidRPr="0081238C">
        <w:rPr>
          <w:lang w:val="en-GB"/>
        </w:rPr>
        <w:t>a</w:t>
      </w:r>
      <w:r w:rsidRPr="0081238C">
        <w:rPr>
          <w:lang w:val="en-GB"/>
        </w:rPr>
        <w:tab/>
      </w:r>
      <w:proofErr w:type="gramStart"/>
      <w:r w:rsidRPr="0081238C">
        <w:rPr>
          <w:lang w:val="en-GB"/>
        </w:rPr>
        <w:t>NNDSS influenza notifications</w:t>
      </w:r>
      <w:proofErr w:type="gramEnd"/>
      <w:r w:rsidRPr="0081238C">
        <w:rPr>
          <w:lang w:val="en-GB"/>
        </w:rPr>
        <w:t xml:space="preserve"> for the period January 2018 – December 2019 </w:t>
      </w:r>
      <w:proofErr w:type="gramStart"/>
      <w:r w:rsidRPr="0081238C">
        <w:rPr>
          <w:lang w:val="en-GB"/>
        </w:rPr>
        <w:t>were</w:t>
      </w:r>
      <w:proofErr w:type="gramEnd"/>
      <w:r w:rsidRPr="0081238C">
        <w:rPr>
          <w:lang w:val="en-GB"/>
        </w:rPr>
        <w:t xml:space="preserve"> scaled to a peak of 100 to allow comparison with the equivalently scaled Google Trends data.</w:t>
      </w:r>
    </w:p>
    <w:p w14:paraId="4A7C7539" w14:textId="77777777" w:rsidR="0081238C" w:rsidRDefault="0081238C" w:rsidP="0081238C">
      <w:pPr>
        <w:pStyle w:val="Normal-morespacebefore"/>
        <w:rPr>
          <w:lang w:val="en-GB"/>
        </w:rPr>
        <w:sectPr w:rsidR="0081238C" w:rsidSect="001E3ECB">
          <w:headerReference w:type="even" r:id="rId15"/>
          <w:footerReference w:type="even" r:id="rId16"/>
          <w:footerReference w:type="default" r:id="rId17"/>
          <w:headerReference w:type="first" r:id="rId18"/>
          <w:footerReference w:type="first" r:id="rId19"/>
          <w:footnotePr>
            <w:numFmt w:val="lowerRoman"/>
          </w:footnotePr>
          <w:pgSz w:w="11907" w:h="16840" w:code="9"/>
          <w:pgMar w:top="1134" w:right="1134" w:bottom="1134" w:left="1134" w:header="709" w:footer="567" w:gutter="0"/>
          <w:cols w:space="708"/>
          <w:docGrid w:linePitch="360"/>
        </w:sectPr>
      </w:pPr>
      <w:r w:rsidRPr="0081238C">
        <w:rPr>
          <w:lang w:val="en-GB"/>
        </w:rPr>
        <w:t xml:space="preserve">The analysis identified differences in keyword relevance across regions, with the </w:t>
      </w:r>
      <w:proofErr w:type="gramStart"/>
      <w:r w:rsidRPr="0081238C">
        <w:rPr>
          <w:lang w:val="en-GB"/>
        </w:rPr>
        <w:t>keywords</w:t>
      </w:r>
      <w:proofErr w:type="gramEnd"/>
      <w:r w:rsidRPr="0081238C">
        <w:rPr>
          <w:lang w:val="en-GB"/>
        </w:rPr>
        <w:t xml:space="preserve"> </w:t>
      </w:r>
      <w:r w:rsidRPr="0081238C">
        <w:rPr>
          <w:i/>
          <w:iCs/>
          <w:lang w:val="en-GB"/>
        </w:rPr>
        <w:t>influenza</w:t>
      </w:r>
      <w:r w:rsidRPr="0081238C">
        <w:rPr>
          <w:lang w:val="en-GB"/>
        </w:rPr>
        <w:t xml:space="preserve">, </w:t>
      </w:r>
      <w:r w:rsidRPr="0081238C">
        <w:rPr>
          <w:i/>
          <w:iCs/>
          <w:lang w:val="en-GB"/>
        </w:rPr>
        <w:t>Tamiflu</w:t>
      </w:r>
      <w:r w:rsidRPr="0081238C">
        <w:rPr>
          <w:lang w:val="en-GB"/>
        </w:rPr>
        <w:t xml:space="preserve"> and </w:t>
      </w:r>
      <w:r w:rsidRPr="0081238C">
        <w:rPr>
          <w:i/>
          <w:iCs/>
          <w:lang w:val="en-GB"/>
        </w:rPr>
        <w:t>pneumonia</w:t>
      </w:r>
      <w:r w:rsidRPr="0081238C">
        <w:rPr>
          <w:lang w:val="en-GB"/>
        </w:rPr>
        <w:t xml:space="preserve"> selected as consistent predictors of influenza across several states and territories (Table 2). </w:t>
      </w:r>
    </w:p>
    <w:p w14:paraId="07C47881" w14:textId="6DB70EF9" w:rsidR="0081238C" w:rsidRPr="0081238C" w:rsidRDefault="002518D6" w:rsidP="0081238C">
      <w:pPr>
        <w:pStyle w:val="CDITable-Title"/>
        <w:spacing w:before="0"/>
        <w:rPr>
          <w:lang w:val="en-GB"/>
        </w:rPr>
      </w:pPr>
      <w:r>
        <w:rPr>
          <w:noProof/>
          <w:lang w:val="en-GB"/>
          <w14:ligatures w14:val="none"/>
        </w:rPr>
        <w:lastRenderedPageBreak/>
        <w:drawing>
          <wp:anchor distT="0" distB="0" distL="0" distR="0" simplePos="0" relativeHeight="251659264" behindDoc="0" locked="1" layoutInCell="1" allowOverlap="1" wp14:anchorId="01AA0CDD" wp14:editId="5D467D4A">
            <wp:simplePos x="0" y="0"/>
            <wp:positionH relativeFrom="margin">
              <wp:align>right</wp:align>
            </wp:positionH>
            <wp:positionV relativeFrom="paragraph">
              <wp:posOffset>2872105</wp:posOffset>
            </wp:positionV>
            <wp:extent cx="4658360" cy="737870"/>
            <wp:effectExtent l="0" t="1905" r="6985" b="6985"/>
            <wp:wrapSquare wrapText="bothSides"/>
            <wp:docPr id="1597196007" name="Picture 5" descr="Heat map showing the Pearson correlation coefficient between the scaled NNDSS influenza rate by states and territory and each keyword data from Google Trends. Numbers highlighted in blue corresponds to significant correlation between influenza rate and Google Trends data. Empty cells in the heatmap corresponds to instances where no searches were performed for the corresponding keywords in the study period. The blue and grey colours represent values at least and below 0.5, respectively. The date range corresponds to 1st week of 2018 to last week of December 2019. The acronym on the x-axis stands for New South Wales (NSW), Victoria (Vic.), Queensland (Qld), Western Australia (WA), South Australia (SA), Tasmania (Tas.), and Northern Territory (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96007" name="Picture 5" descr="Heat map showing the Pearson correlation coefficient between the scaled NNDSS influenza rate by states and territory and each keyword data from Google Trends. Numbers highlighted in blue corresponds to significant correlation between influenza rate and Google Trends data. Empty cells in the heatmap corresponds to instances where no searches were performed for the corresponding keywords in the study period. The blue and grey colours represent values at least and below 0.5, respectively. The date range corresponds to 1st week of 2018 to last week of December 2019. The acronym on the x-axis stands for New South Wales (NSW), Victoria (Vic.), Queensland (Qld), Western Australia (WA), South Australia (SA), Tasmania (Tas.), and Northern Territory (NT). "/>
                    <pic:cNvPicPr/>
                  </pic:nvPicPr>
                  <pic:blipFill>
                    <a:blip r:embed="rId20">
                      <a:extLst>
                        <a:ext uri="{28A0092B-C50C-407E-A947-70E740481C1C}">
                          <a14:useLocalDpi xmlns:a14="http://schemas.microsoft.com/office/drawing/2010/main" val="0"/>
                        </a:ext>
                      </a:extLst>
                    </a:blip>
                    <a:stretch>
                      <a:fillRect/>
                    </a:stretch>
                  </pic:blipFill>
                  <pic:spPr>
                    <a:xfrm rot="5400000">
                      <a:off x="0" y="0"/>
                      <a:ext cx="4658360" cy="737870"/>
                    </a:xfrm>
                    <a:prstGeom prst="rect">
                      <a:avLst/>
                    </a:prstGeom>
                  </pic:spPr>
                </pic:pic>
              </a:graphicData>
            </a:graphic>
            <wp14:sizeRelH relativeFrom="margin">
              <wp14:pctWidth>0</wp14:pctWidth>
            </wp14:sizeRelH>
            <wp14:sizeRelV relativeFrom="margin">
              <wp14:pctHeight>0</wp14:pctHeight>
            </wp14:sizeRelV>
          </wp:anchor>
        </w:drawing>
      </w:r>
      <w:r w:rsidR="0081238C" w:rsidRPr="0081238C">
        <w:rPr>
          <w:lang w:val="en-GB"/>
        </w:rPr>
        <w:t xml:space="preserve">Table 2: Pearson correlation coefficient between Google Trends data and National Notifiable Diseases Surveillance System (NNDSS) influenza rates, by jurisdiction and </w:t>
      </w:r>
      <w:proofErr w:type="spellStart"/>
      <w:proofErr w:type="gramStart"/>
      <w:r w:rsidR="0081238C" w:rsidRPr="0081238C">
        <w:rPr>
          <w:lang w:val="en-GB"/>
        </w:rPr>
        <w:t>keyword,</w:t>
      </w:r>
      <w:r w:rsidR="0081238C" w:rsidRPr="0081238C">
        <w:rPr>
          <w:vertAlign w:val="superscript"/>
          <w:lang w:val="en-GB"/>
        </w:rPr>
        <w:t>a</w:t>
      </w:r>
      <w:proofErr w:type="spellEnd"/>
      <w:proofErr w:type="gramEnd"/>
      <w:r w:rsidR="0081238C" w:rsidRPr="0081238C">
        <w:rPr>
          <w:lang w:val="en-GB"/>
        </w:rPr>
        <w:t xml:space="preserve"> January 2018 – December 2019, Australia</w:t>
      </w:r>
    </w:p>
    <w:tbl>
      <w:tblPr>
        <w:tblW w:w="0" w:type="auto"/>
        <w:tblBorders>
          <w:bottom w:val="single" w:sz="6" w:space="0" w:color="FFFFFF" w:themeColor="background1"/>
          <w:insideH w:val="single" w:sz="6" w:space="0" w:color="FFFFFF" w:themeColor="background1"/>
        </w:tblBorders>
        <w:tblLayout w:type="fixed"/>
        <w:tblCellMar>
          <w:left w:w="0" w:type="dxa"/>
          <w:right w:w="0" w:type="dxa"/>
        </w:tblCellMar>
        <w:tblLook w:val="0000" w:firstRow="0" w:lastRow="0" w:firstColumn="0" w:lastColumn="0" w:noHBand="0" w:noVBand="0"/>
        <w:tblCaption w:val="Table 2: Pearson correlation coefficient between Google Trends data and National Notifiable Diseases Surveillance System (NNDSS) influenza rates, by jurisdiction and keyword,a January 2018 – December 2019, Australia"/>
        <w:tblDescription w:val="Heat map showing the Pearson correlation coefficient between the scaled NNDSS influenza rate by states and territory and each keyword data from Google Trends. Numbers highlighted in blue corresponds to significant correlation between influenza rate and Google Trends data. Empty cells in the heatmap corresponds to instances where no searches were performed for the corresponding keywords in the study period. The blue and grey colours represent values at least and below 0.5, respectively. The date range corresponds to 1st week of 2018 to last week of December 2019. The acronym on the x-axis stands for New South Wales (NSW), Victoria (Vic.), Queensland (Qld), Western Australia (WA), South Australia (SA), Tasmania (Tas.), and Northern Territory (NT). "/>
      </w:tblPr>
      <w:tblGrid>
        <w:gridCol w:w="3118"/>
        <w:gridCol w:w="1417"/>
        <w:gridCol w:w="1418"/>
        <w:gridCol w:w="1417"/>
        <w:gridCol w:w="1417"/>
        <w:gridCol w:w="1418"/>
        <w:gridCol w:w="1417"/>
        <w:gridCol w:w="1417"/>
      </w:tblGrid>
      <w:tr w:rsidR="002B2A26" w:rsidRPr="002B2A26" w14:paraId="1D5C25DE" w14:textId="77777777" w:rsidTr="00584AF5">
        <w:trPr>
          <w:trHeight w:val="60"/>
          <w:tblHeader/>
        </w:trPr>
        <w:tc>
          <w:tcPr>
            <w:tcW w:w="3118" w:type="dxa"/>
            <w:vMerge w:val="restart"/>
            <w:tcBorders>
              <w:top w:val="nil"/>
              <w:bottom w:val="nil"/>
            </w:tcBorders>
            <w:shd w:val="clear" w:color="auto" w:fill="1E4496" w:themeFill="text2"/>
            <w:tcMar>
              <w:top w:w="57" w:type="dxa"/>
              <w:left w:w="113" w:type="dxa"/>
              <w:bottom w:w="57" w:type="dxa"/>
              <w:right w:w="113" w:type="dxa"/>
            </w:tcMar>
            <w:vAlign w:val="bottom"/>
          </w:tcPr>
          <w:p w14:paraId="777DDC6A" w14:textId="77777777" w:rsidR="002B2A26" w:rsidRPr="002B2A26" w:rsidRDefault="002B2A26" w:rsidP="002B2A26">
            <w:pPr>
              <w:pStyle w:val="CDITable-HeaderRowLeft"/>
              <w:rPr>
                <w:lang w:val="en-GB"/>
              </w:rPr>
            </w:pPr>
            <w:r w:rsidRPr="002B2A26">
              <w:rPr>
                <w:lang w:val="en-GB"/>
              </w:rPr>
              <w:t>Keyword</w:t>
            </w:r>
          </w:p>
        </w:tc>
        <w:tc>
          <w:tcPr>
            <w:tcW w:w="9921" w:type="dxa"/>
            <w:gridSpan w:val="7"/>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327DC0D9" w14:textId="77777777" w:rsidR="002B2A26" w:rsidRPr="002B2A26" w:rsidRDefault="002B2A26" w:rsidP="002B2A26">
            <w:pPr>
              <w:pStyle w:val="CDITable-HeaderRowCentre"/>
            </w:pPr>
            <w:r w:rsidRPr="002B2A26">
              <w:t xml:space="preserve">Pearson correlation coefficient by </w:t>
            </w:r>
            <w:proofErr w:type="spellStart"/>
            <w:r w:rsidRPr="002B2A26">
              <w:t>jurisdiction</w:t>
            </w:r>
            <w:r w:rsidRPr="002B2A26">
              <w:rPr>
                <w:vertAlign w:val="superscript"/>
              </w:rPr>
              <w:t>b</w:t>
            </w:r>
            <w:proofErr w:type="spellEnd"/>
          </w:p>
        </w:tc>
      </w:tr>
      <w:tr w:rsidR="002B2A26" w:rsidRPr="002B2A26" w14:paraId="148846EF" w14:textId="77777777" w:rsidTr="00584AF5">
        <w:trPr>
          <w:trHeight w:val="60"/>
          <w:tblHeader/>
        </w:trPr>
        <w:tc>
          <w:tcPr>
            <w:tcW w:w="3118" w:type="dxa"/>
            <w:vMerge/>
            <w:tcBorders>
              <w:top w:val="single" w:sz="6" w:space="0" w:color="1E4496" w:themeColor="text2"/>
              <w:bottom w:val="nil"/>
            </w:tcBorders>
            <w:shd w:val="clear" w:color="auto" w:fill="1E4496" w:themeFill="text2"/>
            <w:tcMar>
              <w:top w:w="57" w:type="dxa"/>
              <w:bottom w:w="57" w:type="dxa"/>
            </w:tcMar>
          </w:tcPr>
          <w:p w14:paraId="732571BD" w14:textId="77777777" w:rsidR="002B2A26" w:rsidRPr="002B2A26" w:rsidRDefault="002B2A26" w:rsidP="002B2A26">
            <w:pPr>
              <w:pStyle w:val="CDITable-RowCentre"/>
            </w:pPr>
          </w:p>
        </w:tc>
        <w:tc>
          <w:tcPr>
            <w:tcW w:w="1417" w:type="dxa"/>
            <w:tcBorders>
              <w:top w:val="single" w:sz="6" w:space="0" w:color="FFFFFF" w:themeColor="background1"/>
              <w:bottom w:val="nil"/>
            </w:tcBorders>
            <w:shd w:val="clear" w:color="auto" w:fill="1E4496" w:themeFill="text2"/>
            <w:tcMar>
              <w:top w:w="57" w:type="dxa"/>
              <w:left w:w="113" w:type="dxa"/>
              <w:bottom w:w="57" w:type="dxa"/>
              <w:right w:w="113" w:type="dxa"/>
            </w:tcMar>
            <w:vAlign w:val="bottom"/>
          </w:tcPr>
          <w:p w14:paraId="7E89536C" w14:textId="77777777" w:rsidR="002B2A26" w:rsidRPr="002B2A26" w:rsidRDefault="002B2A26" w:rsidP="002B2A26">
            <w:pPr>
              <w:pStyle w:val="CDITable-HeaderRowCentre"/>
            </w:pPr>
            <w:r w:rsidRPr="002B2A26">
              <w:t>NSW</w:t>
            </w:r>
          </w:p>
        </w:tc>
        <w:tc>
          <w:tcPr>
            <w:tcW w:w="1418" w:type="dxa"/>
            <w:tcBorders>
              <w:top w:val="single" w:sz="6" w:space="0" w:color="FFFFFF" w:themeColor="background1"/>
              <w:bottom w:val="nil"/>
            </w:tcBorders>
            <w:shd w:val="clear" w:color="auto" w:fill="1E4496" w:themeFill="text2"/>
            <w:tcMar>
              <w:top w:w="57" w:type="dxa"/>
              <w:left w:w="113" w:type="dxa"/>
              <w:bottom w:w="57" w:type="dxa"/>
              <w:right w:w="113" w:type="dxa"/>
            </w:tcMar>
            <w:vAlign w:val="bottom"/>
          </w:tcPr>
          <w:p w14:paraId="7552487F" w14:textId="77777777" w:rsidR="002B2A26" w:rsidRPr="002B2A26" w:rsidRDefault="002B2A26" w:rsidP="002B2A26">
            <w:pPr>
              <w:pStyle w:val="CDITable-HeaderRowCentre"/>
            </w:pPr>
            <w:r w:rsidRPr="002B2A26">
              <w:t>Vic.</w:t>
            </w:r>
          </w:p>
        </w:tc>
        <w:tc>
          <w:tcPr>
            <w:tcW w:w="1417" w:type="dxa"/>
            <w:tcBorders>
              <w:top w:val="single" w:sz="6" w:space="0" w:color="FFFFFF" w:themeColor="background1"/>
              <w:bottom w:val="nil"/>
            </w:tcBorders>
            <w:shd w:val="clear" w:color="auto" w:fill="1E4496" w:themeFill="text2"/>
            <w:tcMar>
              <w:top w:w="57" w:type="dxa"/>
              <w:left w:w="113" w:type="dxa"/>
              <w:bottom w:w="57" w:type="dxa"/>
              <w:right w:w="113" w:type="dxa"/>
            </w:tcMar>
            <w:vAlign w:val="bottom"/>
          </w:tcPr>
          <w:p w14:paraId="70B4307C" w14:textId="77777777" w:rsidR="002B2A26" w:rsidRPr="002B2A26" w:rsidRDefault="002B2A26" w:rsidP="002B2A26">
            <w:pPr>
              <w:pStyle w:val="CDITable-HeaderRowCentre"/>
            </w:pPr>
            <w:r w:rsidRPr="002B2A26">
              <w:t>Qld</w:t>
            </w:r>
          </w:p>
        </w:tc>
        <w:tc>
          <w:tcPr>
            <w:tcW w:w="1417" w:type="dxa"/>
            <w:tcBorders>
              <w:top w:val="single" w:sz="6" w:space="0" w:color="FFFFFF" w:themeColor="background1"/>
              <w:bottom w:val="nil"/>
            </w:tcBorders>
            <w:shd w:val="clear" w:color="auto" w:fill="1E4496" w:themeFill="text2"/>
            <w:tcMar>
              <w:top w:w="57" w:type="dxa"/>
              <w:left w:w="113" w:type="dxa"/>
              <w:bottom w:w="57" w:type="dxa"/>
              <w:right w:w="113" w:type="dxa"/>
            </w:tcMar>
            <w:vAlign w:val="bottom"/>
          </w:tcPr>
          <w:p w14:paraId="4BB50B18" w14:textId="77777777" w:rsidR="002B2A26" w:rsidRPr="002B2A26" w:rsidRDefault="002B2A26" w:rsidP="002B2A26">
            <w:pPr>
              <w:pStyle w:val="CDITable-HeaderRowCentre"/>
            </w:pPr>
            <w:r w:rsidRPr="002B2A26">
              <w:t>WA</w:t>
            </w:r>
          </w:p>
        </w:tc>
        <w:tc>
          <w:tcPr>
            <w:tcW w:w="1418" w:type="dxa"/>
            <w:tcBorders>
              <w:top w:val="single" w:sz="6" w:space="0" w:color="FFFFFF" w:themeColor="background1"/>
              <w:bottom w:val="nil"/>
            </w:tcBorders>
            <w:shd w:val="clear" w:color="auto" w:fill="1E4496" w:themeFill="text2"/>
            <w:tcMar>
              <w:top w:w="57" w:type="dxa"/>
              <w:left w:w="113" w:type="dxa"/>
              <w:bottom w:w="57" w:type="dxa"/>
              <w:right w:w="113" w:type="dxa"/>
            </w:tcMar>
            <w:vAlign w:val="bottom"/>
          </w:tcPr>
          <w:p w14:paraId="7B776FE8" w14:textId="77777777" w:rsidR="002B2A26" w:rsidRPr="002B2A26" w:rsidRDefault="002B2A26" w:rsidP="002B2A26">
            <w:pPr>
              <w:pStyle w:val="CDITable-HeaderRowCentre"/>
            </w:pPr>
            <w:r w:rsidRPr="002B2A26">
              <w:t>SA</w:t>
            </w:r>
          </w:p>
        </w:tc>
        <w:tc>
          <w:tcPr>
            <w:tcW w:w="1417" w:type="dxa"/>
            <w:tcBorders>
              <w:top w:val="single" w:sz="6" w:space="0" w:color="FFFFFF" w:themeColor="background1"/>
              <w:bottom w:val="nil"/>
            </w:tcBorders>
            <w:shd w:val="clear" w:color="auto" w:fill="1E4496" w:themeFill="text2"/>
            <w:tcMar>
              <w:top w:w="57" w:type="dxa"/>
              <w:left w:w="113" w:type="dxa"/>
              <w:bottom w:w="57" w:type="dxa"/>
              <w:right w:w="113" w:type="dxa"/>
            </w:tcMar>
            <w:vAlign w:val="bottom"/>
          </w:tcPr>
          <w:p w14:paraId="300D0F78" w14:textId="77777777" w:rsidR="002B2A26" w:rsidRPr="002B2A26" w:rsidRDefault="002B2A26" w:rsidP="002B2A26">
            <w:pPr>
              <w:pStyle w:val="CDITable-HeaderRowCentre"/>
            </w:pPr>
            <w:r w:rsidRPr="002B2A26">
              <w:t>NT</w:t>
            </w:r>
          </w:p>
        </w:tc>
        <w:tc>
          <w:tcPr>
            <w:tcW w:w="1417" w:type="dxa"/>
            <w:tcBorders>
              <w:top w:val="single" w:sz="6" w:space="0" w:color="FFFFFF" w:themeColor="background1"/>
              <w:bottom w:val="nil"/>
            </w:tcBorders>
            <w:shd w:val="clear" w:color="auto" w:fill="1E4496" w:themeFill="text2"/>
            <w:tcMar>
              <w:top w:w="57" w:type="dxa"/>
              <w:left w:w="113" w:type="dxa"/>
              <w:bottom w:w="57" w:type="dxa"/>
              <w:right w:w="113" w:type="dxa"/>
            </w:tcMar>
            <w:vAlign w:val="bottom"/>
          </w:tcPr>
          <w:p w14:paraId="00172F90" w14:textId="77777777" w:rsidR="002B2A26" w:rsidRPr="002B2A26" w:rsidRDefault="002B2A26" w:rsidP="002B2A26">
            <w:pPr>
              <w:pStyle w:val="CDITable-HeaderRowCentre"/>
            </w:pPr>
            <w:r w:rsidRPr="002B2A26">
              <w:t>Tas.</w:t>
            </w:r>
          </w:p>
        </w:tc>
      </w:tr>
      <w:tr w:rsidR="002B2A26" w:rsidRPr="002B2A26" w14:paraId="23AC046A" w14:textId="77777777" w:rsidTr="00584AF5">
        <w:trPr>
          <w:trHeight w:val="60"/>
        </w:trPr>
        <w:tc>
          <w:tcPr>
            <w:tcW w:w="3118" w:type="dxa"/>
            <w:tcBorders>
              <w:top w:val="nil"/>
            </w:tcBorders>
            <w:shd w:val="solid" w:color="FFFFFF" w:fill="auto"/>
            <w:tcMar>
              <w:top w:w="57" w:type="dxa"/>
              <w:left w:w="113" w:type="dxa"/>
              <w:bottom w:w="57" w:type="dxa"/>
              <w:right w:w="113" w:type="dxa"/>
            </w:tcMar>
            <w:vAlign w:val="center"/>
          </w:tcPr>
          <w:p w14:paraId="4B160B54" w14:textId="77777777" w:rsidR="002B2A26" w:rsidRPr="002B2A26" w:rsidRDefault="002B2A26" w:rsidP="002B2A26">
            <w:pPr>
              <w:pStyle w:val="CDITable-RowLeft"/>
              <w:rPr>
                <w:lang w:val="en-GB"/>
              </w:rPr>
            </w:pPr>
            <w:r w:rsidRPr="002B2A26">
              <w:rPr>
                <w:lang w:val="en-GB"/>
              </w:rPr>
              <w:t xml:space="preserve">influenza </w:t>
            </w:r>
          </w:p>
        </w:tc>
        <w:tc>
          <w:tcPr>
            <w:tcW w:w="1417" w:type="dxa"/>
            <w:tcBorders>
              <w:top w:val="nil"/>
            </w:tcBorders>
            <w:shd w:val="clear" w:color="auto" w:fill="B9E9F9" w:themeFill="background2" w:themeFillTint="66"/>
            <w:tcMar>
              <w:top w:w="57" w:type="dxa"/>
              <w:left w:w="113" w:type="dxa"/>
              <w:bottom w:w="57" w:type="dxa"/>
              <w:right w:w="113" w:type="dxa"/>
            </w:tcMar>
            <w:vAlign w:val="center"/>
          </w:tcPr>
          <w:p w14:paraId="27BD681B" w14:textId="77777777" w:rsidR="002B2A26" w:rsidRPr="002B2A26" w:rsidRDefault="002B2A26" w:rsidP="002B2A26">
            <w:pPr>
              <w:pStyle w:val="CDITable-RowCentre"/>
              <w:rPr>
                <w:lang w:val="en-GB"/>
              </w:rPr>
            </w:pPr>
            <w:r w:rsidRPr="002B2A26">
              <w:rPr>
                <w:lang w:val="en-GB"/>
              </w:rPr>
              <w:t>0.94</w:t>
            </w:r>
          </w:p>
        </w:tc>
        <w:tc>
          <w:tcPr>
            <w:tcW w:w="1418" w:type="dxa"/>
            <w:tcBorders>
              <w:top w:val="nil"/>
            </w:tcBorders>
            <w:shd w:val="clear" w:color="auto" w:fill="B9E9F9" w:themeFill="background2" w:themeFillTint="66"/>
            <w:tcMar>
              <w:top w:w="57" w:type="dxa"/>
              <w:left w:w="113" w:type="dxa"/>
              <w:bottom w:w="57" w:type="dxa"/>
              <w:right w:w="113" w:type="dxa"/>
            </w:tcMar>
            <w:vAlign w:val="center"/>
          </w:tcPr>
          <w:p w14:paraId="284FAC3A" w14:textId="77777777" w:rsidR="002B2A26" w:rsidRPr="002B2A26" w:rsidRDefault="002B2A26" w:rsidP="002B2A26">
            <w:pPr>
              <w:pStyle w:val="CDITable-RowCentre"/>
              <w:rPr>
                <w:lang w:val="en-GB"/>
              </w:rPr>
            </w:pPr>
            <w:r w:rsidRPr="002B2A26">
              <w:rPr>
                <w:lang w:val="en-GB"/>
              </w:rPr>
              <w:t>0.90</w:t>
            </w:r>
          </w:p>
        </w:tc>
        <w:tc>
          <w:tcPr>
            <w:tcW w:w="1417" w:type="dxa"/>
            <w:tcBorders>
              <w:top w:val="nil"/>
            </w:tcBorders>
            <w:shd w:val="clear" w:color="auto" w:fill="B9E9F9" w:themeFill="background2" w:themeFillTint="66"/>
            <w:tcMar>
              <w:top w:w="57" w:type="dxa"/>
              <w:left w:w="113" w:type="dxa"/>
              <w:bottom w:w="57" w:type="dxa"/>
              <w:right w:w="113" w:type="dxa"/>
            </w:tcMar>
            <w:vAlign w:val="center"/>
          </w:tcPr>
          <w:p w14:paraId="138EED70" w14:textId="77777777" w:rsidR="002B2A26" w:rsidRPr="002B2A26" w:rsidRDefault="002B2A26" w:rsidP="002B2A26">
            <w:pPr>
              <w:pStyle w:val="CDITable-RowCentre"/>
              <w:rPr>
                <w:lang w:val="en-GB"/>
              </w:rPr>
            </w:pPr>
            <w:r w:rsidRPr="002B2A26">
              <w:rPr>
                <w:lang w:val="en-GB"/>
              </w:rPr>
              <w:t>0.94</w:t>
            </w:r>
          </w:p>
        </w:tc>
        <w:tc>
          <w:tcPr>
            <w:tcW w:w="1417" w:type="dxa"/>
            <w:tcBorders>
              <w:top w:val="nil"/>
            </w:tcBorders>
            <w:shd w:val="clear" w:color="auto" w:fill="B9E9F9" w:themeFill="background2" w:themeFillTint="66"/>
            <w:tcMar>
              <w:top w:w="57" w:type="dxa"/>
              <w:left w:w="113" w:type="dxa"/>
              <w:bottom w:w="57" w:type="dxa"/>
              <w:right w:w="113" w:type="dxa"/>
            </w:tcMar>
            <w:vAlign w:val="center"/>
          </w:tcPr>
          <w:p w14:paraId="6D379649" w14:textId="77777777" w:rsidR="002B2A26" w:rsidRPr="002B2A26" w:rsidRDefault="002B2A26" w:rsidP="002B2A26">
            <w:pPr>
              <w:pStyle w:val="CDITable-RowCentre"/>
              <w:rPr>
                <w:lang w:val="en-GB"/>
              </w:rPr>
            </w:pPr>
            <w:r w:rsidRPr="002B2A26">
              <w:rPr>
                <w:lang w:val="en-GB"/>
              </w:rPr>
              <w:t>0.92</w:t>
            </w:r>
          </w:p>
        </w:tc>
        <w:tc>
          <w:tcPr>
            <w:tcW w:w="1418" w:type="dxa"/>
            <w:tcBorders>
              <w:top w:val="nil"/>
            </w:tcBorders>
            <w:shd w:val="clear" w:color="auto" w:fill="B9E9F9" w:themeFill="background2" w:themeFillTint="66"/>
            <w:tcMar>
              <w:top w:w="57" w:type="dxa"/>
              <w:left w:w="113" w:type="dxa"/>
              <w:bottom w:w="57" w:type="dxa"/>
              <w:right w:w="113" w:type="dxa"/>
            </w:tcMar>
            <w:vAlign w:val="center"/>
          </w:tcPr>
          <w:p w14:paraId="088D5BFE" w14:textId="77777777" w:rsidR="002B2A26" w:rsidRPr="002B2A26" w:rsidRDefault="002B2A26" w:rsidP="002B2A26">
            <w:pPr>
              <w:pStyle w:val="CDITable-RowCentre"/>
              <w:rPr>
                <w:lang w:val="en-GB"/>
              </w:rPr>
            </w:pPr>
            <w:r w:rsidRPr="002B2A26">
              <w:rPr>
                <w:lang w:val="en-GB"/>
              </w:rPr>
              <w:t>0.90</w:t>
            </w:r>
          </w:p>
        </w:tc>
        <w:tc>
          <w:tcPr>
            <w:tcW w:w="1417" w:type="dxa"/>
            <w:tcBorders>
              <w:top w:val="nil"/>
            </w:tcBorders>
            <w:shd w:val="clear" w:color="auto" w:fill="E2E8EF"/>
            <w:tcMar>
              <w:top w:w="57" w:type="dxa"/>
              <w:left w:w="113" w:type="dxa"/>
              <w:bottom w:w="57" w:type="dxa"/>
              <w:right w:w="113" w:type="dxa"/>
            </w:tcMar>
            <w:vAlign w:val="center"/>
          </w:tcPr>
          <w:p w14:paraId="320EE149" w14:textId="77777777" w:rsidR="002B2A26" w:rsidRPr="002B2A26" w:rsidRDefault="002B2A26" w:rsidP="002B2A26">
            <w:pPr>
              <w:pStyle w:val="CDITable-RowCentre"/>
              <w:rPr>
                <w:lang w:val="en-GB"/>
              </w:rPr>
            </w:pPr>
            <w:r w:rsidRPr="002B2A26">
              <w:rPr>
                <w:lang w:val="en-GB"/>
              </w:rPr>
              <w:t>0.051</w:t>
            </w:r>
          </w:p>
        </w:tc>
        <w:tc>
          <w:tcPr>
            <w:tcW w:w="1417" w:type="dxa"/>
            <w:tcBorders>
              <w:top w:val="nil"/>
            </w:tcBorders>
            <w:shd w:val="clear" w:color="auto" w:fill="E2E8EF"/>
            <w:tcMar>
              <w:top w:w="57" w:type="dxa"/>
              <w:left w:w="113" w:type="dxa"/>
              <w:bottom w:w="57" w:type="dxa"/>
              <w:right w:w="113" w:type="dxa"/>
            </w:tcMar>
            <w:vAlign w:val="center"/>
          </w:tcPr>
          <w:p w14:paraId="7FE58854" w14:textId="77777777" w:rsidR="002B2A26" w:rsidRPr="002B2A26" w:rsidRDefault="002B2A26" w:rsidP="002B2A26">
            <w:pPr>
              <w:pStyle w:val="CDITable-RowCentre"/>
              <w:rPr>
                <w:lang w:val="en-GB"/>
              </w:rPr>
            </w:pPr>
            <w:r w:rsidRPr="002B2A26">
              <w:rPr>
                <w:lang w:val="en-GB"/>
              </w:rPr>
              <w:t>0.28</w:t>
            </w:r>
          </w:p>
        </w:tc>
      </w:tr>
      <w:tr w:rsidR="002B2A26" w:rsidRPr="002B2A26" w14:paraId="69DC8E72" w14:textId="77777777" w:rsidTr="009874A0">
        <w:trPr>
          <w:trHeight w:val="60"/>
        </w:trPr>
        <w:tc>
          <w:tcPr>
            <w:tcW w:w="3118" w:type="dxa"/>
            <w:tcMar>
              <w:top w:w="57" w:type="dxa"/>
              <w:left w:w="113" w:type="dxa"/>
              <w:bottom w:w="57" w:type="dxa"/>
              <w:right w:w="113" w:type="dxa"/>
            </w:tcMar>
            <w:vAlign w:val="center"/>
          </w:tcPr>
          <w:p w14:paraId="193220C4" w14:textId="77777777" w:rsidR="002B2A26" w:rsidRPr="002B2A26" w:rsidRDefault="002B2A26" w:rsidP="002B2A26">
            <w:pPr>
              <w:pStyle w:val="CDITable-RowLeft"/>
              <w:rPr>
                <w:lang w:val="en-GB"/>
              </w:rPr>
            </w:pPr>
            <w:r w:rsidRPr="002B2A26">
              <w:rPr>
                <w:lang w:val="en-GB"/>
              </w:rPr>
              <w:t xml:space="preserve">Tamiflu </w:t>
            </w:r>
          </w:p>
        </w:tc>
        <w:tc>
          <w:tcPr>
            <w:tcW w:w="1417" w:type="dxa"/>
            <w:shd w:val="clear" w:color="auto" w:fill="B9E9F9" w:themeFill="background2" w:themeFillTint="66"/>
            <w:tcMar>
              <w:top w:w="57" w:type="dxa"/>
              <w:left w:w="113" w:type="dxa"/>
              <w:bottom w:w="57" w:type="dxa"/>
              <w:right w:w="113" w:type="dxa"/>
            </w:tcMar>
            <w:vAlign w:val="center"/>
          </w:tcPr>
          <w:p w14:paraId="331FB2E8" w14:textId="77777777" w:rsidR="002B2A26" w:rsidRPr="002B2A26" w:rsidRDefault="002B2A26" w:rsidP="002B2A26">
            <w:pPr>
              <w:pStyle w:val="CDITable-RowCentre"/>
              <w:rPr>
                <w:lang w:val="en-GB"/>
              </w:rPr>
            </w:pPr>
            <w:r w:rsidRPr="002B2A26">
              <w:rPr>
                <w:lang w:val="en-GB"/>
              </w:rPr>
              <w:t>0.89</w:t>
            </w:r>
          </w:p>
        </w:tc>
        <w:tc>
          <w:tcPr>
            <w:tcW w:w="1418" w:type="dxa"/>
            <w:shd w:val="clear" w:color="auto" w:fill="B9E9F9" w:themeFill="background2" w:themeFillTint="66"/>
            <w:tcMar>
              <w:top w:w="57" w:type="dxa"/>
              <w:left w:w="113" w:type="dxa"/>
              <w:bottom w:w="57" w:type="dxa"/>
              <w:right w:w="113" w:type="dxa"/>
            </w:tcMar>
            <w:vAlign w:val="center"/>
          </w:tcPr>
          <w:p w14:paraId="621F2E7E" w14:textId="77777777" w:rsidR="002B2A26" w:rsidRPr="002B2A26" w:rsidRDefault="002B2A26" w:rsidP="002B2A26">
            <w:pPr>
              <w:pStyle w:val="CDITable-RowCentre"/>
              <w:rPr>
                <w:lang w:val="en-GB"/>
              </w:rPr>
            </w:pPr>
            <w:r w:rsidRPr="002B2A26">
              <w:rPr>
                <w:lang w:val="en-GB"/>
              </w:rPr>
              <w:t>0.69</w:t>
            </w:r>
          </w:p>
        </w:tc>
        <w:tc>
          <w:tcPr>
            <w:tcW w:w="1417" w:type="dxa"/>
            <w:shd w:val="clear" w:color="auto" w:fill="B9E9F9" w:themeFill="background2" w:themeFillTint="66"/>
            <w:tcMar>
              <w:top w:w="57" w:type="dxa"/>
              <w:left w:w="113" w:type="dxa"/>
              <w:bottom w:w="57" w:type="dxa"/>
              <w:right w:w="113" w:type="dxa"/>
            </w:tcMar>
            <w:vAlign w:val="center"/>
          </w:tcPr>
          <w:p w14:paraId="61478B29" w14:textId="77777777" w:rsidR="002B2A26" w:rsidRPr="002B2A26" w:rsidRDefault="002B2A26" w:rsidP="002B2A26">
            <w:pPr>
              <w:pStyle w:val="CDITable-RowCentre"/>
              <w:rPr>
                <w:lang w:val="en-GB"/>
              </w:rPr>
            </w:pPr>
            <w:r w:rsidRPr="002B2A26">
              <w:rPr>
                <w:lang w:val="en-GB"/>
              </w:rPr>
              <w:t>0.72</w:t>
            </w:r>
          </w:p>
        </w:tc>
        <w:tc>
          <w:tcPr>
            <w:tcW w:w="1417" w:type="dxa"/>
            <w:shd w:val="clear" w:color="auto" w:fill="B9E9F9" w:themeFill="background2" w:themeFillTint="66"/>
            <w:tcMar>
              <w:top w:w="57" w:type="dxa"/>
              <w:left w:w="113" w:type="dxa"/>
              <w:bottom w:w="57" w:type="dxa"/>
              <w:right w:w="113" w:type="dxa"/>
            </w:tcMar>
            <w:vAlign w:val="center"/>
          </w:tcPr>
          <w:p w14:paraId="10B2999C" w14:textId="77777777" w:rsidR="002B2A26" w:rsidRPr="002B2A26" w:rsidRDefault="002B2A26" w:rsidP="002B2A26">
            <w:pPr>
              <w:pStyle w:val="CDITable-RowCentre"/>
              <w:rPr>
                <w:lang w:val="en-GB"/>
              </w:rPr>
            </w:pPr>
            <w:r w:rsidRPr="002B2A26">
              <w:rPr>
                <w:lang w:val="en-GB"/>
              </w:rPr>
              <w:t>0.59</w:t>
            </w:r>
          </w:p>
        </w:tc>
        <w:tc>
          <w:tcPr>
            <w:tcW w:w="1418" w:type="dxa"/>
            <w:shd w:val="clear" w:color="auto" w:fill="E2E8EF"/>
            <w:tcMar>
              <w:top w:w="57" w:type="dxa"/>
              <w:left w:w="113" w:type="dxa"/>
              <w:bottom w:w="57" w:type="dxa"/>
              <w:right w:w="113" w:type="dxa"/>
            </w:tcMar>
            <w:vAlign w:val="center"/>
          </w:tcPr>
          <w:p w14:paraId="2EBBB6DC" w14:textId="77777777" w:rsidR="002B2A26" w:rsidRPr="002B2A26" w:rsidRDefault="002B2A26" w:rsidP="002B2A26">
            <w:pPr>
              <w:pStyle w:val="CDITable-RowCentre"/>
              <w:rPr>
                <w:lang w:val="en-GB"/>
              </w:rPr>
            </w:pPr>
            <w:r w:rsidRPr="002B2A26">
              <w:rPr>
                <w:lang w:val="en-GB"/>
              </w:rPr>
              <w:t>0.40</w:t>
            </w:r>
          </w:p>
        </w:tc>
        <w:tc>
          <w:tcPr>
            <w:tcW w:w="1417" w:type="dxa"/>
            <w:shd w:val="clear" w:color="auto" w:fill="E2E8EF"/>
            <w:tcMar>
              <w:top w:w="57" w:type="dxa"/>
              <w:left w:w="113" w:type="dxa"/>
              <w:bottom w:w="57" w:type="dxa"/>
              <w:right w:w="113" w:type="dxa"/>
            </w:tcMar>
            <w:vAlign w:val="center"/>
          </w:tcPr>
          <w:p w14:paraId="7262F0CF" w14:textId="77777777" w:rsidR="002B2A26" w:rsidRPr="002B2A26" w:rsidRDefault="002B2A26" w:rsidP="002B2A26">
            <w:pPr>
              <w:pStyle w:val="CDITable-RowCentre"/>
              <w:rPr>
                <w:lang w:val="en-GB"/>
              </w:rPr>
            </w:pPr>
            <w:r w:rsidRPr="002B2A26">
              <w:rPr>
                <w:lang w:val="en-GB"/>
              </w:rPr>
              <w:t>-0.005</w:t>
            </w:r>
          </w:p>
        </w:tc>
        <w:tc>
          <w:tcPr>
            <w:tcW w:w="1417" w:type="dxa"/>
            <w:shd w:val="clear" w:color="auto" w:fill="E2E8EF"/>
            <w:tcMar>
              <w:top w:w="57" w:type="dxa"/>
              <w:left w:w="113" w:type="dxa"/>
              <w:bottom w:w="57" w:type="dxa"/>
              <w:right w:w="113" w:type="dxa"/>
            </w:tcMar>
            <w:vAlign w:val="center"/>
          </w:tcPr>
          <w:p w14:paraId="58BD1BB3" w14:textId="77777777" w:rsidR="002B2A26" w:rsidRPr="002B2A26" w:rsidRDefault="002B2A26" w:rsidP="002B2A26">
            <w:pPr>
              <w:pStyle w:val="CDITable-RowCentre"/>
              <w:rPr>
                <w:lang w:val="en-GB"/>
              </w:rPr>
            </w:pPr>
            <w:r w:rsidRPr="002B2A26">
              <w:rPr>
                <w:lang w:val="en-GB"/>
              </w:rPr>
              <w:t>-0.016</w:t>
            </w:r>
          </w:p>
        </w:tc>
      </w:tr>
      <w:tr w:rsidR="002B2A26" w:rsidRPr="002B2A26" w14:paraId="1A911FDF" w14:textId="77777777" w:rsidTr="009874A0">
        <w:trPr>
          <w:trHeight w:val="60"/>
        </w:trPr>
        <w:tc>
          <w:tcPr>
            <w:tcW w:w="3118" w:type="dxa"/>
            <w:tcMar>
              <w:top w:w="57" w:type="dxa"/>
              <w:left w:w="113" w:type="dxa"/>
              <w:bottom w:w="57" w:type="dxa"/>
              <w:right w:w="113" w:type="dxa"/>
            </w:tcMar>
            <w:vAlign w:val="center"/>
          </w:tcPr>
          <w:p w14:paraId="4D51A53F" w14:textId="77777777" w:rsidR="002B2A26" w:rsidRPr="002B2A26" w:rsidRDefault="002B2A26" w:rsidP="002B2A26">
            <w:pPr>
              <w:pStyle w:val="CDITable-RowLeft"/>
              <w:rPr>
                <w:lang w:val="en-GB"/>
              </w:rPr>
            </w:pPr>
            <w:r w:rsidRPr="002B2A26">
              <w:rPr>
                <w:lang w:val="en-GB"/>
              </w:rPr>
              <w:t xml:space="preserve">pneumonia </w:t>
            </w:r>
          </w:p>
        </w:tc>
        <w:tc>
          <w:tcPr>
            <w:tcW w:w="1417" w:type="dxa"/>
            <w:shd w:val="clear" w:color="auto" w:fill="B9E9F9" w:themeFill="background2" w:themeFillTint="66"/>
            <w:tcMar>
              <w:top w:w="57" w:type="dxa"/>
              <w:left w:w="113" w:type="dxa"/>
              <w:bottom w:w="57" w:type="dxa"/>
              <w:right w:w="113" w:type="dxa"/>
            </w:tcMar>
            <w:vAlign w:val="center"/>
          </w:tcPr>
          <w:p w14:paraId="503D4910" w14:textId="77777777" w:rsidR="002B2A26" w:rsidRPr="002B2A26" w:rsidRDefault="002B2A26" w:rsidP="002B2A26">
            <w:pPr>
              <w:pStyle w:val="CDITable-RowCentre"/>
              <w:rPr>
                <w:lang w:val="en-GB"/>
              </w:rPr>
            </w:pPr>
            <w:r w:rsidRPr="002B2A26">
              <w:rPr>
                <w:lang w:val="en-GB"/>
              </w:rPr>
              <w:t>0.72</w:t>
            </w:r>
          </w:p>
        </w:tc>
        <w:tc>
          <w:tcPr>
            <w:tcW w:w="1418" w:type="dxa"/>
            <w:shd w:val="clear" w:color="auto" w:fill="B9E9F9" w:themeFill="background2" w:themeFillTint="66"/>
            <w:tcMar>
              <w:top w:w="57" w:type="dxa"/>
              <w:left w:w="113" w:type="dxa"/>
              <w:bottom w:w="57" w:type="dxa"/>
              <w:right w:w="113" w:type="dxa"/>
            </w:tcMar>
            <w:vAlign w:val="center"/>
          </w:tcPr>
          <w:p w14:paraId="5A28C939" w14:textId="77777777" w:rsidR="002B2A26" w:rsidRPr="002B2A26" w:rsidRDefault="002B2A26" w:rsidP="002B2A26">
            <w:pPr>
              <w:pStyle w:val="CDITable-RowCentre"/>
              <w:rPr>
                <w:lang w:val="en-GB"/>
              </w:rPr>
            </w:pPr>
            <w:r w:rsidRPr="002B2A26">
              <w:rPr>
                <w:lang w:val="en-GB"/>
              </w:rPr>
              <w:t>0.63</w:t>
            </w:r>
          </w:p>
        </w:tc>
        <w:tc>
          <w:tcPr>
            <w:tcW w:w="1417" w:type="dxa"/>
            <w:shd w:val="clear" w:color="auto" w:fill="B9E9F9" w:themeFill="background2" w:themeFillTint="66"/>
            <w:tcMar>
              <w:top w:w="57" w:type="dxa"/>
              <w:left w:w="113" w:type="dxa"/>
              <w:bottom w:w="57" w:type="dxa"/>
              <w:right w:w="113" w:type="dxa"/>
            </w:tcMar>
            <w:vAlign w:val="center"/>
          </w:tcPr>
          <w:p w14:paraId="69BC6473" w14:textId="77777777" w:rsidR="002B2A26" w:rsidRPr="002B2A26" w:rsidRDefault="002B2A26" w:rsidP="002B2A26">
            <w:pPr>
              <w:pStyle w:val="CDITable-RowCentre"/>
              <w:rPr>
                <w:lang w:val="en-GB"/>
              </w:rPr>
            </w:pPr>
            <w:r w:rsidRPr="002B2A26">
              <w:rPr>
                <w:lang w:val="en-GB"/>
              </w:rPr>
              <w:t>0.56</w:t>
            </w:r>
          </w:p>
        </w:tc>
        <w:tc>
          <w:tcPr>
            <w:tcW w:w="1417" w:type="dxa"/>
            <w:shd w:val="clear" w:color="auto" w:fill="B9E9F9" w:themeFill="background2" w:themeFillTint="66"/>
            <w:tcMar>
              <w:top w:w="57" w:type="dxa"/>
              <w:left w:w="113" w:type="dxa"/>
              <w:bottom w:w="57" w:type="dxa"/>
              <w:right w:w="113" w:type="dxa"/>
            </w:tcMar>
            <w:vAlign w:val="center"/>
          </w:tcPr>
          <w:p w14:paraId="7B667A52" w14:textId="77777777" w:rsidR="002B2A26" w:rsidRPr="002B2A26" w:rsidRDefault="002B2A26" w:rsidP="002B2A26">
            <w:pPr>
              <w:pStyle w:val="CDITable-RowCentre"/>
              <w:rPr>
                <w:lang w:val="en-GB"/>
              </w:rPr>
            </w:pPr>
            <w:r w:rsidRPr="002B2A26">
              <w:rPr>
                <w:lang w:val="en-GB"/>
              </w:rPr>
              <w:t>0.58</w:t>
            </w:r>
          </w:p>
        </w:tc>
        <w:tc>
          <w:tcPr>
            <w:tcW w:w="1418" w:type="dxa"/>
            <w:shd w:val="clear" w:color="auto" w:fill="E2E8EF"/>
            <w:tcMar>
              <w:top w:w="57" w:type="dxa"/>
              <w:left w:w="113" w:type="dxa"/>
              <w:bottom w:w="57" w:type="dxa"/>
              <w:right w:w="113" w:type="dxa"/>
            </w:tcMar>
            <w:vAlign w:val="center"/>
          </w:tcPr>
          <w:p w14:paraId="256FA73C" w14:textId="77777777" w:rsidR="002B2A26" w:rsidRPr="002B2A26" w:rsidRDefault="002B2A26" w:rsidP="002B2A26">
            <w:pPr>
              <w:pStyle w:val="CDITable-RowCentre"/>
              <w:rPr>
                <w:lang w:val="en-GB"/>
              </w:rPr>
            </w:pPr>
            <w:r w:rsidRPr="002B2A26">
              <w:rPr>
                <w:lang w:val="en-GB"/>
              </w:rPr>
              <w:t>0.28</w:t>
            </w:r>
          </w:p>
        </w:tc>
        <w:tc>
          <w:tcPr>
            <w:tcW w:w="1417" w:type="dxa"/>
            <w:shd w:val="clear" w:color="auto" w:fill="E2E8EF"/>
            <w:tcMar>
              <w:top w:w="57" w:type="dxa"/>
              <w:left w:w="113" w:type="dxa"/>
              <w:bottom w:w="57" w:type="dxa"/>
              <w:right w:w="113" w:type="dxa"/>
            </w:tcMar>
            <w:vAlign w:val="center"/>
          </w:tcPr>
          <w:p w14:paraId="476F5D9F" w14:textId="77777777" w:rsidR="002B2A26" w:rsidRPr="002B2A26" w:rsidRDefault="002B2A26" w:rsidP="002B2A26">
            <w:pPr>
              <w:pStyle w:val="CDITable-RowCentre"/>
              <w:rPr>
                <w:lang w:val="en-GB"/>
              </w:rPr>
            </w:pPr>
            <w:r w:rsidRPr="002B2A26">
              <w:rPr>
                <w:lang w:val="en-GB"/>
              </w:rPr>
              <w:t>0.16</w:t>
            </w:r>
          </w:p>
        </w:tc>
        <w:tc>
          <w:tcPr>
            <w:tcW w:w="1417" w:type="dxa"/>
            <w:shd w:val="clear" w:color="auto" w:fill="E2E8EF"/>
            <w:tcMar>
              <w:top w:w="57" w:type="dxa"/>
              <w:left w:w="113" w:type="dxa"/>
              <w:bottom w:w="57" w:type="dxa"/>
              <w:right w:w="113" w:type="dxa"/>
            </w:tcMar>
            <w:vAlign w:val="center"/>
          </w:tcPr>
          <w:p w14:paraId="166778C7" w14:textId="77777777" w:rsidR="002B2A26" w:rsidRPr="002B2A26" w:rsidRDefault="002B2A26" w:rsidP="002B2A26">
            <w:pPr>
              <w:pStyle w:val="CDITable-RowCentre"/>
              <w:rPr>
                <w:lang w:val="en-GB"/>
              </w:rPr>
            </w:pPr>
            <w:r w:rsidRPr="002B2A26">
              <w:rPr>
                <w:lang w:val="en-GB"/>
              </w:rPr>
              <w:t>0.23</w:t>
            </w:r>
          </w:p>
        </w:tc>
      </w:tr>
      <w:tr w:rsidR="002B2A26" w:rsidRPr="002B2A26" w14:paraId="5420B182" w14:textId="77777777" w:rsidTr="009874A0">
        <w:trPr>
          <w:trHeight w:val="60"/>
        </w:trPr>
        <w:tc>
          <w:tcPr>
            <w:tcW w:w="3118" w:type="dxa"/>
            <w:tcMar>
              <w:top w:w="57" w:type="dxa"/>
              <w:left w:w="113" w:type="dxa"/>
              <w:bottom w:w="57" w:type="dxa"/>
              <w:right w:w="113" w:type="dxa"/>
            </w:tcMar>
            <w:vAlign w:val="center"/>
          </w:tcPr>
          <w:p w14:paraId="4C805C9E" w14:textId="77777777" w:rsidR="002B2A26" w:rsidRPr="002B2A26" w:rsidRDefault="002B2A26" w:rsidP="002B2A26">
            <w:pPr>
              <w:pStyle w:val="CDITable-RowLeft"/>
              <w:rPr>
                <w:lang w:val="en-GB"/>
              </w:rPr>
            </w:pPr>
            <w:r w:rsidRPr="002B2A26">
              <w:rPr>
                <w:lang w:val="en-GB"/>
              </w:rPr>
              <w:t xml:space="preserve">bronchitis </w:t>
            </w:r>
          </w:p>
        </w:tc>
        <w:tc>
          <w:tcPr>
            <w:tcW w:w="1417" w:type="dxa"/>
            <w:shd w:val="clear" w:color="auto" w:fill="E2E8EF"/>
            <w:tcMar>
              <w:top w:w="57" w:type="dxa"/>
              <w:left w:w="113" w:type="dxa"/>
              <w:bottom w:w="57" w:type="dxa"/>
              <w:right w:w="113" w:type="dxa"/>
            </w:tcMar>
            <w:vAlign w:val="center"/>
          </w:tcPr>
          <w:p w14:paraId="736DF27C" w14:textId="77777777" w:rsidR="002B2A26" w:rsidRPr="002B2A26" w:rsidRDefault="002B2A26" w:rsidP="002B2A26">
            <w:pPr>
              <w:pStyle w:val="CDITable-RowCentre"/>
              <w:rPr>
                <w:lang w:val="en-GB"/>
              </w:rPr>
            </w:pPr>
            <w:r w:rsidRPr="002B2A26">
              <w:rPr>
                <w:lang w:val="en-GB"/>
              </w:rPr>
              <w:t>0.43</w:t>
            </w:r>
          </w:p>
        </w:tc>
        <w:tc>
          <w:tcPr>
            <w:tcW w:w="1418" w:type="dxa"/>
            <w:shd w:val="clear" w:color="auto" w:fill="B9E9F9" w:themeFill="background2" w:themeFillTint="66"/>
            <w:tcMar>
              <w:top w:w="57" w:type="dxa"/>
              <w:left w:w="113" w:type="dxa"/>
              <w:bottom w:w="57" w:type="dxa"/>
              <w:right w:w="113" w:type="dxa"/>
            </w:tcMar>
            <w:vAlign w:val="center"/>
          </w:tcPr>
          <w:p w14:paraId="5BFC7E20" w14:textId="77777777" w:rsidR="002B2A26" w:rsidRPr="002B2A26" w:rsidRDefault="002B2A26" w:rsidP="002B2A26">
            <w:pPr>
              <w:pStyle w:val="CDITable-RowCentre"/>
              <w:rPr>
                <w:lang w:val="en-GB"/>
              </w:rPr>
            </w:pPr>
            <w:r w:rsidRPr="002B2A26">
              <w:rPr>
                <w:lang w:val="en-GB"/>
              </w:rPr>
              <w:t>0.60</w:t>
            </w:r>
          </w:p>
        </w:tc>
        <w:tc>
          <w:tcPr>
            <w:tcW w:w="1417" w:type="dxa"/>
            <w:shd w:val="clear" w:color="auto" w:fill="E2E8EF"/>
            <w:tcMar>
              <w:top w:w="57" w:type="dxa"/>
              <w:left w:w="113" w:type="dxa"/>
              <w:bottom w:w="57" w:type="dxa"/>
              <w:right w:w="113" w:type="dxa"/>
            </w:tcMar>
            <w:vAlign w:val="center"/>
          </w:tcPr>
          <w:p w14:paraId="007F6DDE" w14:textId="77777777" w:rsidR="002B2A26" w:rsidRPr="002B2A26" w:rsidRDefault="002B2A26" w:rsidP="002B2A26">
            <w:pPr>
              <w:pStyle w:val="CDITable-RowCentre"/>
              <w:rPr>
                <w:lang w:val="en-GB"/>
              </w:rPr>
            </w:pPr>
            <w:r w:rsidRPr="002B2A26">
              <w:rPr>
                <w:lang w:val="en-GB"/>
              </w:rPr>
              <w:t>0.36</w:t>
            </w:r>
          </w:p>
        </w:tc>
        <w:tc>
          <w:tcPr>
            <w:tcW w:w="1417" w:type="dxa"/>
            <w:shd w:val="clear" w:color="auto" w:fill="E2E8EF"/>
            <w:tcMar>
              <w:top w:w="57" w:type="dxa"/>
              <w:left w:w="113" w:type="dxa"/>
              <w:bottom w:w="57" w:type="dxa"/>
              <w:right w:w="113" w:type="dxa"/>
            </w:tcMar>
            <w:vAlign w:val="center"/>
          </w:tcPr>
          <w:p w14:paraId="33A681C4" w14:textId="77777777" w:rsidR="002B2A26" w:rsidRPr="002B2A26" w:rsidRDefault="002B2A26" w:rsidP="002B2A26">
            <w:pPr>
              <w:pStyle w:val="CDITable-RowCentre"/>
              <w:rPr>
                <w:lang w:val="en-GB"/>
              </w:rPr>
            </w:pPr>
            <w:r w:rsidRPr="002B2A26">
              <w:rPr>
                <w:lang w:val="en-GB"/>
              </w:rPr>
              <w:t>0.29</w:t>
            </w:r>
          </w:p>
        </w:tc>
        <w:tc>
          <w:tcPr>
            <w:tcW w:w="1418" w:type="dxa"/>
            <w:shd w:val="clear" w:color="auto" w:fill="E2E8EF"/>
            <w:tcMar>
              <w:top w:w="57" w:type="dxa"/>
              <w:left w:w="113" w:type="dxa"/>
              <w:bottom w:w="57" w:type="dxa"/>
              <w:right w:w="113" w:type="dxa"/>
            </w:tcMar>
            <w:vAlign w:val="center"/>
          </w:tcPr>
          <w:p w14:paraId="15CD04D0" w14:textId="77777777" w:rsidR="002B2A26" w:rsidRPr="002B2A26" w:rsidRDefault="002B2A26" w:rsidP="002B2A26">
            <w:pPr>
              <w:pStyle w:val="CDITable-RowCentre"/>
              <w:rPr>
                <w:lang w:val="en-GB"/>
              </w:rPr>
            </w:pPr>
            <w:r w:rsidRPr="002B2A26">
              <w:rPr>
                <w:lang w:val="en-GB"/>
              </w:rPr>
              <w:t>-0.017</w:t>
            </w:r>
          </w:p>
        </w:tc>
        <w:tc>
          <w:tcPr>
            <w:tcW w:w="1417" w:type="dxa"/>
            <w:shd w:val="clear" w:color="auto" w:fill="E2E8EF"/>
            <w:tcMar>
              <w:top w:w="57" w:type="dxa"/>
              <w:left w:w="113" w:type="dxa"/>
              <w:bottom w:w="57" w:type="dxa"/>
              <w:right w:w="113" w:type="dxa"/>
            </w:tcMar>
            <w:vAlign w:val="center"/>
          </w:tcPr>
          <w:p w14:paraId="753E5EE9" w14:textId="77777777" w:rsidR="002B2A26" w:rsidRPr="002B2A26" w:rsidRDefault="002B2A26" w:rsidP="002B2A26">
            <w:pPr>
              <w:pStyle w:val="CDITable-RowCentre"/>
              <w:rPr>
                <w:lang w:val="en-GB"/>
              </w:rPr>
            </w:pPr>
            <w:r w:rsidRPr="002B2A26">
              <w:rPr>
                <w:lang w:val="en-GB"/>
              </w:rPr>
              <w:t>0.14</w:t>
            </w:r>
          </w:p>
        </w:tc>
        <w:tc>
          <w:tcPr>
            <w:tcW w:w="1417" w:type="dxa"/>
            <w:shd w:val="clear" w:color="auto" w:fill="E2E8EF"/>
            <w:tcMar>
              <w:top w:w="57" w:type="dxa"/>
              <w:left w:w="113" w:type="dxa"/>
              <w:bottom w:w="57" w:type="dxa"/>
              <w:right w:w="113" w:type="dxa"/>
            </w:tcMar>
            <w:vAlign w:val="center"/>
          </w:tcPr>
          <w:p w14:paraId="74CC13CE" w14:textId="77777777" w:rsidR="002B2A26" w:rsidRPr="002B2A26" w:rsidRDefault="002B2A26" w:rsidP="002B2A26">
            <w:pPr>
              <w:pStyle w:val="CDITable-RowCentre"/>
              <w:rPr>
                <w:lang w:val="en-GB"/>
              </w:rPr>
            </w:pPr>
            <w:r w:rsidRPr="002B2A26">
              <w:rPr>
                <w:lang w:val="en-GB"/>
              </w:rPr>
              <w:t>0.14</w:t>
            </w:r>
          </w:p>
        </w:tc>
      </w:tr>
      <w:tr w:rsidR="002B2A26" w:rsidRPr="002B2A26" w14:paraId="13EA9324" w14:textId="77777777" w:rsidTr="009874A0">
        <w:trPr>
          <w:trHeight w:val="60"/>
        </w:trPr>
        <w:tc>
          <w:tcPr>
            <w:tcW w:w="3118" w:type="dxa"/>
            <w:tcMar>
              <w:top w:w="57" w:type="dxa"/>
              <w:left w:w="113" w:type="dxa"/>
              <w:bottom w:w="57" w:type="dxa"/>
              <w:right w:w="113" w:type="dxa"/>
            </w:tcMar>
            <w:vAlign w:val="center"/>
          </w:tcPr>
          <w:p w14:paraId="0546A2D2" w14:textId="77777777" w:rsidR="002B2A26" w:rsidRPr="002B2A26" w:rsidRDefault="002B2A26" w:rsidP="002B2A26">
            <w:pPr>
              <w:pStyle w:val="CDITable-RowLeft"/>
              <w:rPr>
                <w:lang w:val="en-GB"/>
              </w:rPr>
            </w:pPr>
            <w:r w:rsidRPr="002B2A26">
              <w:rPr>
                <w:lang w:val="en-GB"/>
              </w:rPr>
              <w:t xml:space="preserve">flu </w:t>
            </w:r>
          </w:p>
        </w:tc>
        <w:tc>
          <w:tcPr>
            <w:tcW w:w="1417" w:type="dxa"/>
            <w:shd w:val="clear" w:color="auto" w:fill="E2E8EF"/>
            <w:tcMar>
              <w:top w:w="57" w:type="dxa"/>
              <w:left w:w="113" w:type="dxa"/>
              <w:bottom w:w="57" w:type="dxa"/>
              <w:right w:w="113" w:type="dxa"/>
            </w:tcMar>
            <w:vAlign w:val="center"/>
          </w:tcPr>
          <w:p w14:paraId="01E0F68F" w14:textId="77777777" w:rsidR="002B2A26" w:rsidRPr="002B2A26" w:rsidRDefault="002B2A26" w:rsidP="002B2A26">
            <w:pPr>
              <w:pStyle w:val="CDITable-RowCentre"/>
              <w:rPr>
                <w:lang w:val="en-GB"/>
              </w:rPr>
            </w:pPr>
            <w:r w:rsidRPr="002B2A26">
              <w:rPr>
                <w:lang w:val="en-GB"/>
              </w:rPr>
              <w:t>0.39</w:t>
            </w:r>
          </w:p>
        </w:tc>
        <w:tc>
          <w:tcPr>
            <w:tcW w:w="1418" w:type="dxa"/>
            <w:shd w:val="clear" w:color="auto" w:fill="E2E8EF"/>
            <w:tcMar>
              <w:top w:w="57" w:type="dxa"/>
              <w:left w:w="113" w:type="dxa"/>
              <w:bottom w:w="57" w:type="dxa"/>
              <w:right w:w="113" w:type="dxa"/>
            </w:tcMar>
            <w:vAlign w:val="center"/>
          </w:tcPr>
          <w:p w14:paraId="2E5F7C21" w14:textId="77777777" w:rsidR="002B2A26" w:rsidRPr="002B2A26" w:rsidRDefault="002B2A26" w:rsidP="002B2A26">
            <w:pPr>
              <w:pStyle w:val="CDITable-RowCentre"/>
              <w:rPr>
                <w:lang w:val="en-GB"/>
              </w:rPr>
            </w:pPr>
            <w:r w:rsidRPr="002B2A26">
              <w:rPr>
                <w:lang w:val="en-GB"/>
              </w:rPr>
              <w:t>0.43</w:t>
            </w:r>
          </w:p>
        </w:tc>
        <w:tc>
          <w:tcPr>
            <w:tcW w:w="1417" w:type="dxa"/>
            <w:shd w:val="clear" w:color="auto" w:fill="E2E8EF"/>
            <w:tcMar>
              <w:top w:w="57" w:type="dxa"/>
              <w:left w:w="113" w:type="dxa"/>
              <w:bottom w:w="57" w:type="dxa"/>
              <w:right w:w="113" w:type="dxa"/>
            </w:tcMar>
            <w:vAlign w:val="center"/>
          </w:tcPr>
          <w:p w14:paraId="2029CFF7" w14:textId="77777777" w:rsidR="002B2A26" w:rsidRPr="002B2A26" w:rsidRDefault="002B2A26" w:rsidP="002B2A26">
            <w:pPr>
              <w:pStyle w:val="CDITable-RowCentre"/>
              <w:rPr>
                <w:lang w:val="en-GB"/>
              </w:rPr>
            </w:pPr>
            <w:r w:rsidRPr="002B2A26">
              <w:rPr>
                <w:lang w:val="en-GB"/>
              </w:rPr>
              <w:t>0.31</w:t>
            </w:r>
          </w:p>
        </w:tc>
        <w:tc>
          <w:tcPr>
            <w:tcW w:w="1417" w:type="dxa"/>
            <w:shd w:val="clear" w:color="auto" w:fill="B9E9F9" w:themeFill="background2" w:themeFillTint="66"/>
            <w:tcMar>
              <w:top w:w="57" w:type="dxa"/>
              <w:left w:w="113" w:type="dxa"/>
              <w:bottom w:w="57" w:type="dxa"/>
              <w:right w:w="113" w:type="dxa"/>
            </w:tcMar>
            <w:vAlign w:val="center"/>
          </w:tcPr>
          <w:p w14:paraId="7F1BF644" w14:textId="77777777" w:rsidR="002B2A26" w:rsidRPr="002B2A26" w:rsidRDefault="002B2A26" w:rsidP="002B2A26">
            <w:pPr>
              <w:pStyle w:val="CDITable-RowCentre"/>
              <w:rPr>
                <w:lang w:val="en-GB"/>
              </w:rPr>
            </w:pPr>
            <w:r w:rsidRPr="002B2A26">
              <w:rPr>
                <w:lang w:val="en-GB"/>
              </w:rPr>
              <w:t>0.75</w:t>
            </w:r>
          </w:p>
        </w:tc>
        <w:tc>
          <w:tcPr>
            <w:tcW w:w="1418" w:type="dxa"/>
            <w:shd w:val="clear" w:color="auto" w:fill="B9E9F9" w:themeFill="background2" w:themeFillTint="66"/>
            <w:tcMar>
              <w:top w:w="57" w:type="dxa"/>
              <w:left w:w="113" w:type="dxa"/>
              <w:bottom w:w="57" w:type="dxa"/>
              <w:right w:w="113" w:type="dxa"/>
            </w:tcMar>
            <w:vAlign w:val="center"/>
          </w:tcPr>
          <w:p w14:paraId="6EC3901A" w14:textId="77777777" w:rsidR="002B2A26" w:rsidRPr="002B2A26" w:rsidRDefault="002B2A26" w:rsidP="002B2A26">
            <w:pPr>
              <w:pStyle w:val="CDITable-RowCentre"/>
              <w:rPr>
                <w:lang w:val="en-GB"/>
              </w:rPr>
            </w:pPr>
            <w:r w:rsidRPr="002B2A26">
              <w:rPr>
                <w:lang w:val="en-GB"/>
              </w:rPr>
              <w:t>0.86</w:t>
            </w:r>
          </w:p>
        </w:tc>
        <w:tc>
          <w:tcPr>
            <w:tcW w:w="1417" w:type="dxa"/>
            <w:shd w:val="solid" w:color="FFFFFF" w:fill="auto"/>
            <w:tcMar>
              <w:top w:w="57" w:type="dxa"/>
              <w:left w:w="113" w:type="dxa"/>
              <w:bottom w:w="57" w:type="dxa"/>
              <w:right w:w="113" w:type="dxa"/>
            </w:tcMar>
            <w:vAlign w:val="center"/>
          </w:tcPr>
          <w:p w14:paraId="5F7C29F5" w14:textId="77777777" w:rsidR="002B2A26" w:rsidRPr="002B2A26" w:rsidRDefault="002B2A26" w:rsidP="002B2A26">
            <w:pPr>
              <w:pStyle w:val="CDITable-RowCentre"/>
            </w:pPr>
          </w:p>
        </w:tc>
        <w:tc>
          <w:tcPr>
            <w:tcW w:w="1417" w:type="dxa"/>
            <w:shd w:val="clear" w:color="auto" w:fill="E2E8EF"/>
            <w:tcMar>
              <w:top w:w="57" w:type="dxa"/>
              <w:left w:w="113" w:type="dxa"/>
              <w:bottom w:w="57" w:type="dxa"/>
              <w:right w:w="113" w:type="dxa"/>
            </w:tcMar>
            <w:vAlign w:val="center"/>
          </w:tcPr>
          <w:p w14:paraId="3962873A" w14:textId="77777777" w:rsidR="002B2A26" w:rsidRPr="002B2A26" w:rsidRDefault="002B2A26" w:rsidP="002B2A26">
            <w:pPr>
              <w:pStyle w:val="CDITable-RowCentre"/>
              <w:rPr>
                <w:lang w:val="en-GB"/>
              </w:rPr>
            </w:pPr>
            <w:r w:rsidRPr="002B2A26">
              <w:rPr>
                <w:lang w:val="en-GB"/>
              </w:rPr>
              <w:t>0.33</w:t>
            </w:r>
          </w:p>
        </w:tc>
      </w:tr>
      <w:tr w:rsidR="002B2A26" w:rsidRPr="002B2A26" w14:paraId="4FEEE077" w14:textId="77777777" w:rsidTr="009874A0">
        <w:trPr>
          <w:trHeight w:val="60"/>
        </w:trPr>
        <w:tc>
          <w:tcPr>
            <w:tcW w:w="3118" w:type="dxa"/>
            <w:tcMar>
              <w:top w:w="57" w:type="dxa"/>
              <w:left w:w="113" w:type="dxa"/>
              <w:bottom w:w="57" w:type="dxa"/>
              <w:right w:w="113" w:type="dxa"/>
            </w:tcMar>
            <w:vAlign w:val="center"/>
          </w:tcPr>
          <w:p w14:paraId="291B821A" w14:textId="77777777" w:rsidR="002B2A26" w:rsidRPr="002B2A26" w:rsidRDefault="002B2A26" w:rsidP="002B2A26">
            <w:pPr>
              <w:pStyle w:val="CDITable-RowLeft"/>
              <w:rPr>
                <w:lang w:val="en-GB"/>
              </w:rPr>
            </w:pPr>
            <w:r w:rsidRPr="002B2A26">
              <w:rPr>
                <w:lang w:val="en-GB"/>
              </w:rPr>
              <w:t xml:space="preserve">rhinovirus </w:t>
            </w:r>
          </w:p>
        </w:tc>
        <w:tc>
          <w:tcPr>
            <w:tcW w:w="1417" w:type="dxa"/>
            <w:shd w:val="clear" w:color="auto" w:fill="E2E8EF"/>
            <w:tcMar>
              <w:top w:w="57" w:type="dxa"/>
              <w:left w:w="113" w:type="dxa"/>
              <w:bottom w:w="57" w:type="dxa"/>
              <w:right w:w="113" w:type="dxa"/>
            </w:tcMar>
            <w:vAlign w:val="center"/>
          </w:tcPr>
          <w:p w14:paraId="1F5AF7DD" w14:textId="77777777" w:rsidR="002B2A26" w:rsidRPr="002B2A26" w:rsidRDefault="002B2A26" w:rsidP="002B2A26">
            <w:pPr>
              <w:pStyle w:val="CDITable-RowCentre"/>
              <w:rPr>
                <w:lang w:val="en-GB"/>
              </w:rPr>
            </w:pPr>
            <w:r w:rsidRPr="002B2A26">
              <w:rPr>
                <w:lang w:val="en-GB"/>
              </w:rPr>
              <w:t>0.44</w:t>
            </w:r>
          </w:p>
        </w:tc>
        <w:tc>
          <w:tcPr>
            <w:tcW w:w="1418" w:type="dxa"/>
            <w:shd w:val="clear" w:color="auto" w:fill="E2E8EF"/>
            <w:tcMar>
              <w:top w:w="57" w:type="dxa"/>
              <w:left w:w="113" w:type="dxa"/>
              <w:bottom w:w="57" w:type="dxa"/>
              <w:right w:w="113" w:type="dxa"/>
            </w:tcMar>
            <w:vAlign w:val="center"/>
          </w:tcPr>
          <w:p w14:paraId="7FE399A5" w14:textId="77777777" w:rsidR="002B2A26" w:rsidRPr="002B2A26" w:rsidRDefault="002B2A26" w:rsidP="002B2A26">
            <w:pPr>
              <w:pStyle w:val="CDITable-RowCentre"/>
              <w:rPr>
                <w:lang w:val="en-GB"/>
              </w:rPr>
            </w:pPr>
            <w:r w:rsidRPr="002B2A26">
              <w:rPr>
                <w:lang w:val="en-GB"/>
              </w:rPr>
              <w:t>0.035</w:t>
            </w:r>
          </w:p>
        </w:tc>
        <w:tc>
          <w:tcPr>
            <w:tcW w:w="1417" w:type="dxa"/>
            <w:shd w:val="clear" w:color="auto" w:fill="E2E8EF"/>
            <w:tcMar>
              <w:top w:w="57" w:type="dxa"/>
              <w:left w:w="113" w:type="dxa"/>
              <w:bottom w:w="57" w:type="dxa"/>
              <w:right w:w="113" w:type="dxa"/>
            </w:tcMar>
            <w:vAlign w:val="center"/>
          </w:tcPr>
          <w:p w14:paraId="598A5044" w14:textId="77777777" w:rsidR="002B2A26" w:rsidRPr="002B2A26" w:rsidRDefault="002B2A26" w:rsidP="002B2A26">
            <w:pPr>
              <w:pStyle w:val="CDITable-RowCentre"/>
              <w:rPr>
                <w:lang w:val="en-GB"/>
              </w:rPr>
            </w:pPr>
            <w:r w:rsidRPr="002B2A26">
              <w:rPr>
                <w:lang w:val="en-GB"/>
              </w:rPr>
              <w:t>0.41</w:t>
            </w:r>
          </w:p>
        </w:tc>
        <w:tc>
          <w:tcPr>
            <w:tcW w:w="1417" w:type="dxa"/>
            <w:shd w:val="clear" w:color="auto" w:fill="E2E8EF"/>
            <w:tcMar>
              <w:top w:w="57" w:type="dxa"/>
              <w:left w:w="113" w:type="dxa"/>
              <w:bottom w:w="57" w:type="dxa"/>
              <w:right w:w="113" w:type="dxa"/>
            </w:tcMar>
            <w:vAlign w:val="center"/>
          </w:tcPr>
          <w:p w14:paraId="2A362E53" w14:textId="77777777" w:rsidR="002B2A26" w:rsidRPr="002B2A26" w:rsidRDefault="002B2A26" w:rsidP="002B2A26">
            <w:pPr>
              <w:pStyle w:val="CDITable-RowCentre"/>
              <w:rPr>
                <w:lang w:val="en-GB"/>
              </w:rPr>
            </w:pPr>
            <w:r w:rsidRPr="002B2A26">
              <w:rPr>
                <w:lang w:val="en-GB"/>
              </w:rPr>
              <w:t>0.097</w:t>
            </w:r>
          </w:p>
        </w:tc>
        <w:tc>
          <w:tcPr>
            <w:tcW w:w="1418" w:type="dxa"/>
            <w:shd w:val="clear" w:color="auto" w:fill="E2E8EF"/>
            <w:tcMar>
              <w:top w:w="57" w:type="dxa"/>
              <w:left w:w="113" w:type="dxa"/>
              <w:bottom w:w="57" w:type="dxa"/>
              <w:right w:w="113" w:type="dxa"/>
            </w:tcMar>
            <w:vAlign w:val="center"/>
          </w:tcPr>
          <w:p w14:paraId="7B9BF606" w14:textId="77777777" w:rsidR="002B2A26" w:rsidRPr="002B2A26" w:rsidRDefault="002B2A26" w:rsidP="002B2A26">
            <w:pPr>
              <w:pStyle w:val="CDITable-RowCentre"/>
              <w:rPr>
                <w:lang w:val="en-GB"/>
              </w:rPr>
            </w:pPr>
            <w:r w:rsidRPr="002B2A26">
              <w:rPr>
                <w:lang w:val="en-GB"/>
              </w:rPr>
              <w:t>-0.04</w:t>
            </w:r>
          </w:p>
        </w:tc>
        <w:tc>
          <w:tcPr>
            <w:tcW w:w="1417" w:type="dxa"/>
            <w:shd w:val="clear" w:color="auto" w:fill="E2E8EF"/>
            <w:tcMar>
              <w:top w:w="57" w:type="dxa"/>
              <w:left w:w="113" w:type="dxa"/>
              <w:bottom w:w="57" w:type="dxa"/>
              <w:right w:w="113" w:type="dxa"/>
            </w:tcMar>
            <w:vAlign w:val="center"/>
          </w:tcPr>
          <w:p w14:paraId="293A3626" w14:textId="77777777" w:rsidR="002B2A26" w:rsidRPr="002B2A26" w:rsidRDefault="002B2A26" w:rsidP="002B2A26">
            <w:pPr>
              <w:pStyle w:val="CDITable-RowCentre"/>
              <w:rPr>
                <w:lang w:val="en-GB"/>
              </w:rPr>
            </w:pPr>
            <w:r w:rsidRPr="002B2A26">
              <w:rPr>
                <w:lang w:val="en-GB"/>
              </w:rPr>
              <w:t>0.022</w:t>
            </w:r>
          </w:p>
        </w:tc>
        <w:tc>
          <w:tcPr>
            <w:tcW w:w="1417" w:type="dxa"/>
            <w:shd w:val="clear" w:color="auto" w:fill="E2E8EF"/>
            <w:tcMar>
              <w:top w:w="57" w:type="dxa"/>
              <w:left w:w="113" w:type="dxa"/>
              <w:bottom w:w="57" w:type="dxa"/>
              <w:right w:w="113" w:type="dxa"/>
            </w:tcMar>
            <w:vAlign w:val="center"/>
          </w:tcPr>
          <w:p w14:paraId="393C0DEC" w14:textId="77777777" w:rsidR="002B2A26" w:rsidRPr="002B2A26" w:rsidRDefault="002B2A26" w:rsidP="002B2A26">
            <w:pPr>
              <w:pStyle w:val="CDITable-RowCentre"/>
              <w:rPr>
                <w:lang w:val="en-GB"/>
              </w:rPr>
            </w:pPr>
            <w:r w:rsidRPr="002B2A26">
              <w:rPr>
                <w:lang w:val="en-GB"/>
              </w:rPr>
              <w:t>-0.12</w:t>
            </w:r>
          </w:p>
        </w:tc>
      </w:tr>
      <w:tr w:rsidR="002B2A26" w:rsidRPr="002B2A26" w14:paraId="76995A3D" w14:textId="77777777" w:rsidTr="00CC51BC">
        <w:trPr>
          <w:trHeight w:val="60"/>
        </w:trPr>
        <w:tc>
          <w:tcPr>
            <w:tcW w:w="3118" w:type="dxa"/>
            <w:tcMar>
              <w:top w:w="57" w:type="dxa"/>
              <w:left w:w="113" w:type="dxa"/>
              <w:bottom w:w="57" w:type="dxa"/>
              <w:right w:w="113" w:type="dxa"/>
            </w:tcMar>
            <w:vAlign w:val="center"/>
          </w:tcPr>
          <w:p w14:paraId="1A2604E2" w14:textId="77777777" w:rsidR="002B2A26" w:rsidRPr="002B2A26" w:rsidRDefault="002B2A26" w:rsidP="002B2A26">
            <w:pPr>
              <w:pStyle w:val="CDITable-RowLeft"/>
              <w:rPr>
                <w:lang w:val="en-GB"/>
              </w:rPr>
            </w:pPr>
            <w:r w:rsidRPr="002B2A26">
              <w:rPr>
                <w:i/>
                <w:iCs/>
                <w:lang w:val="en-GB"/>
              </w:rPr>
              <w:t xml:space="preserve">Haemophilus influenzae </w:t>
            </w:r>
          </w:p>
        </w:tc>
        <w:tc>
          <w:tcPr>
            <w:tcW w:w="1417" w:type="dxa"/>
            <w:shd w:val="clear" w:color="auto" w:fill="E2E8EF"/>
            <w:tcMar>
              <w:top w:w="57" w:type="dxa"/>
              <w:left w:w="113" w:type="dxa"/>
              <w:bottom w:w="57" w:type="dxa"/>
              <w:right w:w="113" w:type="dxa"/>
            </w:tcMar>
            <w:vAlign w:val="center"/>
          </w:tcPr>
          <w:p w14:paraId="3F9608CD" w14:textId="77777777" w:rsidR="002B2A26" w:rsidRPr="002B2A26" w:rsidRDefault="002B2A26" w:rsidP="002B2A26">
            <w:pPr>
              <w:pStyle w:val="CDITable-RowCentre"/>
              <w:rPr>
                <w:lang w:val="en-GB"/>
              </w:rPr>
            </w:pPr>
            <w:r w:rsidRPr="002B2A26">
              <w:rPr>
                <w:lang w:val="en-GB"/>
              </w:rPr>
              <w:t>-0.03</w:t>
            </w:r>
          </w:p>
        </w:tc>
        <w:tc>
          <w:tcPr>
            <w:tcW w:w="1418" w:type="dxa"/>
            <w:shd w:val="clear" w:color="auto" w:fill="E2E8EF"/>
            <w:tcMar>
              <w:top w:w="57" w:type="dxa"/>
              <w:left w:w="113" w:type="dxa"/>
              <w:bottom w:w="57" w:type="dxa"/>
              <w:right w:w="113" w:type="dxa"/>
            </w:tcMar>
            <w:vAlign w:val="center"/>
          </w:tcPr>
          <w:p w14:paraId="79DC6AE0" w14:textId="77777777" w:rsidR="002B2A26" w:rsidRPr="002B2A26" w:rsidRDefault="002B2A26" w:rsidP="002B2A26">
            <w:pPr>
              <w:pStyle w:val="CDITable-RowCentre"/>
              <w:rPr>
                <w:lang w:val="en-GB"/>
              </w:rPr>
            </w:pPr>
            <w:r w:rsidRPr="002B2A26">
              <w:rPr>
                <w:lang w:val="en-GB"/>
              </w:rPr>
              <w:t>0.13</w:t>
            </w:r>
          </w:p>
        </w:tc>
        <w:tc>
          <w:tcPr>
            <w:tcW w:w="1417" w:type="dxa"/>
            <w:shd w:val="clear" w:color="auto" w:fill="E2E8EF"/>
            <w:tcMar>
              <w:top w:w="57" w:type="dxa"/>
              <w:left w:w="113" w:type="dxa"/>
              <w:bottom w:w="57" w:type="dxa"/>
              <w:right w:w="113" w:type="dxa"/>
            </w:tcMar>
            <w:vAlign w:val="center"/>
          </w:tcPr>
          <w:p w14:paraId="17FCFB61" w14:textId="77777777" w:rsidR="002B2A26" w:rsidRPr="002B2A26" w:rsidRDefault="002B2A26" w:rsidP="002B2A26">
            <w:pPr>
              <w:pStyle w:val="CDITable-RowCentre"/>
              <w:rPr>
                <w:lang w:val="en-GB"/>
              </w:rPr>
            </w:pPr>
            <w:r w:rsidRPr="002B2A26">
              <w:rPr>
                <w:lang w:val="en-GB"/>
              </w:rPr>
              <w:t>0.038</w:t>
            </w:r>
          </w:p>
        </w:tc>
        <w:tc>
          <w:tcPr>
            <w:tcW w:w="1417" w:type="dxa"/>
            <w:shd w:val="clear" w:color="auto" w:fill="E2E8EF"/>
            <w:tcMar>
              <w:top w:w="57" w:type="dxa"/>
              <w:left w:w="113" w:type="dxa"/>
              <w:bottom w:w="57" w:type="dxa"/>
              <w:right w:w="113" w:type="dxa"/>
            </w:tcMar>
            <w:vAlign w:val="center"/>
          </w:tcPr>
          <w:p w14:paraId="5F447035" w14:textId="77777777" w:rsidR="002B2A26" w:rsidRPr="002B2A26" w:rsidRDefault="002B2A26" w:rsidP="002B2A26">
            <w:pPr>
              <w:pStyle w:val="CDITable-RowCentre"/>
              <w:rPr>
                <w:lang w:val="en-GB"/>
              </w:rPr>
            </w:pPr>
            <w:r w:rsidRPr="002B2A26">
              <w:rPr>
                <w:lang w:val="en-GB"/>
              </w:rPr>
              <w:t>0.13</w:t>
            </w:r>
          </w:p>
        </w:tc>
        <w:tc>
          <w:tcPr>
            <w:tcW w:w="1418" w:type="dxa"/>
            <w:shd w:val="clear" w:color="auto" w:fill="E2E8EF"/>
            <w:tcMar>
              <w:top w:w="57" w:type="dxa"/>
              <w:left w:w="113" w:type="dxa"/>
              <w:bottom w:w="57" w:type="dxa"/>
              <w:right w:w="113" w:type="dxa"/>
            </w:tcMar>
            <w:vAlign w:val="center"/>
          </w:tcPr>
          <w:p w14:paraId="5F919564" w14:textId="77777777" w:rsidR="002B2A26" w:rsidRPr="002B2A26" w:rsidRDefault="002B2A26" w:rsidP="002B2A26">
            <w:pPr>
              <w:pStyle w:val="CDITable-RowCentre"/>
              <w:rPr>
                <w:lang w:val="en-GB"/>
              </w:rPr>
            </w:pPr>
            <w:r w:rsidRPr="002B2A26">
              <w:rPr>
                <w:lang w:val="en-GB"/>
              </w:rPr>
              <w:t>0.036</w:t>
            </w:r>
          </w:p>
        </w:tc>
        <w:tc>
          <w:tcPr>
            <w:tcW w:w="1417" w:type="dxa"/>
            <w:tcMar>
              <w:top w:w="57" w:type="dxa"/>
              <w:left w:w="113" w:type="dxa"/>
              <w:bottom w:w="57" w:type="dxa"/>
              <w:right w:w="113" w:type="dxa"/>
            </w:tcMar>
            <w:vAlign w:val="center"/>
          </w:tcPr>
          <w:p w14:paraId="6F1D0BFF" w14:textId="77777777" w:rsidR="002B2A26" w:rsidRPr="002B2A26" w:rsidRDefault="002B2A26" w:rsidP="002B2A26">
            <w:pPr>
              <w:pStyle w:val="CDITable-RowCentre"/>
            </w:pPr>
          </w:p>
        </w:tc>
        <w:tc>
          <w:tcPr>
            <w:tcW w:w="1417" w:type="dxa"/>
            <w:tcMar>
              <w:top w:w="57" w:type="dxa"/>
              <w:left w:w="113" w:type="dxa"/>
              <w:bottom w:w="57" w:type="dxa"/>
              <w:right w:w="113" w:type="dxa"/>
            </w:tcMar>
            <w:vAlign w:val="center"/>
          </w:tcPr>
          <w:p w14:paraId="48621A57" w14:textId="0F379F06" w:rsidR="002B2A26" w:rsidRPr="002B2A26" w:rsidRDefault="002B2A26" w:rsidP="002B2A26">
            <w:pPr>
              <w:pStyle w:val="CDITable-RowCentre"/>
            </w:pPr>
          </w:p>
        </w:tc>
      </w:tr>
      <w:tr w:rsidR="002B2A26" w:rsidRPr="002B2A26" w14:paraId="4D45F5C4" w14:textId="77777777" w:rsidTr="009874A0">
        <w:trPr>
          <w:trHeight w:val="60"/>
        </w:trPr>
        <w:tc>
          <w:tcPr>
            <w:tcW w:w="3118" w:type="dxa"/>
            <w:tcMar>
              <w:top w:w="57" w:type="dxa"/>
              <w:left w:w="113" w:type="dxa"/>
              <w:bottom w:w="57" w:type="dxa"/>
              <w:right w:w="113" w:type="dxa"/>
            </w:tcMar>
            <w:vAlign w:val="center"/>
          </w:tcPr>
          <w:p w14:paraId="7427BFCE" w14:textId="77777777" w:rsidR="002B2A26" w:rsidRPr="002B2A26" w:rsidRDefault="002B2A26" w:rsidP="002B2A26">
            <w:pPr>
              <w:pStyle w:val="CDITable-RowLeft"/>
              <w:rPr>
                <w:lang w:val="en-GB"/>
              </w:rPr>
            </w:pPr>
            <w:r w:rsidRPr="002B2A26">
              <w:rPr>
                <w:lang w:val="en-GB"/>
              </w:rPr>
              <w:t xml:space="preserve">parainfluenza </w:t>
            </w:r>
          </w:p>
        </w:tc>
        <w:tc>
          <w:tcPr>
            <w:tcW w:w="1417" w:type="dxa"/>
            <w:shd w:val="clear" w:color="auto" w:fill="E2E8EF"/>
            <w:tcMar>
              <w:top w:w="57" w:type="dxa"/>
              <w:left w:w="113" w:type="dxa"/>
              <w:bottom w:w="57" w:type="dxa"/>
              <w:right w:w="113" w:type="dxa"/>
            </w:tcMar>
            <w:vAlign w:val="center"/>
          </w:tcPr>
          <w:p w14:paraId="33F64689" w14:textId="77777777" w:rsidR="002B2A26" w:rsidRPr="002B2A26" w:rsidRDefault="002B2A26" w:rsidP="002B2A26">
            <w:pPr>
              <w:pStyle w:val="CDITable-RowCentre"/>
              <w:rPr>
                <w:lang w:val="en-GB"/>
              </w:rPr>
            </w:pPr>
            <w:r w:rsidRPr="002B2A26">
              <w:rPr>
                <w:lang w:val="en-GB"/>
              </w:rPr>
              <w:t>0.14</w:t>
            </w:r>
          </w:p>
        </w:tc>
        <w:tc>
          <w:tcPr>
            <w:tcW w:w="1418" w:type="dxa"/>
            <w:shd w:val="clear" w:color="auto" w:fill="E2E8EF"/>
            <w:tcMar>
              <w:top w:w="57" w:type="dxa"/>
              <w:left w:w="113" w:type="dxa"/>
              <w:bottom w:w="57" w:type="dxa"/>
              <w:right w:w="113" w:type="dxa"/>
            </w:tcMar>
            <w:vAlign w:val="center"/>
          </w:tcPr>
          <w:p w14:paraId="09FCC3A0" w14:textId="77777777" w:rsidR="002B2A26" w:rsidRPr="002B2A26" w:rsidRDefault="002B2A26" w:rsidP="002B2A26">
            <w:pPr>
              <w:pStyle w:val="CDITable-RowCentre"/>
              <w:rPr>
                <w:lang w:val="en-GB"/>
              </w:rPr>
            </w:pPr>
            <w:r w:rsidRPr="002B2A26">
              <w:rPr>
                <w:lang w:val="en-GB"/>
              </w:rPr>
              <w:t>0.17</w:t>
            </w:r>
          </w:p>
        </w:tc>
        <w:tc>
          <w:tcPr>
            <w:tcW w:w="1417" w:type="dxa"/>
            <w:shd w:val="clear" w:color="auto" w:fill="E2E8EF"/>
            <w:tcMar>
              <w:top w:w="57" w:type="dxa"/>
              <w:left w:w="113" w:type="dxa"/>
              <w:bottom w:w="57" w:type="dxa"/>
              <w:right w:w="113" w:type="dxa"/>
            </w:tcMar>
            <w:vAlign w:val="center"/>
          </w:tcPr>
          <w:p w14:paraId="40E97A09" w14:textId="77777777" w:rsidR="002B2A26" w:rsidRPr="002B2A26" w:rsidRDefault="002B2A26" w:rsidP="002B2A26">
            <w:pPr>
              <w:pStyle w:val="CDITable-RowCentre"/>
              <w:rPr>
                <w:lang w:val="en-GB"/>
              </w:rPr>
            </w:pPr>
            <w:r w:rsidRPr="002B2A26">
              <w:rPr>
                <w:lang w:val="en-GB"/>
              </w:rPr>
              <w:t>0.014</w:t>
            </w:r>
          </w:p>
        </w:tc>
        <w:tc>
          <w:tcPr>
            <w:tcW w:w="1417" w:type="dxa"/>
            <w:shd w:val="clear" w:color="auto" w:fill="E2E8EF"/>
            <w:tcMar>
              <w:top w:w="57" w:type="dxa"/>
              <w:left w:w="113" w:type="dxa"/>
              <w:bottom w:w="57" w:type="dxa"/>
              <w:right w:w="113" w:type="dxa"/>
            </w:tcMar>
            <w:vAlign w:val="center"/>
          </w:tcPr>
          <w:p w14:paraId="57FB8BDA" w14:textId="77777777" w:rsidR="002B2A26" w:rsidRPr="002B2A26" w:rsidRDefault="002B2A26" w:rsidP="002B2A26">
            <w:pPr>
              <w:pStyle w:val="CDITable-RowCentre"/>
              <w:rPr>
                <w:lang w:val="en-GB"/>
              </w:rPr>
            </w:pPr>
            <w:r w:rsidRPr="002B2A26">
              <w:rPr>
                <w:lang w:val="en-GB"/>
              </w:rPr>
              <w:t>0.093</w:t>
            </w:r>
          </w:p>
        </w:tc>
        <w:tc>
          <w:tcPr>
            <w:tcW w:w="1418" w:type="dxa"/>
            <w:shd w:val="clear" w:color="auto" w:fill="E2E8EF"/>
            <w:tcMar>
              <w:top w:w="57" w:type="dxa"/>
              <w:left w:w="113" w:type="dxa"/>
              <w:bottom w:w="57" w:type="dxa"/>
              <w:right w:w="113" w:type="dxa"/>
            </w:tcMar>
            <w:vAlign w:val="center"/>
          </w:tcPr>
          <w:p w14:paraId="68310934" w14:textId="77777777" w:rsidR="002B2A26" w:rsidRPr="002B2A26" w:rsidRDefault="002B2A26" w:rsidP="002B2A26">
            <w:pPr>
              <w:pStyle w:val="CDITable-RowCentre"/>
              <w:rPr>
                <w:lang w:val="en-GB"/>
              </w:rPr>
            </w:pPr>
            <w:r w:rsidRPr="002B2A26">
              <w:rPr>
                <w:lang w:val="en-GB"/>
              </w:rPr>
              <w:t>0.017</w:t>
            </w:r>
          </w:p>
        </w:tc>
        <w:tc>
          <w:tcPr>
            <w:tcW w:w="1417" w:type="dxa"/>
            <w:tcMar>
              <w:top w:w="57" w:type="dxa"/>
              <w:left w:w="113" w:type="dxa"/>
              <w:bottom w:w="57" w:type="dxa"/>
              <w:right w:w="113" w:type="dxa"/>
            </w:tcMar>
            <w:vAlign w:val="center"/>
          </w:tcPr>
          <w:p w14:paraId="3C3AF605" w14:textId="77777777" w:rsidR="002B2A26" w:rsidRPr="002B2A26" w:rsidRDefault="002B2A26" w:rsidP="002B2A26">
            <w:pPr>
              <w:pStyle w:val="CDITable-RowCentre"/>
            </w:pPr>
          </w:p>
        </w:tc>
        <w:tc>
          <w:tcPr>
            <w:tcW w:w="1417" w:type="dxa"/>
            <w:shd w:val="clear" w:color="auto" w:fill="E2E8EF"/>
            <w:tcMar>
              <w:top w:w="57" w:type="dxa"/>
              <w:left w:w="113" w:type="dxa"/>
              <w:bottom w:w="57" w:type="dxa"/>
              <w:right w:w="113" w:type="dxa"/>
            </w:tcMar>
            <w:vAlign w:val="center"/>
          </w:tcPr>
          <w:p w14:paraId="3CFCE766" w14:textId="77777777" w:rsidR="002B2A26" w:rsidRPr="002B2A26" w:rsidRDefault="002B2A26" w:rsidP="002B2A26">
            <w:pPr>
              <w:pStyle w:val="CDITable-RowCentre"/>
              <w:rPr>
                <w:lang w:val="en-GB"/>
              </w:rPr>
            </w:pPr>
            <w:r w:rsidRPr="002B2A26">
              <w:rPr>
                <w:lang w:val="en-GB"/>
              </w:rPr>
              <w:t>0.053</w:t>
            </w:r>
          </w:p>
        </w:tc>
      </w:tr>
      <w:tr w:rsidR="002B2A26" w:rsidRPr="002B2A26" w14:paraId="68B2E468" w14:textId="77777777" w:rsidTr="009874A0">
        <w:trPr>
          <w:trHeight w:val="60"/>
        </w:trPr>
        <w:tc>
          <w:tcPr>
            <w:tcW w:w="3118" w:type="dxa"/>
            <w:tcMar>
              <w:top w:w="57" w:type="dxa"/>
              <w:left w:w="113" w:type="dxa"/>
              <w:bottom w:w="57" w:type="dxa"/>
              <w:right w:w="113" w:type="dxa"/>
            </w:tcMar>
            <w:vAlign w:val="center"/>
          </w:tcPr>
          <w:p w14:paraId="0FF24582" w14:textId="77777777" w:rsidR="002B2A26" w:rsidRPr="002B2A26" w:rsidRDefault="002B2A26" w:rsidP="002B2A26">
            <w:pPr>
              <w:pStyle w:val="CDITable-RowLeft"/>
              <w:rPr>
                <w:lang w:val="en-GB"/>
              </w:rPr>
            </w:pPr>
            <w:r w:rsidRPr="002B2A26">
              <w:rPr>
                <w:lang w:val="en-GB"/>
              </w:rPr>
              <w:t>H1N1</w:t>
            </w:r>
          </w:p>
        </w:tc>
        <w:tc>
          <w:tcPr>
            <w:tcW w:w="1417" w:type="dxa"/>
            <w:shd w:val="clear" w:color="auto" w:fill="E2E8EF"/>
            <w:tcMar>
              <w:top w:w="57" w:type="dxa"/>
              <w:left w:w="113" w:type="dxa"/>
              <w:bottom w:w="57" w:type="dxa"/>
              <w:right w:w="113" w:type="dxa"/>
            </w:tcMar>
            <w:vAlign w:val="center"/>
          </w:tcPr>
          <w:p w14:paraId="5C6155E1" w14:textId="77777777" w:rsidR="002B2A26" w:rsidRPr="002B2A26" w:rsidRDefault="002B2A26" w:rsidP="002B2A26">
            <w:pPr>
              <w:pStyle w:val="CDITable-RowCentre"/>
              <w:rPr>
                <w:lang w:val="en-GB"/>
              </w:rPr>
            </w:pPr>
            <w:r w:rsidRPr="002B2A26">
              <w:rPr>
                <w:lang w:val="en-GB"/>
              </w:rPr>
              <w:t>0.067</w:t>
            </w:r>
          </w:p>
        </w:tc>
        <w:tc>
          <w:tcPr>
            <w:tcW w:w="1418" w:type="dxa"/>
            <w:shd w:val="clear" w:color="auto" w:fill="E2E8EF"/>
            <w:tcMar>
              <w:top w:w="57" w:type="dxa"/>
              <w:left w:w="113" w:type="dxa"/>
              <w:bottom w:w="57" w:type="dxa"/>
              <w:right w:w="113" w:type="dxa"/>
            </w:tcMar>
            <w:vAlign w:val="center"/>
          </w:tcPr>
          <w:p w14:paraId="1D2887C9" w14:textId="77777777" w:rsidR="002B2A26" w:rsidRPr="002B2A26" w:rsidRDefault="002B2A26" w:rsidP="002B2A26">
            <w:pPr>
              <w:pStyle w:val="CDITable-RowCentre"/>
              <w:rPr>
                <w:lang w:val="en-GB"/>
              </w:rPr>
            </w:pPr>
            <w:r w:rsidRPr="002B2A26">
              <w:rPr>
                <w:lang w:val="en-GB"/>
              </w:rPr>
              <w:t>0.1</w:t>
            </w:r>
          </w:p>
        </w:tc>
        <w:tc>
          <w:tcPr>
            <w:tcW w:w="1417" w:type="dxa"/>
            <w:shd w:val="clear" w:color="auto" w:fill="E2E8EF"/>
            <w:tcMar>
              <w:top w:w="57" w:type="dxa"/>
              <w:left w:w="113" w:type="dxa"/>
              <w:bottom w:w="57" w:type="dxa"/>
              <w:right w:w="113" w:type="dxa"/>
            </w:tcMar>
            <w:vAlign w:val="center"/>
          </w:tcPr>
          <w:p w14:paraId="36EDE4D7" w14:textId="77777777" w:rsidR="002B2A26" w:rsidRPr="002B2A26" w:rsidRDefault="002B2A26" w:rsidP="002B2A26">
            <w:pPr>
              <w:pStyle w:val="CDITable-RowCentre"/>
              <w:rPr>
                <w:lang w:val="en-GB"/>
              </w:rPr>
            </w:pPr>
            <w:r w:rsidRPr="002B2A26">
              <w:rPr>
                <w:lang w:val="en-GB"/>
              </w:rPr>
              <w:t>-0.079</w:t>
            </w:r>
          </w:p>
        </w:tc>
        <w:tc>
          <w:tcPr>
            <w:tcW w:w="1417" w:type="dxa"/>
            <w:shd w:val="clear" w:color="auto" w:fill="E2E8EF"/>
            <w:tcMar>
              <w:top w:w="57" w:type="dxa"/>
              <w:left w:w="113" w:type="dxa"/>
              <w:bottom w:w="57" w:type="dxa"/>
              <w:right w:w="113" w:type="dxa"/>
            </w:tcMar>
            <w:vAlign w:val="center"/>
          </w:tcPr>
          <w:p w14:paraId="5F70D622" w14:textId="77777777" w:rsidR="002B2A26" w:rsidRPr="002B2A26" w:rsidRDefault="002B2A26" w:rsidP="002B2A26">
            <w:pPr>
              <w:pStyle w:val="CDITable-RowCentre"/>
              <w:rPr>
                <w:lang w:val="en-GB"/>
              </w:rPr>
            </w:pPr>
            <w:r w:rsidRPr="002B2A26">
              <w:rPr>
                <w:lang w:val="en-GB"/>
              </w:rPr>
              <w:t>-0.016</w:t>
            </w:r>
          </w:p>
        </w:tc>
        <w:tc>
          <w:tcPr>
            <w:tcW w:w="1418" w:type="dxa"/>
            <w:shd w:val="clear" w:color="auto" w:fill="E2E8EF"/>
            <w:tcMar>
              <w:top w:w="57" w:type="dxa"/>
              <w:left w:w="113" w:type="dxa"/>
              <w:bottom w:w="57" w:type="dxa"/>
              <w:right w:w="113" w:type="dxa"/>
            </w:tcMar>
            <w:vAlign w:val="center"/>
          </w:tcPr>
          <w:p w14:paraId="06D3C1E1" w14:textId="77777777" w:rsidR="002B2A26" w:rsidRPr="002B2A26" w:rsidRDefault="002B2A26" w:rsidP="002B2A26">
            <w:pPr>
              <w:pStyle w:val="CDITable-RowCentre"/>
              <w:rPr>
                <w:lang w:val="en-GB"/>
              </w:rPr>
            </w:pPr>
            <w:r w:rsidRPr="002B2A26">
              <w:rPr>
                <w:lang w:val="en-GB"/>
              </w:rPr>
              <w:t>0.0043</w:t>
            </w:r>
          </w:p>
        </w:tc>
        <w:tc>
          <w:tcPr>
            <w:tcW w:w="1417" w:type="dxa"/>
            <w:shd w:val="clear" w:color="auto" w:fill="E2E8EF"/>
            <w:tcMar>
              <w:top w:w="57" w:type="dxa"/>
              <w:left w:w="113" w:type="dxa"/>
              <w:bottom w:w="57" w:type="dxa"/>
              <w:right w:w="113" w:type="dxa"/>
            </w:tcMar>
            <w:vAlign w:val="center"/>
          </w:tcPr>
          <w:p w14:paraId="04C17AF5" w14:textId="77777777" w:rsidR="002B2A26" w:rsidRPr="002B2A26" w:rsidRDefault="002B2A26" w:rsidP="002B2A26">
            <w:pPr>
              <w:pStyle w:val="CDITable-RowCentre"/>
              <w:rPr>
                <w:lang w:val="en-GB"/>
              </w:rPr>
            </w:pPr>
            <w:r w:rsidRPr="002B2A26">
              <w:rPr>
                <w:lang w:val="en-GB"/>
              </w:rPr>
              <w:t>-0.078</w:t>
            </w:r>
          </w:p>
        </w:tc>
        <w:tc>
          <w:tcPr>
            <w:tcW w:w="1417" w:type="dxa"/>
            <w:shd w:val="clear" w:color="auto" w:fill="E2E8EF"/>
            <w:tcMar>
              <w:top w:w="57" w:type="dxa"/>
              <w:left w:w="113" w:type="dxa"/>
              <w:bottom w:w="57" w:type="dxa"/>
              <w:right w:w="113" w:type="dxa"/>
            </w:tcMar>
            <w:vAlign w:val="center"/>
          </w:tcPr>
          <w:p w14:paraId="0D96AE8C" w14:textId="77777777" w:rsidR="002B2A26" w:rsidRPr="002B2A26" w:rsidRDefault="002B2A26" w:rsidP="002B2A26">
            <w:pPr>
              <w:pStyle w:val="CDITable-RowCentre"/>
              <w:rPr>
                <w:lang w:val="en-GB"/>
              </w:rPr>
            </w:pPr>
            <w:r w:rsidRPr="002B2A26">
              <w:rPr>
                <w:lang w:val="en-GB"/>
              </w:rPr>
              <w:t>-0.061</w:t>
            </w:r>
          </w:p>
        </w:tc>
      </w:tr>
      <w:tr w:rsidR="002B2A26" w:rsidRPr="002B2A26" w14:paraId="3BA582ED" w14:textId="77777777" w:rsidTr="009874A0">
        <w:trPr>
          <w:trHeight w:val="60"/>
        </w:trPr>
        <w:tc>
          <w:tcPr>
            <w:tcW w:w="3118" w:type="dxa"/>
            <w:tcMar>
              <w:top w:w="57" w:type="dxa"/>
              <w:left w:w="113" w:type="dxa"/>
              <w:bottom w:w="57" w:type="dxa"/>
              <w:right w:w="113" w:type="dxa"/>
            </w:tcMar>
            <w:vAlign w:val="center"/>
          </w:tcPr>
          <w:p w14:paraId="31F168C9" w14:textId="77777777" w:rsidR="002B2A26" w:rsidRPr="002B2A26" w:rsidRDefault="002B2A26" w:rsidP="002B2A26">
            <w:pPr>
              <w:pStyle w:val="CDITable-RowLeft"/>
              <w:rPr>
                <w:lang w:val="en-GB"/>
              </w:rPr>
            </w:pPr>
            <w:r w:rsidRPr="002B2A26">
              <w:rPr>
                <w:lang w:val="en-GB"/>
              </w:rPr>
              <w:t>H7N9</w:t>
            </w:r>
          </w:p>
        </w:tc>
        <w:tc>
          <w:tcPr>
            <w:tcW w:w="1417" w:type="dxa"/>
            <w:shd w:val="clear" w:color="auto" w:fill="E2E8EF"/>
            <w:tcMar>
              <w:top w:w="57" w:type="dxa"/>
              <w:left w:w="113" w:type="dxa"/>
              <w:bottom w:w="57" w:type="dxa"/>
              <w:right w:w="113" w:type="dxa"/>
            </w:tcMar>
            <w:vAlign w:val="center"/>
          </w:tcPr>
          <w:p w14:paraId="154DBC4A" w14:textId="77777777" w:rsidR="002B2A26" w:rsidRPr="002B2A26" w:rsidRDefault="002B2A26" w:rsidP="002B2A26">
            <w:pPr>
              <w:pStyle w:val="CDITable-RowCentre"/>
              <w:rPr>
                <w:lang w:val="en-GB"/>
              </w:rPr>
            </w:pPr>
            <w:r w:rsidRPr="002B2A26">
              <w:rPr>
                <w:lang w:val="en-GB"/>
              </w:rPr>
              <w:t>0.032</w:t>
            </w:r>
          </w:p>
        </w:tc>
        <w:tc>
          <w:tcPr>
            <w:tcW w:w="1418" w:type="dxa"/>
            <w:shd w:val="clear" w:color="auto" w:fill="E2E8EF"/>
            <w:tcMar>
              <w:top w:w="57" w:type="dxa"/>
              <w:left w:w="113" w:type="dxa"/>
              <w:bottom w:w="57" w:type="dxa"/>
              <w:right w:w="113" w:type="dxa"/>
            </w:tcMar>
            <w:vAlign w:val="center"/>
          </w:tcPr>
          <w:p w14:paraId="623D317B" w14:textId="77777777" w:rsidR="002B2A26" w:rsidRPr="002B2A26" w:rsidRDefault="002B2A26" w:rsidP="002B2A26">
            <w:pPr>
              <w:pStyle w:val="CDITable-RowCentre"/>
              <w:rPr>
                <w:lang w:val="en-GB"/>
              </w:rPr>
            </w:pPr>
            <w:r w:rsidRPr="002B2A26">
              <w:rPr>
                <w:lang w:val="en-GB"/>
              </w:rPr>
              <w:t>-0.027</w:t>
            </w:r>
          </w:p>
        </w:tc>
        <w:tc>
          <w:tcPr>
            <w:tcW w:w="1417" w:type="dxa"/>
            <w:shd w:val="clear" w:color="auto" w:fill="E2E8EF"/>
            <w:tcMar>
              <w:top w:w="57" w:type="dxa"/>
              <w:left w:w="113" w:type="dxa"/>
              <w:bottom w:w="57" w:type="dxa"/>
              <w:right w:w="113" w:type="dxa"/>
            </w:tcMar>
            <w:vAlign w:val="center"/>
          </w:tcPr>
          <w:p w14:paraId="60A02A47" w14:textId="77777777" w:rsidR="002B2A26" w:rsidRPr="002B2A26" w:rsidRDefault="002B2A26" w:rsidP="002B2A26">
            <w:pPr>
              <w:pStyle w:val="CDITable-RowCentre"/>
              <w:rPr>
                <w:lang w:val="en-GB"/>
              </w:rPr>
            </w:pPr>
            <w:r w:rsidRPr="002B2A26">
              <w:rPr>
                <w:lang w:val="en-GB"/>
              </w:rPr>
              <w:t>-0.16</w:t>
            </w:r>
          </w:p>
        </w:tc>
        <w:tc>
          <w:tcPr>
            <w:tcW w:w="1417" w:type="dxa"/>
            <w:shd w:val="clear" w:color="auto" w:fill="E2E8EF"/>
            <w:tcMar>
              <w:top w:w="57" w:type="dxa"/>
              <w:left w:w="113" w:type="dxa"/>
              <w:bottom w:w="57" w:type="dxa"/>
              <w:right w:w="113" w:type="dxa"/>
            </w:tcMar>
            <w:vAlign w:val="center"/>
          </w:tcPr>
          <w:p w14:paraId="7B82C386" w14:textId="77777777" w:rsidR="002B2A26" w:rsidRPr="002B2A26" w:rsidRDefault="002B2A26" w:rsidP="002B2A26">
            <w:pPr>
              <w:pStyle w:val="CDITable-RowCentre"/>
              <w:rPr>
                <w:lang w:val="en-GB"/>
              </w:rPr>
            </w:pPr>
            <w:r w:rsidRPr="002B2A26">
              <w:rPr>
                <w:lang w:val="en-GB"/>
              </w:rPr>
              <w:t>-0.035</w:t>
            </w:r>
          </w:p>
        </w:tc>
        <w:tc>
          <w:tcPr>
            <w:tcW w:w="1418" w:type="dxa"/>
            <w:shd w:val="clear" w:color="auto" w:fill="E2E8EF"/>
            <w:tcMar>
              <w:top w:w="57" w:type="dxa"/>
              <w:left w:w="113" w:type="dxa"/>
              <w:bottom w:w="57" w:type="dxa"/>
              <w:right w:w="113" w:type="dxa"/>
            </w:tcMar>
            <w:vAlign w:val="center"/>
          </w:tcPr>
          <w:p w14:paraId="6293F4CC" w14:textId="77777777" w:rsidR="002B2A26" w:rsidRPr="002B2A26" w:rsidRDefault="002B2A26" w:rsidP="002B2A26">
            <w:pPr>
              <w:pStyle w:val="CDITable-RowCentre"/>
              <w:rPr>
                <w:lang w:val="en-GB"/>
              </w:rPr>
            </w:pPr>
            <w:r w:rsidRPr="002B2A26">
              <w:rPr>
                <w:lang w:val="en-GB"/>
              </w:rPr>
              <w:t>0.081</w:t>
            </w:r>
          </w:p>
        </w:tc>
        <w:tc>
          <w:tcPr>
            <w:tcW w:w="1417" w:type="dxa"/>
            <w:tcMar>
              <w:top w:w="57" w:type="dxa"/>
              <w:left w:w="113" w:type="dxa"/>
              <w:bottom w:w="57" w:type="dxa"/>
              <w:right w:w="113" w:type="dxa"/>
            </w:tcMar>
            <w:vAlign w:val="center"/>
          </w:tcPr>
          <w:p w14:paraId="61231F88" w14:textId="77777777" w:rsidR="002B2A26" w:rsidRPr="002B2A26" w:rsidRDefault="002B2A26" w:rsidP="002B2A26">
            <w:pPr>
              <w:pStyle w:val="CDITable-RowCentre"/>
            </w:pPr>
          </w:p>
        </w:tc>
        <w:tc>
          <w:tcPr>
            <w:tcW w:w="1417" w:type="dxa"/>
            <w:shd w:val="clear" w:color="auto" w:fill="E2E8EF"/>
            <w:tcMar>
              <w:top w:w="57" w:type="dxa"/>
              <w:left w:w="113" w:type="dxa"/>
              <w:bottom w:w="57" w:type="dxa"/>
              <w:right w:w="113" w:type="dxa"/>
            </w:tcMar>
            <w:vAlign w:val="center"/>
          </w:tcPr>
          <w:p w14:paraId="1B7D940D" w14:textId="77777777" w:rsidR="002B2A26" w:rsidRPr="002B2A26" w:rsidRDefault="002B2A26" w:rsidP="002B2A26">
            <w:pPr>
              <w:pStyle w:val="CDITable-RowCentre"/>
              <w:rPr>
                <w:lang w:val="en-GB"/>
              </w:rPr>
            </w:pPr>
            <w:r w:rsidRPr="002B2A26">
              <w:rPr>
                <w:lang w:val="en-GB"/>
              </w:rPr>
              <w:t>-0.098</w:t>
            </w:r>
          </w:p>
        </w:tc>
      </w:tr>
      <w:tr w:rsidR="002B2A26" w:rsidRPr="002B2A26" w14:paraId="4FB80C77" w14:textId="77777777" w:rsidTr="009874A0">
        <w:trPr>
          <w:trHeight w:val="60"/>
        </w:trPr>
        <w:tc>
          <w:tcPr>
            <w:tcW w:w="3118" w:type="dxa"/>
            <w:tcMar>
              <w:top w:w="57" w:type="dxa"/>
              <w:left w:w="113" w:type="dxa"/>
              <w:bottom w:w="57" w:type="dxa"/>
              <w:right w:w="113" w:type="dxa"/>
            </w:tcMar>
            <w:vAlign w:val="center"/>
          </w:tcPr>
          <w:p w14:paraId="579C8D85" w14:textId="77777777" w:rsidR="002B2A26" w:rsidRPr="002B2A26" w:rsidRDefault="002B2A26" w:rsidP="002B2A26">
            <w:pPr>
              <w:pStyle w:val="CDITable-RowLeft"/>
              <w:rPr>
                <w:lang w:val="en-GB"/>
              </w:rPr>
            </w:pPr>
            <w:r w:rsidRPr="002B2A26">
              <w:rPr>
                <w:lang w:val="en-GB"/>
              </w:rPr>
              <w:t>H5N1</w:t>
            </w:r>
          </w:p>
        </w:tc>
        <w:tc>
          <w:tcPr>
            <w:tcW w:w="1417" w:type="dxa"/>
            <w:shd w:val="clear" w:color="auto" w:fill="E2E8EF"/>
            <w:tcMar>
              <w:top w:w="57" w:type="dxa"/>
              <w:left w:w="113" w:type="dxa"/>
              <w:bottom w:w="57" w:type="dxa"/>
              <w:right w:w="113" w:type="dxa"/>
            </w:tcMar>
            <w:vAlign w:val="center"/>
          </w:tcPr>
          <w:p w14:paraId="2BEE15D6" w14:textId="77777777" w:rsidR="002B2A26" w:rsidRPr="002B2A26" w:rsidRDefault="002B2A26" w:rsidP="002B2A26">
            <w:pPr>
              <w:pStyle w:val="CDITable-RowCentre"/>
              <w:rPr>
                <w:lang w:val="en-GB"/>
              </w:rPr>
            </w:pPr>
            <w:r w:rsidRPr="002B2A26">
              <w:rPr>
                <w:lang w:val="en-GB"/>
              </w:rPr>
              <w:t>0.17</w:t>
            </w:r>
          </w:p>
        </w:tc>
        <w:tc>
          <w:tcPr>
            <w:tcW w:w="1418" w:type="dxa"/>
            <w:shd w:val="clear" w:color="auto" w:fill="E2E8EF"/>
            <w:tcMar>
              <w:top w:w="57" w:type="dxa"/>
              <w:left w:w="113" w:type="dxa"/>
              <w:bottom w:w="57" w:type="dxa"/>
              <w:right w:w="113" w:type="dxa"/>
            </w:tcMar>
            <w:vAlign w:val="center"/>
          </w:tcPr>
          <w:p w14:paraId="67C88982" w14:textId="77777777" w:rsidR="002B2A26" w:rsidRPr="002B2A26" w:rsidRDefault="002B2A26" w:rsidP="002B2A26">
            <w:pPr>
              <w:pStyle w:val="CDITable-RowCentre"/>
              <w:rPr>
                <w:lang w:val="en-GB"/>
              </w:rPr>
            </w:pPr>
            <w:r w:rsidRPr="002B2A26">
              <w:rPr>
                <w:lang w:val="en-GB"/>
              </w:rPr>
              <w:t>-0.085</w:t>
            </w:r>
          </w:p>
        </w:tc>
        <w:tc>
          <w:tcPr>
            <w:tcW w:w="1417" w:type="dxa"/>
            <w:shd w:val="clear" w:color="auto" w:fill="E2E8EF"/>
            <w:tcMar>
              <w:top w:w="57" w:type="dxa"/>
              <w:left w:w="113" w:type="dxa"/>
              <w:bottom w:w="57" w:type="dxa"/>
              <w:right w:w="113" w:type="dxa"/>
            </w:tcMar>
            <w:vAlign w:val="center"/>
          </w:tcPr>
          <w:p w14:paraId="1350271B" w14:textId="77777777" w:rsidR="002B2A26" w:rsidRPr="002B2A26" w:rsidRDefault="002B2A26" w:rsidP="002B2A26">
            <w:pPr>
              <w:pStyle w:val="CDITable-RowCentre"/>
              <w:rPr>
                <w:lang w:val="en-GB"/>
              </w:rPr>
            </w:pPr>
            <w:r w:rsidRPr="002B2A26">
              <w:rPr>
                <w:lang w:val="en-GB"/>
              </w:rPr>
              <w:t>0.004</w:t>
            </w:r>
          </w:p>
        </w:tc>
        <w:tc>
          <w:tcPr>
            <w:tcW w:w="1417" w:type="dxa"/>
            <w:shd w:val="clear" w:color="auto" w:fill="E2E8EF"/>
            <w:tcMar>
              <w:top w:w="57" w:type="dxa"/>
              <w:left w:w="113" w:type="dxa"/>
              <w:bottom w:w="57" w:type="dxa"/>
              <w:right w:w="113" w:type="dxa"/>
            </w:tcMar>
            <w:vAlign w:val="center"/>
          </w:tcPr>
          <w:p w14:paraId="04F8F959" w14:textId="77777777" w:rsidR="002B2A26" w:rsidRPr="002B2A26" w:rsidRDefault="002B2A26" w:rsidP="002B2A26">
            <w:pPr>
              <w:pStyle w:val="CDITable-RowCentre"/>
              <w:rPr>
                <w:lang w:val="en-GB"/>
              </w:rPr>
            </w:pPr>
            <w:r w:rsidRPr="002B2A26">
              <w:rPr>
                <w:lang w:val="en-GB"/>
              </w:rPr>
              <w:t>-0.075</w:t>
            </w:r>
          </w:p>
        </w:tc>
        <w:tc>
          <w:tcPr>
            <w:tcW w:w="1418" w:type="dxa"/>
            <w:shd w:val="clear" w:color="auto" w:fill="E2E8EF"/>
            <w:tcMar>
              <w:top w:w="57" w:type="dxa"/>
              <w:left w:w="113" w:type="dxa"/>
              <w:bottom w:w="57" w:type="dxa"/>
              <w:right w:w="113" w:type="dxa"/>
            </w:tcMar>
            <w:vAlign w:val="center"/>
          </w:tcPr>
          <w:p w14:paraId="5E828A32" w14:textId="77777777" w:rsidR="002B2A26" w:rsidRPr="002B2A26" w:rsidRDefault="002B2A26" w:rsidP="002B2A26">
            <w:pPr>
              <w:pStyle w:val="CDITable-RowCentre"/>
              <w:rPr>
                <w:lang w:val="en-GB"/>
              </w:rPr>
            </w:pPr>
            <w:r w:rsidRPr="002B2A26">
              <w:rPr>
                <w:lang w:val="en-GB"/>
              </w:rPr>
              <w:t>0.12</w:t>
            </w:r>
          </w:p>
        </w:tc>
        <w:tc>
          <w:tcPr>
            <w:tcW w:w="1417" w:type="dxa"/>
            <w:tcMar>
              <w:top w:w="57" w:type="dxa"/>
              <w:left w:w="113" w:type="dxa"/>
              <w:bottom w:w="57" w:type="dxa"/>
              <w:right w:w="113" w:type="dxa"/>
            </w:tcMar>
            <w:vAlign w:val="center"/>
          </w:tcPr>
          <w:p w14:paraId="50FC8936" w14:textId="77777777" w:rsidR="002B2A26" w:rsidRPr="002B2A26" w:rsidRDefault="002B2A26" w:rsidP="002B2A26">
            <w:pPr>
              <w:pStyle w:val="CDITable-RowCentre"/>
            </w:pPr>
          </w:p>
        </w:tc>
        <w:tc>
          <w:tcPr>
            <w:tcW w:w="1417" w:type="dxa"/>
            <w:shd w:val="clear" w:color="auto" w:fill="E2E8EF"/>
            <w:tcMar>
              <w:top w:w="57" w:type="dxa"/>
              <w:left w:w="113" w:type="dxa"/>
              <w:bottom w:w="57" w:type="dxa"/>
              <w:right w:w="113" w:type="dxa"/>
            </w:tcMar>
            <w:vAlign w:val="center"/>
          </w:tcPr>
          <w:p w14:paraId="0328CFC9" w14:textId="77777777" w:rsidR="002B2A26" w:rsidRPr="002B2A26" w:rsidRDefault="002B2A26" w:rsidP="002B2A26">
            <w:pPr>
              <w:pStyle w:val="CDITable-RowCentre"/>
              <w:rPr>
                <w:lang w:val="en-GB"/>
              </w:rPr>
            </w:pPr>
            <w:r w:rsidRPr="002B2A26">
              <w:rPr>
                <w:lang w:val="en-GB"/>
              </w:rPr>
              <w:t>-0.037</w:t>
            </w:r>
          </w:p>
        </w:tc>
      </w:tr>
      <w:tr w:rsidR="002B2A26" w:rsidRPr="002B2A26" w14:paraId="0B97134C" w14:textId="77777777" w:rsidTr="009874A0">
        <w:trPr>
          <w:trHeight w:val="60"/>
        </w:trPr>
        <w:tc>
          <w:tcPr>
            <w:tcW w:w="3118" w:type="dxa"/>
            <w:tcMar>
              <w:top w:w="57" w:type="dxa"/>
              <w:left w:w="113" w:type="dxa"/>
              <w:bottom w:w="57" w:type="dxa"/>
              <w:right w:w="113" w:type="dxa"/>
            </w:tcMar>
            <w:vAlign w:val="center"/>
          </w:tcPr>
          <w:p w14:paraId="62C2FEC8" w14:textId="77777777" w:rsidR="002B2A26" w:rsidRPr="002B2A26" w:rsidRDefault="002B2A26" w:rsidP="002B2A26">
            <w:pPr>
              <w:pStyle w:val="CDITable-RowLeft"/>
              <w:rPr>
                <w:lang w:val="en-GB"/>
              </w:rPr>
            </w:pPr>
            <w:r w:rsidRPr="002B2A26">
              <w:rPr>
                <w:lang w:val="en-GB"/>
              </w:rPr>
              <w:t>H3N2</w:t>
            </w:r>
          </w:p>
        </w:tc>
        <w:tc>
          <w:tcPr>
            <w:tcW w:w="1417" w:type="dxa"/>
            <w:shd w:val="clear" w:color="auto" w:fill="E2E8EF"/>
            <w:tcMar>
              <w:top w:w="57" w:type="dxa"/>
              <w:left w:w="113" w:type="dxa"/>
              <w:bottom w:w="57" w:type="dxa"/>
              <w:right w:w="113" w:type="dxa"/>
            </w:tcMar>
            <w:vAlign w:val="center"/>
          </w:tcPr>
          <w:p w14:paraId="6DB52F6C" w14:textId="77777777" w:rsidR="002B2A26" w:rsidRPr="002B2A26" w:rsidRDefault="002B2A26" w:rsidP="002B2A26">
            <w:pPr>
              <w:pStyle w:val="CDITable-RowCentre"/>
              <w:rPr>
                <w:lang w:val="en-GB"/>
              </w:rPr>
            </w:pPr>
            <w:r w:rsidRPr="002B2A26">
              <w:rPr>
                <w:lang w:val="en-GB"/>
              </w:rPr>
              <w:t>0.037</w:t>
            </w:r>
          </w:p>
        </w:tc>
        <w:tc>
          <w:tcPr>
            <w:tcW w:w="1418" w:type="dxa"/>
            <w:shd w:val="clear" w:color="auto" w:fill="E2E8EF"/>
            <w:tcMar>
              <w:top w:w="57" w:type="dxa"/>
              <w:left w:w="113" w:type="dxa"/>
              <w:bottom w:w="57" w:type="dxa"/>
              <w:right w:w="113" w:type="dxa"/>
            </w:tcMar>
            <w:vAlign w:val="center"/>
          </w:tcPr>
          <w:p w14:paraId="5AE92A3C" w14:textId="77777777" w:rsidR="002B2A26" w:rsidRPr="002B2A26" w:rsidRDefault="002B2A26" w:rsidP="002B2A26">
            <w:pPr>
              <w:pStyle w:val="CDITable-RowCentre"/>
              <w:rPr>
                <w:lang w:val="en-GB"/>
              </w:rPr>
            </w:pPr>
            <w:r w:rsidRPr="002B2A26">
              <w:rPr>
                <w:lang w:val="en-GB"/>
              </w:rPr>
              <w:t>-0.087</w:t>
            </w:r>
          </w:p>
        </w:tc>
        <w:tc>
          <w:tcPr>
            <w:tcW w:w="1417" w:type="dxa"/>
            <w:shd w:val="clear" w:color="auto" w:fill="E2E8EF"/>
            <w:tcMar>
              <w:top w:w="57" w:type="dxa"/>
              <w:left w:w="113" w:type="dxa"/>
              <w:bottom w:w="57" w:type="dxa"/>
              <w:right w:w="113" w:type="dxa"/>
            </w:tcMar>
            <w:vAlign w:val="center"/>
          </w:tcPr>
          <w:p w14:paraId="3E061E22" w14:textId="77777777" w:rsidR="002B2A26" w:rsidRPr="002B2A26" w:rsidRDefault="002B2A26" w:rsidP="002B2A26">
            <w:pPr>
              <w:pStyle w:val="CDITable-RowCentre"/>
              <w:rPr>
                <w:lang w:val="en-GB"/>
              </w:rPr>
            </w:pPr>
            <w:r w:rsidRPr="002B2A26">
              <w:rPr>
                <w:lang w:val="en-GB"/>
              </w:rPr>
              <w:t>-0.083</w:t>
            </w:r>
          </w:p>
        </w:tc>
        <w:tc>
          <w:tcPr>
            <w:tcW w:w="1417" w:type="dxa"/>
            <w:shd w:val="clear" w:color="auto" w:fill="E2E8EF"/>
            <w:tcMar>
              <w:top w:w="57" w:type="dxa"/>
              <w:left w:w="113" w:type="dxa"/>
              <w:bottom w:w="57" w:type="dxa"/>
              <w:right w:w="113" w:type="dxa"/>
            </w:tcMar>
            <w:vAlign w:val="center"/>
          </w:tcPr>
          <w:p w14:paraId="0BBECC21" w14:textId="77777777" w:rsidR="002B2A26" w:rsidRPr="002B2A26" w:rsidRDefault="002B2A26" w:rsidP="002B2A26">
            <w:pPr>
              <w:pStyle w:val="CDITable-RowCentre"/>
              <w:rPr>
                <w:lang w:val="en-GB"/>
              </w:rPr>
            </w:pPr>
            <w:r w:rsidRPr="002B2A26">
              <w:rPr>
                <w:lang w:val="en-GB"/>
              </w:rPr>
              <w:t>-0.13</w:t>
            </w:r>
          </w:p>
        </w:tc>
        <w:tc>
          <w:tcPr>
            <w:tcW w:w="1418" w:type="dxa"/>
            <w:shd w:val="clear" w:color="auto" w:fill="E2E8EF"/>
            <w:tcMar>
              <w:top w:w="57" w:type="dxa"/>
              <w:left w:w="113" w:type="dxa"/>
              <w:bottom w:w="57" w:type="dxa"/>
              <w:right w:w="113" w:type="dxa"/>
            </w:tcMar>
            <w:vAlign w:val="center"/>
          </w:tcPr>
          <w:p w14:paraId="31A9D64C" w14:textId="77777777" w:rsidR="002B2A26" w:rsidRPr="002B2A26" w:rsidRDefault="002B2A26" w:rsidP="002B2A26">
            <w:pPr>
              <w:pStyle w:val="CDITable-RowCentre"/>
              <w:rPr>
                <w:lang w:val="en-GB"/>
              </w:rPr>
            </w:pPr>
            <w:r w:rsidRPr="002B2A26">
              <w:rPr>
                <w:lang w:val="en-GB"/>
              </w:rPr>
              <w:t>-0.028</w:t>
            </w:r>
          </w:p>
        </w:tc>
        <w:tc>
          <w:tcPr>
            <w:tcW w:w="1417" w:type="dxa"/>
            <w:tcMar>
              <w:top w:w="57" w:type="dxa"/>
              <w:left w:w="113" w:type="dxa"/>
              <w:bottom w:w="57" w:type="dxa"/>
              <w:right w:w="113" w:type="dxa"/>
            </w:tcMar>
            <w:vAlign w:val="center"/>
          </w:tcPr>
          <w:p w14:paraId="5B8EDFF3" w14:textId="77777777" w:rsidR="002B2A26" w:rsidRPr="002B2A26" w:rsidRDefault="002B2A26" w:rsidP="002B2A26">
            <w:pPr>
              <w:pStyle w:val="CDITable-RowCentre"/>
            </w:pPr>
          </w:p>
        </w:tc>
        <w:tc>
          <w:tcPr>
            <w:tcW w:w="1417" w:type="dxa"/>
            <w:tcMar>
              <w:top w:w="57" w:type="dxa"/>
              <w:left w:w="113" w:type="dxa"/>
              <w:bottom w:w="57" w:type="dxa"/>
              <w:right w:w="113" w:type="dxa"/>
            </w:tcMar>
            <w:vAlign w:val="center"/>
          </w:tcPr>
          <w:p w14:paraId="13324BEA" w14:textId="77777777" w:rsidR="002B2A26" w:rsidRPr="002B2A26" w:rsidRDefault="002B2A26" w:rsidP="002B2A26">
            <w:pPr>
              <w:pStyle w:val="CDITable-RowCentre"/>
            </w:pPr>
          </w:p>
        </w:tc>
      </w:tr>
      <w:tr w:rsidR="002B2A26" w:rsidRPr="002B2A26" w14:paraId="7BABDF45" w14:textId="77777777" w:rsidTr="009874A0">
        <w:trPr>
          <w:trHeight w:val="60"/>
        </w:trPr>
        <w:tc>
          <w:tcPr>
            <w:tcW w:w="3118" w:type="dxa"/>
            <w:tcMar>
              <w:top w:w="57" w:type="dxa"/>
              <w:left w:w="113" w:type="dxa"/>
              <w:bottom w:w="57" w:type="dxa"/>
              <w:right w:w="113" w:type="dxa"/>
            </w:tcMar>
            <w:vAlign w:val="center"/>
          </w:tcPr>
          <w:p w14:paraId="3DCC026E" w14:textId="77777777" w:rsidR="002B2A26" w:rsidRPr="002B2A26" w:rsidRDefault="002B2A26" w:rsidP="002B2A26">
            <w:pPr>
              <w:pStyle w:val="CDITable-RowLeft"/>
              <w:rPr>
                <w:lang w:val="en-GB"/>
              </w:rPr>
            </w:pPr>
            <w:r w:rsidRPr="002B2A26">
              <w:rPr>
                <w:lang w:val="en-GB"/>
              </w:rPr>
              <w:t xml:space="preserve">grippe </w:t>
            </w:r>
          </w:p>
        </w:tc>
        <w:tc>
          <w:tcPr>
            <w:tcW w:w="1417" w:type="dxa"/>
            <w:shd w:val="clear" w:color="auto" w:fill="E2E8EF"/>
            <w:tcMar>
              <w:top w:w="57" w:type="dxa"/>
              <w:left w:w="113" w:type="dxa"/>
              <w:bottom w:w="57" w:type="dxa"/>
              <w:right w:w="113" w:type="dxa"/>
            </w:tcMar>
            <w:vAlign w:val="center"/>
          </w:tcPr>
          <w:p w14:paraId="56861C29" w14:textId="77777777" w:rsidR="002B2A26" w:rsidRPr="002B2A26" w:rsidRDefault="002B2A26" w:rsidP="002B2A26">
            <w:pPr>
              <w:pStyle w:val="CDITable-RowCentre"/>
              <w:rPr>
                <w:lang w:val="en-GB"/>
              </w:rPr>
            </w:pPr>
            <w:r w:rsidRPr="002B2A26">
              <w:rPr>
                <w:lang w:val="en-GB"/>
              </w:rPr>
              <w:t>-0.14</w:t>
            </w:r>
          </w:p>
        </w:tc>
        <w:tc>
          <w:tcPr>
            <w:tcW w:w="1418" w:type="dxa"/>
            <w:shd w:val="clear" w:color="auto" w:fill="E2E8EF"/>
            <w:tcMar>
              <w:top w:w="57" w:type="dxa"/>
              <w:left w:w="113" w:type="dxa"/>
              <w:bottom w:w="57" w:type="dxa"/>
              <w:right w:w="113" w:type="dxa"/>
            </w:tcMar>
            <w:vAlign w:val="center"/>
          </w:tcPr>
          <w:p w14:paraId="71F347CE" w14:textId="77777777" w:rsidR="002B2A26" w:rsidRPr="002B2A26" w:rsidRDefault="002B2A26" w:rsidP="002B2A26">
            <w:pPr>
              <w:pStyle w:val="CDITable-RowCentre"/>
              <w:rPr>
                <w:lang w:val="en-GB"/>
              </w:rPr>
            </w:pPr>
            <w:r w:rsidRPr="002B2A26">
              <w:rPr>
                <w:lang w:val="en-GB"/>
              </w:rPr>
              <w:t>0.023</w:t>
            </w:r>
          </w:p>
        </w:tc>
        <w:tc>
          <w:tcPr>
            <w:tcW w:w="1417" w:type="dxa"/>
            <w:shd w:val="clear" w:color="auto" w:fill="E2E8EF"/>
            <w:tcMar>
              <w:top w:w="57" w:type="dxa"/>
              <w:left w:w="113" w:type="dxa"/>
              <w:bottom w:w="57" w:type="dxa"/>
              <w:right w:w="113" w:type="dxa"/>
            </w:tcMar>
            <w:vAlign w:val="center"/>
          </w:tcPr>
          <w:p w14:paraId="1D168DCB" w14:textId="77777777" w:rsidR="002B2A26" w:rsidRPr="002B2A26" w:rsidRDefault="002B2A26" w:rsidP="002B2A26">
            <w:pPr>
              <w:pStyle w:val="CDITable-RowCentre"/>
              <w:rPr>
                <w:lang w:val="en-GB"/>
              </w:rPr>
            </w:pPr>
            <w:r w:rsidRPr="002B2A26">
              <w:rPr>
                <w:lang w:val="en-GB"/>
              </w:rPr>
              <w:t>0.047</w:t>
            </w:r>
          </w:p>
        </w:tc>
        <w:tc>
          <w:tcPr>
            <w:tcW w:w="1417" w:type="dxa"/>
            <w:shd w:val="clear" w:color="auto" w:fill="E2E8EF"/>
            <w:tcMar>
              <w:top w:w="57" w:type="dxa"/>
              <w:left w:w="113" w:type="dxa"/>
              <w:bottom w:w="57" w:type="dxa"/>
              <w:right w:w="113" w:type="dxa"/>
            </w:tcMar>
            <w:vAlign w:val="center"/>
          </w:tcPr>
          <w:p w14:paraId="054A6437" w14:textId="77777777" w:rsidR="002B2A26" w:rsidRPr="002B2A26" w:rsidRDefault="002B2A26" w:rsidP="002B2A26">
            <w:pPr>
              <w:pStyle w:val="CDITable-RowCentre"/>
              <w:rPr>
                <w:lang w:val="en-GB"/>
              </w:rPr>
            </w:pPr>
            <w:r w:rsidRPr="002B2A26">
              <w:rPr>
                <w:lang w:val="en-GB"/>
              </w:rPr>
              <w:t>0.017</w:t>
            </w:r>
          </w:p>
        </w:tc>
        <w:tc>
          <w:tcPr>
            <w:tcW w:w="1418" w:type="dxa"/>
            <w:shd w:val="clear" w:color="auto" w:fill="E2E8EF"/>
            <w:tcMar>
              <w:top w:w="57" w:type="dxa"/>
              <w:left w:w="113" w:type="dxa"/>
              <w:bottom w:w="57" w:type="dxa"/>
              <w:right w:w="113" w:type="dxa"/>
            </w:tcMar>
            <w:vAlign w:val="center"/>
          </w:tcPr>
          <w:p w14:paraId="11F33FB1" w14:textId="77777777" w:rsidR="002B2A26" w:rsidRPr="002B2A26" w:rsidRDefault="002B2A26" w:rsidP="002B2A26">
            <w:pPr>
              <w:pStyle w:val="CDITable-RowCentre"/>
              <w:rPr>
                <w:lang w:val="en-GB"/>
              </w:rPr>
            </w:pPr>
            <w:r w:rsidRPr="002B2A26">
              <w:rPr>
                <w:lang w:val="en-GB"/>
              </w:rPr>
              <w:t>-0.12</w:t>
            </w:r>
          </w:p>
        </w:tc>
        <w:tc>
          <w:tcPr>
            <w:tcW w:w="1417" w:type="dxa"/>
            <w:tcMar>
              <w:top w:w="57" w:type="dxa"/>
              <w:left w:w="113" w:type="dxa"/>
              <w:bottom w:w="57" w:type="dxa"/>
              <w:right w:w="113" w:type="dxa"/>
            </w:tcMar>
            <w:vAlign w:val="center"/>
          </w:tcPr>
          <w:p w14:paraId="3BDF1522" w14:textId="77777777" w:rsidR="002B2A26" w:rsidRPr="002B2A26" w:rsidRDefault="002B2A26" w:rsidP="002B2A26">
            <w:pPr>
              <w:pStyle w:val="CDITable-RowCentre"/>
            </w:pPr>
          </w:p>
        </w:tc>
        <w:tc>
          <w:tcPr>
            <w:tcW w:w="1417" w:type="dxa"/>
            <w:tcMar>
              <w:top w:w="57" w:type="dxa"/>
              <w:left w:w="113" w:type="dxa"/>
              <w:bottom w:w="57" w:type="dxa"/>
              <w:right w:w="113" w:type="dxa"/>
            </w:tcMar>
            <w:vAlign w:val="center"/>
          </w:tcPr>
          <w:p w14:paraId="783A9D27" w14:textId="77777777" w:rsidR="002B2A26" w:rsidRPr="002B2A26" w:rsidRDefault="002B2A26" w:rsidP="002B2A26">
            <w:pPr>
              <w:pStyle w:val="CDITable-RowCentre"/>
            </w:pPr>
          </w:p>
        </w:tc>
      </w:tr>
      <w:tr w:rsidR="002B2A26" w:rsidRPr="002B2A26" w14:paraId="754C39BB" w14:textId="77777777" w:rsidTr="009874A0">
        <w:trPr>
          <w:trHeight w:val="60"/>
        </w:trPr>
        <w:tc>
          <w:tcPr>
            <w:tcW w:w="3118" w:type="dxa"/>
            <w:tcMar>
              <w:top w:w="57" w:type="dxa"/>
              <w:left w:w="113" w:type="dxa"/>
              <w:bottom w:w="57" w:type="dxa"/>
              <w:right w:w="113" w:type="dxa"/>
            </w:tcMar>
            <w:vAlign w:val="center"/>
          </w:tcPr>
          <w:p w14:paraId="0BA14EE2" w14:textId="77777777" w:rsidR="002B2A26" w:rsidRPr="002B2A26" w:rsidRDefault="002B2A26" w:rsidP="002B2A26">
            <w:pPr>
              <w:pStyle w:val="CDITable-RowLeft"/>
              <w:rPr>
                <w:lang w:val="en-GB"/>
              </w:rPr>
            </w:pPr>
            <w:r w:rsidRPr="002B2A26">
              <w:rPr>
                <w:lang w:val="en-GB"/>
              </w:rPr>
              <w:t xml:space="preserve">gripe </w:t>
            </w:r>
          </w:p>
        </w:tc>
        <w:tc>
          <w:tcPr>
            <w:tcW w:w="1417" w:type="dxa"/>
            <w:shd w:val="clear" w:color="auto" w:fill="E2E8EF"/>
            <w:tcMar>
              <w:top w:w="57" w:type="dxa"/>
              <w:left w:w="113" w:type="dxa"/>
              <w:bottom w:w="57" w:type="dxa"/>
              <w:right w:w="113" w:type="dxa"/>
            </w:tcMar>
            <w:vAlign w:val="center"/>
          </w:tcPr>
          <w:p w14:paraId="465BEE78" w14:textId="77777777" w:rsidR="002B2A26" w:rsidRPr="002B2A26" w:rsidRDefault="002B2A26" w:rsidP="002B2A26">
            <w:pPr>
              <w:pStyle w:val="CDITable-RowCentre"/>
              <w:rPr>
                <w:lang w:val="en-GB"/>
              </w:rPr>
            </w:pPr>
            <w:r w:rsidRPr="002B2A26">
              <w:rPr>
                <w:lang w:val="en-GB"/>
              </w:rPr>
              <w:t>0.17</w:t>
            </w:r>
          </w:p>
        </w:tc>
        <w:tc>
          <w:tcPr>
            <w:tcW w:w="1418" w:type="dxa"/>
            <w:shd w:val="clear" w:color="auto" w:fill="E2E8EF"/>
            <w:tcMar>
              <w:top w:w="57" w:type="dxa"/>
              <w:left w:w="113" w:type="dxa"/>
              <w:bottom w:w="57" w:type="dxa"/>
              <w:right w:w="113" w:type="dxa"/>
            </w:tcMar>
            <w:vAlign w:val="center"/>
          </w:tcPr>
          <w:p w14:paraId="4FD85E8A" w14:textId="77777777" w:rsidR="002B2A26" w:rsidRPr="002B2A26" w:rsidRDefault="002B2A26" w:rsidP="002B2A26">
            <w:pPr>
              <w:pStyle w:val="CDITable-RowCentre"/>
              <w:rPr>
                <w:lang w:val="en-GB"/>
              </w:rPr>
            </w:pPr>
            <w:r w:rsidRPr="002B2A26">
              <w:rPr>
                <w:lang w:val="en-GB"/>
              </w:rPr>
              <w:t>-0.048</w:t>
            </w:r>
          </w:p>
        </w:tc>
        <w:tc>
          <w:tcPr>
            <w:tcW w:w="1417" w:type="dxa"/>
            <w:shd w:val="clear" w:color="auto" w:fill="E2E8EF"/>
            <w:tcMar>
              <w:top w:w="57" w:type="dxa"/>
              <w:left w:w="113" w:type="dxa"/>
              <w:bottom w:w="57" w:type="dxa"/>
              <w:right w:w="113" w:type="dxa"/>
            </w:tcMar>
            <w:vAlign w:val="center"/>
          </w:tcPr>
          <w:p w14:paraId="3AAFB205" w14:textId="77777777" w:rsidR="002B2A26" w:rsidRPr="002B2A26" w:rsidRDefault="002B2A26" w:rsidP="002B2A26">
            <w:pPr>
              <w:pStyle w:val="CDITable-RowCentre"/>
              <w:rPr>
                <w:lang w:val="en-GB"/>
              </w:rPr>
            </w:pPr>
            <w:r w:rsidRPr="002B2A26">
              <w:rPr>
                <w:lang w:val="en-GB"/>
              </w:rPr>
              <w:t>0.15</w:t>
            </w:r>
          </w:p>
        </w:tc>
        <w:tc>
          <w:tcPr>
            <w:tcW w:w="1417" w:type="dxa"/>
            <w:shd w:val="clear" w:color="auto" w:fill="E2E8EF"/>
            <w:tcMar>
              <w:top w:w="57" w:type="dxa"/>
              <w:left w:w="113" w:type="dxa"/>
              <w:bottom w:w="57" w:type="dxa"/>
              <w:right w:w="113" w:type="dxa"/>
            </w:tcMar>
            <w:vAlign w:val="center"/>
          </w:tcPr>
          <w:p w14:paraId="014D3426" w14:textId="77777777" w:rsidR="002B2A26" w:rsidRPr="002B2A26" w:rsidRDefault="002B2A26" w:rsidP="002B2A26">
            <w:pPr>
              <w:pStyle w:val="CDITable-RowCentre"/>
              <w:rPr>
                <w:lang w:val="en-GB"/>
              </w:rPr>
            </w:pPr>
            <w:r w:rsidRPr="002B2A26">
              <w:rPr>
                <w:lang w:val="en-GB"/>
              </w:rPr>
              <w:t>0.071</w:t>
            </w:r>
          </w:p>
        </w:tc>
        <w:tc>
          <w:tcPr>
            <w:tcW w:w="1418" w:type="dxa"/>
            <w:shd w:val="clear" w:color="auto" w:fill="E2E8EF"/>
            <w:tcMar>
              <w:top w:w="57" w:type="dxa"/>
              <w:left w:w="113" w:type="dxa"/>
              <w:bottom w:w="57" w:type="dxa"/>
              <w:right w:w="113" w:type="dxa"/>
            </w:tcMar>
            <w:vAlign w:val="center"/>
          </w:tcPr>
          <w:p w14:paraId="09D6507A" w14:textId="77777777" w:rsidR="002B2A26" w:rsidRPr="002B2A26" w:rsidRDefault="002B2A26" w:rsidP="002B2A26">
            <w:pPr>
              <w:pStyle w:val="CDITable-RowCentre"/>
              <w:rPr>
                <w:lang w:val="en-GB"/>
              </w:rPr>
            </w:pPr>
            <w:r w:rsidRPr="002B2A26">
              <w:rPr>
                <w:lang w:val="en-GB"/>
              </w:rPr>
              <w:t>0.063</w:t>
            </w:r>
          </w:p>
        </w:tc>
        <w:tc>
          <w:tcPr>
            <w:tcW w:w="1417" w:type="dxa"/>
            <w:tcMar>
              <w:top w:w="57" w:type="dxa"/>
              <w:left w:w="113" w:type="dxa"/>
              <w:bottom w:w="57" w:type="dxa"/>
              <w:right w:w="113" w:type="dxa"/>
            </w:tcMar>
            <w:vAlign w:val="center"/>
          </w:tcPr>
          <w:p w14:paraId="7DDA1469" w14:textId="77777777" w:rsidR="002B2A26" w:rsidRPr="002B2A26" w:rsidRDefault="002B2A26" w:rsidP="002B2A26">
            <w:pPr>
              <w:pStyle w:val="CDITable-RowCentre"/>
            </w:pPr>
          </w:p>
        </w:tc>
        <w:tc>
          <w:tcPr>
            <w:tcW w:w="1417" w:type="dxa"/>
            <w:shd w:val="clear" w:color="auto" w:fill="E2E8EF"/>
            <w:tcMar>
              <w:top w:w="57" w:type="dxa"/>
              <w:left w:w="113" w:type="dxa"/>
              <w:bottom w:w="57" w:type="dxa"/>
              <w:right w:w="113" w:type="dxa"/>
            </w:tcMar>
            <w:vAlign w:val="center"/>
          </w:tcPr>
          <w:p w14:paraId="324DFF69" w14:textId="77777777" w:rsidR="002B2A26" w:rsidRPr="002B2A26" w:rsidRDefault="002B2A26" w:rsidP="002B2A26">
            <w:pPr>
              <w:pStyle w:val="CDITable-RowCentre"/>
              <w:rPr>
                <w:lang w:val="en-GB"/>
              </w:rPr>
            </w:pPr>
            <w:r w:rsidRPr="002B2A26">
              <w:rPr>
                <w:lang w:val="en-GB"/>
              </w:rPr>
              <w:t>0.025</w:t>
            </w:r>
          </w:p>
        </w:tc>
      </w:tr>
      <w:tr w:rsidR="002B2A26" w:rsidRPr="002B2A26" w14:paraId="67A8B42E" w14:textId="77777777" w:rsidTr="009874A0">
        <w:trPr>
          <w:trHeight w:val="60"/>
        </w:trPr>
        <w:tc>
          <w:tcPr>
            <w:tcW w:w="3118" w:type="dxa"/>
            <w:tcMar>
              <w:top w:w="57" w:type="dxa"/>
              <w:left w:w="113" w:type="dxa"/>
              <w:bottom w:w="57" w:type="dxa"/>
              <w:right w:w="113" w:type="dxa"/>
            </w:tcMar>
            <w:vAlign w:val="center"/>
          </w:tcPr>
          <w:p w14:paraId="084FABEE" w14:textId="77777777" w:rsidR="002B2A26" w:rsidRPr="002B2A26" w:rsidRDefault="002B2A26" w:rsidP="002B2A26">
            <w:pPr>
              <w:pStyle w:val="CDITable-RowLeft"/>
              <w:rPr>
                <w:lang w:val="en-GB"/>
              </w:rPr>
            </w:pPr>
            <w:r w:rsidRPr="002B2A26">
              <w:rPr>
                <w:lang w:val="en-GB"/>
              </w:rPr>
              <w:t xml:space="preserve">adenovirus </w:t>
            </w:r>
          </w:p>
        </w:tc>
        <w:tc>
          <w:tcPr>
            <w:tcW w:w="1417" w:type="dxa"/>
            <w:shd w:val="clear" w:color="auto" w:fill="E2E8EF"/>
            <w:tcMar>
              <w:top w:w="57" w:type="dxa"/>
              <w:left w:w="113" w:type="dxa"/>
              <w:bottom w:w="57" w:type="dxa"/>
              <w:right w:w="113" w:type="dxa"/>
            </w:tcMar>
            <w:vAlign w:val="center"/>
          </w:tcPr>
          <w:p w14:paraId="738379A3" w14:textId="77777777" w:rsidR="002B2A26" w:rsidRPr="002B2A26" w:rsidRDefault="002B2A26" w:rsidP="002B2A26">
            <w:pPr>
              <w:pStyle w:val="CDITable-RowCentre"/>
              <w:rPr>
                <w:lang w:val="en-GB"/>
              </w:rPr>
            </w:pPr>
            <w:r w:rsidRPr="002B2A26">
              <w:rPr>
                <w:lang w:val="en-GB"/>
              </w:rPr>
              <w:t>0.21</w:t>
            </w:r>
          </w:p>
        </w:tc>
        <w:tc>
          <w:tcPr>
            <w:tcW w:w="1418" w:type="dxa"/>
            <w:shd w:val="clear" w:color="auto" w:fill="E2E8EF"/>
            <w:tcMar>
              <w:top w:w="57" w:type="dxa"/>
              <w:left w:w="113" w:type="dxa"/>
              <w:bottom w:w="57" w:type="dxa"/>
              <w:right w:w="113" w:type="dxa"/>
            </w:tcMar>
            <w:vAlign w:val="center"/>
          </w:tcPr>
          <w:p w14:paraId="15DE5A8D" w14:textId="77777777" w:rsidR="002B2A26" w:rsidRPr="002B2A26" w:rsidRDefault="002B2A26" w:rsidP="002B2A26">
            <w:pPr>
              <w:pStyle w:val="CDITable-RowCentre"/>
              <w:rPr>
                <w:lang w:val="en-GB"/>
              </w:rPr>
            </w:pPr>
            <w:r w:rsidRPr="002B2A26">
              <w:rPr>
                <w:lang w:val="en-GB"/>
              </w:rPr>
              <w:t>0.05</w:t>
            </w:r>
          </w:p>
        </w:tc>
        <w:tc>
          <w:tcPr>
            <w:tcW w:w="1417" w:type="dxa"/>
            <w:shd w:val="clear" w:color="auto" w:fill="E2E8EF"/>
            <w:tcMar>
              <w:top w:w="57" w:type="dxa"/>
              <w:left w:w="113" w:type="dxa"/>
              <w:bottom w:w="57" w:type="dxa"/>
              <w:right w:w="113" w:type="dxa"/>
            </w:tcMar>
            <w:vAlign w:val="center"/>
          </w:tcPr>
          <w:p w14:paraId="0E44A246" w14:textId="77777777" w:rsidR="002B2A26" w:rsidRPr="002B2A26" w:rsidRDefault="002B2A26" w:rsidP="002B2A26">
            <w:pPr>
              <w:pStyle w:val="CDITable-RowCentre"/>
              <w:rPr>
                <w:lang w:val="en-GB"/>
              </w:rPr>
            </w:pPr>
            <w:r w:rsidRPr="002B2A26">
              <w:rPr>
                <w:lang w:val="en-GB"/>
              </w:rPr>
              <w:t>0.2</w:t>
            </w:r>
          </w:p>
        </w:tc>
        <w:tc>
          <w:tcPr>
            <w:tcW w:w="1417" w:type="dxa"/>
            <w:shd w:val="clear" w:color="auto" w:fill="E2E8EF"/>
            <w:tcMar>
              <w:top w:w="57" w:type="dxa"/>
              <w:left w:w="113" w:type="dxa"/>
              <w:bottom w:w="57" w:type="dxa"/>
              <w:right w:w="113" w:type="dxa"/>
            </w:tcMar>
            <w:vAlign w:val="center"/>
          </w:tcPr>
          <w:p w14:paraId="7A12231B" w14:textId="77777777" w:rsidR="002B2A26" w:rsidRPr="002B2A26" w:rsidRDefault="002B2A26" w:rsidP="002B2A26">
            <w:pPr>
              <w:pStyle w:val="CDITable-RowCentre"/>
              <w:rPr>
                <w:lang w:val="en-GB"/>
              </w:rPr>
            </w:pPr>
            <w:r w:rsidRPr="002B2A26">
              <w:rPr>
                <w:lang w:val="en-GB"/>
              </w:rPr>
              <w:t>0.018</w:t>
            </w:r>
          </w:p>
        </w:tc>
        <w:tc>
          <w:tcPr>
            <w:tcW w:w="1418" w:type="dxa"/>
            <w:shd w:val="clear" w:color="auto" w:fill="E2E8EF"/>
            <w:tcMar>
              <w:top w:w="57" w:type="dxa"/>
              <w:left w:w="113" w:type="dxa"/>
              <w:bottom w:w="57" w:type="dxa"/>
              <w:right w:w="113" w:type="dxa"/>
            </w:tcMar>
            <w:vAlign w:val="center"/>
          </w:tcPr>
          <w:p w14:paraId="24D9AE2F" w14:textId="77777777" w:rsidR="002B2A26" w:rsidRPr="002B2A26" w:rsidRDefault="002B2A26" w:rsidP="002B2A26">
            <w:pPr>
              <w:pStyle w:val="CDITable-RowCentre"/>
              <w:rPr>
                <w:lang w:val="en-GB"/>
              </w:rPr>
            </w:pPr>
            <w:r w:rsidRPr="002B2A26">
              <w:rPr>
                <w:lang w:val="en-GB"/>
              </w:rPr>
              <w:t>0.063</w:t>
            </w:r>
          </w:p>
        </w:tc>
        <w:tc>
          <w:tcPr>
            <w:tcW w:w="1417" w:type="dxa"/>
            <w:tcMar>
              <w:top w:w="57" w:type="dxa"/>
              <w:left w:w="113" w:type="dxa"/>
              <w:bottom w:w="57" w:type="dxa"/>
              <w:right w:w="113" w:type="dxa"/>
            </w:tcMar>
            <w:vAlign w:val="center"/>
          </w:tcPr>
          <w:p w14:paraId="4DFBFFCA" w14:textId="77777777" w:rsidR="002B2A26" w:rsidRPr="002B2A26" w:rsidRDefault="002B2A26" w:rsidP="002B2A26">
            <w:pPr>
              <w:pStyle w:val="CDITable-RowCentre"/>
            </w:pPr>
          </w:p>
        </w:tc>
        <w:tc>
          <w:tcPr>
            <w:tcW w:w="1417" w:type="dxa"/>
            <w:shd w:val="clear" w:color="auto" w:fill="E2E8EF"/>
            <w:tcMar>
              <w:top w:w="57" w:type="dxa"/>
              <w:left w:w="113" w:type="dxa"/>
              <w:bottom w:w="57" w:type="dxa"/>
              <w:right w:w="113" w:type="dxa"/>
            </w:tcMar>
            <w:vAlign w:val="center"/>
          </w:tcPr>
          <w:p w14:paraId="5790C37F" w14:textId="77777777" w:rsidR="002B2A26" w:rsidRPr="002B2A26" w:rsidRDefault="002B2A26" w:rsidP="002B2A26">
            <w:pPr>
              <w:pStyle w:val="CDITable-RowCentre"/>
              <w:rPr>
                <w:lang w:val="en-GB"/>
              </w:rPr>
            </w:pPr>
            <w:r w:rsidRPr="002B2A26">
              <w:rPr>
                <w:lang w:val="en-GB"/>
              </w:rPr>
              <w:t>-0.11</w:t>
            </w:r>
          </w:p>
        </w:tc>
      </w:tr>
      <w:tr w:rsidR="002B2A26" w:rsidRPr="002B2A26" w14:paraId="5A9FF852" w14:textId="77777777" w:rsidTr="009874A0">
        <w:trPr>
          <w:trHeight w:val="60"/>
        </w:trPr>
        <w:tc>
          <w:tcPr>
            <w:tcW w:w="3118" w:type="dxa"/>
            <w:tcMar>
              <w:top w:w="57" w:type="dxa"/>
              <w:left w:w="113" w:type="dxa"/>
              <w:bottom w:w="57" w:type="dxa"/>
              <w:right w:w="113" w:type="dxa"/>
            </w:tcMar>
            <w:vAlign w:val="center"/>
          </w:tcPr>
          <w:p w14:paraId="4E1528C5" w14:textId="77777777" w:rsidR="002B2A26" w:rsidRPr="002B2A26" w:rsidRDefault="002B2A26" w:rsidP="002B2A26">
            <w:pPr>
              <w:pStyle w:val="CDITable-RowLeft"/>
              <w:rPr>
                <w:lang w:val="en-GB"/>
              </w:rPr>
            </w:pPr>
            <w:r w:rsidRPr="002B2A26">
              <w:rPr>
                <w:lang w:val="en-GB"/>
              </w:rPr>
              <w:t xml:space="preserve">respiratory syncytial virus </w:t>
            </w:r>
          </w:p>
        </w:tc>
        <w:tc>
          <w:tcPr>
            <w:tcW w:w="1417" w:type="dxa"/>
            <w:shd w:val="clear" w:color="auto" w:fill="E2E8EF"/>
            <w:tcMar>
              <w:top w:w="57" w:type="dxa"/>
              <w:left w:w="113" w:type="dxa"/>
              <w:bottom w:w="57" w:type="dxa"/>
              <w:right w:w="113" w:type="dxa"/>
            </w:tcMar>
            <w:vAlign w:val="center"/>
          </w:tcPr>
          <w:p w14:paraId="1CC9E22A" w14:textId="77777777" w:rsidR="002B2A26" w:rsidRPr="002B2A26" w:rsidRDefault="002B2A26" w:rsidP="002B2A26">
            <w:pPr>
              <w:pStyle w:val="CDITable-RowCentre"/>
              <w:rPr>
                <w:lang w:val="en-GB"/>
              </w:rPr>
            </w:pPr>
            <w:r w:rsidRPr="002B2A26">
              <w:rPr>
                <w:lang w:val="en-GB"/>
              </w:rPr>
              <w:t>0.072</w:t>
            </w:r>
          </w:p>
        </w:tc>
        <w:tc>
          <w:tcPr>
            <w:tcW w:w="1418" w:type="dxa"/>
            <w:shd w:val="clear" w:color="auto" w:fill="E2E8EF"/>
            <w:tcMar>
              <w:top w:w="57" w:type="dxa"/>
              <w:left w:w="113" w:type="dxa"/>
              <w:bottom w:w="57" w:type="dxa"/>
              <w:right w:w="113" w:type="dxa"/>
            </w:tcMar>
            <w:vAlign w:val="center"/>
          </w:tcPr>
          <w:p w14:paraId="07F61B82" w14:textId="77777777" w:rsidR="002B2A26" w:rsidRPr="002B2A26" w:rsidRDefault="002B2A26" w:rsidP="002B2A26">
            <w:pPr>
              <w:pStyle w:val="CDITable-RowCentre"/>
              <w:rPr>
                <w:lang w:val="en-GB"/>
              </w:rPr>
            </w:pPr>
            <w:r w:rsidRPr="002B2A26">
              <w:rPr>
                <w:lang w:val="en-GB"/>
              </w:rPr>
              <w:t>-0.17</w:t>
            </w:r>
          </w:p>
        </w:tc>
        <w:tc>
          <w:tcPr>
            <w:tcW w:w="1417" w:type="dxa"/>
            <w:shd w:val="clear" w:color="auto" w:fill="E2E8EF"/>
            <w:tcMar>
              <w:top w:w="57" w:type="dxa"/>
              <w:left w:w="113" w:type="dxa"/>
              <w:bottom w:w="57" w:type="dxa"/>
              <w:right w:w="113" w:type="dxa"/>
            </w:tcMar>
            <w:vAlign w:val="center"/>
          </w:tcPr>
          <w:p w14:paraId="078A1130" w14:textId="77777777" w:rsidR="002B2A26" w:rsidRPr="002B2A26" w:rsidRDefault="002B2A26" w:rsidP="002B2A26">
            <w:pPr>
              <w:pStyle w:val="CDITable-RowCentre"/>
              <w:rPr>
                <w:lang w:val="en-GB"/>
              </w:rPr>
            </w:pPr>
            <w:r w:rsidRPr="002B2A26">
              <w:rPr>
                <w:lang w:val="en-GB"/>
              </w:rPr>
              <w:t>0.016</w:t>
            </w:r>
          </w:p>
        </w:tc>
        <w:tc>
          <w:tcPr>
            <w:tcW w:w="1417" w:type="dxa"/>
            <w:shd w:val="clear" w:color="auto" w:fill="E2E8EF"/>
            <w:tcMar>
              <w:top w:w="57" w:type="dxa"/>
              <w:left w:w="113" w:type="dxa"/>
              <w:bottom w:w="57" w:type="dxa"/>
              <w:right w:w="113" w:type="dxa"/>
            </w:tcMar>
            <w:vAlign w:val="center"/>
          </w:tcPr>
          <w:p w14:paraId="56C21270" w14:textId="77777777" w:rsidR="002B2A26" w:rsidRPr="002B2A26" w:rsidRDefault="002B2A26" w:rsidP="002B2A26">
            <w:pPr>
              <w:pStyle w:val="CDITable-RowCentre"/>
              <w:rPr>
                <w:lang w:val="en-GB"/>
              </w:rPr>
            </w:pPr>
            <w:r w:rsidRPr="002B2A26">
              <w:rPr>
                <w:lang w:val="en-GB"/>
              </w:rPr>
              <w:t>-0.11</w:t>
            </w:r>
          </w:p>
        </w:tc>
        <w:tc>
          <w:tcPr>
            <w:tcW w:w="1418" w:type="dxa"/>
            <w:shd w:val="clear" w:color="auto" w:fill="E2E8EF"/>
            <w:tcMar>
              <w:top w:w="57" w:type="dxa"/>
              <w:left w:w="113" w:type="dxa"/>
              <w:bottom w:w="57" w:type="dxa"/>
              <w:right w:w="113" w:type="dxa"/>
            </w:tcMar>
            <w:vAlign w:val="center"/>
          </w:tcPr>
          <w:p w14:paraId="6E4A2EC6" w14:textId="77777777" w:rsidR="002B2A26" w:rsidRPr="002B2A26" w:rsidRDefault="002B2A26" w:rsidP="002B2A26">
            <w:pPr>
              <w:pStyle w:val="CDITable-RowCentre"/>
              <w:rPr>
                <w:lang w:val="en-GB"/>
              </w:rPr>
            </w:pPr>
            <w:r w:rsidRPr="002B2A26">
              <w:rPr>
                <w:lang w:val="en-GB"/>
              </w:rPr>
              <w:t>0.21</w:t>
            </w:r>
          </w:p>
        </w:tc>
        <w:tc>
          <w:tcPr>
            <w:tcW w:w="1417" w:type="dxa"/>
            <w:tcMar>
              <w:top w:w="57" w:type="dxa"/>
              <w:left w:w="113" w:type="dxa"/>
              <w:bottom w:w="57" w:type="dxa"/>
              <w:right w:w="113" w:type="dxa"/>
            </w:tcMar>
            <w:vAlign w:val="center"/>
          </w:tcPr>
          <w:p w14:paraId="2EF144D6" w14:textId="77777777" w:rsidR="002B2A26" w:rsidRPr="002B2A26" w:rsidRDefault="002B2A26" w:rsidP="002B2A26">
            <w:pPr>
              <w:pStyle w:val="CDITable-RowCentre"/>
            </w:pPr>
          </w:p>
        </w:tc>
        <w:tc>
          <w:tcPr>
            <w:tcW w:w="1417" w:type="dxa"/>
            <w:shd w:val="clear" w:color="auto" w:fill="E2E8EF"/>
            <w:tcMar>
              <w:top w:w="57" w:type="dxa"/>
              <w:left w:w="113" w:type="dxa"/>
              <w:bottom w:w="57" w:type="dxa"/>
              <w:right w:w="113" w:type="dxa"/>
            </w:tcMar>
            <w:vAlign w:val="center"/>
          </w:tcPr>
          <w:p w14:paraId="78EA9696" w14:textId="77777777" w:rsidR="002B2A26" w:rsidRPr="002B2A26" w:rsidRDefault="002B2A26" w:rsidP="002B2A26">
            <w:pPr>
              <w:pStyle w:val="CDITable-RowCentre"/>
              <w:rPr>
                <w:lang w:val="en-GB"/>
              </w:rPr>
            </w:pPr>
            <w:r w:rsidRPr="002B2A26">
              <w:rPr>
                <w:lang w:val="en-GB"/>
              </w:rPr>
              <w:t>-0.054</w:t>
            </w:r>
          </w:p>
        </w:tc>
      </w:tr>
      <w:tr w:rsidR="002B2A26" w:rsidRPr="002B2A26" w14:paraId="06DF83B8" w14:textId="77777777" w:rsidTr="009874A0">
        <w:trPr>
          <w:trHeight w:val="60"/>
        </w:trPr>
        <w:tc>
          <w:tcPr>
            <w:tcW w:w="3118" w:type="dxa"/>
            <w:tcMar>
              <w:top w:w="57" w:type="dxa"/>
              <w:left w:w="113" w:type="dxa"/>
              <w:bottom w:w="57" w:type="dxa"/>
              <w:right w:w="113" w:type="dxa"/>
            </w:tcMar>
            <w:vAlign w:val="center"/>
          </w:tcPr>
          <w:p w14:paraId="46063722" w14:textId="77777777" w:rsidR="002B2A26" w:rsidRPr="002B2A26" w:rsidRDefault="002B2A26" w:rsidP="002B2A26">
            <w:pPr>
              <w:pStyle w:val="CDITable-RowLeft"/>
              <w:rPr>
                <w:lang w:val="en-GB"/>
              </w:rPr>
            </w:pPr>
            <w:r w:rsidRPr="002B2A26">
              <w:rPr>
                <w:lang w:val="en-GB"/>
              </w:rPr>
              <w:t xml:space="preserve">metapneumovirus </w:t>
            </w:r>
          </w:p>
        </w:tc>
        <w:tc>
          <w:tcPr>
            <w:tcW w:w="1417" w:type="dxa"/>
            <w:shd w:val="clear" w:color="auto" w:fill="E2E8EF"/>
            <w:tcMar>
              <w:top w:w="57" w:type="dxa"/>
              <w:left w:w="113" w:type="dxa"/>
              <w:bottom w:w="57" w:type="dxa"/>
              <w:right w:w="113" w:type="dxa"/>
            </w:tcMar>
            <w:vAlign w:val="center"/>
          </w:tcPr>
          <w:p w14:paraId="777DE8EB" w14:textId="77777777" w:rsidR="002B2A26" w:rsidRPr="002B2A26" w:rsidRDefault="002B2A26" w:rsidP="002B2A26">
            <w:pPr>
              <w:pStyle w:val="CDITable-RowCentre"/>
              <w:rPr>
                <w:lang w:val="en-GB"/>
              </w:rPr>
            </w:pPr>
            <w:r w:rsidRPr="002B2A26">
              <w:rPr>
                <w:lang w:val="en-GB"/>
              </w:rPr>
              <w:t>-0.074</w:t>
            </w:r>
          </w:p>
        </w:tc>
        <w:tc>
          <w:tcPr>
            <w:tcW w:w="1418" w:type="dxa"/>
            <w:shd w:val="clear" w:color="auto" w:fill="E2E8EF"/>
            <w:tcMar>
              <w:top w:w="57" w:type="dxa"/>
              <w:left w:w="113" w:type="dxa"/>
              <w:bottom w:w="57" w:type="dxa"/>
              <w:right w:w="113" w:type="dxa"/>
            </w:tcMar>
            <w:vAlign w:val="center"/>
          </w:tcPr>
          <w:p w14:paraId="345D69D8" w14:textId="77777777" w:rsidR="002B2A26" w:rsidRPr="002B2A26" w:rsidRDefault="002B2A26" w:rsidP="002B2A26">
            <w:pPr>
              <w:pStyle w:val="CDITable-RowCentre"/>
              <w:rPr>
                <w:lang w:val="en-GB"/>
              </w:rPr>
            </w:pPr>
            <w:r w:rsidRPr="002B2A26">
              <w:rPr>
                <w:lang w:val="en-GB"/>
              </w:rPr>
              <w:t>0.026</w:t>
            </w:r>
          </w:p>
        </w:tc>
        <w:tc>
          <w:tcPr>
            <w:tcW w:w="1417" w:type="dxa"/>
            <w:shd w:val="clear" w:color="auto" w:fill="E2E8EF"/>
            <w:tcMar>
              <w:top w:w="57" w:type="dxa"/>
              <w:left w:w="113" w:type="dxa"/>
              <w:bottom w:w="57" w:type="dxa"/>
              <w:right w:w="113" w:type="dxa"/>
            </w:tcMar>
            <w:vAlign w:val="center"/>
          </w:tcPr>
          <w:p w14:paraId="7EB261A6" w14:textId="77777777" w:rsidR="002B2A26" w:rsidRPr="002B2A26" w:rsidRDefault="002B2A26" w:rsidP="002B2A26">
            <w:pPr>
              <w:pStyle w:val="CDITable-RowCentre"/>
              <w:rPr>
                <w:lang w:val="en-GB"/>
              </w:rPr>
            </w:pPr>
            <w:r w:rsidRPr="002B2A26">
              <w:rPr>
                <w:lang w:val="en-GB"/>
              </w:rPr>
              <w:t>0.033</w:t>
            </w:r>
          </w:p>
        </w:tc>
        <w:tc>
          <w:tcPr>
            <w:tcW w:w="1417" w:type="dxa"/>
            <w:shd w:val="clear" w:color="auto" w:fill="E2E8EF"/>
            <w:tcMar>
              <w:top w:w="57" w:type="dxa"/>
              <w:left w:w="113" w:type="dxa"/>
              <w:bottom w:w="57" w:type="dxa"/>
              <w:right w:w="113" w:type="dxa"/>
            </w:tcMar>
            <w:vAlign w:val="center"/>
          </w:tcPr>
          <w:p w14:paraId="1C5929DF" w14:textId="77777777" w:rsidR="002B2A26" w:rsidRPr="002B2A26" w:rsidRDefault="002B2A26" w:rsidP="002B2A26">
            <w:pPr>
              <w:pStyle w:val="CDITable-RowCentre"/>
              <w:rPr>
                <w:lang w:val="en-GB"/>
              </w:rPr>
            </w:pPr>
            <w:r w:rsidRPr="002B2A26">
              <w:rPr>
                <w:lang w:val="en-GB"/>
              </w:rPr>
              <w:t>-0.0016</w:t>
            </w:r>
          </w:p>
        </w:tc>
        <w:tc>
          <w:tcPr>
            <w:tcW w:w="1418" w:type="dxa"/>
            <w:shd w:val="clear" w:color="auto" w:fill="E2E8EF"/>
            <w:tcMar>
              <w:top w:w="57" w:type="dxa"/>
              <w:left w:w="113" w:type="dxa"/>
              <w:bottom w:w="57" w:type="dxa"/>
              <w:right w:w="113" w:type="dxa"/>
            </w:tcMar>
            <w:vAlign w:val="center"/>
          </w:tcPr>
          <w:p w14:paraId="23A82090" w14:textId="77777777" w:rsidR="002B2A26" w:rsidRPr="002B2A26" w:rsidRDefault="002B2A26" w:rsidP="002B2A26">
            <w:pPr>
              <w:pStyle w:val="CDITable-RowCentre"/>
              <w:rPr>
                <w:lang w:val="en-GB"/>
              </w:rPr>
            </w:pPr>
            <w:r w:rsidRPr="002B2A26">
              <w:rPr>
                <w:lang w:val="en-GB"/>
              </w:rPr>
              <w:t>-0.11</w:t>
            </w:r>
          </w:p>
        </w:tc>
        <w:tc>
          <w:tcPr>
            <w:tcW w:w="1417" w:type="dxa"/>
            <w:tcMar>
              <w:top w:w="57" w:type="dxa"/>
              <w:left w:w="113" w:type="dxa"/>
              <w:bottom w:w="57" w:type="dxa"/>
              <w:right w:w="113" w:type="dxa"/>
            </w:tcMar>
            <w:vAlign w:val="center"/>
          </w:tcPr>
          <w:p w14:paraId="03F5F1E8" w14:textId="77777777" w:rsidR="002B2A26" w:rsidRPr="002B2A26" w:rsidRDefault="002B2A26" w:rsidP="002B2A26">
            <w:pPr>
              <w:pStyle w:val="CDITable-RowCentre"/>
            </w:pPr>
          </w:p>
        </w:tc>
        <w:tc>
          <w:tcPr>
            <w:tcW w:w="1417" w:type="dxa"/>
            <w:shd w:val="clear" w:color="auto" w:fill="E2E8EF"/>
            <w:tcMar>
              <w:top w:w="57" w:type="dxa"/>
              <w:left w:w="113" w:type="dxa"/>
              <w:bottom w:w="57" w:type="dxa"/>
              <w:right w:w="113" w:type="dxa"/>
            </w:tcMar>
            <w:vAlign w:val="center"/>
          </w:tcPr>
          <w:p w14:paraId="0D4E1099" w14:textId="77777777" w:rsidR="002B2A26" w:rsidRPr="002B2A26" w:rsidRDefault="002B2A26" w:rsidP="002B2A26">
            <w:pPr>
              <w:pStyle w:val="CDITable-RowCentre"/>
              <w:rPr>
                <w:lang w:val="en-GB"/>
              </w:rPr>
            </w:pPr>
            <w:r w:rsidRPr="002B2A26">
              <w:rPr>
                <w:lang w:val="en-GB"/>
              </w:rPr>
              <w:t>0.077</w:t>
            </w:r>
          </w:p>
        </w:tc>
      </w:tr>
      <w:tr w:rsidR="002B2A26" w:rsidRPr="002B2A26" w14:paraId="13085361" w14:textId="77777777" w:rsidTr="009874A0">
        <w:trPr>
          <w:trHeight w:val="60"/>
        </w:trPr>
        <w:tc>
          <w:tcPr>
            <w:tcW w:w="3118" w:type="dxa"/>
            <w:tcMar>
              <w:top w:w="57" w:type="dxa"/>
              <w:left w:w="113" w:type="dxa"/>
              <w:bottom w:w="57" w:type="dxa"/>
              <w:right w:w="113" w:type="dxa"/>
            </w:tcMar>
            <w:vAlign w:val="center"/>
          </w:tcPr>
          <w:p w14:paraId="47CCDDEB" w14:textId="77777777" w:rsidR="002B2A26" w:rsidRPr="002B2A26" w:rsidRDefault="002B2A26" w:rsidP="002B2A26">
            <w:pPr>
              <w:pStyle w:val="CDITable-RowLeft"/>
              <w:rPr>
                <w:lang w:val="en-GB"/>
              </w:rPr>
            </w:pPr>
            <w:r w:rsidRPr="002B2A26">
              <w:rPr>
                <w:i/>
                <w:iCs/>
                <w:lang w:val="en-GB"/>
              </w:rPr>
              <w:t>Bordetella pertussis</w:t>
            </w:r>
            <w:r w:rsidRPr="002B2A26">
              <w:rPr>
                <w:lang w:val="en-GB"/>
              </w:rPr>
              <w:t xml:space="preserve"> </w:t>
            </w:r>
          </w:p>
        </w:tc>
        <w:tc>
          <w:tcPr>
            <w:tcW w:w="1417" w:type="dxa"/>
            <w:shd w:val="clear" w:color="auto" w:fill="E2E8EF"/>
            <w:tcMar>
              <w:top w:w="57" w:type="dxa"/>
              <w:left w:w="113" w:type="dxa"/>
              <w:bottom w:w="57" w:type="dxa"/>
              <w:right w:w="113" w:type="dxa"/>
            </w:tcMar>
            <w:vAlign w:val="center"/>
          </w:tcPr>
          <w:p w14:paraId="196A636E" w14:textId="77777777" w:rsidR="002B2A26" w:rsidRPr="002B2A26" w:rsidRDefault="002B2A26" w:rsidP="002B2A26">
            <w:pPr>
              <w:pStyle w:val="CDITable-RowCentre"/>
              <w:rPr>
                <w:lang w:val="en-GB"/>
              </w:rPr>
            </w:pPr>
            <w:r w:rsidRPr="002B2A26">
              <w:rPr>
                <w:lang w:val="en-GB"/>
              </w:rPr>
              <w:t>0.099</w:t>
            </w:r>
          </w:p>
        </w:tc>
        <w:tc>
          <w:tcPr>
            <w:tcW w:w="1418" w:type="dxa"/>
            <w:shd w:val="clear" w:color="auto" w:fill="E2E8EF"/>
            <w:tcMar>
              <w:top w:w="57" w:type="dxa"/>
              <w:left w:w="113" w:type="dxa"/>
              <w:bottom w:w="57" w:type="dxa"/>
              <w:right w:w="113" w:type="dxa"/>
            </w:tcMar>
            <w:vAlign w:val="center"/>
          </w:tcPr>
          <w:p w14:paraId="21752B62" w14:textId="77777777" w:rsidR="002B2A26" w:rsidRPr="002B2A26" w:rsidRDefault="002B2A26" w:rsidP="002B2A26">
            <w:pPr>
              <w:pStyle w:val="CDITable-RowCentre"/>
              <w:rPr>
                <w:lang w:val="en-GB"/>
              </w:rPr>
            </w:pPr>
            <w:r w:rsidRPr="002B2A26">
              <w:rPr>
                <w:lang w:val="en-GB"/>
              </w:rPr>
              <w:t>-0.067</w:t>
            </w:r>
          </w:p>
        </w:tc>
        <w:tc>
          <w:tcPr>
            <w:tcW w:w="1417" w:type="dxa"/>
            <w:shd w:val="clear" w:color="auto" w:fill="E2E8EF"/>
            <w:tcMar>
              <w:top w:w="57" w:type="dxa"/>
              <w:left w:w="113" w:type="dxa"/>
              <w:bottom w:w="57" w:type="dxa"/>
              <w:right w:w="113" w:type="dxa"/>
            </w:tcMar>
            <w:vAlign w:val="center"/>
          </w:tcPr>
          <w:p w14:paraId="270E1FD3" w14:textId="77777777" w:rsidR="002B2A26" w:rsidRPr="002B2A26" w:rsidRDefault="002B2A26" w:rsidP="002B2A26">
            <w:pPr>
              <w:pStyle w:val="CDITable-RowCentre"/>
              <w:rPr>
                <w:lang w:val="en-GB"/>
              </w:rPr>
            </w:pPr>
            <w:r w:rsidRPr="002B2A26">
              <w:rPr>
                <w:lang w:val="en-GB"/>
              </w:rPr>
              <w:t>0.033</w:t>
            </w:r>
          </w:p>
        </w:tc>
        <w:tc>
          <w:tcPr>
            <w:tcW w:w="1417" w:type="dxa"/>
            <w:tcMar>
              <w:top w:w="57" w:type="dxa"/>
              <w:left w:w="113" w:type="dxa"/>
              <w:bottom w:w="57" w:type="dxa"/>
              <w:right w:w="113" w:type="dxa"/>
            </w:tcMar>
            <w:vAlign w:val="center"/>
          </w:tcPr>
          <w:p w14:paraId="63E7B798" w14:textId="77777777" w:rsidR="002B2A26" w:rsidRPr="002B2A26" w:rsidRDefault="002B2A26" w:rsidP="002B2A26">
            <w:pPr>
              <w:pStyle w:val="CDITable-RowCentre"/>
            </w:pPr>
          </w:p>
        </w:tc>
        <w:tc>
          <w:tcPr>
            <w:tcW w:w="1418" w:type="dxa"/>
            <w:tcMar>
              <w:top w:w="57" w:type="dxa"/>
              <w:left w:w="113" w:type="dxa"/>
              <w:bottom w:w="57" w:type="dxa"/>
              <w:right w:w="113" w:type="dxa"/>
            </w:tcMar>
            <w:vAlign w:val="center"/>
          </w:tcPr>
          <w:p w14:paraId="4B7B292B" w14:textId="77777777" w:rsidR="002B2A26" w:rsidRPr="002B2A26" w:rsidRDefault="002B2A26" w:rsidP="002B2A26">
            <w:pPr>
              <w:pStyle w:val="CDITable-RowCentre"/>
            </w:pPr>
          </w:p>
        </w:tc>
        <w:tc>
          <w:tcPr>
            <w:tcW w:w="1417" w:type="dxa"/>
            <w:tcMar>
              <w:top w:w="57" w:type="dxa"/>
              <w:left w:w="113" w:type="dxa"/>
              <w:bottom w:w="57" w:type="dxa"/>
              <w:right w:w="113" w:type="dxa"/>
            </w:tcMar>
            <w:vAlign w:val="center"/>
          </w:tcPr>
          <w:p w14:paraId="4EE7467D" w14:textId="77777777" w:rsidR="002B2A26" w:rsidRPr="002B2A26" w:rsidRDefault="002B2A26" w:rsidP="002B2A26">
            <w:pPr>
              <w:pStyle w:val="CDITable-RowCentre"/>
            </w:pPr>
          </w:p>
        </w:tc>
        <w:tc>
          <w:tcPr>
            <w:tcW w:w="1417" w:type="dxa"/>
            <w:tcMar>
              <w:top w:w="57" w:type="dxa"/>
              <w:left w:w="113" w:type="dxa"/>
              <w:bottom w:w="57" w:type="dxa"/>
              <w:right w:w="113" w:type="dxa"/>
            </w:tcMar>
            <w:vAlign w:val="center"/>
          </w:tcPr>
          <w:p w14:paraId="19880A85" w14:textId="77777777" w:rsidR="002B2A26" w:rsidRPr="002B2A26" w:rsidRDefault="002B2A26" w:rsidP="002B2A26">
            <w:pPr>
              <w:pStyle w:val="CDITable-RowCentre"/>
            </w:pPr>
          </w:p>
        </w:tc>
      </w:tr>
      <w:tr w:rsidR="002B2A26" w:rsidRPr="002B2A26" w14:paraId="673D8392" w14:textId="77777777" w:rsidTr="009874A0">
        <w:trPr>
          <w:trHeight w:val="60"/>
        </w:trPr>
        <w:tc>
          <w:tcPr>
            <w:tcW w:w="3118" w:type="dxa"/>
            <w:tcMar>
              <w:top w:w="57" w:type="dxa"/>
              <w:left w:w="113" w:type="dxa"/>
              <w:bottom w:w="57" w:type="dxa"/>
              <w:right w:w="113" w:type="dxa"/>
            </w:tcMar>
            <w:vAlign w:val="center"/>
          </w:tcPr>
          <w:p w14:paraId="41737985" w14:textId="77777777" w:rsidR="002B2A26" w:rsidRPr="002B2A26" w:rsidRDefault="002B2A26" w:rsidP="002B2A26">
            <w:pPr>
              <w:pStyle w:val="CDITable-RowLeft"/>
              <w:rPr>
                <w:lang w:val="en-GB"/>
              </w:rPr>
            </w:pPr>
            <w:r w:rsidRPr="002B2A26">
              <w:rPr>
                <w:i/>
                <w:iCs/>
                <w:lang w:val="en-GB"/>
              </w:rPr>
              <w:t xml:space="preserve">Mycoplasma pneumoniae </w:t>
            </w:r>
          </w:p>
        </w:tc>
        <w:tc>
          <w:tcPr>
            <w:tcW w:w="1417" w:type="dxa"/>
            <w:shd w:val="clear" w:color="auto" w:fill="E2E8EF"/>
            <w:tcMar>
              <w:top w:w="57" w:type="dxa"/>
              <w:left w:w="113" w:type="dxa"/>
              <w:bottom w:w="57" w:type="dxa"/>
              <w:right w:w="113" w:type="dxa"/>
            </w:tcMar>
            <w:vAlign w:val="center"/>
          </w:tcPr>
          <w:p w14:paraId="0609AF86" w14:textId="77777777" w:rsidR="002B2A26" w:rsidRPr="002B2A26" w:rsidRDefault="002B2A26" w:rsidP="002B2A26">
            <w:pPr>
              <w:pStyle w:val="CDITable-RowCentre"/>
              <w:rPr>
                <w:lang w:val="en-GB"/>
              </w:rPr>
            </w:pPr>
            <w:r w:rsidRPr="002B2A26">
              <w:rPr>
                <w:lang w:val="en-GB"/>
              </w:rPr>
              <w:t>-0.1</w:t>
            </w:r>
          </w:p>
        </w:tc>
        <w:tc>
          <w:tcPr>
            <w:tcW w:w="1418" w:type="dxa"/>
            <w:shd w:val="clear" w:color="auto" w:fill="E2E8EF"/>
            <w:tcMar>
              <w:top w:w="57" w:type="dxa"/>
              <w:left w:w="113" w:type="dxa"/>
              <w:bottom w:w="57" w:type="dxa"/>
              <w:right w:w="113" w:type="dxa"/>
            </w:tcMar>
            <w:vAlign w:val="center"/>
          </w:tcPr>
          <w:p w14:paraId="3C9F50BE" w14:textId="77777777" w:rsidR="002B2A26" w:rsidRPr="002B2A26" w:rsidRDefault="002B2A26" w:rsidP="002B2A26">
            <w:pPr>
              <w:pStyle w:val="CDITable-RowCentre"/>
              <w:rPr>
                <w:lang w:val="en-GB"/>
              </w:rPr>
            </w:pPr>
            <w:r w:rsidRPr="002B2A26">
              <w:rPr>
                <w:lang w:val="en-GB"/>
              </w:rPr>
              <w:t>0.19</w:t>
            </w:r>
          </w:p>
        </w:tc>
        <w:tc>
          <w:tcPr>
            <w:tcW w:w="1417" w:type="dxa"/>
            <w:shd w:val="clear" w:color="auto" w:fill="E2E8EF"/>
            <w:tcMar>
              <w:top w:w="57" w:type="dxa"/>
              <w:left w:w="113" w:type="dxa"/>
              <w:bottom w:w="57" w:type="dxa"/>
              <w:right w:w="113" w:type="dxa"/>
            </w:tcMar>
            <w:vAlign w:val="center"/>
          </w:tcPr>
          <w:p w14:paraId="46E9512E" w14:textId="77777777" w:rsidR="002B2A26" w:rsidRPr="002B2A26" w:rsidRDefault="002B2A26" w:rsidP="002B2A26">
            <w:pPr>
              <w:pStyle w:val="CDITable-RowCentre"/>
              <w:rPr>
                <w:lang w:val="en-GB"/>
              </w:rPr>
            </w:pPr>
            <w:r w:rsidRPr="002B2A26">
              <w:rPr>
                <w:lang w:val="en-GB"/>
              </w:rPr>
              <w:t>0.015</w:t>
            </w:r>
          </w:p>
        </w:tc>
        <w:tc>
          <w:tcPr>
            <w:tcW w:w="1417" w:type="dxa"/>
            <w:shd w:val="clear" w:color="auto" w:fill="E2E8EF"/>
            <w:tcMar>
              <w:top w:w="57" w:type="dxa"/>
              <w:left w:w="113" w:type="dxa"/>
              <w:bottom w:w="57" w:type="dxa"/>
              <w:right w:w="113" w:type="dxa"/>
            </w:tcMar>
            <w:vAlign w:val="center"/>
          </w:tcPr>
          <w:p w14:paraId="7FDC2879" w14:textId="77777777" w:rsidR="002B2A26" w:rsidRPr="002B2A26" w:rsidRDefault="002B2A26" w:rsidP="002B2A26">
            <w:pPr>
              <w:pStyle w:val="CDITable-RowCentre"/>
              <w:rPr>
                <w:lang w:val="en-GB"/>
              </w:rPr>
            </w:pPr>
            <w:r w:rsidRPr="002B2A26">
              <w:rPr>
                <w:lang w:val="en-GB"/>
              </w:rPr>
              <w:t>-0.087</w:t>
            </w:r>
          </w:p>
        </w:tc>
        <w:tc>
          <w:tcPr>
            <w:tcW w:w="1418" w:type="dxa"/>
            <w:shd w:val="clear" w:color="auto" w:fill="E2E8EF"/>
            <w:tcMar>
              <w:top w:w="57" w:type="dxa"/>
              <w:left w:w="113" w:type="dxa"/>
              <w:bottom w:w="57" w:type="dxa"/>
              <w:right w:w="113" w:type="dxa"/>
            </w:tcMar>
            <w:vAlign w:val="center"/>
          </w:tcPr>
          <w:p w14:paraId="3C09B733" w14:textId="77777777" w:rsidR="002B2A26" w:rsidRPr="002B2A26" w:rsidRDefault="002B2A26" w:rsidP="002B2A26">
            <w:pPr>
              <w:pStyle w:val="CDITable-RowCentre"/>
              <w:rPr>
                <w:lang w:val="en-GB"/>
              </w:rPr>
            </w:pPr>
            <w:r w:rsidRPr="002B2A26">
              <w:rPr>
                <w:lang w:val="en-GB"/>
              </w:rPr>
              <w:t>-0.088</w:t>
            </w:r>
          </w:p>
        </w:tc>
        <w:tc>
          <w:tcPr>
            <w:tcW w:w="1417" w:type="dxa"/>
            <w:tcMar>
              <w:top w:w="57" w:type="dxa"/>
              <w:left w:w="113" w:type="dxa"/>
              <w:bottom w:w="57" w:type="dxa"/>
              <w:right w:w="113" w:type="dxa"/>
            </w:tcMar>
            <w:vAlign w:val="center"/>
          </w:tcPr>
          <w:p w14:paraId="5BC5E223" w14:textId="77777777" w:rsidR="002B2A26" w:rsidRPr="002B2A26" w:rsidRDefault="002B2A26" w:rsidP="002B2A26">
            <w:pPr>
              <w:pStyle w:val="CDITable-RowCentre"/>
            </w:pPr>
          </w:p>
        </w:tc>
        <w:tc>
          <w:tcPr>
            <w:tcW w:w="1417" w:type="dxa"/>
            <w:tcMar>
              <w:top w:w="57" w:type="dxa"/>
              <w:left w:w="113" w:type="dxa"/>
              <w:bottom w:w="57" w:type="dxa"/>
              <w:right w:w="113" w:type="dxa"/>
            </w:tcMar>
            <w:vAlign w:val="center"/>
          </w:tcPr>
          <w:p w14:paraId="518144E9" w14:textId="77777777" w:rsidR="002B2A26" w:rsidRPr="002B2A26" w:rsidRDefault="002B2A26" w:rsidP="002B2A26">
            <w:pPr>
              <w:pStyle w:val="CDITable-RowCentre"/>
            </w:pPr>
          </w:p>
        </w:tc>
      </w:tr>
      <w:tr w:rsidR="002B2A26" w:rsidRPr="002B2A26" w14:paraId="7811FF95" w14:textId="77777777" w:rsidTr="009874A0">
        <w:trPr>
          <w:trHeight w:val="60"/>
        </w:trPr>
        <w:tc>
          <w:tcPr>
            <w:tcW w:w="3118" w:type="dxa"/>
            <w:tcMar>
              <w:top w:w="57" w:type="dxa"/>
              <w:left w:w="113" w:type="dxa"/>
              <w:bottom w:w="57" w:type="dxa"/>
              <w:right w:w="113" w:type="dxa"/>
            </w:tcMar>
            <w:vAlign w:val="center"/>
          </w:tcPr>
          <w:p w14:paraId="3DED6B94" w14:textId="77777777" w:rsidR="002B2A26" w:rsidRPr="002B2A26" w:rsidRDefault="002B2A26" w:rsidP="002B2A26">
            <w:pPr>
              <w:pStyle w:val="CDITable-RowLeft"/>
              <w:rPr>
                <w:lang w:val="en-GB"/>
              </w:rPr>
            </w:pPr>
            <w:r w:rsidRPr="002B2A26">
              <w:rPr>
                <w:lang w:val="en-GB"/>
              </w:rPr>
              <w:t>H9N2</w:t>
            </w:r>
          </w:p>
        </w:tc>
        <w:tc>
          <w:tcPr>
            <w:tcW w:w="1417" w:type="dxa"/>
            <w:tcMar>
              <w:top w:w="57" w:type="dxa"/>
              <w:left w:w="113" w:type="dxa"/>
              <w:bottom w:w="57" w:type="dxa"/>
              <w:right w:w="113" w:type="dxa"/>
            </w:tcMar>
            <w:vAlign w:val="center"/>
          </w:tcPr>
          <w:p w14:paraId="5844EA0D" w14:textId="77777777" w:rsidR="002B2A26" w:rsidRPr="002B2A26" w:rsidRDefault="002B2A26" w:rsidP="002B2A26">
            <w:pPr>
              <w:pStyle w:val="CDITable-RowCentre"/>
            </w:pPr>
          </w:p>
        </w:tc>
        <w:tc>
          <w:tcPr>
            <w:tcW w:w="1418" w:type="dxa"/>
            <w:shd w:val="clear" w:color="auto" w:fill="E2E8EF"/>
            <w:tcMar>
              <w:top w:w="57" w:type="dxa"/>
              <w:left w:w="113" w:type="dxa"/>
              <w:bottom w:w="57" w:type="dxa"/>
              <w:right w:w="113" w:type="dxa"/>
            </w:tcMar>
            <w:vAlign w:val="center"/>
          </w:tcPr>
          <w:p w14:paraId="66D3D408" w14:textId="77777777" w:rsidR="002B2A26" w:rsidRPr="002B2A26" w:rsidRDefault="002B2A26" w:rsidP="002B2A26">
            <w:pPr>
              <w:pStyle w:val="CDITable-RowCentre"/>
              <w:rPr>
                <w:lang w:val="en-GB"/>
              </w:rPr>
            </w:pPr>
            <w:r w:rsidRPr="002B2A26">
              <w:rPr>
                <w:lang w:val="en-GB"/>
              </w:rPr>
              <w:t>-0.043</w:t>
            </w:r>
          </w:p>
        </w:tc>
        <w:tc>
          <w:tcPr>
            <w:tcW w:w="1417" w:type="dxa"/>
            <w:tcMar>
              <w:top w:w="57" w:type="dxa"/>
              <w:left w:w="113" w:type="dxa"/>
              <w:bottom w:w="57" w:type="dxa"/>
              <w:right w:w="113" w:type="dxa"/>
            </w:tcMar>
            <w:vAlign w:val="center"/>
          </w:tcPr>
          <w:p w14:paraId="677A128B" w14:textId="77777777" w:rsidR="002B2A26" w:rsidRPr="002B2A26" w:rsidRDefault="002B2A26" w:rsidP="002B2A26">
            <w:pPr>
              <w:pStyle w:val="CDITable-RowCentre"/>
            </w:pPr>
          </w:p>
        </w:tc>
        <w:tc>
          <w:tcPr>
            <w:tcW w:w="1417" w:type="dxa"/>
            <w:tcMar>
              <w:top w:w="57" w:type="dxa"/>
              <w:left w:w="113" w:type="dxa"/>
              <w:bottom w:w="57" w:type="dxa"/>
              <w:right w:w="113" w:type="dxa"/>
            </w:tcMar>
            <w:vAlign w:val="center"/>
          </w:tcPr>
          <w:p w14:paraId="51263DF4" w14:textId="77777777" w:rsidR="002B2A26" w:rsidRPr="002B2A26" w:rsidRDefault="002B2A26" w:rsidP="002B2A26">
            <w:pPr>
              <w:pStyle w:val="CDITable-RowCentre"/>
            </w:pPr>
          </w:p>
        </w:tc>
        <w:tc>
          <w:tcPr>
            <w:tcW w:w="1418" w:type="dxa"/>
            <w:tcMar>
              <w:top w:w="57" w:type="dxa"/>
              <w:left w:w="113" w:type="dxa"/>
              <w:bottom w:w="57" w:type="dxa"/>
              <w:right w:w="113" w:type="dxa"/>
            </w:tcMar>
            <w:vAlign w:val="center"/>
          </w:tcPr>
          <w:p w14:paraId="4323A337" w14:textId="77777777" w:rsidR="002B2A26" w:rsidRPr="002B2A26" w:rsidRDefault="002B2A26" w:rsidP="002B2A26">
            <w:pPr>
              <w:pStyle w:val="CDITable-RowCentre"/>
            </w:pPr>
          </w:p>
        </w:tc>
        <w:tc>
          <w:tcPr>
            <w:tcW w:w="1417" w:type="dxa"/>
            <w:tcMar>
              <w:top w:w="57" w:type="dxa"/>
              <w:left w:w="113" w:type="dxa"/>
              <w:bottom w:w="57" w:type="dxa"/>
              <w:right w:w="113" w:type="dxa"/>
            </w:tcMar>
            <w:vAlign w:val="center"/>
          </w:tcPr>
          <w:p w14:paraId="49394C32" w14:textId="77777777" w:rsidR="002B2A26" w:rsidRPr="002B2A26" w:rsidRDefault="002B2A26" w:rsidP="002B2A26">
            <w:pPr>
              <w:pStyle w:val="CDITable-RowCentre"/>
            </w:pPr>
          </w:p>
        </w:tc>
        <w:tc>
          <w:tcPr>
            <w:tcW w:w="1417" w:type="dxa"/>
            <w:tcMar>
              <w:top w:w="57" w:type="dxa"/>
              <w:left w:w="113" w:type="dxa"/>
              <w:bottom w:w="57" w:type="dxa"/>
              <w:right w:w="113" w:type="dxa"/>
            </w:tcMar>
            <w:vAlign w:val="center"/>
          </w:tcPr>
          <w:p w14:paraId="362D047D" w14:textId="77777777" w:rsidR="002B2A26" w:rsidRPr="002B2A26" w:rsidRDefault="002B2A26" w:rsidP="002B2A26">
            <w:pPr>
              <w:pStyle w:val="CDITable-RowCentre"/>
            </w:pPr>
          </w:p>
        </w:tc>
      </w:tr>
      <w:tr w:rsidR="002B2A26" w:rsidRPr="002B2A26" w14:paraId="465AC2CD" w14:textId="77777777" w:rsidTr="009874A0">
        <w:trPr>
          <w:trHeight w:val="60"/>
        </w:trPr>
        <w:tc>
          <w:tcPr>
            <w:tcW w:w="3118" w:type="dxa"/>
            <w:tcBorders>
              <w:bottom w:val="single" w:sz="6" w:space="0" w:color="FFFFFF" w:themeColor="background1"/>
            </w:tcBorders>
            <w:tcMar>
              <w:top w:w="57" w:type="dxa"/>
              <w:left w:w="113" w:type="dxa"/>
              <w:bottom w:w="57" w:type="dxa"/>
              <w:right w:w="113" w:type="dxa"/>
            </w:tcMar>
            <w:vAlign w:val="center"/>
          </w:tcPr>
          <w:p w14:paraId="6586DE9A" w14:textId="77777777" w:rsidR="002B2A26" w:rsidRPr="002B2A26" w:rsidRDefault="002B2A26" w:rsidP="002B2A26">
            <w:pPr>
              <w:pStyle w:val="CDITable-RowLeft"/>
              <w:rPr>
                <w:lang w:val="en-GB"/>
              </w:rPr>
            </w:pPr>
            <w:r w:rsidRPr="002B2A26">
              <w:rPr>
                <w:lang w:val="en-GB"/>
              </w:rPr>
              <w:t xml:space="preserve">sinusitis </w:t>
            </w:r>
          </w:p>
        </w:tc>
        <w:tc>
          <w:tcPr>
            <w:tcW w:w="1417" w:type="dxa"/>
            <w:tcBorders>
              <w:bottom w:val="single" w:sz="6" w:space="0" w:color="FFFFFF" w:themeColor="background1"/>
            </w:tcBorders>
            <w:shd w:val="clear" w:color="auto" w:fill="E2E8EF"/>
            <w:tcMar>
              <w:top w:w="57" w:type="dxa"/>
              <w:left w:w="113" w:type="dxa"/>
              <w:bottom w:w="57" w:type="dxa"/>
              <w:right w:w="113" w:type="dxa"/>
            </w:tcMar>
            <w:vAlign w:val="center"/>
          </w:tcPr>
          <w:p w14:paraId="0216B44F" w14:textId="77777777" w:rsidR="002B2A26" w:rsidRPr="002B2A26" w:rsidRDefault="002B2A26" w:rsidP="002B2A26">
            <w:pPr>
              <w:pStyle w:val="CDITable-RowCentre"/>
              <w:rPr>
                <w:lang w:val="en-GB"/>
              </w:rPr>
            </w:pPr>
            <w:r w:rsidRPr="002B2A26">
              <w:rPr>
                <w:lang w:val="en-GB"/>
              </w:rPr>
              <w:t>0.17</w:t>
            </w:r>
          </w:p>
        </w:tc>
        <w:tc>
          <w:tcPr>
            <w:tcW w:w="1418" w:type="dxa"/>
            <w:tcBorders>
              <w:bottom w:val="single" w:sz="6" w:space="0" w:color="FFFFFF" w:themeColor="background1"/>
            </w:tcBorders>
            <w:shd w:val="clear" w:color="auto" w:fill="E2E8EF"/>
            <w:tcMar>
              <w:top w:w="57" w:type="dxa"/>
              <w:left w:w="113" w:type="dxa"/>
              <w:bottom w:w="57" w:type="dxa"/>
              <w:right w:w="113" w:type="dxa"/>
            </w:tcMar>
            <w:vAlign w:val="center"/>
          </w:tcPr>
          <w:p w14:paraId="3C0FDF91" w14:textId="77777777" w:rsidR="002B2A26" w:rsidRPr="002B2A26" w:rsidRDefault="002B2A26" w:rsidP="002B2A26">
            <w:pPr>
              <w:pStyle w:val="CDITable-RowCentre"/>
              <w:rPr>
                <w:lang w:val="en-GB"/>
              </w:rPr>
            </w:pPr>
            <w:r w:rsidRPr="002B2A26">
              <w:rPr>
                <w:lang w:val="en-GB"/>
              </w:rPr>
              <w:t>0.13</w:t>
            </w:r>
          </w:p>
        </w:tc>
        <w:tc>
          <w:tcPr>
            <w:tcW w:w="1417" w:type="dxa"/>
            <w:tcBorders>
              <w:bottom w:val="single" w:sz="6" w:space="0" w:color="FFFFFF" w:themeColor="background1"/>
            </w:tcBorders>
            <w:shd w:val="clear" w:color="auto" w:fill="E2E8EF"/>
            <w:tcMar>
              <w:top w:w="57" w:type="dxa"/>
              <w:left w:w="113" w:type="dxa"/>
              <w:bottom w:w="57" w:type="dxa"/>
              <w:right w:w="113" w:type="dxa"/>
            </w:tcMar>
            <w:vAlign w:val="center"/>
          </w:tcPr>
          <w:p w14:paraId="48007F3D" w14:textId="77777777" w:rsidR="002B2A26" w:rsidRPr="002B2A26" w:rsidRDefault="002B2A26" w:rsidP="002B2A26">
            <w:pPr>
              <w:pStyle w:val="CDITable-RowCentre"/>
              <w:rPr>
                <w:lang w:val="en-GB"/>
              </w:rPr>
            </w:pPr>
            <w:r w:rsidRPr="002B2A26">
              <w:rPr>
                <w:lang w:val="en-GB"/>
              </w:rPr>
              <w:t>0.21</w:t>
            </w:r>
          </w:p>
        </w:tc>
        <w:tc>
          <w:tcPr>
            <w:tcW w:w="1417" w:type="dxa"/>
            <w:tcBorders>
              <w:bottom w:val="single" w:sz="6" w:space="0" w:color="FFFFFF" w:themeColor="background1"/>
            </w:tcBorders>
            <w:shd w:val="clear" w:color="auto" w:fill="E2E8EF"/>
            <w:tcMar>
              <w:top w:w="57" w:type="dxa"/>
              <w:left w:w="113" w:type="dxa"/>
              <w:bottom w:w="57" w:type="dxa"/>
              <w:right w:w="113" w:type="dxa"/>
            </w:tcMar>
            <w:vAlign w:val="center"/>
          </w:tcPr>
          <w:p w14:paraId="561E3587" w14:textId="77777777" w:rsidR="002B2A26" w:rsidRPr="002B2A26" w:rsidRDefault="002B2A26" w:rsidP="002B2A26">
            <w:pPr>
              <w:pStyle w:val="CDITable-RowCentre"/>
              <w:rPr>
                <w:lang w:val="en-GB"/>
              </w:rPr>
            </w:pPr>
            <w:r w:rsidRPr="002B2A26">
              <w:rPr>
                <w:lang w:val="en-GB"/>
              </w:rPr>
              <w:t>0.14</w:t>
            </w:r>
          </w:p>
        </w:tc>
        <w:tc>
          <w:tcPr>
            <w:tcW w:w="1418" w:type="dxa"/>
            <w:tcBorders>
              <w:bottom w:val="single" w:sz="6" w:space="0" w:color="FFFFFF" w:themeColor="background1"/>
            </w:tcBorders>
            <w:shd w:val="clear" w:color="auto" w:fill="E2E8EF"/>
            <w:tcMar>
              <w:top w:w="57" w:type="dxa"/>
              <w:left w:w="113" w:type="dxa"/>
              <w:bottom w:w="57" w:type="dxa"/>
              <w:right w:w="113" w:type="dxa"/>
            </w:tcMar>
            <w:vAlign w:val="center"/>
          </w:tcPr>
          <w:p w14:paraId="5FF86B3C" w14:textId="77777777" w:rsidR="002B2A26" w:rsidRPr="002B2A26" w:rsidRDefault="002B2A26" w:rsidP="002B2A26">
            <w:pPr>
              <w:pStyle w:val="CDITable-RowCentre"/>
              <w:rPr>
                <w:lang w:val="en-GB"/>
              </w:rPr>
            </w:pPr>
            <w:r w:rsidRPr="002B2A26">
              <w:rPr>
                <w:lang w:val="en-GB"/>
              </w:rPr>
              <w:t>-0.022</w:t>
            </w:r>
          </w:p>
        </w:tc>
        <w:tc>
          <w:tcPr>
            <w:tcW w:w="1417" w:type="dxa"/>
            <w:tcBorders>
              <w:bottom w:val="single" w:sz="6" w:space="0" w:color="FFFFFF" w:themeColor="background1"/>
            </w:tcBorders>
            <w:tcMar>
              <w:top w:w="57" w:type="dxa"/>
              <w:left w:w="113" w:type="dxa"/>
              <w:bottom w:w="57" w:type="dxa"/>
              <w:right w:w="113" w:type="dxa"/>
            </w:tcMar>
            <w:vAlign w:val="center"/>
          </w:tcPr>
          <w:p w14:paraId="5836CBEA" w14:textId="77777777" w:rsidR="002B2A26" w:rsidRPr="002B2A26" w:rsidRDefault="002B2A26" w:rsidP="002B2A26">
            <w:pPr>
              <w:pStyle w:val="CDITable-RowCentre"/>
            </w:pPr>
          </w:p>
        </w:tc>
        <w:tc>
          <w:tcPr>
            <w:tcW w:w="1417" w:type="dxa"/>
            <w:tcBorders>
              <w:bottom w:val="single" w:sz="6" w:space="0" w:color="FFFFFF" w:themeColor="background1"/>
            </w:tcBorders>
            <w:shd w:val="clear" w:color="auto" w:fill="E2E8EF"/>
            <w:tcMar>
              <w:top w:w="57" w:type="dxa"/>
              <w:left w:w="113" w:type="dxa"/>
              <w:bottom w:w="57" w:type="dxa"/>
              <w:right w:w="113" w:type="dxa"/>
            </w:tcMar>
            <w:vAlign w:val="center"/>
          </w:tcPr>
          <w:p w14:paraId="4939B828" w14:textId="77777777" w:rsidR="002B2A26" w:rsidRPr="002B2A26" w:rsidRDefault="002B2A26" w:rsidP="002B2A26">
            <w:pPr>
              <w:pStyle w:val="CDITable-RowCentre"/>
              <w:rPr>
                <w:lang w:val="en-GB"/>
              </w:rPr>
            </w:pPr>
            <w:r w:rsidRPr="002B2A26">
              <w:rPr>
                <w:lang w:val="en-GB"/>
              </w:rPr>
              <w:t>-0.23</w:t>
            </w:r>
          </w:p>
        </w:tc>
      </w:tr>
      <w:tr w:rsidR="002B2A26" w:rsidRPr="002B2A26" w14:paraId="6976DDD3" w14:textId="77777777" w:rsidTr="009874A0">
        <w:trPr>
          <w:trHeight w:val="60"/>
        </w:trPr>
        <w:tc>
          <w:tcPr>
            <w:tcW w:w="3118" w:type="dxa"/>
            <w:tcBorders>
              <w:top w:val="single" w:sz="6" w:space="0" w:color="FFFFFF" w:themeColor="background1"/>
              <w:bottom w:val="single" w:sz="6" w:space="0" w:color="1E4496" w:themeColor="text2"/>
            </w:tcBorders>
            <w:tcMar>
              <w:top w:w="57" w:type="dxa"/>
              <w:left w:w="113" w:type="dxa"/>
              <w:bottom w:w="57" w:type="dxa"/>
              <w:right w:w="113" w:type="dxa"/>
            </w:tcMar>
            <w:vAlign w:val="center"/>
          </w:tcPr>
          <w:p w14:paraId="22F01E5F" w14:textId="77777777" w:rsidR="002B2A26" w:rsidRPr="002B2A26" w:rsidRDefault="002B2A26" w:rsidP="002B2A26">
            <w:pPr>
              <w:pStyle w:val="CDITable-RowLeft"/>
              <w:rPr>
                <w:lang w:val="en-GB"/>
              </w:rPr>
            </w:pPr>
            <w:r w:rsidRPr="002B2A26">
              <w:rPr>
                <w:lang w:val="en-GB"/>
              </w:rPr>
              <w:t xml:space="preserve">upper respiratory tract infection </w:t>
            </w:r>
          </w:p>
        </w:tc>
        <w:tc>
          <w:tcPr>
            <w:tcW w:w="1417" w:type="dxa"/>
            <w:tcBorders>
              <w:top w:val="single" w:sz="6" w:space="0" w:color="FFFFFF" w:themeColor="background1"/>
              <w:bottom w:val="single" w:sz="6" w:space="0" w:color="1E4496" w:themeColor="text2"/>
            </w:tcBorders>
            <w:shd w:val="clear" w:color="auto" w:fill="E2E8EF"/>
            <w:tcMar>
              <w:top w:w="57" w:type="dxa"/>
              <w:left w:w="113" w:type="dxa"/>
              <w:bottom w:w="57" w:type="dxa"/>
              <w:right w:w="113" w:type="dxa"/>
            </w:tcMar>
            <w:vAlign w:val="center"/>
          </w:tcPr>
          <w:p w14:paraId="70C9EB90" w14:textId="77777777" w:rsidR="002B2A26" w:rsidRPr="002B2A26" w:rsidRDefault="002B2A26" w:rsidP="002B2A26">
            <w:pPr>
              <w:pStyle w:val="CDITable-RowCentre"/>
              <w:rPr>
                <w:lang w:val="en-GB"/>
              </w:rPr>
            </w:pPr>
            <w:r w:rsidRPr="002B2A26">
              <w:rPr>
                <w:lang w:val="en-GB"/>
              </w:rPr>
              <w:t>-0.012</w:t>
            </w:r>
          </w:p>
        </w:tc>
        <w:tc>
          <w:tcPr>
            <w:tcW w:w="1418" w:type="dxa"/>
            <w:tcBorders>
              <w:top w:val="single" w:sz="6" w:space="0" w:color="FFFFFF" w:themeColor="background1"/>
              <w:bottom w:val="single" w:sz="6" w:space="0" w:color="1E4496" w:themeColor="text2"/>
            </w:tcBorders>
            <w:shd w:val="clear" w:color="auto" w:fill="E2E8EF"/>
            <w:tcMar>
              <w:top w:w="57" w:type="dxa"/>
              <w:left w:w="113" w:type="dxa"/>
              <w:bottom w:w="57" w:type="dxa"/>
              <w:right w:w="113" w:type="dxa"/>
            </w:tcMar>
            <w:vAlign w:val="center"/>
          </w:tcPr>
          <w:p w14:paraId="0D5EF757" w14:textId="77777777" w:rsidR="002B2A26" w:rsidRPr="002B2A26" w:rsidRDefault="002B2A26" w:rsidP="002B2A26">
            <w:pPr>
              <w:pStyle w:val="CDITable-RowCentre"/>
              <w:rPr>
                <w:lang w:val="en-GB"/>
              </w:rPr>
            </w:pPr>
            <w:r w:rsidRPr="002B2A26">
              <w:rPr>
                <w:lang w:val="en-GB"/>
              </w:rPr>
              <w:t>0.0067</w:t>
            </w:r>
          </w:p>
        </w:tc>
        <w:tc>
          <w:tcPr>
            <w:tcW w:w="1417" w:type="dxa"/>
            <w:tcBorders>
              <w:top w:val="single" w:sz="6" w:space="0" w:color="FFFFFF" w:themeColor="background1"/>
              <w:bottom w:val="single" w:sz="6" w:space="0" w:color="1E4496" w:themeColor="text2"/>
            </w:tcBorders>
            <w:shd w:val="clear" w:color="auto" w:fill="E2E8EF"/>
            <w:tcMar>
              <w:top w:w="57" w:type="dxa"/>
              <w:left w:w="113" w:type="dxa"/>
              <w:bottom w:w="57" w:type="dxa"/>
              <w:right w:w="113" w:type="dxa"/>
            </w:tcMar>
            <w:vAlign w:val="center"/>
          </w:tcPr>
          <w:p w14:paraId="0F437A2F" w14:textId="77777777" w:rsidR="002B2A26" w:rsidRPr="002B2A26" w:rsidRDefault="002B2A26" w:rsidP="002B2A26">
            <w:pPr>
              <w:pStyle w:val="CDITable-RowCentre"/>
              <w:rPr>
                <w:lang w:val="en-GB"/>
              </w:rPr>
            </w:pPr>
            <w:r w:rsidRPr="002B2A26">
              <w:rPr>
                <w:lang w:val="en-GB"/>
              </w:rPr>
              <w:t>0.047</w:t>
            </w:r>
          </w:p>
        </w:tc>
        <w:tc>
          <w:tcPr>
            <w:tcW w:w="1417" w:type="dxa"/>
            <w:tcBorders>
              <w:top w:val="single" w:sz="6" w:space="0" w:color="FFFFFF" w:themeColor="background1"/>
              <w:bottom w:val="single" w:sz="6" w:space="0" w:color="1E4496" w:themeColor="text2"/>
            </w:tcBorders>
            <w:shd w:val="clear" w:color="auto" w:fill="E2E8EF"/>
            <w:tcMar>
              <w:top w:w="57" w:type="dxa"/>
              <w:left w:w="113" w:type="dxa"/>
              <w:bottom w:w="57" w:type="dxa"/>
              <w:right w:w="113" w:type="dxa"/>
            </w:tcMar>
            <w:vAlign w:val="center"/>
          </w:tcPr>
          <w:p w14:paraId="2AB30BAE" w14:textId="77777777" w:rsidR="002B2A26" w:rsidRPr="002B2A26" w:rsidRDefault="002B2A26" w:rsidP="002B2A26">
            <w:pPr>
              <w:pStyle w:val="CDITable-RowCentre"/>
              <w:rPr>
                <w:lang w:val="en-GB"/>
              </w:rPr>
            </w:pPr>
            <w:r w:rsidRPr="002B2A26">
              <w:rPr>
                <w:lang w:val="en-GB"/>
              </w:rPr>
              <w:t>-0.13</w:t>
            </w:r>
          </w:p>
        </w:tc>
        <w:tc>
          <w:tcPr>
            <w:tcW w:w="1418" w:type="dxa"/>
            <w:tcBorders>
              <w:top w:val="single" w:sz="6" w:space="0" w:color="FFFFFF" w:themeColor="background1"/>
              <w:bottom w:val="single" w:sz="6" w:space="0" w:color="1E4496" w:themeColor="text2"/>
            </w:tcBorders>
            <w:shd w:val="clear" w:color="auto" w:fill="E2E8EF"/>
            <w:tcMar>
              <w:top w:w="57" w:type="dxa"/>
              <w:left w:w="113" w:type="dxa"/>
              <w:bottom w:w="57" w:type="dxa"/>
              <w:right w:w="113" w:type="dxa"/>
            </w:tcMar>
            <w:vAlign w:val="center"/>
          </w:tcPr>
          <w:p w14:paraId="31D3EB4D" w14:textId="77777777" w:rsidR="002B2A26" w:rsidRPr="002B2A26" w:rsidRDefault="002B2A26" w:rsidP="002B2A26">
            <w:pPr>
              <w:pStyle w:val="CDITable-RowCentre"/>
              <w:rPr>
                <w:lang w:val="en-GB"/>
              </w:rPr>
            </w:pPr>
            <w:r w:rsidRPr="002B2A26">
              <w:rPr>
                <w:lang w:val="en-GB"/>
              </w:rPr>
              <w:t>0.14</w:t>
            </w:r>
          </w:p>
        </w:tc>
        <w:tc>
          <w:tcPr>
            <w:tcW w:w="1417" w:type="dxa"/>
            <w:tcBorders>
              <w:top w:val="single" w:sz="6" w:space="0" w:color="FFFFFF" w:themeColor="background1"/>
              <w:bottom w:val="single" w:sz="6" w:space="0" w:color="1E4496" w:themeColor="text2"/>
            </w:tcBorders>
            <w:tcMar>
              <w:top w:w="57" w:type="dxa"/>
              <w:left w:w="113" w:type="dxa"/>
              <w:bottom w:w="57" w:type="dxa"/>
              <w:right w:w="113" w:type="dxa"/>
            </w:tcMar>
            <w:vAlign w:val="center"/>
          </w:tcPr>
          <w:p w14:paraId="29F6C1B0" w14:textId="77777777" w:rsidR="002B2A26" w:rsidRPr="002B2A26" w:rsidRDefault="002B2A26" w:rsidP="002B2A26">
            <w:pPr>
              <w:pStyle w:val="CDITable-RowCentre"/>
            </w:pPr>
          </w:p>
        </w:tc>
        <w:tc>
          <w:tcPr>
            <w:tcW w:w="1417" w:type="dxa"/>
            <w:tcBorders>
              <w:top w:val="single" w:sz="6" w:space="0" w:color="FFFFFF" w:themeColor="background1"/>
              <w:bottom w:val="single" w:sz="6" w:space="0" w:color="1E4496" w:themeColor="text2"/>
            </w:tcBorders>
            <w:tcMar>
              <w:top w:w="57" w:type="dxa"/>
              <w:left w:w="113" w:type="dxa"/>
              <w:bottom w:w="57" w:type="dxa"/>
              <w:right w:w="113" w:type="dxa"/>
            </w:tcMar>
            <w:vAlign w:val="center"/>
          </w:tcPr>
          <w:p w14:paraId="7A71592C" w14:textId="77777777" w:rsidR="002B2A26" w:rsidRPr="002B2A26" w:rsidRDefault="002B2A26" w:rsidP="002B2A26">
            <w:pPr>
              <w:pStyle w:val="CDITable-RowCentre"/>
            </w:pPr>
          </w:p>
        </w:tc>
      </w:tr>
    </w:tbl>
    <w:p w14:paraId="436D23C9" w14:textId="58F7405A" w:rsidR="0081238C" w:rsidRPr="0081238C" w:rsidRDefault="0081238C" w:rsidP="0081238C">
      <w:pPr>
        <w:pStyle w:val="CDITable-Footnote"/>
        <w:rPr>
          <w:lang w:val="en-GB"/>
        </w:rPr>
      </w:pPr>
      <w:proofErr w:type="spellStart"/>
      <w:r w:rsidRPr="0081238C">
        <w:rPr>
          <w:lang w:val="en-GB"/>
        </w:rPr>
        <w:t>a</w:t>
      </w:r>
      <w:proofErr w:type="spellEnd"/>
      <w:r w:rsidRPr="0081238C">
        <w:rPr>
          <w:lang w:val="en-GB"/>
        </w:rPr>
        <w:tab/>
        <w:t>This table provides a heat map, by jurisdiction and keyword, of the Pearson correlation coefficient (PCC) between Google Trends keyword data and the scaled NNDSS influenza rate. Cells</w:t>
      </w:r>
      <w:r>
        <w:rPr>
          <w:lang w:val="en-GB"/>
        </w:rPr>
        <w:t> </w:t>
      </w:r>
      <w:r w:rsidRPr="0081238C">
        <w:rPr>
          <w:lang w:val="en-GB"/>
        </w:rPr>
        <w:t>highlighted in blue indicate significant correlation (PCC ≥ 0.5) for this jurisdiction and keyword; cells shaded grey represent PCC values &lt; 0.5 for the jurisdiction/keyword combination; cells left blank indicate where no searches were performed for the corresponding keyword in the indicated jurisdiction.</w:t>
      </w:r>
    </w:p>
    <w:p w14:paraId="21DB08C6" w14:textId="1258F921" w:rsidR="0081238C" w:rsidRPr="0081238C" w:rsidRDefault="0081238C" w:rsidP="0081238C">
      <w:pPr>
        <w:pStyle w:val="CDITable-Footnote"/>
        <w:rPr>
          <w:lang w:val="en-GB"/>
        </w:rPr>
      </w:pPr>
      <w:r w:rsidRPr="0081238C">
        <w:rPr>
          <w:lang w:val="en-GB"/>
        </w:rPr>
        <w:t>b</w:t>
      </w:r>
      <w:r w:rsidRPr="0081238C">
        <w:rPr>
          <w:lang w:val="en-GB"/>
        </w:rPr>
        <w:tab/>
        <w:t>NSW: New South Wales; Vic.: Victoria; Qld: Queensland; WA: Western Australia; SA: South Australia; NT: Northern Territory; Tas.: Tasmania.</w:t>
      </w:r>
    </w:p>
    <w:p w14:paraId="26737416" w14:textId="77777777" w:rsidR="0081238C" w:rsidRDefault="0081238C" w:rsidP="0081238C">
      <w:pPr>
        <w:rPr>
          <w:lang w:val="en-GB"/>
        </w:rPr>
        <w:sectPr w:rsidR="0081238C" w:rsidSect="009874A0">
          <w:footnotePr>
            <w:numFmt w:val="lowerRoman"/>
          </w:footnotePr>
          <w:pgSz w:w="16840" w:h="11907" w:orient="landscape" w:code="9"/>
          <w:pgMar w:top="851" w:right="1134" w:bottom="1021" w:left="1134" w:header="709" w:footer="567" w:gutter="0"/>
          <w:cols w:space="708"/>
          <w:docGrid w:linePitch="360"/>
        </w:sectPr>
      </w:pPr>
    </w:p>
    <w:p w14:paraId="0AD37AA1" w14:textId="77777777" w:rsidR="0081238C" w:rsidRPr="0081238C" w:rsidRDefault="0081238C" w:rsidP="0081238C">
      <w:pPr>
        <w:pStyle w:val="Normal-nospace"/>
        <w:rPr>
          <w:lang w:val="en-GB"/>
        </w:rPr>
      </w:pPr>
      <w:r w:rsidRPr="0081238C">
        <w:rPr>
          <w:lang w:val="en-GB"/>
        </w:rPr>
        <w:lastRenderedPageBreak/>
        <w:t>Results showed significant variation across models for the three types of prediction (nowcast, one and two weeks ahead forecasts) across regions (Appendix B, Figures B.1 – B.7). The elastic net model produced the best results in New South Wales, Victoria, Queensland and Western Australia for the nowcast prediction (Table 3). The random forest models produced the best results in New South Wales, Victoria, South Australia and Tasmania for one-week ahead predictions. For this same prediction type, the elastic net model produced the best results for Queensland (Table 4). For predictions two weeks ahead, random forest was the highest performing model in most states, except for Queensland in which the elastic net regression was the highest performing model. The support vector model was the highest performing model in South Australia for the two weeks ahead predictions (Table 5).</w:t>
      </w:r>
    </w:p>
    <w:p w14:paraId="6E1427C3" w14:textId="77777777" w:rsidR="0081238C" w:rsidRPr="0081238C" w:rsidRDefault="0081238C" w:rsidP="0081238C">
      <w:pPr>
        <w:rPr>
          <w:lang w:val="en-GB"/>
        </w:rPr>
      </w:pPr>
      <w:r w:rsidRPr="0081238C">
        <w:rPr>
          <w:lang w:val="en-GB"/>
        </w:rPr>
        <w:t>The nowcast predictions (Table 3) had the lowest mean absolute error and highest Pearson correlation coefficient compared to the results for one (Table 4) and two weeks ahead forecasts (Table 5). This implies that the nowcast prediction type most accurately estimated the actual influenza rates and closely captured the actual trend. The predictions for two weeks ahead generally had higher mean absolute error across most states, indicating that the accuracy declined over time.</w:t>
      </w:r>
    </w:p>
    <w:p w14:paraId="1646434D" w14:textId="77777777" w:rsidR="0081238C" w:rsidRPr="0081238C" w:rsidRDefault="0081238C" w:rsidP="0081238C">
      <w:pPr>
        <w:rPr>
          <w:lang w:val="en-GB"/>
        </w:rPr>
      </w:pPr>
      <w:r w:rsidRPr="0081238C">
        <w:rPr>
          <w:lang w:val="en-GB"/>
        </w:rPr>
        <w:t>States with larger populations (New South Wales, Queensland and Victoria) showed consistently better predictions, with higher Pearson correlation coefficient, than smaller population states and territories. The nowcast predictions were also accurate in Western Australia; however, there were differences in peak week and magnitude. Northern Territory and Tasmania results had lower or negative Pearson correlation coefficient, indicating lower-performing predictions.</w:t>
      </w:r>
    </w:p>
    <w:p w14:paraId="2629B3CA" w14:textId="77777777" w:rsidR="009A141D" w:rsidRDefault="0081238C" w:rsidP="009A141D">
      <w:pPr>
        <w:rPr>
          <w:lang w:val="en-GB"/>
        </w:rPr>
      </w:pPr>
      <w:r w:rsidRPr="0081238C">
        <w:rPr>
          <w:lang w:val="en-GB"/>
        </w:rPr>
        <w:t>Similarly, the models were able to better predict the time and peak magnitude of influenza cases for states with large populations (Queensland and New South Wales). For both states the nowcast models produced lower peak week difference and peak magnitude difference, which shows higher similarity between the actual and predicted influenza rates for the peak timing and magnitude. Among best-performing models by jurisdiction, Tasmania had the highest peak magnitude difference results (nowcast: 68.32, Table 3; one week ahead: 72.41, Table 4).</w:t>
      </w:r>
    </w:p>
    <w:p w14:paraId="642B394B" w14:textId="77777777" w:rsidR="009A141D" w:rsidRPr="009A141D" w:rsidRDefault="009A141D" w:rsidP="009A141D">
      <w:pPr>
        <w:pStyle w:val="CDITable-Title"/>
        <w:rPr>
          <w:lang w:val="en-GB"/>
        </w:rPr>
      </w:pPr>
      <w:r w:rsidRPr="009A141D">
        <w:rPr>
          <w:lang w:val="en-GB"/>
        </w:rPr>
        <w:t xml:space="preserve">Table 3: Optimal model for nowcast Google Trends influenza prediction by </w:t>
      </w:r>
      <w:proofErr w:type="spellStart"/>
      <w:proofErr w:type="gramStart"/>
      <w:r w:rsidRPr="009A141D">
        <w:rPr>
          <w:lang w:val="en-GB"/>
        </w:rPr>
        <w:t>jurisdiction,</w:t>
      </w:r>
      <w:r w:rsidRPr="009A141D">
        <w:rPr>
          <w:vertAlign w:val="superscript"/>
          <w:lang w:val="en-GB"/>
        </w:rPr>
        <w:t>a</w:t>
      </w:r>
      <w:proofErr w:type="spellEnd"/>
      <w:proofErr w:type="gramEnd"/>
      <w:r w:rsidRPr="009A141D">
        <w:rPr>
          <w:lang w:val="en-GB"/>
        </w:rPr>
        <w:t xml:space="preserve"> Australia, January 2018 – December 2019</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3: Optimal model for nowcast Google Trends influenza prediction by jurisdiction,a Australia, January 2018 – December 2019"/>
        <w:tblDescription w:val="Table 3 shows the optimal machine learning model out of four machine learning models (elastic net, support vector, random forest, and feedforward neural network) and its performance measures (mean absolute error, Pearson correlation coefficient, peak week difference, and peak magnitude difference) based on nowcast prediction type for each state and territory. Best model performance for each state and territory is compared with its population for 2019. "/>
      </w:tblPr>
      <w:tblGrid>
        <w:gridCol w:w="1928"/>
        <w:gridCol w:w="1474"/>
        <w:gridCol w:w="1247"/>
        <w:gridCol w:w="1247"/>
        <w:gridCol w:w="1247"/>
        <w:gridCol w:w="1248"/>
        <w:gridCol w:w="1247"/>
      </w:tblGrid>
      <w:tr w:rsidR="009A141D" w:rsidRPr="009A141D" w14:paraId="5E41EB60" w14:textId="77777777" w:rsidTr="00584AF5">
        <w:trPr>
          <w:trHeight w:val="60"/>
          <w:tblHeader/>
        </w:trPr>
        <w:tc>
          <w:tcPr>
            <w:tcW w:w="1928" w:type="dxa"/>
            <w:tcBorders>
              <w:top w:val="nil"/>
              <w:bottom w:val="nil"/>
            </w:tcBorders>
            <w:shd w:val="clear" w:color="auto" w:fill="1E4496" w:themeFill="text2"/>
            <w:tcMar>
              <w:top w:w="79" w:type="dxa"/>
              <w:left w:w="113" w:type="dxa"/>
              <w:bottom w:w="79" w:type="dxa"/>
              <w:right w:w="113" w:type="dxa"/>
            </w:tcMar>
            <w:vAlign w:val="bottom"/>
          </w:tcPr>
          <w:p w14:paraId="6941ED0D" w14:textId="77777777" w:rsidR="009A141D" w:rsidRPr="009A141D" w:rsidRDefault="009A141D" w:rsidP="009A141D">
            <w:pPr>
              <w:pStyle w:val="CDITable-HeaderRowLeft"/>
              <w:rPr>
                <w:lang w:val="en-GB"/>
              </w:rPr>
            </w:pPr>
            <w:r w:rsidRPr="009A141D">
              <w:rPr>
                <w:lang w:val="en-GB"/>
              </w:rPr>
              <w:t>Jurisdiction</w:t>
            </w:r>
          </w:p>
        </w:tc>
        <w:tc>
          <w:tcPr>
            <w:tcW w:w="1474" w:type="dxa"/>
            <w:tcBorders>
              <w:top w:val="nil"/>
              <w:bottom w:val="nil"/>
            </w:tcBorders>
            <w:shd w:val="clear" w:color="auto" w:fill="1E4496" w:themeFill="text2"/>
            <w:tcMar>
              <w:top w:w="79" w:type="dxa"/>
              <w:left w:w="113" w:type="dxa"/>
              <w:bottom w:w="79" w:type="dxa"/>
              <w:right w:w="113" w:type="dxa"/>
            </w:tcMar>
            <w:vAlign w:val="bottom"/>
          </w:tcPr>
          <w:p w14:paraId="213000C3" w14:textId="77777777" w:rsidR="009A141D" w:rsidRPr="009A141D" w:rsidRDefault="009A141D" w:rsidP="009A141D">
            <w:pPr>
              <w:pStyle w:val="CDITable-HeaderRowCentre"/>
            </w:pPr>
            <w:r w:rsidRPr="009A141D">
              <w:t>Best model</w:t>
            </w:r>
          </w:p>
        </w:tc>
        <w:tc>
          <w:tcPr>
            <w:tcW w:w="1247" w:type="dxa"/>
            <w:tcBorders>
              <w:top w:val="nil"/>
              <w:bottom w:val="nil"/>
            </w:tcBorders>
            <w:shd w:val="clear" w:color="auto" w:fill="1E4496" w:themeFill="text2"/>
            <w:tcMar>
              <w:top w:w="79" w:type="dxa"/>
              <w:left w:w="113" w:type="dxa"/>
              <w:bottom w:w="79" w:type="dxa"/>
              <w:right w:w="113" w:type="dxa"/>
            </w:tcMar>
            <w:vAlign w:val="bottom"/>
          </w:tcPr>
          <w:p w14:paraId="499A080A" w14:textId="77777777" w:rsidR="009A141D" w:rsidRPr="009A141D" w:rsidRDefault="009A141D" w:rsidP="009A141D">
            <w:pPr>
              <w:pStyle w:val="CDITable-HeaderRowCentre"/>
            </w:pPr>
            <w:r w:rsidRPr="009A141D">
              <w:t>Mean absolute error</w:t>
            </w:r>
          </w:p>
        </w:tc>
        <w:tc>
          <w:tcPr>
            <w:tcW w:w="1247" w:type="dxa"/>
            <w:tcBorders>
              <w:top w:val="nil"/>
              <w:bottom w:val="nil"/>
            </w:tcBorders>
            <w:shd w:val="clear" w:color="auto" w:fill="1E4496" w:themeFill="text2"/>
            <w:tcMar>
              <w:top w:w="79" w:type="dxa"/>
              <w:left w:w="113" w:type="dxa"/>
              <w:bottom w:w="79" w:type="dxa"/>
              <w:right w:w="113" w:type="dxa"/>
            </w:tcMar>
            <w:vAlign w:val="bottom"/>
          </w:tcPr>
          <w:p w14:paraId="3533413F" w14:textId="77777777" w:rsidR="009A141D" w:rsidRPr="009A141D" w:rsidRDefault="009A141D" w:rsidP="009A141D">
            <w:pPr>
              <w:pStyle w:val="CDITable-HeaderRowCentre"/>
            </w:pPr>
            <w:r w:rsidRPr="009A141D">
              <w:t>Pearson correlation coefficient</w:t>
            </w:r>
          </w:p>
        </w:tc>
        <w:tc>
          <w:tcPr>
            <w:tcW w:w="1247" w:type="dxa"/>
            <w:tcBorders>
              <w:top w:val="nil"/>
              <w:bottom w:val="nil"/>
            </w:tcBorders>
            <w:shd w:val="clear" w:color="auto" w:fill="1E4496" w:themeFill="text2"/>
            <w:tcMar>
              <w:top w:w="79" w:type="dxa"/>
              <w:left w:w="113" w:type="dxa"/>
              <w:bottom w:w="79" w:type="dxa"/>
              <w:right w:w="113" w:type="dxa"/>
            </w:tcMar>
            <w:vAlign w:val="bottom"/>
          </w:tcPr>
          <w:p w14:paraId="0A5AF105" w14:textId="0454C8FC" w:rsidR="009A141D" w:rsidRPr="009A141D" w:rsidRDefault="009A141D" w:rsidP="009A141D">
            <w:pPr>
              <w:pStyle w:val="CDITable-HeaderRowCentre"/>
            </w:pPr>
            <w:r w:rsidRPr="009A141D">
              <w:t>Peak</w:t>
            </w:r>
            <w:r>
              <w:t xml:space="preserve"> </w:t>
            </w:r>
            <w:r w:rsidRPr="009A141D">
              <w:br/>
              <w:t xml:space="preserve">week </w:t>
            </w:r>
            <w:proofErr w:type="spellStart"/>
            <w:r w:rsidRPr="009A141D">
              <w:t>difference</w:t>
            </w:r>
            <w:r w:rsidRPr="009A141D">
              <w:rPr>
                <w:vertAlign w:val="superscript"/>
              </w:rPr>
              <w:t>b</w:t>
            </w:r>
            <w:proofErr w:type="spellEnd"/>
          </w:p>
        </w:tc>
        <w:tc>
          <w:tcPr>
            <w:tcW w:w="1248" w:type="dxa"/>
            <w:tcBorders>
              <w:top w:val="nil"/>
              <w:bottom w:val="nil"/>
            </w:tcBorders>
            <w:shd w:val="clear" w:color="auto" w:fill="1E4496" w:themeFill="text2"/>
            <w:tcMar>
              <w:top w:w="79" w:type="dxa"/>
              <w:left w:w="113" w:type="dxa"/>
              <w:bottom w:w="79" w:type="dxa"/>
              <w:right w:w="113" w:type="dxa"/>
            </w:tcMar>
            <w:vAlign w:val="bottom"/>
          </w:tcPr>
          <w:p w14:paraId="5DDD0C34" w14:textId="77777777" w:rsidR="009A141D" w:rsidRPr="009A141D" w:rsidRDefault="009A141D" w:rsidP="009A141D">
            <w:pPr>
              <w:pStyle w:val="CDITable-HeaderRowCentre"/>
            </w:pPr>
            <w:r w:rsidRPr="009A141D">
              <w:t xml:space="preserve">Peak magnitude </w:t>
            </w:r>
            <w:proofErr w:type="spellStart"/>
            <w:r w:rsidRPr="009A141D">
              <w:t>difference</w:t>
            </w:r>
            <w:r w:rsidRPr="009A141D">
              <w:rPr>
                <w:vertAlign w:val="superscript"/>
              </w:rPr>
              <w:t>b</w:t>
            </w:r>
            <w:proofErr w:type="spellEnd"/>
          </w:p>
        </w:tc>
        <w:tc>
          <w:tcPr>
            <w:tcW w:w="1247" w:type="dxa"/>
            <w:tcBorders>
              <w:top w:val="nil"/>
              <w:bottom w:val="nil"/>
            </w:tcBorders>
            <w:shd w:val="clear" w:color="auto" w:fill="1E4496" w:themeFill="text2"/>
            <w:tcMar>
              <w:top w:w="79" w:type="dxa"/>
              <w:left w:w="113" w:type="dxa"/>
              <w:bottom w:w="79" w:type="dxa"/>
              <w:right w:w="113" w:type="dxa"/>
            </w:tcMar>
            <w:vAlign w:val="bottom"/>
          </w:tcPr>
          <w:p w14:paraId="042A1A5C" w14:textId="77777777" w:rsidR="009A141D" w:rsidRPr="009A141D" w:rsidRDefault="009A141D" w:rsidP="009A141D">
            <w:pPr>
              <w:pStyle w:val="CDITable-HeaderRowCentre"/>
            </w:pPr>
            <w:r w:rsidRPr="009A141D">
              <w:t>Population (2019)</w:t>
            </w:r>
          </w:p>
        </w:tc>
      </w:tr>
      <w:tr w:rsidR="009A141D" w:rsidRPr="009A141D" w14:paraId="3E97D199" w14:textId="77777777" w:rsidTr="00584AF5">
        <w:trPr>
          <w:trHeight w:val="60"/>
        </w:trPr>
        <w:tc>
          <w:tcPr>
            <w:tcW w:w="1928" w:type="dxa"/>
            <w:tcBorders>
              <w:top w:val="nil"/>
            </w:tcBorders>
            <w:tcMar>
              <w:top w:w="79" w:type="dxa"/>
              <w:left w:w="113" w:type="dxa"/>
              <w:bottom w:w="79" w:type="dxa"/>
              <w:right w:w="113" w:type="dxa"/>
            </w:tcMar>
            <w:vAlign w:val="center"/>
          </w:tcPr>
          <w:p w14:paraId="21EFA54F" w14:textId="77777777" w:rsidR="009A141D" w:rsidRPr="009A141D" w:rsidRDefault="009A141D" w:rsidP="009A141D">
            <w:pPr>
              <w:pStyle w:val="CDITable-RowLeft"/>
              <w:rPr>
                <w:lang w:val="en-GB"/>
              </w:rPr>
            </w:pPr>
            <w:r w:rsidRPr="009A141D">
              <w:rPr>
                <w:lang w:val="en-GB"/>
              </w:rPr>
              <w:t>New South Wales</w:t>
            </w:r>
          </w:p>
        </w:tc>
        <w:tc>
          <w:tcPr>
            <w:tcW w:w="1474" w:type="dxa"/>
            <w:tcBorders>
              <w:top w:val="nil"/>
            </w:tcBorders>
            <w:tcMar>
              <w:top w:w="79" w:type="dxa"/>
              <w:left w:w="113" w:type="dxa"/>
              <w:bottom w:w="79" w:type="dxa"/>
              <w:right w:w="113" w:type="dxa"/>
            </w:tcMar>
            <w:vAlign w:val="center"/>
          </w:tcPr>
          <w:p w14:paraId="01A57C9A" w14:textId="77777777" w:rsidR="009A141D" w:rsidRPr="009A141D" w:rsidRDefault="009A141D" w:rsidP="009A141D">
            <w:pPr>
              <w:pStyle w:val="CDITable-RowCentre"/>
              <w:rPr>
                <w:lang w:val="en-GB"/>
              </w:rPr>
            </w:pPr>
            <w:r w:rsidRPr="009A141D">
              <w:rPr>
                <w:lang w:val="en-GB"/>
              </w:rPr>
              <w:t>Elastic net</w:t>
            </w:r>
          </w:p>
        </w:tc>
        <w:tc>
          <w:tcPr>
            <w:tcW w:w="1247" w:type="dxa"/>
            <w:tcBorders>
              <w:top w:val="nil"/>
            </w:tcBorders>
            <w:tcMar>
              <w:top w:w="79" w:type="dxa"/>
              <w:left w:w="113" w:type="dxa"/>
              <w:bottom w:w="79" w:type="dxa"/>
              <w:right w:w="113" w:type="dxa"/>
            </w:tcMar>
            <w:vAlign w:val="center"/>
          </w:tcPr>
          <w:p w14:paraId="44A9DC90" w14:textId="77777777" w:rsidR="009A141D" w:rsidRPr="009A141D" w:rsidRDefault="009A141D" w:rsidP="009A141D">
            <w:pPr>
              <w:pStyle w:val="CDITable-RowCentre"/>
              <w:rPr>
                <w:lang w:val="en-GB"/>
              </w:rPr>
            </w:pPr>
            <w:r w:rsidRPr="009A141D">
              <w:rPr>
                <w:lang w:val="en-GB"/>
              </w:rPr>
              <w:t>5.16</w:t>
            </w:r>
          </w:p>
        </w:tc>
        <w:tc>
          <w:tcPr>
            <w:tcW w:w="1247" w:type="dxa"/>
            <w:tcBorders>
              <w:top w:val="nil"/>
            </w:tcBorders>
            <w:tcMar>
              <w:top w:w="79" w:type="dxa"/>
              <w:left w:w="113" w:type="dxa"/>
              <w:bottom w:w="79" w:type="dxa"/>
              <w:right w:w="113" w:type="dxa"/>
            </w:tcMar>
            <w:vAlign w:val="center"/>
          </w:tcPr>
          <w:p w14:paraId="437F5821" w14:textId="77777777" w:rsidR="009A141D" w:rsidRPr="009A141D" w:rsidRDefault="009A141D" w:rsidP="009A141D">
            <w:pPr>
              <w:pStyle w:val="CDITable-RowCentre"/>
              <w:rPr>
                <w:lang w:val="en-GB"/>
              </w:rPr>
            </w:pPr>
            <w:r w:rsidRPr="009A141D">
              <w:rPr>
                <w:lang w:val="en-GB"/>
              </w:rPr>
              <w:t>0.97</w:t>
            </w:r>
          </w:p>
        </w:tc>
        <w:tc>
          <w:tcPr>
            <w:tcW w:w="1247" w:type="dxa"/>
            <w:tcBorders>
              <w:top w:val="nil"/>
            </w:tcBorders>
            <w:tcMar>
              <w:top w:w="79" w:type="dxa"/>
              <w:left w:w="113" w:type="dxa"/>
              <w:bottom w:w="79" w:type="dxa"/>
              <w:right w:w="113" w:type="dxa"/>
            </w:tcMar>
            <w:vAlign w:val="center"/>
          </w:tcPr>
          <w:p w14:paraId="0764CACD" w14:textId="77777777" w:rsidR="009A141D" w:rsidRPr="009A141D" w:rsidRDefault="009A141D" w:rsidP="009A141D">
            <w:pPr>
              <w:pStyle w:val="CDITable-RowCentre"/>
              <w:rPr>
                <w:lang w:val="en-GB"/>
              </w:rPr>
            </w:pPr>
            <w:r w:rsidRPr="009A141D">
              <w:rPr>
                <w:lang w:val="en-GB"/>
              </w:rPr>
              <w:t>2</w:t>
            </w:r>
          </w:p>
        </w:tc>
        <w:tc>
          <w:tcPr>
            <w:tcW w:w="1248" w:type="dxa"/>
            <w:tcBorders>
              <w:top w:val="nil"/>
            </w:tcBorders>
            <w:tcMar>
              <w:top w:w="79" w:type="dxa"/>
              <w:left w:w="113" w:type="dxa"/>
              <w:bottom w:w="79" w:type="dxa"/>
              <w:right w:w="113" w:type="dxa"/>
            </w:tcMar>
            <w:vAlign w:val="center"/>
          </w:tcPr>
          <w:p w14:paraId="40C4C1A9" w14:textId="77777777" w:rsidR="009A141D" w:rsidRPr="009A141D" w:rsidRDefault="009A141D" w:rsidP="009A141D">
            <w:pPr>
              <w:pStyle w:val="CDITable-RowCentre"/>
              <w:rPr>
                <w:lang w:val="en-GB"/>
              </w:rPr>
            </w:pPr>
            <w:r w:rsidRPr="009A141D">
              <w:rPr>
                <w:lang w:val="en-GB"/>
              </w:rPr>
              <w:t>-8.90</w:t>
            </w:r>
          </w:p>
        </w:tc>
        <w:tc>
          <w:tcPr>
            <w:tcW w:w="1247" w:type="dxa"/>
            <w:tcBorders>
              <w:top w:val="nil"/>
            </w:tcBorders>
            <w:tcMar>
              <w:top w:w="79" w:type="dxa"/>
              <w:left w:w="113" w:type="dxa"/>
              <w:bottom w:w="79" w:type="dxa"/>
              <w:right w:w="113" w:type="dxa"/>
            </w:tcMar>
            <w:vAlign w:val="center"/>
          </w:tcPr>
          <w:p w14:paraId="57464A28" w14:textId="77777777" w:rsidR="009A141D" w:rsidRPr="009A141D" w:rsidRDefault="009A141D" w:rsidP="009A141D">
            <w:pPr>
              <w:pStyle w:val="CDITable-RowCentre"/>
              <w:rPr>
                <w:lang w:val="en-GB"/>
              </w:rPr>
            </w:pPr>
            <w:r w:rsidRPr="009A141D">
              <w:rPr>
                <w:lang w:val="en-GB"/>
              </w:rPr>
              <w:t>8,166,401</w:t>
            </w:r>
          </w:p>
        </w:tc>
      </w:tr>
      <w:tr w:rsidR="009A141D" w:rsidRPr="009A141D" w14:paraId="2A7E163D" w14:textId="77777777" w:rsidTr="009A141D">
        <w:trPr>
          <w:trHeight w:val="60"/>
        </w:trPr>
        <w:tc>
          <w:tcPr>
            <w:tcW w:w="1928" w:type="dxa"/>
            <w:tcMar>
              <w:top w:w="79" w:type="dxa"/>
              <w:left w:w="113" w:type="dxa"/>
              <w:bottom w:w="79" w:type="dxa"/>
              <w:right w:w="113" w:type="dxa"/>
            </w:tcMar>
            <w:vAlign w:val="center"/>
          </w:tcPr>
          <w:p w14:paraId="6150B817" w14:textId="77777777" w:rsidR="009A141D" w:rsidRPr="009A141D" w:rsidRDefault="009A141D" w:rsidP="009A141D">
            <w:pPr>
              <w:pStyle w:val="CDITable-RowLeft"/>
              <w:rPr>
                <w:lang w:val="en-GB"/>
              </w:rPr>
            </w:pPr>
            <w:r w:rsidRPr="009A141D">
              <w:rPr>
                <w:lang w:val="en-GB"/>
              </w:rPr>
              <w:t>Victoria</w:t>
            </w:r>
          </w:p>
        </w:tc>
        <w:tc>
          <w:tcPr>
            <w:tcW w:w="1474" w:type="dxa"/>
            <w:tcMar>
              <w:top w:w="79" w:type="dxa"/>
              <w:left w:w="113" w:type="dxa"/>
              <w:bottom w:w="79" w:type="dxa"/>
              <w:right w:w="113" w:type="dxa"/>
            </w:tcMar>
            <w:vAlign w:val="center"/>
          </w:tcPr>
          <w:p w14:paraId="70B33E91" w14:textId="77777777" w:rsidR="009A141D" w:rsidRPr="009A141D" w:rsidRDefault="009A141D" w:rsidP="009A141D">
            <w:pPr>
              <w:pStyle w:val="CDITable-RowCentre"/>
              <w:rPr>
                <w:lang w:val="en-GB"/>
              </w:rPr>
            </w:pPr>
            <w:r w:rsidRPr="009A141D">
              <w:rPr>
                <w:lang w:val="en-GB"/>
              </w:rPr>
              <w:t>Elastic net</w:t>
            </w:r>
          </w:p>
        </w:tc>
        <w:tc>
          <w:tcPr>
            <w:tcW w:w="1247" w:type="dxa"/>
            <w:tcMar>
              <w:top w:w="79" w:type="dxa"/>
              <w:left w:w="113" w:type="dxa"/>
              <w:bottom w:w="79" w:type="dxa"/>
              <w:right w:w="113" w:type="dxa"/>
            </w:tcMar>
            <w:vAlign w:val="center"/>
          </w:tcPr>
          <w:p w14:paraId="27743651" w14:textId="77777777" w:rsidR="009A141D" w:rsidRPr="009A141D" w:rsidRDefault="009A141D" w:rsidP="009A141D">
            <w:pPr>
              <w:pStyle w:val="CDITable-RowCentre"/>
              <w:rPr>
                <w:lang w:val="en-GB"/>
              </w:rPr>
            </w:pPr>
            <w:r w:rsidRPr="009A141D">
              <w:rPr>
                <w:lang w:val="en-GB"/>
              </w:rPr>
              <w:t>8.42</w:t>
            </w:r>
          </w:p>
        </w:tc>
        <w:tc>
          <w:tcPr>
            <w:tcW w:w="1247" w:type="dxa"/>
            <w:tcMar>
              <w:top w:w="79" w:type="dxa"/>
              <w:left w:w="113" w:type="dxa"/>
              <w:bottom w:w="79" w:type="dxa"/>
              <w:right w:w="113" w:type="dxa"/>
            </w:tcMar>
            <w:vAlign w:val="center"/>
          </w:tcPr>
          <w:p w14:paraId="30547BCC" w14:textId="77777777" w:rsidR="009A141D" w:rsidRPr="009A141D" w:rsidRDefault="009A141D" w:rsidP="009A141D">
            <w:pPr>
              <w:pStyle w:val="CDITable-RowCentre"/>
              <w:rPr>
                <w:lang w:val="en-GB"/>
              </w:rPr>
            </w:pPr>
            <w:r w:rsidRPr="009A141D">
              <w:rPr>
                <w:lang w:val="en-GB"/>
              </w:rPr>
              <w:t>0.96</w:t>
            </w:r>
          </w:p>
        </w:tc>
        <w:tc>
          <w:tcPr>
            <w:tcW w:w="1247" w:type="dxa"/>
            <w:tcMar>
              <w:top w:w="79" w:type="dxa"/>
              <w:left w:w="113" w:type="dxa"/>
              <w:bottom w:w="79" w:type="dxa"/>
              <w:right w:w="113" w:type="dxa"/>
            </w:tcMar>
            <w:vAlign w:val="center"/>
          </w:tcPr>
          <w:p w14:paraId="341E07B1" w14:textId="77777777" w:rsidR="009A141D" w:rsidRPr="009A141D" w:rsidRDefault="009A141D" w:rsidP="009A141D">
            <w:pPr>
              <w:pStyle w:val="CDITable-RowCentre"/>
              <w:rPr>
                <w:lang w:val="en-GB"/>
              </w:rPr>
            </w:pPr>
            <w:r w:rsidRPr="009A141D">
              <w:rPr>
                <w:lang w:val="en-GB"/>
              </w:rPr>
              <w:t>1</w:t>
            </w:r>
          </w:p>
        </w:tc>
        <w:tc>
          <w:tcPr>
            <w:tcW w:w="1248" w:type="dxa"/>
            <w:tcMar>
              <w:top w:w="79" w:type="dxa"/>
              <w:left w:w="113" w:type="dxa"/>
              <w:bottom w:w="79" w:type="dxa"/>
              <w:right w:w="113" w:type="dxa"/>
            </w:tcMar>
            <w:vAlign w:val="center"/>
          </w:tcPr>
          <w:p w14:paraId="7F19EF2F" w14:textId="77777777" w:rsidR="009A141D" w:rsidRPr="009A141D" w:rsidRDefault="009A141D" w:rsidP="009A141D">
            <w:pPr>
              <w:pStyle w:val="CDITable-RowCentre"/>
              <w:rPr>
                <w:lang w:val="en-GB"/>
              </w:rPr>
            </w:pPr>
            <w:r w:rsidRPr="009A141D">
              <w:rPr>
                <w:lang w:val="en-GB"/>
              </w:rPr>
              <w:t>13.24</w:t>
            </w:r>
          </w:p>
        </w:tc>
        <w:tc>
          <w:tcPr>
            <w:tcW w:w="1247" w:type="dxa"/>
            <w:tcMar>
              <w:top w:w="79" w:type="dxa"/>
              <w:left w:w="113" w:type="dxa"/>
              <w:bottom w:w="79" w:type="dxa"/>
              <w:right w:w="113" w:type="dxa"/>
            </w:tcMar>
            <w:vAlign w:val="center"/>
          </w:tcPr>
          <w:p w14:paraId="20F9CEC5" w14:textId="77777777" w:rsidR="009A141D" w:rsidRPr="009A141D" w:rsidRDefault="009A141D" w:rsidP="009A141D">
            <w:pPr>
              <w:pStyle w:val="CDITable-RowCentre"/>
              <w:rPr>
                <w:lang w:val="en-GB"/>
              </w:rPr>
            </w:pPr>
            <w:r w:rsidRPr="009A141D">
              <w:rPr>
                <w:lang w:val="en-GB"/>
              </w:rPr>
              <w:t>6,680,648</w:t>
            </w:r>
          </w:p>
        </w:tc>
      </w:tr>
      <w:tr w:rsidR="009A141D" w:rsidRPr="009A141D" w14:paraId="133C62AA" w14:textId="77777777" w:rsidTr="009A141D">
        <w:trPr>
          <w:trHeight w:val="60"/>
        </w:trPr>
        <w:tc>
          <w:tcPr>
            <w:tcW w:w="1928" w:type="dxa"/>
            <w:tcMar>
              <w:top w:w="79" w:type="dxa"/>
              <w:left w:w="113" w:type="dxa"/>
              <w:bottom w:w="79" w:type="dxa"/>
              <w:right w:w="113" w:type="dxa"/>
            </w:tcMar>
            <w:vAlign w:val="center"/>
          </w:tcPr>
          <w:p w14:paraId="4227DE41" w14:textId="77777777" w:rsidR="009A141D" w:rsidRPr="009A141D" w:rsidRDefault="009A141D" w:rsidP="009A141D">
            <w:pPr>
              <w:pStyle w:val="CDITable-RowLeft"/>
              <w:rPr>
                <w:lang w:val="en-GB"/>
              </w:rPr>
            </w:pPr>
            <w:r w:rsidRPr="009A141D">
              <w:rPr>
                <w:lang w:val="en-GB"/>
              </w:rPr>
              <w:t>Queensland</w:t>
            </w:r>
          </w:p>
        </w:tc>
        <w:tc>
          <w:tcPr>
            <w:tcW w:w="1474" w:type="dxa"/>
            <w:tcMar>
              <w:top w:w="79" w:type="dxa"/>
              <w:left w:w="113" w:type="dxa"/>
              <w:bottom w:w="79" w:type="dxa"/>
              <w:right w:w="113" w:type="dxa"/>
            </w:tcMar>
            <w:vAlign w:val="center"/>
          </w:tcPr>
          <w:p w14:paraId="0E863104" w14:textId="77777777" w:rsidR="009A141D" w:rsidRPr="009A141D" w:rsidRDefault="009A141D" w:rsidP="009A141D">
            <w:pPr>
              <w:pStyle w:val="CDITable-RowCentre"/>
              <w:rPr>
                <w:lang w:val="en-GB"/>
              </w:rPr>
            </w:pPr>
            <w:r w:rsidRPr="009A141D">
              <w:rPr>
                <w:lang w:val="en-GB"/>
              </w:rPr>
              <w:t>Elastic net</w:t>
            </w:r>
          </w:p>
        </w:tc>
        <w:tc>
          <w:tcPr>
            <w:tcW w:w="1247" w:type="dxa"/>
            <w:tcMar>
              <w:top w:w="79" w:type="dxa"/>
              <w:left w:w="113" w:type="dxa"/>
              <w:bottom w:w="79" w:type="dxa"/>
              <w:right w:w="113" w:type="dxa"/>
            </w:tcMar>
            <w:vAlign w:val="center"/>
          </w:tcPr>
          <w:p w14:paraId="4D133248" w14:textId="77777777" w:rsidR="009A141D" w:rsidRPr="009A141D" w:rsidRDefault="009A141D" w:rsidP="009A141D">
            <w:pPr>
              <w:pStyle w:val="CDITable-RowCentre"/>
              <w:rPr>
                <w:lang w:val="en-GB"/>
              </w:rPr>
            </w:pPr>
            <w:r w:rsidRPr="009A141D">
              <w:rPr>
                <w:lang w:val="en-GB"/>
              </w:rPr>
              <w:t>7.76</w:t>
            </w:r>
          </w:p>
        </w:tc>
        <w:tc>
          <w:tcPr>
            <w:tcW w:w="1247" w:type="dxa"/>
            <w:tcMar>
              <w:top w:w="79" w:type="dxa"/>
              <w:left w:w="113" w:type="dxa"/>
              <w:bottom w:w="79" w:type="dxa"/>
              <w:right w:w="113" w:type="dxa"/>
            </w:tcMar>
            <w:vAlign w:val="center"/>
          </w:tcPr>
          <w:p w14:paraId="747CC719" w14:textId="77777777" w:rsidR="009A141D" w:rsidRPr="009A141D" w:rsidRDefault="009A141D" w:rsidP="009A141D">
            <w:pPr>
              <w:pStyle w:val="CDITable-RowCentre"/>
              <w:rPr>
                <w:lang w:val="en-GB"/>
              </w:rPr>
            </w:pPr>
            <w:r w:rsidRPr="009A141D">
              <w:rPr>
                <w:lang w:val="en-GB"/>
              </w:rPr>
              <w:t>0.98</w:t>
            </w:r>
          </w:p>
        </w:tc>
        <w:tc>
          <w:tcPr>
            <w:tcW w:w="1247" w:type="dxa"/>
            <w:tcMar>
              <w:top w:w="79" w:type="dxa"/>
              <w:left w:w="113" w:type="dxa"/>
              <w:bottom w:w="79" w:type="dxa"/>
              <w:right w:w="113" w:type="dxa"/>
            </w:tcMar>
            <w:vAlign w:val="center"/>
          </w:tcPr>
          <w:p w14:paraId="71EF0D34" w14:textId="77777777" w:rsidR="009A141D" w:rsidRPr="009A141D" w:rsidRDefault="009A141D" w:rsidP="009A141D">
            <w:pPr>
              <w:pStyle w:val="CDITable-RowCentre"/>
              <w:rPr>
                <w:lang w:val="en-GB"/>
              </w:rPr>
            </w:pPr>
            <w:r w:rsidRPr="009A141D">
              <w:rPr>
                <w:lang w:val="en-GB"/>
              </w:rPr>
              <w:t>2</w:t>
            </w:r>
          </w:p>
        </w:tc>
        <w:tc>
          <w:tcPr>
            <w:tcW w:w="1248" w:type="dxa"/>
            <w:tcMar>
              <w:top w:w="79" w:type="dxa"/>
              <w:left w:w="113" w:type="dxa"/>
              <w:bottom w:w="79" w:type="dxa"/>
              <w:right w:w="113" w:type="dxa"/>
            </w:tcMar>
            <w:vAlign w:val="center"/>
          </w:tcPr>
          <w:p w14:paraId="7ADA7F4B" w14:textId="77777777" w:rsidR="009A141D" w:rsidRPr="009A141D" w:rsidRDefault="009A141D" w:rsidP="009A141D">
            <w:pPr>
              <w:pStyle w:val="CDITable-RowCentre"/>
              <w:rPr>
                <w:lang w:val="en-GB"/>
              </w:rPr>
            </w:pPr>
            <w:r w:rsidRPr="009A141D">
              <w:rPr>
                <w:lang w:val="en-GB"/>
              </w:rPr>
              <w:t>5.07</w:t>
            </w:r>
          </w:p>
        </w:tc>
        <w:tc>
          <w:tcPr>
            <w:tcW w:w="1247" w:type="dxa"/>
            <w:tcMar>
              <w:top w:w="79" w:type="dxa"/>
              <w:left w:w="113" w:type="dxa"/>
              <w:bottom w:w="79" w:type="dxa"/>
              <w:right w:w="113" w:type="dxa"/>
            </w:tcMar>
            <w:vAlign w:val="center"/>
          </w:tcPr>
          <w:p w14:paraId="2B5266BE" w14:textId="77777777" w:rsidR="009A141D" w:rsidRPr="009A141D" w:rsidRDefault="009A141D" w:rsidP="009A141D">
            <w:pPr>
              <w:pStyle w:val="CDITable-RowCentre"/>
              <w:rPr>
                <w:lang w:val="en-GB"/>
              </w:rPr>
            </w:pPr>
            <w:r w:rsidRPr="009A141D">
              <w:rPr>
                <w:lang w:val="en-GB"/>
              </w:rPr>
              <w:t>5,184,847</w:t>
            </w:r>
          </w:p>
        </w:tc>
      </w:tr>
      <w:tr w:rsidR="009A141D" w:rsidRPr="009A141D" w14:paraId="33007EC6" w14:textId="77777777" w:rsidTr="009A141D">
        <w:trPr>
          <w:trHeight w:val="60"/>
        </w:trPr>
        <w:tc>
          <w:tcPr>
            <w:tcW w:w="1928" w:type="dxa"/>
            <w:tcMar>
              <w:top w:w="79" w:type="dxa"/>
              <w:left w:w="113" w:type="dxa"/>
              <w:bottom w:w="79" w:type="dxa"/>
              <w:right w:w="113" w:type="dxa"/>
            </w:tcMar>
            <w:vAlign w:val="center"/>
          </w:tcPr>
          <w:p w14:paraId="0EA1CCDB" w14:textId="77777777" w:rsidR="009A141D" w:rsidRPr="009A141D" w:rsidRDefault="009A141D" w:rsidP="009A141D">
            <w:pPr>
              <w:pStyle w:val="CDITable-RowLeft"/>
              <w:rPr>
                <w:lang w:val="en-GB"/>
              </w:rPr>
            </w:pPr>
            <w:r w:rsidRPr="009A141D">
              <w:rPr>
                <w:lang w:val="en-GB"/>
              </w:rPr>
              <w:t>Western Australia</w:t>
            </w:r>
          </w:p>
        </w:tc>
        <w:tc>
          <w:tcPr>
            <w:tcW w:w="1474" w:type="dxa"/>
            <w:tcMar>
              <w:top w:w="79" w:type="dxa"/>
              <w:left w:w="113" w:type="dxa"/>
              <w:bottom w:w="79" w:type="dxa"/>
              <w:right w:w="113" w:type="dxa"/>
            </w:tcMar>
            <w:vAlign w:val="center"/>
          </w:tcPr>
          <w:p w14:paraId="703CB0C4" w14:textId="77777777" w:rsidR="009A141D" w:rsidRPr="009A141D" w:rsidRDefault="009A141D" w:rsidP="009A141D">
            <w:pPr>
              <w:pStyle w:val="CDITable-RowCentre"/>
              <w:rPr>
                <w:lang w:val="en-GB"/>
              </w:rPr>
            </w:pPr>
            <w:r w:rsidRPr="009A141D">
              <w:rPr>
                <w:lang w:val="en-GB"/>
              </w:rPr>
              <w:t>Elastic net</w:t>
            </w:r>
          </w:p>
        </w:tc>
        <w:tc>
          <w:tcPr>
            <w:tcW w:w="1247" w:type="dxa"/>
            <w:tcMar>
              <w:top w:w="79" w:type="dxa"/>
              <w:left w:w="113" w:type="dxa"/>
              <w:bottom w:w="79" w:type="dxa"/>
              <w:right w:w="113" w:type="dxa"/>
            </w:tcMar>
            <w:vAlign w:val="center"/>
          </w:tcPr>
          <w:p w14:paraId="63564CC8" w14:textId="77777777" w:rsidR="009A141D" w:rsidRPr="009A141D" w:rsidRDefault="009A141D" w:rsidP="009A141D">
            <w:pPr>
              <w:pStyle w:val="CDITable-RowCentre"/>
              <w:rPr>
                <w:lang w:val="en-GB"/>
              </w:rPr>
            </w:pPr>
            <w:r w:rsidRPr="009A141D">
              <w:rPr>
                <w:lang w:val="en-GB"/>
              </w:rPr>
              <w:t>3.28</w:t>
            </w:r>
          </w:p>
        </w:tc>
        <w:tc>
          <w:tcPr>
            <w:tcW w:w="1247" w:type="dxa"/>
            <w:tcMar>
              <w:top w:w="79" w:type="dxa"/>
              <w:left w:w="113" w:type="dxa"/>
              <w:bottom w:w="79" w:type="dxa"/>
              <w:right w:w="113" w:type="dxa"/>
            </w:tcMar>
            <w:vAlign w:val="center"/>
          </w:tcPr>
          <w:p w14:paraId="00CC7EFC" w14:textId="77777777" w:rsidR="009A141D" w:rsidRPr="009A141D" w:rsidRDefault="009A141D" w:rsidP="009A141D">
            <w:pPr>
              <w:pStyle w:val="CDITable-RowCentre"/>
              <w:rPr>
                <w:lang w:val="en-GB"/>
              </w:rPr>
            </w:pPr>
            <w:r w:rsidRPr="009A141D">
              <w:rPr>
                <w:lang w:val="en-GB"/>
              </w:rPr>
              <w:t>0.91</w:t>
            </w:r>
          </w:p>
        </w:tc>
        <w:tc>
          <w:tcPr>
            <w:tcW w:w="1247" w:type="dxa"/>
            <w:tcMar>
              <w:top w:w="79" w:type="dxa"/>
              <w:left w:w="113" w:type="dxa"/>
              <w:bottom w:w="79" w:type="dxa"/>
              <w:right w:w="113" w:type="dxa"/>
            </w:tcMar>
            <w:vAlign w:val="center"/>
          </w:tcPr>
          <w:p w14:paraId="4030335B" w14:textId="77777777" w:rsidR="009A141D" w:rsidRPr="009A141D" w:rsidRDefault="009A141D" w:rsidP="009A141D">
            <w:pPr>
              <w:pStyle w:val="CDITable-RowCentre"/>
              <w:rPr>
                <w:lang w:val="en-GB"/>
              </w:rPr>
            </w:pPr>
            <w:r w:rsidRPr="009A141D">
              <w:rPr>
                <w:lang w:val="en-GB"/>
              </w:rPr>
              <w:t>N/A</w:t>
            </w:r>
          </w:p>
        </w:tc>
        <w:tc>
          <w:tcPr>
            <w:tcW w:w="1248" w:type="dxa"/>
            <w:tcMar>
              <w:top w:w="79" w:type="dxa"/>
              <w:left w:w="113" w:type="dxa"/>
              <w:bottom w:w="79" w:type="dxa"/>
              <w:right w:w="113" w:type="dxa"/>
            </w:tcMar>
            <w:vAlign w:val="center"/>
          </w:tcPr>
          <w:p w14:paraId="142F118A" w14:textId="77777777" w:rsidR="009A141D" w:rsidRPr="009A141D" w:rsidRDefault="009A141D" w:rsidP="009A141D">
            <w:pPr>
              <w:pStyle w:val="CDITable-RowCentre"/>
              <w:rPr>
                <w:lang w:val="en-GB"/>
              </w:rPr>
            </w:pPr>
            <w:r w:rsidRPr="009A141D">
              <w:rPr>
                <w:lang w:val="en-GB"/>
              </w:rPr>
              <w:t>N/A</w:t>
            </w:r>
          </w:p>
        </w:tc>
        <w:tc>
          <w:tcPr>
            <w:tcW w:w="1247" w:type="dxa"/>
            <w:tcMar>
              <w:top w:w="79" w:type="dxa"/>
              <w:left w:w="113" w:type="dxa"/>
              <w:bottom w:w="79" w:type="dxa"/>
              <w:right w:w="113" w:type="dxa"/>
            </w:tcMar>
            <w:vAlign w:val="center"/>
          </w:tcPr>
          <w:p w14:paraId="6CC09427" w14:textId="77777777" w:rsidR="009A141D" w:rsidRPr="009A141D" w:rsidRDefault="009A141D" w:rsidP="009A141D">
            <w:pPr>
              <w:pStyle w:val="CDITable-RowCentre"/>
              <w:rPr>
                <w:lang w:val="en-GB"/>
              </w:rPr>
            </w:pPr>
            <w:r w:rsidRPr="009A141D">
              <w:rPr>
                <w:lang w:val="en-GB"/>
              </w:rPr>
              <w:t>2,639,222</w:t>
            </w:r>
          </w:p>
        </w:tc>
      </w:tr>
      <w:tr w:rsidR="009A141D" w:rsidRPr="009A141D" w14:paraId="3A541BEB" w14:textId="77777777" w:rsidTr="009A141D">
        <w:trPr>
          <w:trHeight w:val="60"/>
        </w:trPr>
        <w:tc>
          <w:tcPr>
            <w:tcW w:w="1928" w:type="dxa"/>
            <w:tcMar>
              <w:top w:w="79" w:type="dxa"/>
              <w:left w:w="113" w:type="dxa"/>
              <w:bottom w:w="79" w:type="dxa"/>
              <w:right w:w="113" w:type="dxa"/>
            </w:tcMar>
            <w:vAlign w:val="center"/>
          </w:tcPr>
          <w:p w14:paraId="350C4D45" w14:textId="77777777" w:rsidR="009A141D" w:rsidRPr="009A141D" w:rsidRDefault="009A141D" w:rsidP="009A141D">
            <w:pPr>
              <w:pStyle w:val="CDITable-RowLeft"/>
              <w:rPr>
                <w:lang w:val="en-GB"/>
              </w:rPr>
            </w:pPr>
            <w:r w:rsidRPr="009A141D">
              <w:rPr>
                <w:lang w:val="en-GB"/>
              </w:rPr>
              <w:t>South Australia</w:t>
            </w:r>
          </w:p>
        </w:tc>
        <w:tc>
          <w:tcPr>
            <w:tcW w:w="1474" w:type="dxa"/>
            <w:tcMar>
              <w:top w:w="79" w:type="dxa"/>
              <w:left w:w="113" w:type="dxa"/>
              <w:bottom w:w="79" w:type="dxa"/>
              <w:right w:w="113" w:type="dxa"/>
            </w:tcMar>
            <w:vAlign w:val="center"/>
          </w:tcPr>
          <w:p w14:paraId="33FD13A7" w14:textId="77777777" w:rsidR="009A141D" w:rsidRPr="009A141D" w:rsidRDefault="009A141D" w:rsidP="009A141D">
            <w:pPr>
              <w:pStyle w:val="CDITable-RowCentre"/>
              <w:rPr>
                <w:lang w:val="en-GB"/>
              </w:rPr>
            </w:pPr>
            <w:r w:rsidRPr="009A141D">
              <w:rPr>
                <w:lang w:val="en-GB"/>
              </w:rPr>
              <w:t>Random forest</w:t>
            </w:r>
          </w:p>
        </w:tc>
        <w:tc>
          <w:tcPr>
            <w:tcW w:w="1247" w:type="dxa"/>
            <w:tcMar>
              <w:top w:w="79" w:type="dxa"/>
              <w:left w:w="113" w:type="dxa"/>
              <w:bottom w:w="79" w:type="dxa"/>
              <w:right w:w="113" w:type="dxa"/>
            </w:tcMar>
            <w:vAlign w:val="center"/>
          </w:tcPr>
          <w:p w14:paraId="0EE7C15E" w14:textId="77777777" w:rsidR="009A141D" w:rsidRPr="009A141D" w:rsidRDefault="009A141D" w:rsidP="009A141D">
            <w:pPr>
              <w:pStyle w:val="CDITable-RowCentre"/>
              <w:rPr>
                <w:lang w:val="en-GB"/>
              </w:rPr>
            </w:pPr>
            <w:r w:rsidRPr="009A141D">
              <w:rPr>
                <w:lang w:val="en-GB"/>
              </w:rPr>
              <w:t>4.90</w:t>
            </w:r>
          </w:p>
        </w:tc>
        <w:tc>
          <w:tcPr>
            <w:tcW w:w="1247" w:type="dxa"/>
            <w:tcMar>
              <w:top w:w="79" w:type="dxa"/>
              <w:left w:w="113" w:type="dxa"/>
              <w:bottom w:w="79" w:type="dxa"/>
              <w:right w:w="113" w:type="dxa"/>
            </w:tcMar>
            <w:vAlign w:val="center"/>
          </w:tcPr>
          <w:p w14:paraId="6BF1E280" w14:textId="77777777" w:rsidR="009A141D" w:rsidRPr="009A141D" w:rsidRDefault="009A141D" w:rsidP="009A141D">
            <w:pPr>
              <w:pStyle w:val="CDITable-RowCentre"/>
              <w:rPr>
                <w:lang w:val="en-GB"/>
              </w:rPr>
            </w:pPr>
            <w:r w:rsidRPr="009A141D">
              <w:rPr>
                <w:lang w:val="en-GB"/>
              </w:rPr>
              <w:t>0.34</w:t>
            </w:r>
          </w:p>
        </w:tc>
        <w:tc>
          <w:tcPr>
            <w:tcW w:w="1247" w:type="dxa"/>
            <w:tcMar>
              <w:top w:w="79" w:type="dxa"/>
              <w:left w:w="113" w:type="dxa"/>
              <w:bottom w:w="79" w:type="dxa"/>
              <w:right w:w="113" w:type="dxa"/>
            </w:tcMar>
            <w:vAlign w:val="center"/>
          </w:tcPr>
          <w:p w14:paraId="398B40E9" w14:textId="77777777" w:rsidR="009A141D" w:rsidRPr="009A141D" w:rsidRDefault="009A141D" w:rsidP="009A141D">
            <w:pPr>
              <w:pStyle w:val="CDITable-RowCentre"/>
              <w:rPr>
                <w:lang w:val="en-GB"/>
              </w:rPr>
            </w:pPr>
            <w:r w:rsidRPr="009A141D">
              <w:rPr>
                <w:lang w:val="en-GB"/>
              </w:rPr>
              <w:t>4</w:t>
            </w:r>
          </w:p>
        </w:tc>
        <w:tc>
          <w:tcPr>
            <w:tcW w:w="1248" w:type="dxa"/>
            <w:tcMar>
              <w:top w:w="79" w:type="dxa"/>
              <w:left w:w="113" w:type="dxa"/>
              <w:bottom w:w="79" w:type="dxa"/>
              <w:right w:w="113" w:type="dxa"/>
            </w:tcMar>
            <w:vAlign w:val="center"/>
          </w:tcPr>
          <w:p w14:paraId="2E460097" w14:textId="77777777" w:rsidR="009A141D" w:rsidRPr="009A141D" w:rsidRDefault="009A141D" w:rsidP="009A141D">
            <w:pPr>
              <w:pStyle w:val="CDITable-RowCentre"/>
              <w:rPr>
                <w:lang w:val="en-GB"/>
              </w:rPr>
            </w:pPr>
            <w:r w:rsidRPr="009A141D">
              <w:rPr>
                <w:lang w:val="en-GB"/>
              </w:rPr>
              <w:t>-4.87</w:t>
            </w:r>
          </w:p>
        </w:tc>
        <w:tc>
          <w:tcPr>
            <w:tcW w:w="1247" w:type="dxa"/>
            <w:tcMar>
              <w:top w:w="79" w:type="dxa"/>
              <w:left w:w="113" w:type="dxa"/>
              <w:bottom w:w="79" w:type="dxa"/>
              <w:right w:w="113" w:type="dxa"/>
            </w:tcMar>
            <w:vAlign w:val="center"/>
          </w:tcPr>
          <w:p w14:paraId="4E916171" w14:textId="77777777" w:rsidR="009A141D" w:rsidRPr="009A141D" w:rsidRDefault="009A141D" w:rsidP="009A141D">
            <w:pPr>
              <w:pStyle w:val="CDITable-RowCentre"/>
              <w:rPr>
                <w:lang w:val="en-GB"/>
              </w:rPr>
            </w:pPr>
            <w:r w:rsidRPr="009A141D">
              <w:rPr>
                <w:lang w:val="en-GB"/>
              </w:rPr>
              <w:t>1,770,591</w:t>
            </w:r>
          </w:p>
        </w:tc>
      </w:tr>
      <w:tr w:rsidR="009A141D" w:rsidRPr="009A141D" w14:paraId="281B1195" w14:textId="77777777" w:rsidTr="009A141D">
        <w:trPr>
          <w:trHeight w:val="60"/>
        </w:trPr>
        <w:tc>
          <w:tcPr>
            <w:tcW w:w="1928" w:type="dxa"/>
            <w:tcMar>
              <w:top w:w="79" w:type="dxa"/>
              <w:left w:w="113" w:type="dxa"/>
              <w:bottom w:w="79" w:type="dxa"/>
              <w:right w:w="113" w:type="dxa"/>
            </w:tcMar>
            <w:vAlign w:val="center"/>
          </w:tcPr>
          <w:p w14:paraId="47BFE77A" w14:textId="77777777" w:rsidR="009A141D" w:rsidRPr="009A141D" w:rsidRDefault="009A141D" w:rsidP="009A141D">
            <w:pPr>
              <w:pStyle w:val="CDITable-RowLeft"/>
              <w:rPr>
                <w:lang w:val="en-GB"/>
              </w:rPr>
            </w:pPr>
            <w:r w:rsidRPr="009A141D">
              <w:rPr>
                <w:lang w:val="en-GB"/>
              </w:rPr>
              <w:t>Tasmania</w:t>
            </w:r>
          </w:p>
        </w:tc>
        <w:tc>
          <w:tcPr>
            <w:tcW w:w="1474" w:type="dxa"/>
            <w:tcMar>
              <w:top w:w="79" w:type="dxa"/>
              <w:left w:w="113" w:type="dxa"/>
              <w:bottom w:w="79" w:type="dxa"/>
              <w:right w:w="113" w:type="dxa"/>
            </w:tcMar>
            <w:vAlign w:val="center"/>
          </w:tcPr>
          <w:p w14:paraId="28201CBF" w14:textId="77777777" w:rsidR="009A141D" w:rsidRPr="009A141D" w:rsidRDefault="009A141D" w:rsidP="009A141D">
            <w:pPr>
              <w:pStyle w:val="CDITable-RowCentre"/>
              <w:rPr>
                <w:lang w:val="en-GB"/>
              </w:rPr>
            </w:pPr>
            <w:r w:rsidRPr="009A141D">
              <w:rPr>
                <w:lang w:val="en-GB"/>
              </w:rPr>
              <w:t>Elastic net</w:t>
            </w:r>
          </w:p>
        </w:tc>
        <w:tc>
          <w:tcPr>
            <w:tcW w:w="1247" w:type="dxa"/>
            <w:tcMar>
              <w:top w:w="79" w:type="dxa"/>
              <w:left w:w="113" w:type="dxa"/>
              <w:bottom w:w="79" w:type="dxa"/>
              <w:right w:w="113" w:type="dxa"/>
            </w:tcMar>
            <w:vAlign w:val="center"/>
          </w:tcPr>
          <w:p w14:paraId="72FB94AA" w14:textId="77777777" w:rsidR="009A141D" w:rsidRPr="009A141D" w:rsidRDefault="009A141D" w:rsidP="009A141D">
            <w:pPr>
              <w:pStyle w:val="CDITable-RowCentre"/>
              <w:rPr>
                <w:lang w:val="en-GB"/>
              </w:rPr>
            </w:pPr>
            <w:r w:rsidRPr="009A141D">
              <w:rPr>
                <w:lang w:val="en-GB"/>
              </w:rPr>
              <w:t>22.41</w:t>
            </w:r>
          </w:p>
        </w:tc>
        <w:tc>
          <w:tcPr>
            <w:tcW w:w="1247" w:type="dxa"/>
            <w:tcMar>
              <w:top w:w="79" w:type="dxa"/>
              <w:left w:w="113" w:type="dxa"/>
              <w:bottom w:w="79" w:type="dxa"/>
              <w:right w:w="113" w:type="dxa"/>
            </w:tcMar>
            <w:vAlign w:val="center"/>
          </w:tcPr>
          <w:p w14:paraId="38833053" w14:textId="77777777" w:rsidR="009A141D" w:rsidRPr="009A141D" w:rsidRDefault="009A141D" w:rsidP="009A141D">
            <w:pPr>
              <w:pStyle w:val="CDITable-RowCentre"/>
              <w:rPr>
                <w:lang w:val="en-GB"/>
              </w:rPr>
            </w:pPr>
            <w:r w:rsidRPr="009A141D">
              <w:rPr>
                <w:lang w:val="en-GB"/>
              </w:rPr>
              <w:t>0.53</w:t>
            </w:r>
          </w:p>
        </w:tc>
        <w:tc>
          <w:tcPr>
            <w:tcW w:w="1247" w:type="dxa"/>
            <w:tcMar>
              <w:top w:w="79" w:type="dxa"/>
              <w:left w:w="113" w:type="dxa"/>
              <w:bottom w:w="79" w:type="dxa"/>
              <w:right w:w="113" w:type="dxa"/>
            </w:tcMar>
            <w:vAlign w:val="center"/>
          </w:tcPr>
          <w:p w14:paraId="1BE1AFA7" w14:textId="77777777" w:rsidR="009A141D" w:rsidRPr="009A141D" w:rsidRDefault="009A141D" w:rsidP="009A141D">
            <w:pPr>
              <w:pStyle w:val="CDITable-RowCentre"/>
              <w:rPr>
                <w:lang w:val="en-GB"/>
              </w:rPr>
            </w:pPr>
            <w:r w:rsidRPr="009A141D">
              <w:rPr>
                <w:lang w:val="en-GB"/>
              </w:rPr>
              <w:t>-2</w:t>
            </w:r>
          </w:p>
        </w:tc>
        <w:tc>
          <w:tcPr>
            <w:tcW w:w="1248" w:type="dxa"/>
            <w:tcMar>
              <w:top w:w="79" w:type="dxa"/>
              <w:left w:w="113" w:type="dxa"/>
              <w:bottom w:w="79" w:type="dxa"/>
              <w:right w:w="113" w:type="dxa"/>
            </w:tcMar>
            <w:vAlign w:val="center"/>
          </w:tcPr>
          <w:p w14:paraId="3C1C68CB" w14:textId="77777777" w:rsidR="009A141D" w:rsidRPr="009A141D" w:rsidRDefault="009A141D" w:rsidP="009A141D">
            <w:pPr>
              <w:pStyle w:val="CDITable-RowCentre"/>
              <w:rPr>
                <w:lang w:val="en-GB"/>
              </w:rPr>
            </w:pPr>
            <w:r w:rsidRPr="009A141D">
              <w:rPr>
                <w:lang w:val="en-GB"/>
              </w:rPr>
              <w:t>68.32</w:t>
            </w:r>
          </w:p>
        </w:tc>
        <w:tc>
          <w:tcPr>
            <w:tcW w:w="1247" w:type="dxa"/>
            <w:tcMar>
              <w:top w:w="79" w:type="dxa"/>
              <w:left w:w="113" w:type="dxa"/>
              <w:bottom w:w="79" w:type="dxa"/>
              <w:right w:w="113" w:type="dxa"/>
            </w:tcMar>
            <w:vAlign w:val="center"/>
          </w:tcPr>
          <w:p w14:paraId="28ED0665" w14:textId="77777777" w:rsidR="009A141D" w:rsidRPr="009A141D" w:rsidRDefault="009A141D" w:rsidP="009A141D">
            <w:pPr>
              <w:pStyle w:val="CDITable-RowCentre"/>
              <w:rPr>
                <w:lang w:val="en-GB"/>
              </w:rPr>
            </w:pPr>
            <w:r w:rsidRPr="009A141D">
              <w:rPr>
                <w:lang w:val="en-GB"/>
              </w:rPr>
              <w:t>541,500</w:t>
            </w:r>
          </w:p>
        </w:tc>
      </w:tr>
      <w:tr w:rsidR="009A141D" w:rsidRPr="009A141D" w14:paraId="2D7F71FC" w14:textId="77777777" w:rsidTr="009A141D">
        <w:trPr>
          <w:trHeight w:val="60"/>
        </w:trPr>
        <w:tc>
          <w:tcPr>
            <w:tcW w:w="1928" w:type="dxa"/>
            <w:tcMar>
              <w:top w:w="79" w:type="dxa"/>
              <w:left w:w="113" w:type="dxa"/>
              <w:bottom w:w="79" w:type="dxa"/>
              <w:right w:w="113" w:type="dxa"/>
            </w:tcMar>
            <w:vAlign w:val="center"/>
          </w:tcPr>
          <w:p w14:paraId="317E4025" w14:textId="77777777" w:rsidR="009A141D" w:rsidRPr="009A141D" w:rsidRDefault="009A141D" w:rsidP="009A141D">
            <w:pPr>
              <w:pStyle w:val="CDITable-RowLeft"/>
              <w:rPr>
                <w:lang w:val="en-GB"/>
              </w:rPr>
            </w:pPr>
            <w:r w:rsidRPr="009A141D">
              <w:rPr>
                <w:lang w:val="en-GB"/>
              </w:rPr>
              <w:t>Northern Territory</w:t>
            </w:r>
          </w:p>
        </w:tc>
        <w:tc>
          <w:tcPr>
            <w:tcW w:w="1474" w:type="dxa"/>
            <w:tcMar>
              <w:top w:w="79" w:type="dxa"/>
              <w:left w:w="113" w:type="dxa"/>
              <w:bottom w:w="79" w:type="dxa"/>
              <w:right w:w="113" w:type="dxa"/>
            </w:tcMar>
            <w:vAlign w:val="center"/>
          </w:tcPr>
          <w:p w14:paraId="536F9C10" w14:textId="77777777" w:rsidR="009A141D" w:rsidRPr="009A141D" w:rsidRDefault="009A141D" w:rsidP="009A141D">
            <w:pPr>
              <w:pStyle w:val="CDITable-RowCentre"/>
              <w:rPr>
                <w:lang w:val="en-GB"/>
              </w:rPr>
            </w:pPr>
            <w:r w:rsidRPr="009A141D">
              <w:rPr>
                <w:lang w:val="en-GB"/>
              </w:rPr>
              <w:t>Random forest</w:t>
            </w:r>
          </w:p>
        </w:tc>
        <w:tc>
          <w:tcPr>
            <w:tcW w:w="1247" w:type="dxa"/>
            <w:tcMar>
              <w:top w:w="79" w:type="dxa"/>
              <w:left w:w="113" w:type="dxa"/>
              <w:bottom w:w="79" w:type="dxa"/>
              <w:right w:w="113" w:type="dxa"/>
            </w:tcMar>
            <w:vAlign w:val="center"/>
          </w:tcPr>
          <w:p w14:paraId="7BC2FCBB" w14:textId="77777777" w:rsidR="009A141D" w:rsidRPr="009A141D" w:rsidRDefault="009A141D" w:rsidP="009A141D">
            <w:pPr>
              <w:pStyle w:val="CDITable-RowCentre"/>
              <w:rPr>
                <w:lang w:val="en-GB"/>
              </w:rPr>
            </w:pPr>
            <w:r w:rsidRPr="009A141D">
              <w:rPr>
                <w:lang w:val="en-GB"/>
              </w:rPr>
              <w:t>7.25</w:t>
            </w:r>
          </w:p>
        </w:tc>
        <w:tc>
          <w:tcPr>
            <w:tcW w:w="1247" w:type="dxa"/>
            <w:tcMar>
              <w:top w:w="79" w:type="dxa"/>
              <w:left w:w="113" w:type="dxa"/>
              <w:bottom w:w="79" w:type="dxa"/>
              <w:right w:w="113" w:type="dxa"/>
            </w:tcMar>
            <w:vAlign w:val="center"/>
          </w:tcPr>
          <w:p w14:paraId="026699DC" w14:textId="77777777" w:rsidR="009A141D" w:rsidRPr="009A141D" w:rsidRDefault="009A141D" w:rsidP="009A141D">
            <w:pPr>
              <w:pStyle w:val="CDITable-RowCentre"/>
              <w:rPr>
                <w:lang w:val="en-GB"/>
              </w:rPr>
            </w:pPr>
            <w:r w:rsidRPr="009A141D">
              <w:rPr>
                <w:lang w:val="en-GB"/>
              </w:rPr>
              <w:t>-0.19</w:t>
            </w:r>
          </w:p>
        </w:tc>
        <w:tc>
          <w:tcPr>
            <w:tcW w:w="1247" w:type="dxa"/>
            <w:tcMar>
              <w:top w:w="79" w:type="dxa"/>
              <w:left w:w="113" w:type="dxa"/>
              <w:bottom w:w="79" w:type="dxa"/>
              <w:right w:w="113" w:type="dxa"/>
            </w:tcMar>
            <w:vAlign w:val="center"/>
          </w:tcPr>
          <w:p w14:paraId="35292D38" w14:textId="77777777" w:rsidR="009A141D" w:rsidRPr="009A141D" w:rsidRDefault="009A141D" w:rsidP="009A141D">
            <w:pPr>
              <w:pStyle w:val="CDITable-RowCentre"/>
              <w:rPr>
                <w:lang w:val="en-GB"/>
              </w:rPr>
            </w:pPr>
            <w:r w:rsidRPr="009A141D">
              <w:rPr>
                <w:lang w:val="en-GB"/>
              </w:rPr>
              <w:t>6</w:t>
            </w:r>
          </w:p>
        </w:tc>
        <w:tc>
          <w:tcPr>
            <w:tcW w:w="1248" w:type="dxa"/>
            <w:tcMar>
              <w:top w:w="79" w:type="dxa"/>
              <w:left w:w="113" w:type="dxa"/>
              <w:bottom w:w="79" w:type="dxa"/>
              <w:right w:w="113" w:type="dxa"/>
            </w:tcMar>
            <w:vAlign w:val="center"/>
          </w:tcPr>
          <w:p w14:paraId="07B87BD7" w14:textId="77777777" w:rsidR="009A141D" w:rsidRPr="009A141D" w:rsidRDefault="009A141D" w:rsidP="009A141D">
            <w:pPr>
              <w:pStyle w:val="CDITable-RowCentre"/>
              <w:rPr>
                <w:lang w:val="en-GB"/>
              </w:rPr>
            </w:pPr>
            <w:r w:rsidRPr="009A141D">
              <w:rPr>
                <w:lang w:val="en-GB"/>
              </w:rPr>
              <w:t>-9.86</w:t>
            </w:r>
          </w:p>
        </w:tc>
        <w:tc>
          <w:tcPr>
            <w:tcW w:w="1247" w:type="dxa"/>
            <w:tcMar>
              <w:top w:w="79" w:type="dxa"/>
              <w:left w:w="113" w:type="dxa"/>
              <w:bottom w:w="79" w:type="dxa"/>
              <w:right w:w="113" w:type="dxa"/>
            </w:tcMar>
            <w:vAlign w:val="center"/>
          </w:tcPr>
          <w:p w14:paraId="4B739DF4" w14:textId="77777777" w:rsidR="009A141D" w:rsidRPr="009A141D" w:rsidRDefault="009A141D" w:rsidP="009A141D">
            <w:pPr>
              <w:pStyle w:val="CDITable-RowCentre"/>
              <w:rPr>
                <w:lang w:val="en-GB"/>
              </w:rPr>
            </w:pPr>
            <w:r w:rsidRPr="009A141D">
              <w:rPr>
                <w:lang w:val="en-GB"/>
              </w:rPr>
              <w:t>245,929</w:t>
            </w:r>
          </w:p>
        </w:tc>
      </w:tr>
    </w:tbl>
    <w:p w14:paraId="196CC1A3" w14:textId="77777777" w:rsidR="009A141D" w:rsidRPr="009A141D" w:rsidRDefault="009A141D" w:rsidP="009A141D">
      <w:pPr>
        <w:pStyle w:val="CDITable-FirstFootnote"/>
        <w:rPr>
          <w:lang w:val="en-GB"/>
        </w:rPr>
      </w:pPr>
      <w:proofErr w:type="spellStart"/>
      <w:r w:rsidRPr="009A141D">
        <w:rPr>
          <w:lang w:val="en-GB"/>
        </w:rPr>
        <w:t>a</w:t>
      </w:r>
      <w:proofErr w:type="spellEnd"/>
      <w:r w:rsidRPr="009A141D">
        <w:rPr>
          <w:lang w:val="en-GB"/>
        </w:rPr>
        <w:tab/>
        <w:t>This table shows the best-performing model of the four machine learning models (elastic net; support vector; random forest; and feedforward neural network), and the model’s performance measures (mean absolute error; Pearson correlation coefficient; peak week difference; and peak magnitude difference) based on the nowcast prediction type for each Australian jurisdiction except the Australian Capital Territory. The performance of the best model for each jurisdiction is compared with its population for 2019.</w:t>
      </w:r>
    </w:p>
    <w:p w14:paraId="7C4D50F2" w14:textId="77777777" w:rsidR="009A141D" w:rsidRPr="009A141D" w:rsidRDefault="009A141D" w:rsidP="009A141D">
      <w:pPr>
        <w:pStyle w:val="CDITable-Footnote"/>
        <w:rPr>
          <w:lang w:val="en-GB"/>
        </w:rPr>
      </w:pPr>
      <w:r w:rsidRPr="009A141D">
        <w:rPr>
          <w:lang w:val="en-GB"/>
        </w:rPr>
        <w:t>b</w:t>
      </w:r>
      <w:r w:rsidRPr="009A141D">
        <w:rPr>
          <w:lang w:val="en-GB"/>
        </w:rPr>
        <w:tab/>
        <w:t>N/A: not applicable, indicating no peak was available for the forecasted period.</w:t>
      </w:r>
    </w:p>
    <w:p w14:paraId="63703FBC" w14:textId="77777777" w:rsidR="009A141D" w:rsidRPr="009A141D" w:rsidRDefault="009A141D" w:rsidP="00506273">
      <w:pPr>
        <w:pStyle w:val="CDITable-Title"/>
        <w:rPr>
          <w:lang w:val="en-GB"/>
        </w:rPr>
      </w:pPr>
      <w:r w:rsidRPr="009A141D">
        <w:rPr>
          <w:lang w:val="en-GB"/>
        </w:rPr>
        <w:lastRenderedPageBreak/>
        <w:t xml:space="preserve">Table 4: Optimal model for one-week-ahead Google Trends influenza prediction by </w:t>
      </w:r>
      <w:proofErr w:type="spellStart"/>
      <w:proofErr w:type="gramStart"/>
      <w:r w:rsidRPr="009A141D">
        <w:rPr>
          <w:lang w:val="en-GB"/>
        </w:rPr>
        <w:t>jurisdiction,</w:t>
      </w:r>
      <w:r w:rsidRPr="009A141D">
        <w:rPr>
          <w:vertAlign w:val="superscript"/>
          <w:lang w:val="en-GB"/>
        </w:rPr>
        <w:t>a</w:t>
      </w:r>
      <w:proofErr w:type="spellEnd"/>
      <w:proofErr w:type="gramEnd"/>
      <w:r w:rsidRPr="009A141D">
        <w:rPr>
          <w:lang w:val="en-GB"/>
        </w:rPr>
        <w:t xml:space="preserve"> Australia, January 2018 – December 2019</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4: Optimal model for one-week-ahead Google Trends influenza prediction by jurisdiction,a Australia, January 2018 – December 2019"/>
        <w:tblDescription w:val="Table 4 shows the optimal machine learning model out of four machine learning models (elastic net, support vector, random forest, and feedforward neural network) and its performance measures (mean absolute error, Pearson correlation coefficient, peak week difference, and peak magnitude difference) based on one week ahead prediction type for each state and territory. Best model performance for each state and territory is compared with its population for 2019."/>
      </w:tblPr>
      <w:tblGrid>
        <w:gridCol w:w="1928"/>
        <w:gridCol w:w="1474"/>
        <w:gridCol w:w="1247"/>
        <w:gridCol w:w="1247"/>
        <w:gridCol w:w="1247"/>
        <w:gridCol w:w="1248"/>
        <w:gridCol w:w="1247"/>
      </w:tblGrid>
      <w:tr w:rsidR="009A141D" w:rsidRPr="009A141D" w14:paraId="119CB9AD" w14:textId="77777777" w:rsidTr="00584AF5">
        <w:trPr>
          <w:trHeight w:val="60"/>
          <w:tblHeader/>
        </w:trPr>
        <w:tc>
          <w:tcPr>
            <w:tcW w:w="1928" w:type="dxa"/>
            <w:tcBorders>
              <w:top w:val="nil"/>
              <w:bottom w:val="nil"/>
            </w:tcBorders>
            <w:shd w:val="clear" w:color="auto" w:fill="1E4496" w:themeFill="text2"/>
            <w:tcMar>
              <w:top w:w="102" w:type="dxa"/>
              <w:left w:w="113" w:type="dxa"/>
              <w:bottom w:w="102" w:type="dxa"/>
              <w:right w:w="113" w:type="dxa"/>
            </w:tcMar>
            <w:vAlign w:val="bottom"/>
          </w:tcPr>
          <w:p w14:paraId="644A07EE" w14:textId="77777777" w:rsidR="009A141D" w:rsidRPr="009A141D" w:rsidRDefault="009A141D" w:rsidP="009A141D">
            <w:pPr>
              <w:pStyle w:val="CDITable-HeaderRowLeft"/>
            </w:pPr>
            <w:r w:rsidRPr="009A141D">
              <w:t>Jurisdiction</w:t>
            </w:r>
          </w:p>
        </w:tc>
        <w:tc>
          <w:tcPr>
            <w:tcW w:w="1474" w:type="dxa"/>
            <w:tcBorders>
              <w:top w:val="nil"/>
              <w:bottom w:val="nil"/>
            </w:tcBorders>
            <w:shd w:val="clear" w:color="auto" w:fill="1E4496" w:themeFill="text2"/>
            <w:tcMar>
              <w:top w:w="102" w:type="dxa"/>
              <w:left w:w="113" w:type="dxa"/>
              <w:bottom w:w="102" w:type="dxa"/>
              <w:right w:w="113" w:type="dxa"/>
            </w:tcMar>
            <w:vAlign w:val="bottom"/>
          </w:tcPr>
          <w:p w14:paraId="071F203D" w14:textId="77777777" w:rsidR="009A141D" w:rsidRPr="009A141D" w:rsidRDefault="009A141D" w:rsidP="009A141D">
            <w:pPr>
              <w:pStyle w:val="CDITable-HeaderRowCentre"/>
            </w:pPr>
            <w:r w:rsidRPr="009A141D">
              <w:t>Best model</w:t>
            </w:r>
          </w:p>
        </w:tc>
        <w:tc>
          <w:tcPr>
            <w:tcW w:w="1247" w:type="dxa"/>
            <w:tcBorders>
              <w:top w:val="nil"/>
              <w:bottom w:val="nil"/>
            </w:tcBorders>
            <w:shd w:val="clear" w:color="auto" w:fill="1E4496" w:themeFill="text2"/>
            <w:tcMar>
              <w:top w:w="102" w:type="dxa"/>
              <w:left w:w="113" w:type="dxa"/>
              <w:bottom w:w="102" w:type="dxa"/>
              <w:right w:w="113" w:type="dxa"/>
            </w:tcMar>
            <w:vAlign w:val="bottom"/>
          </w:tcPr>
          <w:p w14:paraId="5024716B" w14:textId="77777777" w:rsidR="009A141D" w:rsidRPr="009A141D" w:rsidRDefault="009A141D" w:rsidP="009A141D">
            <w:pPr>
              <w:pStyle w:val="CDITable-HeaderRowCentre"/>
            </w:pPr>
            <w:r w:rsidRPr="009A141D">
              <w:t>Mean absolute error</w:t>
            </w:r>
          </w:p>
        </w:tc>
        <w:tc>
          <w:tcPr>
            <w:tcW w:w="1247" w:type="dxa"/>
            <w:tcBorders>
              <w:top w:val="nil"/>
              <w:bottom w:val="nil"/>
            </w:tcBorders>
            <w:shd w:val="clear" w:color="auto" w:fill="1E4496" w:themeFill="text2"/>
            <w:tcMar>
              <w:top w:w="102" w:type="dxa"/>
              <w:left w:w="113" w:type="dxa"/>
              <w:bottom w:w="102" w:type="dxa"/>
              <w:right w:w="113" w:type="dxa"/>
            </w:tcMar>
            <w:vAlign w:val="bottom"/>
          </w:tcPr>
          <w:p w14:paraId="211FE49F" w14:textId="77777777" w:rsidR="009A141D" w:rsidRPr="009A141D" w:rsidRDefault="009A141D" w:rsidP="009A141D">
            <w:pPr>
              <w:pStyle w:val="CDITable-HeaderRowCentre"/>
            </w:pPr>
            <w:r w:rsidRPr="009A141D">
              <w:t>Pearson correlation coefficient</w:t>
            </w:r>
          </w:p>
        </w:tc>
        <w:tc>
          <w:tcPr>
            <w:tcW w:w="1247" w:type="dxa"/>
            <w:tcBorders>
              <w:top w:val="nil"/>
              <w:bottom w:val="nil"/>
            </w:tcBorders>
            <w:shd w:val="clear" w:color="auto" w:fill="1E4496" w:themeFill="text2"/>
            <w:tcMar>
              <w:top w:w="102" w:type="dxa"/>
              <w:left w:w="113" w:type="dxa"/>
              <w:bottom w:w="102" w:type="dxa"/>
              <w:right w:w="113" w:type="dxa"/>
            </w:tcMar>
            <w:vAlign w:val="bottom"/>
          </w:tcPr>
          <w:p w14:paraId="5F927DED" w14:textId="77777777" w:rsidR="009A141D" w:rsidRPr="009A141D" w:rsidRDefault="009A141D" w:rsidP="009A141D">
            <w:pPr>
              <w:pStyle w:val="CDITable-HeaderRowCentre"/>
            </w:pPr>
            <w:r w:rsidRPr="009A141D">
              <w:t>Peak</w:t>
            </w:r>
            <w:r w:rsidRPr="009A141D">
              <w:br/>
              <w:t xml:space="preserve">week </w:t>
            </w:r>
            <w:proofErr w:type="spellStart"/>
            <w:r w:rsidRPr="009A141D">
              <w:t>difference</w:t>
            </w:r>
            <w:r w:rsidRPr="009A141D">
              <w:rPr>
                <w:vertAlign w:val="superscript"/>
              </w:rPr>
              <w:t>b</w:t>
            </w:r>
            <w:proofErr w:type="spellEnd"/>
          </w:p>
        </w:tc>
        <w:tc>
          <w:tcPr>
            <w:tcW w:w="1248" w:type="dxa"/>
            <w:tcBorders>
              <w:top w:val="nil"/>
              <w:bottom w:val="nil"/>
            </w:tcBorders>
            <w:shd w:val="clear" w:color="auto" w:fill="1E4496" w:themeFill="text2"/>
            <w:tcMar>
              <w:top w:w="102" w:type="dxa"/>
              <w:left w:w="113" w:type="dxa"/>
              <w:bottom w:w="102" w:type="dxa"/>
              <w:right w:w="113" w:type="dxa"/>
            </w:tcMar>
            <w:vAlign w:val="bottom"/>
          </w:tcPr>
          <w:p w14:paraId="11F5E8F5" w14:textId="77777777" w:rsidR="009A141D" w:rsidRPr="009A141D" w:rsidRDefault="009A141D" w:rsidP="009A141D">
            <w:pPr>
              <w:pStyle w:val="CDITable-HeaderRowCentre"/>
            </w:pPr>
            <w:r w:rsidRPr="009A141D">
              <w:t xml:space="preserve">Peak magnitude </w:t>
            </w:r>
            <w:proofErr w:type="spellStart"/>
            <w:r w:rsidRPr="009A141D">
              <w:t>difference</w:t>
            </w:r>
            <w:r w:rsidRPr="009A141D">
              <w:rPr>
                <w:vertAlign w:val="superscript"/>
              </w:rPr>
              <w:t>b</w:t>
            </w:r>
            <w:proofErr w:type="spellEnd"/>
          </w:p>
        </w:tc>
        <w:tc>
          <w:tcPr>
            <w:tcW w:w="1247" w:type="dxa"/>
            <w:tcBorders>
              <w:top w:val="nil"/>
              <w:bottom w:val="nil"/>
            </w:tcBorders>
            <w:shd w:val="clear" w:color="auto" w:fill="1E4496" w:themeFill="text2"/>
            <w:tcMar>
              <w:top w:w="102" w:type="dxa"/>
              <w:left w:w="113" w:type="dxa"/>
              <w:bottom w:w="102" w:type="dxa"/>
              <w:right w:w="113" w:type="dxa"/>
            </w:tcMar>
            <w:vAlign w:val="bottom"/>
          </w:tcPr>
          <w:p w14:paraId="21F6BC26" w14:textId="77777777" w:rsidR="009A141D" w:rsidRPr="009A141D" w:rsidRDefault="009A141D" w:rsidP="009A141D">
            <w:pPr>
              <w:pStyle w:val="CDITable-HeaderRowCentre"/>
            </w:pPr>
            <w:r w:rsidRPr="009A141D">
              <w:t>Population (2019)</w:t>
            </w:r>
          </w:p>
        </w:tc>
      </w:tr>
      <w:tr w:rsidR="009A141D" w:rsidRPr="009A141D" w14:paraId="16645FD9" w14:textId="77777777" w:rsidTr="00584AF5">
        <w:trPr>
          <w:trHeight w:val="60"/>
        </w:trPr>
        <w:tc>
          <w:tcPr>
            <w:tcW w:w="1928" w:type="dxa"/>
            <w:tcBorders>
              <w:top w:val="nil"/>
            </w:tcBorders>
            <w:tcMar>
              <w:top w:w="102" w:type="dxa"/>
              <w:left w:w="113" w:type="dxa"/>
              <w:bottom w:w="102" w:type="dxa"/>
              <w:right w:w="113" w:type="dxa"/>
            </w:tcMar>
            <w:vAlign w:val="center"/>
          </w:tcPr>
          <w:p w14:paraId="448BDA58" w14:textId="77777777" w:rsidR="009A141D" w:rsidRPr="009A141D" w:rsidRDefault="009A141D" w:rsidP="009A141D">
            <w:pPr>
              <w:pStyle w:val="CDITable-RowLeft"/>
              <w:rPr>
                <w:lang w:val="en-GB"/>
              </w:rPr>
            </w:pPr>
            <w:r w:rsidRPr="009A141D">
              <w:rPr>
                <w:lang w:val="en-GB"/>
              </w:rPr>
              <w:t>New South Wales</w:t>
            </w:r>
          </w:p>
        </w:tc>
        <w:tc>
          <w:tcPr>
            <w:tcW w:w="1474" w:type="dxa"/>
            <w:tcBorders>
              <w:top w:val="nil"/>
            </w:tcBorders>
            <w:tcMar>
              <w:top w:w="102" w:type="dxa"/>
              <w:left w:w="113" w:type="dxa"/>
              <w:bottom w:w="102" w:type="dxa"/>
              <w:right w:w="113" w:type="dxa"/>
            </w:tcMar>
            <w:vAlign w:val="center"/>
          </w:tcPr>
          <w:p w14:paraId="44443A29" w14:textId="77777777" w:rsidR="009A141D" w:rsidRPr="009A141D" w:rsidRDefault="009A141D" w:rsidP="009A141D">
            <w:pPr>
              <w:pStyle w:val="CDITable-RowCentre"/>
              <w:rPr>
                <w:lang w:val="en-GB"/>
              </w:rPr>
            </w:pPr>
            <w:r w:rsidRPr="009A141D">
              <w:rPr>
                <w:lang w:val="en-GB"/>
              </w:rPr>
              <w:t>Random forest</w:t>
            </w:r>
          </w:p>
        </w:tc>
        <w:tc>
          <w:tcPr>
            <w:tcW w:w="1247" w:type="dxa"/>
            <w:tcBorders>
              <w:top w:val="nil"/>
            </w:tcBorders>
            <w:tcMar>
              <w:top w:w="102" w:type="dxa"/>
              <w:left w:w="113" w:type="dxa"/>
              <w:bottom w:w="102" w:type="dxa"/>
              <w:right w:w="113" w:type="dxa"/>
            </w:tcMar>
            <w:vAlign w:val="center"/>
          </w:tcPr>
          <w:p w14:paraId="087808B8" w14:textId="77777777" w:rsidR="009A141D" w:rsidRPr="009A141D" w:rsidRDefault="009A141D" w:rsidP="009A141D">
            <w:pPr>
              <w:pStyle w:val="CDITable-RowCentre"/>
              <w:rPr>
                <w:lang w:val="en-GB"/>
              </w:rPr>
            </w:pPr>
            <w:r w:rsidRPr="009A141D">
              <w:rPr>
                <w:lang w:val="en-GB"/>
              </w:rPr>
              <w:t>4.36</w:t>
            </w:r>
          </w:p>
        </w:tc>
        <w:tc>
          <w:tcPr>
            <w:tcW w:w="1247" w:type="dxa"/>
            <w:tcBorders>
              <w:top w:val="nil"/>
            </w:tcBorders>
            <w:tcMar>
              <w:top w:w="102" w:type="dxa"/>
              <w:left w:w="113" w:type="dxa"/>
              <w:bottom w:w="102" w:type="dxa"/>
              <w:right w:w="113" w:type="dxa"/>
            </w:tcMar>
            <w:vAlign w:val="center"/>
          </w:tcPr>
          <w:p w14:paraId="7FF33BCE" w14:textId="77777777" w:rsidR="009A141D" w:rsidRPr="009A141D" w:rsidRDefault="009A141D" w:rsidP="009A141D">
            <w:pPr>
              <w:pStyle w:val="CDITable-RowCentre"/>
              <w:rPr>
                <w:lang w:val="en-GB"/>
              </w:rPr>
            </w:pPr>
            <w:r w:rsidRPr="009A141D">
              <w:rPr>
                <w:lang w:val="en-GB"/>
              </w:rPr>
              <w:t>0.96</w:t>
            </w:r>
          </w:p>
        </w:tc>
        <w:tc>
          <w:tcPr>
            <w:tcW w:w="1247" w:type="dxa"/>
            <w:tcBorders>
              <w:top w:val="nil"/>
            </w:tcBorders>
            <w:tcMar>
              <w:top w:w="102" w:type="dxa"/>
              <w:left w:w="113" w:type="dxa"/>
              <w:bottom w:w="102" w:type="dxa"/>
              <w:right w:w="113" w:type="dxa"/>
            </w:tcMar>
            <w:vAlign w:val="center"/>
          </w:tcPr>
          <w:p w14:paraId="314A3A2F" w14:textId="77777777" w:rsidR="009A141D" w:rsidRPr="009A141D" w:rsidRDefault="009A141D" w:rsidP="009A141D">
            <w:pPr>
              <w:pStyle w:val="CDITable-RowCentre"/>
              <w:rPr>
                <w:lang w:val="en-GB"/>
              </w:rPr>
            </w:pPr>
            <w:r w:rsidRPr="009A141D">
              <w:rPr>
                <w:lang w:val="en-GB"/>
              </w:rPr>
              <w:t>-2</w:t>
            </w:r>
          </w:p>
        </w:tc>
        <w:tc>
          <w:tcPr>
            <w:tcW w:w="1248" w:type="dxa"/>
            <w:tcBorders>
              <w:top w:val="nil"/>
            </w:tcBorders>
            <w:tcMar>
              <w:top w:w="102" w:type="dxa"/>
              <w:left w:w="113" w:type="dxa"/>
              <w:bottom w:w="102" w:type="dxa"/>
              <w:right w:w="113" w:type="dxa"/>
            </w:tcMar>
            <w:vAlign w:val="center"/>
          </w:tcPr>
          <w:p w14:paraId="07A6E9BB" w14:textId="77777777" w:rsidR="009A141D" w:rsidRPr="009A141D" w:rsidRDefault="009A141D" w:rsidP="009A141D">
            <w:pPr>
              <w:pStyle w:val="CDITable-RowCentre"/>
              <w:rPr>
                <w:lang w:val="en-GB"/>
              </w:rPr>
            </w:pPr>
            <w:r w:rsidRPr="009A141D">
              <w:rPr>
                <w:lang w:val="en-GB"/>
              </w:rPr>
              <w:t>2.84</w:t>
            </w:r>
          </w:p>
        </w:tc>
        <w:tc>
          <w:tcPr>
            <w:tcW w:w="1247" w:type="dxa"/>
            <w:tcBorders>
              <w:top w:val="nil"/>
            </w:tcBorders>
            <w:tcMar>
              <w:top w:w="102" w:type="dxa"/>
              <w:left w:w="113" w:type="dxa"/>
              <w:bottom w:w="102" w:type="dxa"/>
              <w:right w:w="113" w:type="dxa"/>
            </w:tcMar>
            <w:vAlign w:val="center"/>
          </w:tcPr>
          <w:p w14:paraId="29615771" w14:textId="77777777" w:rsidR="009A141D" w:rsidRPr="009A141D" w:rsidRDefault="009A141D" w:rsidP="009A141D">
            <w:pPr>
              <w:pStyle w:val="CDITable-RowCentre"/>
              <w:rPr>
                <w:lang w:val="en-GB"/>
              </w:rPr>
            </w:pPr>
            <w:r w:rsidRPr="009A141D">
              <w:rPr>
                <w:lang w:val="en-GB"/>
              </w:rPr>
              <w:t>8,166,401</w:t>
            </w:r>
          </w:p>
        </w:tc>
      </w:tr>
      <w:tr w:rsidR="009A141D" w:rsidRPr="009A141D" w14:paraId="6A217DBB" w14:textId="77777777" w:rsidTr="009A141D">
        <w:trPr>
          <w:trHeight w:val="60"/>
        </w:trPr>
        <w:tc>
          <w:tcPr>
            <w:tcW w:w="1928" w:type="dxa"/>
            <w:tcMar>
              <w:top w:w="102" w:type="dxa"/>
              <w:left w:w="113" w:type="dxa"/>
              <w:bottom w:w="102" w:type="dxa"/>
              <w:right w:w="113" w:type="dxa"/>
            </w:tcMar>
            <w:vAlign w:val="center"/>
          </w:tcPr>
          <w:p w14:paraId="23BDBA7C" w14:textId="77777777" w:rsidR="009A141D" w:rsidRPr="009A141D" w:rsidRDefault="009A141D" w:rsidP="009A141D">
            <w:pPr>
              <w:pStyle w:val="CDITable-RowLeft"/>
              <w:rPr>
                <w:lang w:val="en-GB"/>
              </w:rPr>
            </w:pPr>
            <w:r w:rsidRPr="009A141D">
              <w:rPr>
                <w:lang w:val="en-GB"/>
              </w:rPr>
              <w:t>Victoria</w:t>
            </w:r>
          </w:p>
        </w:tc>
        <w:tc>
          <w:tcPr>
            <w:tcW w:w="1474" w:type="dxa"/>
            <w:tcMar>
              <w:top w:w="102" w:type="dxa"/>
              <w:left w:w="113" w:type="dxa"/>
              <w:bottom w:w="102" w:type="dxa"/>
              <w:right w:w="113" w:type="dxa"/>
            </w:tcMar>
            <w:vAlign w:val="center"/>
          </w:tcPr>
          <w:p w14:paraId="40A7F8CB" w14:textId="77777777" w:rsidR="009A141D" w:rsidRPr="009A141D" w:rsidRDefault="009A141D" w:rsidP="009A141D">
            <w:pPr>
              <w:pStyle w:val="CDITable-RowCentre"/>
              <w:rPr>
                <w:lang w:val="en-GB"/>
              </w:rPr>
            </w:pPr>
            <w:r w:rsidRPr="009A141D">
              <w:rPr>
                <w:lang w:val="en-GB"/>
              </w:rPr>
              <w:t>Random forest</w:t>
            </w:r>
          </w:p>
        </w:tc>
        <w:tc>
          <w:tcPr>
            <w:tcW w:w="1247" w:type="dxa"/>
            <w:tcMar>
              <w:top w:w="102" w:type="dxa"/>
              <w:left w:w="113" w:type="dxa"/>
              <w:bottom w:w="102" w:type="dxa"/>
              <w:right w:w="113" w:type="dxa"/>
            </w:tcMar>
            <w:vAlign w:val="center"/>
          </w:tcPr>
          <w:p w14:paraId="0700641C" w14:textId="77777777" w:rsidR="009A141D" w:rsidRPr="009A141D" w:rsidRDefault="009A141D" w:rsidP="009A141D">
            <w:pPr>
              <w:pStyle w:val="CDITable-RowCentre"/>
              <w:rPr>
                <w:lang w:val="en-GB"/>
              </w:rPr>
            </w:pPr>
            <w:r w:rsidRPr="009A141D">
              <w:rPr>
                <w:lang w:val="en-GB"/>
              </w:rPr>
              <w:t>7.01</w:t>
            </w:r>
          </w:p>
        </w:tc>
        <w:tc>
          <w:tcPr>
            <w:tcW w:w="1247" w:type="dxa"/>
            <w:tcMar>
              <w:top w:w="102" w:type="dxa"/>
              <w:left w:w="113" w:type="dxa"/>
              <w:bottom w:w="102" w:type="dxa"/>
              <w:right w:w="113" w:type="dxa"/>
            </w:tcMar>
            <w:vAlign w:val="center"/>
          </w:tcPr>
          <w:p w14:paraId="350D29EA" w14:textId="77777777" w:rsidR="009A141D" w:rsidRPr="009A141D" w:rsidRDefault="009A141D" w:rsidP="009A141D">
            <w:pPr>
              <w:pStyle w:val="CDITable-RowCentre"/>
              <w:rPr>
                <w:lang w:val="en-GB"/>
              </w:rPr>
            </w:pPr>
            <w:r w:rsidRPr="009A141D">
              <w:rPr>
                <w:lang w:val="en-GB"/>
              </w:rPr>
              <w:t>0.94</w:t>
            </w:r>
          </w:p>
        </w:tc>
        <w:tc>
          <w:tcPr>
            <w:tcW w:w="1247" w:type="dxa"/>
            <w:tcMar>
              <w:top w:w="102" w:type="dxa"/>
              <w:left w:w="113" w:type="dxa"/>
              <w:bottom w:w="102" w:type="dxa"/>
              <w:right w:w="113" w:type="dxa"/>
            </w:tcMar>
            <w:vAlign w:val="center"/>
          </w:tcPr>
          <w:p w14:paraId="550DC222" w14:textId="77777777" w:rsidR="009A141D" w:rsidRPr="009A141D" w:rsidRDefault="009A141D" w:rsidP="009A141D">
            <w:pPr>
              <w:pStyle w:val="CDITable-RowCentre"/>
              <w:rPr>
                <w:lang w:val="en-GB"/>
              </w:rPr>
            </w:pPr>
            <w:r w:rsidRPr="009A141D">
              <w:rPr>
                <w:lang w:val="en-GB"/>
              </w:rPr>
              <w:t>0</w:t>
            </w:r>
          </w:p>
        </w:tc>
        <w:tc>
          <w:tcPr>
            <w:tcW w:w="1248" w:type="dxa"/>
            <w:tcMar>
              <w:top w:w="102" w:type="dxa"/>
              <w:left w:w="113" w:type="dxa"/>
              <w:bottom w:w="102" w:type="dxa"/>
              <w:right w:w="113" w:type="dxa"/>
            </w:tcMar>
            <w:vAlign w:val="center"/>
          </w:tcPr>
          <w:p w14:paraId="0BDD812D" w14:textId="77777777" w:rsidR="009A141D" w:rsidRPr="009A141D" w:rsidRDefault="009A141D" w:rsidP="009A141D">
            <w:pPr>
              <w:pStyle w:val="CDITable-RowCentre"/>
              <w:rPr>
                <w:lang w:val="en-GB"/>
              </w:rPr>
            </w:pPr>
            <w:r w:rsidRPr="009A141D">
              <w:rPr>
                <w:lang w:val="en-GB"/>
              </w:rPr>
              <w:t>-10.24</w:t>
            </w:r>
          </w:p>
        </w:tc>
        <w:tc>
          <w:tcPr>
            <w:tcW w:w="1247" w:type="dxa"/>
            <w:tcMar>
              <w:top w:w="102" w:type="dxa"/>
              <w:left w:w="113" w:type="dxa"/>
              <w:bottom w:w="102" w:type="dxa"/>
              <w:right w:w="113" w:type="dxa"/>
            </w:tcMar>
            <w:vAlign w:val="center"/>
          </w:tcPr>
          <w:p w14:paraId="4BB14143" w14:textId="77777777" w:rsidR="009A141D" w:rsidRPr="009A141D" w:rsidRDefault="009A141D" w:rsidP="009A141D">
            <w:pPr>
              <w:pStyle w:val="CDITable-RowCentre"/>
              <w:rPr>
                <w:lang w:val="en-GB"/>
              </w:rPr>
            </w:pPr>
            <w:r w:rsidRPr="009A141D">
              <w:rPr>
                <w:lang w:val="en-GB"/>
              </w:rPr>
              <w:t>6,680,648</w:t>
            </w:r>
          </w:p>
        </w:tc>
      </w:tr>
      <w:tr w:rsidR="009A141D" w:rsidRPr="009A141D" w14:paraId="0C6887A8" w14:textId="77777777" w:rsidTr="009A141D">
        <w:trPr>
          <w:trHeight w:val="60"/>
        </w:trPr>
        <w:tc>
          <w:tcPr>
            <w:tcW w:w="1928" w:type="dxa"/>
            <w:tcMar>
              <w:top w:w="102" w:type="dxa"/>
              <w:left w:w="113" w:type="dxa"/>
              <w:bottom w:w="102" w:type="dxa"/>
              <w:right w:w="113" w:type="dxa"/>
            </w:tcMar>
            <w:vAlign w:val="center"/>
          </w:tcPr>
          <w:p w14:paraId="21E15955" w14:textId="77777777" w:rsidR="009A141D" w:rsidRPr="009A141D" w:rsidRDefault="009A141D" w:rsidP="009A141D">
            <w:pPr>
              <w:pStyle w:val="CDITable-RowLeft"/>
              <w:rPr>
                <w:lang w:val="en-GB"/>
              </w:rPr>
            </w:pPr>
            <w:r w:rsidRPr="009A141D">
              <w:rPr>
                <w:lang w:val="en-GB"/>
              </w:rPr>
              <w:t>Queensland</w:t>
            </w:r>
          </w:p>
        </w:tc>
        <w:tc>
          <w:tcPr>
            <w:tcW w:w="1474" w:type="dxa"/>
            <w:tcMar>
              <w:top w:w="102" w:type="dxa"/>
              <w:left w:w="113" w:type="dxa"/>
              <w:bottom w:w="102" w:type="dxa"/>
              <w:right w:w="113" w:type="dxa"/>
            </w:tcMar>
            <w:vAlign w:val="center"/>
          </w:tcPr>
          <w:p w14:paraId="5D2CE905" w14:textId="77777777" w:rsidR="009A141D" w:rsidRPr="009A141D" w:rsidRDefault="009A141D" w:rsidP="009A141D">
            <w:pPr>
              <w:pStyle w:val="CDITable-RowCentre"/>
              <w:rPr>
                <w:lang w:val="en-GB"/>
              </w:rPr>
            </w:pPr>
            <w:r w:rsidRPr="009A141D">
              <w:rPr>
                <w:lang w:val="en-GB"/>
              </w:rPr>
              <w:t>Elastic net</w:t>
            </w:r>
          </w:p>
        </w:tc>
        <w:tc>
          <w:tcPr>
            <w:tcW w:w="1247" w:type="dxa"/>
            <w:tcMar>
              <w:top w:w="102" w:type="dxa"/>
              <w:left w:w="113" w:type="dxa"/>
              <w:bottom w:w="102" w:type="dxa"/>
              <w:right w:w="113" w:type="dxa"/>
            </w:tcMar>
            <w:vAlign w:val="center"/>
          </w:tcPr>
          <w:p w14:paraId="1EF4482C" w14:textId="77777777" w:rsidR="009A141D" w:rsidRPr="009A141D" w:rsidRDefault="009A141D" w:rsidP="009A141D">
            <w:pPr>
              <w:pStyle w:val="CDITable-RowCentre"/>
              <w:rPr>
                <w:lang w:val="en-GB"/>
              </w:rPr>
            </w:pPr>
            <w:r w:rsidRPr="009A141D">
              <w:rPr>
                <w:lang w:val="en-GB"/>
              </w:rPr>
              <w:t>5.48</w:t>
            </w:r>
          </w:p>
        </w:tc>
        <w:tc>
          <w:tcPr>
            <w:tcW w:w="1247" w:type="dxa"/>
            <w:tcMar>
              <w:top w:w="102" w:type="dxa"/>
              <w:left w:w="113" w:type="dxa"/>
              <w:bottom w:w="102" w:type="dxa"/>
              <w:right w:w="113" w:type="dxa"/>
            </w:tcMar>
            <w:vAlign w:val="center"/>
          </w:tcPr>
          <w:p w14:paraId="1C819448" w14:textId="77777777" w:rsidR="009A141D" w:rsidRPr="009A141D" w:rsidRDefault="009A141D" w:rsidP="009A141D">
            <w:pPr>
              <w:pStyle w:val="CDITable-RowCentre"/>
              <w:rPr>
                <w:lang w:val="en-GB"/>
              </w:rPr>
            </w:pPr>
            <w:r w:rsidRPr="009A141D">
              <w:rPr>
                <w:lang w:val="en-GB"/>
              </w:rPr>
              <w:t>0.99</w:t>
            </w:r>
          </w:p>
        </w:tc>
        <w:tc>
          <w:tcPr>
            <w:tcW w:w="1247" w:type="dxa"/>
            <w:tcMar>
              <w:top w:w="102" w:type="dxa"/>
              <w:left w:w="113" w:type="dxa"/>
              <w:bottom w:w="102" w:type="dxa"/>
              <w:right w:w="113" w:type="dxa"/>
            </w:tcMar>
            <w:vAlign w:val="center"/>
          </w:tcPr>
          <w:p w14:paraId="32224EE5" w14:textId="77777777" w:rsidR="009A141D" w:rsidRPr="009A141D" w:rsidRDefault="009A141D" w:rsidP="009A141D">
            <w:pPr>
              <w:pStyle w:val="CDITable-RowCentre"/>
              <w:rPr>
                <w:lang w:val="en-GB"/>
              </w:rPr>
            </w:pPr>
            <w:r w:rsidRPr="009A141D">
              <w:rPr>
                <w:lang w:val="en-GB"/>
              </w:rPr>
              <w:t>2</w:t>
            </w:r>
          </w:p>
        </w:tc>
        <w:tc>
          <w:tcPr>
            <w:tcW w:w="1248" w:type="dxa"/>
            <w:tcMar>
              <w:top w:w="102" w:type="dxa"/>
              <w:left w:w="113" w:type="dxa"/>
              <w:bottom w:w="102" w:type="dxa"/>
              <w:right w:w="113" w:type="dxa"/>
            </w:tcMar>
            <w:vAlign w:val="center"/>
          </w:tcPr>
          <w:p w14:paraId="69397EA1" w14:textId="77777777" w:rsidR="009A141D" w:rsidRPr="009A141D" w:rsidRDefault="009A141D" w:rsidP="009A141D">
            <w:pPr>
              <w:pStyle w:val="CDITable-RowCentre"/>
              <w:rPr>
                <w:lang w:val="en-GB"/>
              </w:rPr>
            </w:pPr>
            <w:r w:rsidRPr="009A141D">
              <w:rPr>
                <w:lang w:val="en-GB"/>
              </w:rPr>
              <w:t>-16.55</w:t>
            </w:r>
          </w:p>
        </w:tc>
        <w:tc>
          <w:tcPr>
            <w:tcW w:w="1247" w:type="dxa"/>
            <w:tcMar>
              <w:top w:w="102" w:type="dxa"/>
              <w:left w:w="113" w:type="dxa"/>
              <w:bottom w:w="102" w:type="dxa"/>
              <w:right w:w="113" w:type="dxa"/>
            </w:tcMar>
            <w:vAlign w:val="center"/>
          </w:tcPr>
          <w:p w14:paraId="5DBBE5B7" w14:textId="77777777" w:rsidR="009A141D" w:rsidRPr="009A141D" w:rsidRDefault="009A141D" w:rsidP="009A141D">
            <w:pPr>
              <w:pStyle w:val="CDITable-RowCentre"/>
              <w:rPr>
                <w:lang w:val="en-GB"/>
              </w:rPr>
            </w:pPr>
            <w:r w:rsidRPr="009A141D">
              <w:rPr>
                <w:lang w:val="en-GB"/>
              </w:rPr>
              <w:t>5,184,847</w:t>
            </w:r>
          </w:p>
        </w:tc>
      </w:tr>
      <w:tr w:rsidR="009A141D" w:rsidRPr="009A141D" w14:paraId="0908AEED" w14:textId="77777777" w:rsidTr="009A141D">
        <w:trPr>
          <w:trHeight w:val="60"/>
        </w:trPr>
        <w:tc>
          <w:tcPr>
            <w:tcW w:w="1928" w:type="dxa"/>
            <w:tcMar>
              <w:top w:w="102" w:type="dxa"/>
              <w:left w:w="113" w:type="dxa"/>
              <w:bottom w:w="102" w:type="dxa"/>
              <w:right w:w="113" w:type="dxa"/>
            </w:tcMar>
            <w:vAlign w:val="center"/>
          </w:tcPr>
          <w:p w14:paraId="2128FA45" w14:textId="77777777" w:rsidR="009A141D" w:rsidRPr="009A141D" w:rsidRDefault="009A141D" w:rsidP="009A141D">
            <w:pPr>
              <w:pStyle w:val="CDITable-RowLeft"/>
              <w:rPr>
                <w:lang w:val="en-GB"/>
              </w:rPr>
            </w:pPr>
            <w:r w:rsidRPr="009A141D">
              <w:rPr>
                <w:lang w:val="en-GB"/>
              </w:rPr>
              <w:t>Western Australia</w:t>
            </w:r>
          </w:p>
        </w:tc>
        <w:tc>
          <w:tcPr>
            <w:tcW w:w="1474" w:type="dxa"/>
            <w:tcMar>
              <w:top w:w="102" w:type="dxa"/>
              <w:left w:w="113" w:type="dxa"/>
              <w:bottom w:w="102" w:type="dxa"/>
              <w:right w:w="113" w:type="dxa"/>
            </w:tcMar>
            <w:vAlign w:val="center"/>
          </w:tcPr>
          <w:p w14:paraId="3C15F26C" w14:textId="77777777" w:rsidR="009A141D" w:rsidRPr="009A141D" w:rsidRDefault="009A141D" w:rsidP="009A141D">
            <w:pPr>
              <w:pStyle w:val="CDITable-RowCentre"/>
              <w:rPr>
                <w:lang w:val="en-GB"/>
              </w:rPr>
            </w:pPr>
            <w:r w:rsidRPr="009A141D">
              <w:rPr>
                <w:lang w:val="en-GB"/>
              </w:rPr>
              <w:t>Elastic net</w:t>
            </w:r>
          </w:p>
        </w:tc>
        <w:tc>
          <w:tcPr>
            <w:tcW w:w="1247" w:type="dxa"/>
            <w:tcMar>
              <w:top w:w="102" w:type="dxa"/>
              <w:left w:w="113" w:type="dxa"/>
              <w:bottom w:w="102" w:type="dxa"/>
              <w:right w:w="113" w:type="dxa"/>
            </w:tcMar>
            <w:vAlign w:val="center"/>
          </w:tcPr>
          <w:p w14:paraId="3101EC68" w14:textId="77777777" w:rsidR="009A141D" w:rsidRPr="009A141D" w:rsidRDefault="009A141D" w:rsidP="009A141D">
            <w:pPr>
              <w:pStyle w:val="CDITable-RowCentre"/>
              <w:rPr>
                <w:lang w:val="en-GB"/>
              </w:rPr>
            </w:pPr>
            <w:r w:rsidRPr="009A141D">
              <w:rPr>
                <w:lang w:val="en-GB"/>
              </w:rPr>
              <w:t>3.63</w:t>
            </w:r>
          </w:p>
        </w:tc>
        <w:tc>
          <w:tcPr>
            <w:tcW w:w="1247" w:type="dxa"/>
            <w:tcMar>
              <w:top w:w="102" w:type="dxa"/>
              <w:left w:w="113" w:type="dxa"/>
              <w:bottom w:w="102" w:type="dxa"/>
              <w:right w:w="113" w:type="dxa"/>
            </w:tcMar>
            <w:vAlign w:val="center"/>
          </w:tcPr>
          <w:p w14:paraId="31D71D16" w14:textId="77777777" w:rsidR="009A141D" w:rsidRPr="009A141D" w:rsidRDefault="009A141D" w:rsidP="009A141D">
            <w:pPr>
              <w:pStyle w:val="CDITable-RowCentre"/>
              <w:rPr>
                <w:lang w:val="en-GB"/>
              </w:rPr>
            </w:pPr>
            <w:r w:rsidRPr="009A141D">
              <w:rPr>
                <w:lang w:val="en-GB"/>
              </w:rPr>
              <w:t>0.84</w:t>
            </w:r>
          </w:p>
        </w:tc>
        <w:tc>
          <w:tcPr>
            <w:tcW w:w="1247" w:type="dxa"/>
            <w:tcMar>
              <w:top w:w="102" w:type="dxa"/>
              <w:left w:w="113" w:type="dxa"/>
              <w:bottom w:w="102" w:type="dxa"/>
              <w:right w:w="113" w:type="dxa"/>
            </w:tcMar>
            <w:vAlign w:val="center"/>
          </w:tcPr>
          <w:p w14:paraId="24839D86" w14:textId="77777777" w:rsidR="009A141D" w:rsidRPr="009A141D" w:rsidRDefault="009A141D" w:rsidP="009A141D">
            <w:pPr>
              <w:pStyle w:val="CDITable-RowCentre"/>
              <w:rPr>
                <w:lang w:val="en-GB"/>
              </w:rPr>
            </w:pPr>
            <w:r w:rsidRPr="009A141D">
              <w:rPr>
                <w:lang w:val="en-GB"/>
              </w:rPr>
              <w:t>N/A</w:t>
            </w:r>
          </w:p>
        </w:tc>
        <w:tc>
          <w:tcPr>
            <w:tcW w:w="1248" w:type="dxa"/>
            <w:tcMar>
              <w:top w:w="102" w:type="dxa"/>
              <w:left w:w="113" w:type="dxa"/>
              <w:bottom w:w="102" w:type="dxa"/>
              <w:right w:w="113" w:type="dxa"/>
            </w:tcMar>
            <w:vAlign w:val="center"/>
          </w:tcPr>
          <w:p w14:paraId="683EF0EC" w14:textId="77777777" w:rsidR="009A141D" w:rsidRPr="009A141D" w:rsidRDefault="009A141D" w:rsidP="009A141D">
            <w:pPr>
              <w:pStyle w:val="CDITable-RowCentre"/>
              <w:rPr>
                <w:lang w:val="en-GB"/>
              </w:rPr>
            </w:pPr>
            <w:r w:rsidRPr="009A141D">
              <w:rPr>
                <w:lang w:val="en-GB"/>
              </w:rPr>
              <w:t>N/A</w:t>
            </w:r>
          </w:p>
        </w:tc>
        <w:tc>
          <w:tcPr>
            <w:tcW w:w="1247" w:type="dxa"/>
            <w:tcMar>
              <w:top w:w="102" w:type="dxa"/>
              <w:left w:w="113" w:type="dxa"/>
              <w:bottom w:w="102" w:type="dxa"/>
              <w:right w:w="113" w:type="dxa"/>
            </w:tcMar>
            <w:vAlign w:val="center"/>
          </w:tcPr>
          <w:p w14:paraId="51AD865E" w14:textId="77777777" w:rsidR="009A141D" w:rsidRPr="009A141D" w:rsidRDefault="009A141D" w:rsidP="009A141D">
            <w:pPr>
              <w:pStyle w:val="CDITable-RowCentre"/>
              <w:rPr>
                <w:lang w:val="en-GB"/>
              </w:rPr>
            </w:pPr>
            <w:r w:rsidRPr="009A141D">
              <w:rPr>
                <w:lang w:val="en-GB"/>
              </w:rPr>
              <w:t>2,639,222</w:t>
            </w:r>
          </w:p>
        </w:tc>
      </w:tr>
      <w:tr w:rsidR="009A141D" w:rsidRPr="009A141D" w14:paraId="00FD2597" w14:textId="77777777" w:rsidTr="009A141D">
        <w:trPr>
          <w:trHeight w:val="60"/>
        </w:trPr>
        <w:tc>
          <w:tcPr>
            <w:tcW w:w="1928" w:type="dxa"/>
            <w:tcMar>
              <w:top w:w="102" w:type="dxa"/>
              <w:left w:w="113" w:type="dxa"/>
              <w:bottom w:w="102" w:type="dxa"/>
              <w:right w:w="113" w:type="dxa"/>
            </w:tcMar>
            <w:vAlign w:val="center"/>
          </w:tcPr>
          <w:p w14:paraId="2D2B675B" w14:textId="77777777" w:rsidR="009A141D" w:rsidRPr="009A141D" w:rsidRDefault="009A141D" w:rsidP="009A141D">
            <w:pPr>
              <w:pStyle w:val="CDITable-RowLeft"/>
              <w:rPr>
                <w:lang w:val="en-GB"/>
              </w:rPr>
            </w:pPr>
            <w:r w:rsidRPr="009A141D">
              <w:rPr>
                <w:lang w:val="en-GB"/>
              </w:rPr>
              <w:t>South Australia</w:t>
            </w:r>
          </w:p>
        </w:tc>
        <w:tc>
          <w:tcPr>
            <w:tcW w:w="1474" w:type="dxa"/>
            <w:tcMar>
              <w:top w:w="102" w:type="dxa"/>
              <w:left w:w="113" w:type="dxa"/>
              <w:bottom w:w="102" w:type="dxa"/>
              <w:right w:w="113" w:type="dxa"/>
            </w:tcMar>
            <w:vAlign w:val="center"/>
          </w:tcPr>
          <w:p w14:paraId="7528DCCE" w14:textId="77777777" w:rsidR="009A141D" w:rsidRPr="009A141D" w:rsidRDefault="009A141D" w:rsidP="009A141D">
            <w:pPr>
              <w:pStyle w:val="CDITable-RowCentre"/>
              <w:rPr>
                <w:lang w:val="en-GB"/>
              </w:rPr>
            </w:pPr>
            <w:r w:rsidRPr="009A141D">
              <w:rPr>
                <w:lang w:val="en-GB"/>
              </w:rPr>
              <w:t>Random forest</w:t>
            </w:r>
          </w:p>
        </w:tc>
        <w:tc>
          <w:tcPr>
            <w:tcW w:w="1247" w:type="dxa"/>
            <w:tcMar>
              <w:top w:w="102" w:type="dxa"/>
              <w:left w:w="113" w:type="dxa"/>
              <w:bottom w:w="102" w:type="dxa"/>
              <w:right w:w="113" w:type="dxa"/>
            </w:tcMar>
            <w:vAlign w:val="center"/>
          </w:tcPr>
          <w:p w14:paraId="3BABC75E" w14:textId="77777777" w:rsidR="009A141D" w:rsidRPr="009A141D" w:rsidRDefault="009A141D" w:rsidP="009A141D">
            <w:pPr>
              <w:pStyle w:val="CDITable-RowCentre"/>
              <w:rPr>
                <w:lang w:val="en-GB"/>
              </w:rPr>
            </w:pPr>
            <w:r w:rsidRPr="009A141D">
              <w:rPr>
                <w:lang w:val="en-GB"/>
              </w:rPr>
              <w:t>6.62</w:t>
            </w:r>
          </w:p>
        </w:tc>
        <w:tc>
          <w:tcPr>
            <w:tcW w:w="1247" w:type="dxa"/>
            <w:tcMar>
              <w:top w:w="102" w:type="dxa"/>
              <w:left w:w="113" w:type="dxa"/>
              <w:bottom w:w="102" w:type="dxa"/>
              <w:right w:w="113" w:type="dxa"/>
            </w:tcMar>
            <w:vAlign w:val="center"/>
          </w:tcPr>
          <w:p w14:paraId="480C36CB" w14:textId="77777777" w:rsidR="009A141D" w:rsidRPr="009A141D" w:rsidRDefault="009A141D" w:rsidP="009A141D">
            <w:pPr>
              <w:pStyle w:val="CDITable-RowCentre"/>
              <w:rPr>
                <w:lang w:val="en-GB"/>
              </w:rPr>
            </w:pPr>
            <w:r w:rsidRPr="009A141D">
              <w:rPr>
                <w:lang w:val="en-GB"/>
              </w:rPr>
              <w:t>-0.06</w:t>
            </w:r>
          </w:p>
        </w:tc>
        <w:tc>
          <w:tcPr>
            <w:tcW w:w="1247" w:type="dxa"/>
            <w:tcMar>
              <w:top w:w="102" w:type="dxa"/>
              <w:left w:w="113" w:type="dxa"/>
              <w:bottom w:w="102" w:type="dxa"/>
              <w:right w:w="113" w:type="dxa"/>
            </w:tcMar>
            <w:vAlign w:val="center"/>
          </w:tcPr>
          <w:p w14:paraId="179ED4D4" w14:textId="77777777" w:rsidR="009A141D" w:rsidRPr="009A141D" w:rsidRDefault="009A141D" w:rsidP="009A141D">
            <w:pPr>
              <w:pStyle w:val="CDITable-RowCentre"/>
              <w:rPr>
                <w:lang w:val="en-GB"/>
              </w:rPr>
            </w:pPr>
            <w:r w:rsidRPr="009A141D">
              <w:rPr>
                <w:lang w:val="en-GB"/>
              </w:rPr>
              <w:t>-9</w:t>
            </w:r>
          </w:p>
        </w:tc>
        <w:tc>
          <w:tcPr>
            <w:tcW w:w="1248" w:type="dxa"/>
            <w:tcMar>
              <w:top w:w="102" w:type="dxa"/>
              <w:left w:w="113" w:type="dxa"/>
              <w:bottom w:w="102" w:type="dxa"/>
              <w:right w:w="113" w:type="dxa"/>
            </w:tcMar>
            <w:vAlign w:val="center"/>
          </w:tcPr>
          <w:p w14:paraId="43577CA4" w14:textId="77777777" w:rsidR="009A141D" w:rsidRPr="009A141D" w:rsidRDefault="009A141D" w:rsidP="009A141D">
            <w:pPr>
              <w:pStyle w:val="CDITable-RowCentre"/>
              <w:rPr>
                <w:lang w:val="en-GB"/>
              </w:rPr>
            </w:pPr>
            <w:r w:rsidRPr="009A141D">
              <w:rPr>
                <w:lang w:val="en-GB"/>
              </w:rPr>
              <w:t>-7.72</w:t>
            </w:r>
          </w:p>
        </w:tc>
        <w:tc>
          <w:tcPr>
            <w:tcW w:w="1247" w:type="dxa"/>
            <w:tcMar>
              <w:top w:w="102" w:type="dxa"/>
              <w:left w:w="113" w:type="dxa"/>
              <w:bottom w:w="102" w:type="dxa"/>
              <w:right w:w="113" w:type="dxa"/>
            </w:tcMar>
            <w:vAlign w:val="center"/>
          </w:tcPr>
          <w:p w14:paraId="0E557F31" w14:textId="77777777" w:rsidR="009A141D" w:rsidRPr="009A141D" w:rsidRDefault="009A141D" w:rsidP="009A141D">
            <w:pPr>
              <w:pStyle w:val="CDITable-RowCentre"/>
              <w:rPr>
                <w:lang w:val="en-GB"/>
              </w:rPr>
            </w:pPr>
            <w:r w:rsidRPr="009A141D">
              <w:rPr>
                <w:lang w:val="en-GB"/>
              </w:rPr>
              <w:t>1,770,591</w:t>
            </w:r>
          </w:p>
        </w:tc>
      </w:tr>
      <w:tr w:rsidR="009A141D" w:rsidRPr="009A141D" w14:paraId="3E89475B" w14:textId="77777777" w:rsidTr="009A141D">
        <w:trPr>
          <w:trHeight w:val="60"/>
        </w:trPr>
        <w:tc>
          <w:tcPr>
            <w:tcW w:w="1928" w:type="dxa"/>
            <w:tcMar>
              <w:top w:w="102" w:type="dxa"/>
              <w:left w:w="113" w:type="dxa"/>
              <w:bottom w:w="102" w:type="dxa"/>
              <w:right w:w="113" w:type="dxa"/>
            </w:tcMar>
            <w:vAlign w:val="center"/>
          </w:tcPr>
          <w:p w14:paraId="0A97BA78" w14:textId="77777777" w:rsidR="009A141D" w:rsidRPr="009A141D" w:rsidRDefault="009A141D" w:rsidP="009A141D">
            <w:pPr>
              <w:pStyle w:val="CDITable-RowLeft"/>
              <w:rPr>
                <w:lang w:val="en-GB"/>
              </w:rPr>
            </w:pPr>
            <w:r w:rsidRPr="009A141D">
              <w:rPr>
                <w:lang w:val="en-GB"/>
              </w:rPr>
              <w:t>Tasmania</w:t>
            </w:r>
          </w:p>
        </w:tc>
        <w:tc>
          <w:tcPr>
            <w:tcW w:w="1474" w:type="dxa"/>
            <w:tcMar>
              <w:top w:w="102" w:type="dxa"/>
              <w:left w:w="113" w:type="dxa"/>
              <w:bottom w:w="102" w:type="dxa"/>
              <w:right w:w="113" w:type="dxa"/>
            </w:tcMar>
            <w:vAlign w:val="center"/>
          </w:tcPr>
          <w:p w14:paraId="79D9524D" w14:textId="77777777" w:rsidR="009A141D" w:rsidRPr="009A141D" w:rsidRDefault="009A141D" w:rsidP="009A141D">
            <w:pPr>
              <w:pStyle w:val="CDITable-RowCentre"/>
              <w:rPr>
                <w:lang w:val="en-GB"/>
              </w:rPr>
            </w:pPr>
            <w:r w:rsidRPr="009A141D">
              <w:rPr>
                <w:lang w:val="en-GB"/>
              </w:rPr>
              <w:t>Random forest</w:t>
            </w:r>
          </w:p>
        </w:tc>
        <w:tc>
          <w:tcPr>
            <w:tcW w:w="1247" w:type="dxa"/>
            <w:tcMar>
              <w:top w:w="102" w:type="dxa"/>
              <w:left w:w="113" w:type="dxa"/>
              <w:bottom w:w="102" w:type="dxa"/>
              <w:right w:w="113" w:type="dxa"/>
            </w:tcMar>
            <w:vAlign w:val="center"/>
          </w:tcPr>
          <w:p w14:paraId="21374EF8" w14:textId="77777777" w:rsidR="009A141D" w:rsidRPr="009A141D" w:rsidRDefault="009A141D" w:rsidP="009A141D">
            <w:pPr>
              <w:pStyle w:val="CDITable-RowCentre"/>
              <w:rPr>
                <w:lang w:val="en-GB"/>
              </w:rPr>
            </w:pPr>
            <w:r w:rsidRPr="009A141D">
              <w:rPr>
                <w:lang w:val="en-GB"/>
              </w:rPr>
              <w:t>19.91</w:t>
            </w:r>
          </w:p>
        </w:tc>
        <w:tc>
          <w:tcPr>
            <w:tcW w:w="1247" w:type="dxa"/>
            <w:tcMar>
              <w:top w:w="102" w:type="dxa"/>
              <w:left w:w="113" w:type="dxa"/>
              <w:bottom w:w="102" w:type="dxa"/>
              <w:right w:w="113" w:type="dxa"/>
            </w:tcMar>
            <w:vAlign w:val="center"/>
          </w:tcPr>
          <w:p w14:paraId="61DD4D0B" w14:textId="77777777" w:rsidR="009A141D" w:rsidRPr="009A141D" w:rsidRDefault="009A141D" w:rsidP="009A141D">
            <w:pPr>
              <w:pStyle w:val="CDITable-RowCentre"/>
              <w:rPr>
                <w:lang w:val="en-GB"/>
              </w:rPr>
            </w:pPr>
            <w:r w:rsidRPr="009A141D">
              <w:rPr>
                <w:lang w:val="en-GB"/>
              </w:rPr>
              <w:t>0.35</w:t>
            </w:r>
          </w:p>
        </w:tc>
        <w:tc>
          <w:tcPr>
            <w:tcW w:w="1247" w:type="dxa"/>
            <w:tcMar>
              <w:top w:w="102" w:type="dxa"/>
              <w:left w:w="113" w:type="dxa"/>
              <w:bottom w:w="102" w:type="dxa"/>
              <w:right w:w="113" w:type="dxa"/>
            </w:tcMar>
            <w:vAlign w:val="center"/>
          </w:tcPr>
          <w:p w14:paraId="01E18DBF" w14:textId="77777777" w:rsidR="009A141D" w:rsidRPr="009A141D" w:rsidRDefault="009A141D" w:rsidP="009A141D">
            <w:pPr>
              <w:pStyle w:val="CDITable-RowCentre"/>
              <w:rPr>
                <w:lang w:val="en-GB"/>
              </w:rPr>
            </w:pPr>
            <w:r w:rsidRPr="009A141D">
              <w:rPr>
                <w:lang w:val="en-GB"/>
              </w:rPr>
              <w:t>1</w:t>
            </w:r>
          </w:p>
        </w:tc>
        <w:tc>
          <w:tcPr>
            <w:tcW w:w="1248" w:type="dxa"/>
            <w:tcMar>
              <w:top w:w="102" w:type="dxa"/>
              <w:left w:w="113" w:type="dxa"/>
              <w:bottom w:w="102" w:type="dxa"/>
              <w:right w:w="113" w:type="dxa"/>
            </w:tcMar>
            <w:vAlign w:val="center"/>
          </w:tcPr>
          <w:p w14:paraId="45077755" w14:textId="77777777" w:rsidR="009A141D" w:rsidRPr="009A141D" w:rsidRDefault="009A141D" w:rsidP="009A141D">
            <w:pPr>
              <w:pStyle w:val="CDITable-RowCentre"/>
              <w:rPr>
                <w:lang w:val="en-GB"/>
              </w:rPr>
            </w:pPr>
            <w:r w:rsidRPr="009A141D">
              <w:rPr>
                <w:lang w:val="en-GB"/>
              </w:rPr>
              <w:t>72.41</w:t>
            </w:r>
          </w:p>
        </w:tc>
        <w:tc>
          <w:tcPr>
            <w:tcW w:w="1247" w:type="dxa"/>
            <w:tcMar>
              <w:top w:w="102" w:type="dxa"/>
              <w:left w:w="113" w:type="dxa"/>
              <w:bottom w:w="102" w:type="dxa"/>
              <w:right w:w="113" w:type="dxa"/>
            </w:tcMar>
            <w:vAlign w:val="center"/>
          </w:tcPr>
          <w:p w14:paraId="4A79D265" w14:textId="77777777" w:rsidR="009A141D" w:rsidRPr="009A141D" w:rsidRDefault="009A141D" w:rsidP="009A141D">
            <w:pPr>
              <w:pStyle w:val="CDITable-RowCentre"/>
              <w:rPr>
                <w:lang w:val="en-GB"/>
              </w:rPr>
            </w:pPr>
            <w:r w:rsidRPr="009A141D">
              <w:rPr>
                <w:lang w:val="en-GB"/>
              </w:rPr>
              <w:t>541,500</w:t>
            </w:r>
          </w:p>
        </w:tc>
      </w:tr>
      <w:tr w:rsidR="009A141D" w:rsidRPr="009A141D" w14:paraId="25C16024" w14:textId="77777777" w:rsidTr="009A141D">
        <w:trPr>
          <w:trHeight w:val="60"/>
        </w:trPr>
        <w:tc>
          <w:tcPr>
            <w:tcW w:w="1928" w:type="dxa"/>
            <w:tcMar>
              <w:top w:w="102" w:type="dxa"/>
              <w:left w:w="113" w:type="dxa"/>
              <w:bottom w:w="102" w:type="dxa"/>
              <w:right w:w="113" w:type="dxa"/>
            </w:tcMar>
            <w:vAlign w:val="center"/>
          </w:tcPr>
          <w:p w14:paraId="33833FA8" w14:textId="77777777" w:rsidR="009A141D" w:rsidRPr="009A141D" w:rsidRDefault="009A141D" w:rsidP="009A141D">
            <w:pPr>
              <w:pStyle w:val="CDITable-RowLeft"/>
              <w:rPr>
                <w:lang w:val="en-GB"/>
              </w:rPr>
            </w:pPr>
            <w:r w:rsidRPr="009A141D">
              <w:rPr>
                <w:lang w:val="en-GB"/>
              </w:rPr>
              <w:t>Northern Territory</w:t>
            </w:r>
          </w:p>
        </w:tc>
        <w:tc>
          <w:tcPr>
            <w:tcW w:w="1474" w:type="dxa"/>
            <w:tcMar>
              <w:top w:w="102" w:type="dxa"/>
              <w:left w:w="113" w:type="dxa"/>
              <w:bottom w:w="102" w:type="dxa"/>
              <w:right w:w="113" w:type="dxa"/>
            </w:tcMar>
            <w:vAlign w:val="center"/>
          </w:tcPr>
          <w:p w14:paraId="4D2DE274" w14:textId="77777777" w:rsidR="009A141D" w:rsidRPr="009A141D" w:rsidRDefault="009A141D" w:rsidP="009A141D">
            <w:pPr>
              <w:pStyle w:val="CDITable-RowCentre"/>
              <w:rPr>
                <w:lang w:val="en-GB"/>
              </w:rPr>
            </w:pPr>
            <w:r w:rsidRPr="009A141D">
              <w:rPr>
                <w:lang w:val="en-GB"/>
              </w:rPr>
              <w:t>Random forest</w:t>
            </w:r>
          </w:p>
        </w:tc>
        <w:tc>
          <w:tcPr>
            <w:tcW w:w="1247" w:type="dxa"/>
            <w:tcMar>
              <w:top w:w="102" w:type="dxa"/>
              <w:left w:w="113" w:type="dxa"/>
              <w:bottom w:w="102" w:type="dxa"/>
              <w:right w:w="113" w:type="dxa"/>
            </w:tcMar>
            <w:vAlign w:val="center"/>
          </w:tcPr>
          <w:p w14:paraId="74554E7C" w14:textId="77777777" w:rsidR="009A141D" w:rsidRPr="009A141D" w:rsidRDefault="009A141D" w:rsidP="009A141D">
            <w:pPr>
              <w:pStyle w:val="CDITable-RowCentre"/>
              <w:rPr>
                <w:lang w:val="en-GB"/>
              </w:rPr>
            </w:pPr>
            <w:r w:rsidRPr="009A141D">
              <w:rPr>
                <w:lang w:val="en-GB"/>
              </w:rPr>
              <w:t>8.00</w:t>
            </w:r>
          </w:p>
        </w:tc>
        <w:tc>
          <w:tcPr>
            <w:tcW w:w="1247" w:type="dxa"/>
            <w:tcMar>
              <w:top w:w="102" w:type="dxa"/>
              <w:left w:w="113" w:type="dxa"/>
              <w:bottom w:w="102" w:type="dxa"/>
              <w:right w:w="113" w:type="dxa"/>
            </w:tcMar>
            <w:vAlign w:val="center"/>
          </w:tcPr>
          <w:p w14:paraId="07B0DCCB" w14:textId="77777777" w:rsidR="009A141D" w:rsidRPr="009A141D" w:rsidRDefault="009A141D" w:rsidP="009A141D">
            <w:pPr>
              <w:pStyle w:val="CDITable-RowCentre"/>
              <w:rPr>
                <w:lang w:val="en-GB"/>
              </w:rPr>
            </w:pPr>
            <w:r w:rsidRPr="009A141D">
              <w:rPr>
                <w:lang w:val="en-GB"/>
              </w:rPr>
              <w:t>-0.27</w:t>
            </w:r>
          </w:p>
        </w:tc>
        <w:tc>
          <w:tcPr>
            <w:tcW w:w="1247" w:type="dxa"/>
            <w:tcMar>
              <w:top w:w="102" w:type="dxa"/>
              <w:left w:w="113" w:type="dxa"/>
              <w:bottom w:w="102" w:type="dxa"/>
              <w:right w:w="113" w:type="dxa"/>
            </w:tcMar>
            <w:vAlign w:val="center"/>
          </w:tcPr>
          <w:p w14:paraId="27130109" w14:textId="77777777" w:rsidR="009A141D" w:rsidRPr="009A141D" w:rsidRDefault="009A141D" w:rsidP="009A141D">
            <w:pPr>
              <w:pStyle w:val="CDITable-RowCentre"/>
              <w:rPr>
                <w:lang w:val="en-GB"/>
              </w:rPr>
            </w:pPr>
            <w:r w:rsidRPr="009A141D">
              <w:rPr>
                <w:lang w:val="en-GB"/>
              </w:rPr>
              <w:t>5</w:t>
            </w:r>
          </w:p>
        </w:tc>
        <w:tc>
          <w:tcPr>
            <w:tcW w:w="1248" w:type="dxa"/>
            <w:tcMar>
              <w:top w:w="102" w:type="dxa"/>
              <w:left w:w="113" w:type="dxa"/>
              <w:bottom w:w="102" w:type="dxa"/>
              <w:right w:w="113" w:type="dxa"/>
            </w:tcMar>
            <w:vAlign w:val="center"/>
          </w:tcPr>
          <w:p w14:paraId="1F1B6CF8" w14:textId="77777777" w:rsidR="009A141D" w:rsidRPr="009A141D" w:rsidRDefault="009A141D" w:rsidP="009A141D">
            <w:pPr>
              <w:pStyle w:val="CDITable-RowCentre"/>
              <w:rPr>
                <w:lang w:val="en-GB"/>
              </w:rPr>
            </w:pPr>
            <w:r w:rsidRPr="009A141D">
              <w:rPr>
                <w:lang w:val="en-GB"/>
              </w:rPr>
              <w:t>-12.59</w:t>
            </w:r>
          </w:p>
        </w:tc>
        <w:tc>
          <w:tcPr>
            <w:tcW w:w="1247" w:type="dxa"/>
            <w:tcMar>
              <w:top w:w="102" w:type="dxa"/>
              <w:left w:w="113" w:type="dxa"/>
              <w:bottom w:w="102" w:type="dxa"/>
              <w:right w:w="113" w:type="dxa"/>
            </w:tcMar>
            <w:vAlign w:val="center"/>
          </w:tcPr>
          <w:p w14:paraId="7A30307F" w14:textId="77777777" w:rsidR="009A141D" w:rsidRPr="009A141D" w:rsidRDefault="009A141D" w:rsidP="009A141D">
            <w:pPr>
              <w:pStyle w:val="CDITable-RowCentre"/>
              <w:rPr>
                <w:lang w:val="en-GB"/>
              </w:rPr>
            </w:pPr>
            <w:r w:rsidRPr="009A141D">
              <w:rPr>
                <w:lang w:val="en-GB"/>
              </w:rPr>
              <w:t>245,929</w:t>
            </w:r>
          </w:p>
        </w:tc>
      </w:tr>
    </w:tbl>
    <w:p w14:paraId="29A5A980" w14:textId="77777777" w:rsidR="009A141D" w:rsidRPr="009A141D" w:rsidRDefault="009A141D" w:rsidP="009A141D">
      <w:pPr>
        <w:pStyle w:val="CDITable-FirstFootnote"/>
        <w:rPr>
          <w:lang w:val="en-GB"/>
        </w:rPr>
      </w:pPr>
      <w:proofErr w:type="spellStart"/>
      <w:r w:rsidRPr="009A141D">
        <w:rPr>
          <w:lang w:val="en-GB"/>
        </w:rPr>
        <w:t>a</w:t>
      </w:r>
      <w:proofErr w:type="spellEnd"/>
      <w:r w:rsidRPr="009A141D">
        <w:rPr>
          <w:lang w:val="en-GB"/>
        </w:rPr>
        <w:tab/>
        <w:t>This table shows the best-performing model of the four machine learning models (elastic net; support vector; random forest; and feedforward neural network), and the model’s performance measures (mean absolute error; Pearson correlation coefficient; peak week difference; and peak magnitude difference) based on the one-week-ahead prediction type for each Australian jurisdiction except the Australian Capital Territory. The performance of the best model for each jurisdiction is compared with its population for 2019.</w:t>
      </w:r>
    </w:p>
    <w:p w14:paraId="53645BCE" w14:textId="77777777" w:rsidR="009A141D" w:rsidRPr="009A141D" w:rsidRDefault="009A141D" w:rsidP="009A141D">
      <w:pPr>
        <w:pStyle w:val="CDITable-Footnote"/>
        <w:rPr>
          <w:lang w:val="en-GB"/>
        </w:rPr>
      </w:pPr>
      <w:r w:rsidRPr="009A141D">
        <w:rPr>
          <w:lang w:val="en-GB"/>
        </w:rPr>
        <w:t>b</w:t>
      </w:r>
      <w:r w:rsidRPr="009A141D">
        <w:rPr>
          <w:lang w:val="en-GB"/>
        </w:rPr>
        <w:tab/>
        <w:t>N/A: not applicable, indicating no peak was available for the forecasted period.</w:t>
      </w:r>
    </w:p>
    <w:p w14:paraId="4B1360E2" w14:textId="77777777" w:rsidR="009A141D" w:rsidRPr="009A141D" w:rsidRDefault="009A141D" w:rsidP="00506273">
      <w:pPr>
        <w:pStyle w:val="CDITable-Title"/>
        <w:spacing w:before="480"/>
        <w:rPr>
          <w:lang w:val="en-GB"/>
        </w:rPr>
      </w:pPr>
      <w:r w:rsidRPr="009A141D">
        <w:rPr>
          <w:lang w:val="en-GB"/>
        </w:rPr>
        <w:t xml:space="preserve">Table 5: Optimal model for two-weeks-ahead Google Trends influenza prediction by </w:t>
      </w:r>
      <w:proofErr w:type="spellStart"/>
      <w:proofErr w:type="gramStart"/>
      <w:r w:rsidRPr="009A141D">
        <w:rPr>
          <w:lang w:val="en-GB"/>
        </w:rPr>
        <w:t>jurisdiction,</w:t>
      </w:r>
      <w:r w:rsidRPr="009A141D">
        <w:rPr>
          <w:vertAlign w:val="superscript"/>
          <w:lang w:val="en-GB"/>
        </w:rPr>
        <w:t>a</w:t>
      </w:r>
      <w:proofErr w:type="spellEnd"/>
      <w:proofErr w:type="gramEnd"/>
      <w:r w:rsidRPr="009A141D">
        <w:rPr>
          <w:lang w:val="en-GB"/>
        </w:rPr>
        <w:t xml:space="preserve"> Australia, January 2018 – December 2019</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5: Optimal model for two-weeks-ahead Google Trends influenza prediction by jurisdiction,a Australia, January 2018 – December 2019"/>
        <w:tblDescription w:val="Table 5 shows the optimal machine learning model out of four machine learning models (elastic net, support vector, random forest, and feedforward neural network) and its performance measures (mean absolute error, Pearson correlation coefficient, peak week difference, and peak magnitude difference) based on two weeks ahead prediction type for each state and territory. Best model performance for each state and territory is compared with its population for 2019."/>
      </w:tblPr>
      <w:tblGrid>
        <w:gridCol w:w="1928"/>
        <w:gridCol w:w="1474"/>
        <w:gridCol w:w="1247"/>
        <w:gridCol w:w="1247"/>
        <w:gridCol w:w="1247"/>
        <w:gridCol w:w="1248"/>
        <w:gridCol w:w="1247"/>
      </w:tblGrid>
      <w:tr w:rsidR="009A141D" w:rsidRPr="009A141D" w14:paraId="73184466" w14:textId="77777777" w:rsidTr="00584AF5">
        <w:trPr>
          <w:trHeight w:val="60"/>
          <w:tblHeader/>
        </w:trPr>
        <w:tc>
          <w:tcPr>
            <w:tcW w:w="1928" w:type="dxa"/>
            <w:tcBorders>
              <w:top w:val="nil"/>
              <w:bottom w:val="nil"/>
            </w:tcBorders>
            <w:shd w:val="clear" w:color="auto" w:fill="1E4496" w:themeFill="text2"/>
            <w:tcMar>
              <w:top w:w="102" w:type="dxa"/>
              <w:left w:w="113" w:type="dxa"/>
              <w:bottom w:w="102" w:type="dxa"/>
              <w:right w:w="113" w:type="dxa"/>
            </w:tcMar>
            <w:vAlign w:val="bottom"/>
          </w:tcPr>
          <w:p w14:paraId="4178891B" w14:textId="77777777" w:rsidR="009A141D" w:rsidRPr="009A141D" w:rsidRDefault="009A141D" w:rsidP="009A141D">
            <w:pPr>
              <w:pStyle w:val="CDITable-HeaderRowLeft"/>
            </w:pPr>
            <w:r w:rsidRPr="009A141D">
              <w:t>Jurisdiction</w:t>
            </w:r>
          </w:p>
        </w:tc>
        <w:tc>
          <w:tcPr>
            <w:tcW w:w="1474" w:type="dxa"/>
            <w:tcBorders>
              <w:top w:val="nil"/>
              <w:bottom w:val="nil"/>
            </w:tcBorders>
            <w:shd w:val="clear" w:color="auto" w:fill="1E4496" w:themeFill="text2"/>
            <w:tcMar>
              <w:top w:w="102" w:type="dxa"/>
              <w:left w:w="113" w:type="dxa"/>
              <w:bottom w:w="102" w:type="dxa"/>
              <w:right w:w="113" w:type="dxa"/>
            </w:tcMar>
            <w:vAlign w:val="bottom"/>
          </w:tcPr>
          <w:p w14:paraId="4830A3D4" w14:textId="77777777" w:rsidR="009A141D" w:rsidRPr="009A141D" w:rsidRDefault="009A141D" w:rsidP="009A141D">
            <w:pPr>
              <w:pStyle w:val="CDITable-HeaderRowCentre"/>
            </w:pPr>
            <w:r w:rsidRPr="009A141D">
              <w:t>Best model</w:t>
            </w:r>
          </w:p>
        </w:tc>
        <w:tc>
          <w:tcPr>
            <w:tcW w:w="1247" w:type="dxa"/>
            <w:tcBorders>
              <w:top w:val="nil"/>
              <w:bottom w:val="nil"/>
            </w:tcBorders>
            <w:shd w:val="clear" w:color="auto" w:fill="1E4496" w:themeFill="text2"/>
            <w:tcMar>
              <w:top w:w="102" w:type="dxa"/>
              <w:left w:w="113" w:type="dxa"/>
              <w:bottom w:w="102" w:type="dxa"/>
              <w:right w:w="113" w:type="dxa"/>
            </w:tcMar>
            <w:vAlign w:val="bottom"/>
          </w:tcPr>
          <w:p w14:paraId="0D09DFC0" w14:textId="77777777" w:rsidR="009A141D" w:rsidRPr="009A141D" w:rsidRDefault="009A141D" w:rsidP="009A141D">
            <w:pPr>
              <w:pStyle w:val="CDITable-HeaderRowCentre"/>
            </w:pPr>
            <w:r w:rsidRPr="009A141D">
              <w:t>Mean absolute error</w:t>
            </w:r>
          </w:p>
        </w:tc>
        <w:tc>
          <w:tcPr>
            <w:tcW w:w="1247" w:type="dxa"/>
            <w:tcBorders>
              <w:top w:val="nil"/>
              <w:bottom w:val="nil"/>
            </w:tcBorders>
            <w:shd w:val="clear" w:color="auto" w:fill="1E4496" w:themeFill="text2"/>
            <w:tcMar>
              <w:top w:w="102" w:type="dxa"/>
              <w:left w:w="113" w:type="dxa"/>
              <w:bottom w:w="102" w:type="dxa"/>
              <w:right w:w="113" w:type="dxa"/>
            </w:tcMar>
            <w:vAlign w:val="bottom"/>
          </w:tcPr>
          <w:p w14:paraId="4ED97329" w14:textId="77777777" w:rsidR="009A141D" w:rsidRPr="009A141D" w:rsidRDefault="009A141D" w:rsidP="009A141D">
            <w:pPr>
              <w:pStyle w:val="CDITable-HeaderRowCentre"/>
            </w:pPr>
            <w:r w:rsidRPr="009A141D">
              <w:t>Pearson correlation coefficient</w:t>
            </w:r>
          </w:p>
        </w:tc>
        <w:tc>
          <w:tcPr>
            <w:tcW w:w="1247" w:type="dxa"/>
            <w:tcBorders>
              <w:top w:val="nil"/>
              <w:bottom w:val="nil"/>
            </w:tcBorders>
            <w:shd w:val="clear" w:color="auto" w:fill="1E4496" w:themeFill="text2"/>
            <w:tcMar>
              <w:top w:w="102" w:type="dxa"/>
              <w:left w:w="113" w:type="dxa"/>
              <w:bottom w:w="102" w:type="dxa"/>
              <w:right w:w="113" w:type="dxa"/>
            </w:tcMar>
            <w:vAlign w:val="bottom"/>
          </w:tcPr>
          <w:p w14:paraId="0723BE65" w14:textId="77777777" w:rsidR="009A141D" w:rsidRPr="009A141D" w:rsidRDefault="009A141D" w:rsidP="009A141D">
            <w:pPr>
              <w:pStyle w:val="CDITable-HeaderRowCentre"/>
            </w:pPr>
            <w:r w:rsidRPr="009A141D">
              <w:t>Peak</w:t>
            </w:r>
            <w:r w:rsidRPr="009A141D">
              <w:br/>
              <w:t xml:space="preserve">week </w:t>
            </w:r>
            <w:proofErr w:type="spellStart"/>
            <w:r w:rsidRPr="009A141D">
              <w:t>difference</w:t>
            </w:r>
            <w:r w:rsidRPr="009A141D">
              <w:rPr>
                <w:vertAlign w:val="superscript"/>
              </w:rPr>
              <w:t>b</w:t>
            </w:r>
            <w:proofErr w:type="spellEnd"/>
          </w:p>
        </w:tc>
        <w:tc>
          <w:tcPr>
            <w:tcW w:w="1248" w:type="dxa"/>
            <w:tcBorders>
              <w:top w:val="nil"/>
              <w:bottom w:val="nil"/>
            </w:tcBorders>
            <w:shd w:val="clear" w:color="auto" w:fill="1E4496" w:themeFill="text2"/>
            <w:tcMar>
              <w:top w:w="102" w:type="dxa"/>
              <w:left w:w="113" w:type="dxa"/>
              <w:bottom w:w="102" w:type="dxa"/>
              <w:right w:w="113" w:type="dxa"/>
            </w:tcMar>
            <w:vAlign w:val="bottom"/>
          </w:tcPr>
          <w:p w14:paraId="014BDBA6" w14:textId="77777777" w:rsidR="009A141D" w:rsidRPr="009A141D" w:rsidRDefault="009A141D" w:rsidP="009A141D">
            <w:pPr>
              <w:pStyle w:val="CDITable-HeaderRowCentre"/>
            </w:pPr>
            <w:r w:rsidRPr="009A141D">
              <w:t xml:space="preserve">Peak magnitude </w:t>
            </w:r>
            <w:proofErr w:type="spellStart"/>
            <w:r w:rsidRPr="009A141D">
              <w:t>difference</w:t>
            </w:r>
            <w:r w:rsidRPr="009A141D">
              <w:rPr>
                <w:vertAlign w:val="superscript"/>
              </w:rPr>
              <w:t>b</w:t>
            </w:r>
            <w:proofErr w:type="spellEnd"/>
          </w:p>
        </w:tc>
        <w:tc>
          <w:tcPr>
            <w:tcW w:w="1247" w:type="dxa"/>
            <w:tcBorders>
              <w:top w:val="nil"/>
              <w:bottom w:val="nil"/>
            </w:tcBorders>
            <w:shd w:val="clear" w:color="auto" w:fill="1E4496" w:themeFill="text2"/>
            <w:tcMar>
              <w:top w:w="102" w:type="dxa"/>
              <w:left w:w="113" w:type="dxa"/>
              <w:bottom w:w="102" w:type="dxa"/>
              <w:right w:w="113" w:type="dxa"/>
            </w:tcMar>
            <w:vAlign w:val="bottom"/>
          </w:tcPr>
          <w:p w14:paraId="56361032" w14:textId="77777777" w:rsidR="009A141D" w:rsidRPr="009A141D" w:rsidRDefault="009A141D" w:rsidP="009A141D">
            <w:pPr>
              <w:pStyle w:val="CDITable-HeaderRowCentre"/>
            </w:pPr>
            <w:r w:rsidRPr="009A141D">
              <w:t>Population (2019)</w:t>
            </w:r>
          </w:p>
        </w:tc>
      </w:tr>
      <w:tr w:rsidR="009A141D" w:rsidRPr="009A141D" w14:paraId="1D65D3FA" w14:textId="77777777" w:rsidTr="00584AF5">
        <w:trPr>
          <w:trHeight w:val="60"/>
        </w:trPr>
        <w:tc>
          <w:tcPr>
            <w:tcW w:w="1928" w:type="dxa"/>
            <w:tcBorders>
              <w:top w:val="nil"/>
            </w:tcBorders>
            <w:tcMar>
              <w:top w:w="102" w:type="dxa"/>
              <w:left w:w="113" w:type="dxa"/>
              <w:bottom w:w="102" w:type="dxa"/>
              <w:right w:w="113" w:type="dxa"/>
            </w:tcMar>
            <w:vAlign w:val="center"/>
          </w:tcPr>
          <w:p w14:paraId="0504FA7D" w14:textId="77777777" w:rsidR="009A141D" w:rsidRPr="009A141D" w:rsidRDefault="009A141D" w:rsidP="009A141D">
            <w:pPr>
              <w:pStyle w:val="CDITable-RowLeft"/>
              <w:rPr>
                <w:lang w:val="en-GB"/>
              </w:rPr>
            </w:pPr>
            <w:r w:rsidRPr="009A141D">
              <w:rPr>
                <w:lang w:val="en-GB"/>
              </w:rPr>
              <w:t>New South Wales</w:t>
            </w:r>
          </w:p>
        </w:tc>
        <w:tc>
          <w:tcPr>
            <w:tcW w:w="1474" w:type="dxa"/>
            <w:tcBorders>
              <w:top w:val="nil"/>
            </w:tcBorders>
            <w:tcMar>
              <w:top w:w="102" w:type="dxa"/>
              <w:left w:w="113" w:type="dxa"/>
              <w:bottom w:w="102" w:type="dxa"/>
              <w:right w:w="113" w:type="dxa"/>
            </w:tcMar>
            <w:vAlign w:val="center"/>
          </w:tcPr>
          <w:p w14:paraId="2B0A4396" w14:textId="77777777" w:rsidR="009A141D" w:rsidRPr="009A141D" w:rsidRDefault="009A141D" w:rsidP="009A141D">
            <w:pPr>
              <w:pStyle w:val="CDITable-RowCentre"/>
              <w:rPr>
                <w:lang w:val="en-GB"/>
              </w:rPr>
            </w:pPr>
            <w:r w:rsidRPr="009A141D">
              <w:rPr>
                <w:lang w:val="en-GB"/>
              </w:rPr>
              <w:t>Random forest</w:t>
            </w:r>
          </w:p>
        </w:tc>
        <w:tc>
          <w:tcPr>
            <w:tcW w:w="1247" w:type="dxa"/>
            <w:tcBorders>
              <w:top w:val="nil"/>
            </w:tcBorders>
            <w:tcMar>
              <w:top w:w="102" w:type="dxa"/>
              <w:left w:w="113" w:type="dxa"/>
              <w:bottom w:w="102" w:type="dxa"/>
              <w:right w:w="113" w:type="dxa"/>
            </w:tcMar>
            <w:vAlign w:val="center"/>
          </w:tcPr>
          <w:p w14:paraId="43CF917B" w14:textId="77777777" w:rsidR="009A141D" w:rsidRPr="009A141D" w:rsidRDefault="009A141D" w:rsidP="009A141D">
            <w:pPr>
              <w:pStyle w:val="CDITable-RowCentre"/>
              <w:rPr>
                <w:lang w:val="en-GB"/>
              </w:rPr>
            </w:pPr>
            <w:r w:rsidRPr="009A141D">
              <w:rPr>
                <w:lang w:val="en-GB"/>
              </w:rPr>
              <w:t>8.13</w:t>
            </w:r>
          </w:p>
        </w:tc>
        <w:tc>
          <w:tcPr>
            <w:tcW w:w="1247" w:type="dxa"/>
            <w:tcBorders>
              <w:top w:val="nil"/>
            </w:tcBorders>
            <w:tcMar>
              <w:top w:w="102" w:type="dxa"/>
              <w:left w:w="113" w:type="dxa"/>
              <w:bottom w:w="102" w:type="dxa"/>
              <w:right w:w="113" w:type="dxa"/>
            </w:tcMar>
            <w:vAlign w:val="center"/>
          </w:tcPr>
          <w:p w14:paraId="0D0CFA2C" w14:textId="77777777" w:rsidR="009A141D" w:rsidRPr="009A141D" w:rsidRDefault="009A141D" w:rsidP="009A141D">
            <w:pPr>
              <w:pStyle w:val="CDITable-RowCentre"/>
              <w:rPr>
                <w:lang w:val="en-GB"/>
              </w:rPr>
            </w:pPr>
            <w:r w:rsidRPr="009A141D">
              <w:rPr>
                <w:lang w:val="en-GB"/>
              </w:rPr>
              <w:t>0.87</w:t>
            </w:r>
          </w:p>
        </w:tc>
        <w:tc>
          <w:tcPr>
            <w:tcW w:w="1247" w:type="dxa"/>
            <w:tcBorders>
              <w:top w:val="nil"/>
            </w:tcBorders>
            <w:tcMar>
              <w:top w:w="102" w:type="dxa"/>
              <w:left w:w="113" w:type="dxa"/>
              <w:bottom w:w="102" w:type="dxa"/>
              <w:right w:w="113" w:type="dxa"/>
            </w:tcMar>
            <w:vAlign w:val="center"/>
          </w:tcPr>
          <w:p w14:paraId="45E61F55" w14:textId="77777777" w:rsidR="009A141D" w:rsidRPr="009A141D" w:rsidRDefault="009A141D" w:rsidP="009A141D">
            <w:pPr>
              <w:pStyle w:val="CDITable-RowCentre"/>
              <w:rPr>
                <w:lang w:val="en-GB"/>
              </w:rPr>
            </w:pPr>
            <w:r w:rsidRPr="009A141D">
              <w:rPr>
                <w:lang w:val="en-GB"/>
              </w:rPr>
              <w:t>-3</w:t>
            </w:r>
          </w:p>
        </w:tc>
        <w:tc>
          <w:tcPr>
            <w:tcW w:w="1248" w:type="dxa"/>
            <w:tcBorders>
              <w:top w:val="nil"/>
            </w:tcBorders>
            <w:tcMar>
              <w:top w:w="102" w:type="dxa"/>
              <w:left w:w="113" w:type="dxa"/>
              <w:bottom w:w="102" w:type="dxa"/>
              <w:right w:w="113" w:type="dxa"/>
            </w:tcMar>
            <w:vAlign w:val="center"/>
          </w:tcPr>
          <w:p w14:paraId="284CE64F" w14:textId="77777777" w:rsidR="009A141D" w:rsidRPr="009A141D" w:rsidRDefault="009A141D" w:rsidP="009A141D">
            <w:pPr>
              <w:pStyle w:val="CDITable-RowCentre"/>
              <w:rPr>
                <w:lang w:val="en-GB"/>
              </w:rPr>
            </w:pPr>
            <w:r w:rsidRPr="009A141D">
              <w:rPr>
                <w:lang w:val="en-GB"/>
              </w:rPr>
              <w:t>-7.16</w:t>
            </w:r>
          </w:p>
        </w:tc>
        <w:tc>
          <w:tcPr>
            <w:tcW w:w="1247" w:type="dxa"/>
            <w:tcBorders>
              <w:top w:val="nil"/>
            </w:tcBorders>
            <w:tcMar>
              <w:top w:w="102" w:type="dxa"/>
              <w:left w:w="113" w:type="dxa"/>
              <w:bottom w:w="102" w:type="dxa"/>
              <w:right w:w="113" w:type="dxa"/>
            </w:tcMar>
            <w:vAlign w:val="center"/>
          </w:tcPr>
          <w:p w14:paraId="292C23CA" w14:textId="77777777" w:rsidR="009A141D" w:rsidRPr="009A141D" w:rsidRDefault="009A141D" w:rsidP="009A141D">
            <w:pPr>
              <w:pStyle w:val="CDITable-RowCentre"/>
              <w:rPr>
                <w:lang w:val="en-GB"/>
              </w:rPr>
            </w:pPr>
            <w:r w:rsidRPr="009A141D">
              <w:rPr>
                <w:lang w:val="en-GB"/>
              </w:rPr>
              <w:t>8,166,401</w:t>
            </w:r>
          </w:p>
        </w:tc>
      </w:tr>
      <w:tr w:rsidR="009A141D" w:rsidRPr="009A141D" w14:paraId="5DC78835" w14:textId="77777777" w:rsidTr="009A141D">
        <w:trPr>
          <w:trHeight w:val="60"/>
        </w:trPr>
        <w:tc>
          <w:tcPr>
            <w:tcW w:w="1928" w:type="dxa"/>
            <w:tcMar>
              <w:top w:w="102" w:type="dxa"/>
              <w:left w:w="113" w:type="dxa"/>
              <w:bottom w:w="102" w:type="dxa"/>
              <w:right w:w="113" w:type="dxa"/>
            </w:tcMar>
            <w:vAlign w:val="center"/>
          </w:tcPr>
          <w:p w14:paraId="6681DE42" w14:textId="77777777" w:rsidR="009A141D" w:rsidRPr="009A141D" w:rsidRDefault="009A141D" w:rsidP="009A141D">
            <w:pPr>
              <w:pStyle w:val="CDITable-RowLeft"/>
              <w:rPr>
                <w:lang w:val="en-GB"/>
              </w:rPr>
            </w:pPr>
            <w:r w:rsidRPr="009A141D">
              <w:rPr>
                <w:lang w:val="en-GB"/>
              </w:rPr>
              <w:t>Victoria</w:t>
            </w:r>
          </w:p>
        </w:tc>
        <w:tc>
          <w:tcPr>
            <w:tcW w:w="1474" w:type="dxa"/>
            <w:tcMar>
              <w:top w:w="102" w:type="dxa"/>
              <w:left w:w="113" w:type="dxa"/>
              <w:bottom w:w="102" w:type="dxa"/>
              <w:right w:w="113" w:type="dxa"/>
            </w:tcMar>
            <w:vAlign w:val="center"/>
          </w:tcPr>
          <w:p w14:paraId="1F386BE9" w14:textId="77777777" w:rsidR="009A141D" w:rsidRPr="009A141D" w:rsidRDefault="009A141D" w:rsidP="009A141D">
            <w:pPr>
              <w:pStyle w:val="CDITable-RowCentre"/>
              <w:rPr>
                <w:lang w:val="en-GB"/>
              </w:rPr>
            </w:pPr>
            <w:r w:rsidRPr="009A141D">
              <w:rPr>
                <w:lang w:val="en-GB"/>
              </w:rPr>
              <w:t>Random forest</w:t>
            </w:r>
          </w:p>
        </w:tc>
        <w:tc>
          <w:tcPr>
            <w:tcW w:w="1247" w:type="dxa"/>
            <w:tcMar>
              <w:top w:w="102" w:type="dxa"/>
              <w:left w:w="113" w:type="dxa"/>
              <w:bottom w:w="102" w:type="dxa"/>
              <w:right w:w="113" w:type="dxa"/>
            </w:tcMar>
            <w:vAlign w:val="center"/>
          </w:tcPr>
          <w:p w14:paraId="52908CA1" w14:textId="77777777" w:rsidR="009A141D" w:rsidRPr="009A141D" w:rsidRDefault="009A141D" w:rsidP="009A141D">
            <w:pPr>
              <w:pStyle w:val="CDITable-RowCentre"/>
              <w:rPr>
                <w:lang w:val="en-GB"/>
              </w:rPr>
            </w:pPr>
            <w:r w:rsidRPr="009A141D">
              <w:rPr>
                <w:lang w:val="en-GB"/>
              </w:rPr>
              <w:t>6.35</w:t>
            </w:r>
          </w:p>
        </w:tc>
        <w:tc>
          <w:tcPr>
            <w:tcW w:w="1247" w:type="dxa"/>
            <w:tcMar>
              <w:top w:w="102" w:type="dxa"/>
              <w:left w:w="113" w:type="dxa"/>
              <w:bottom w:w="102" w:type="dxa"/>
              <w:right w:w="113" w:type="dxa"/>
            </w:tcMar>
            <w:vAlign w:val="center"/>
          </w:tcPr>
          <w:p w14:paraId="0E6FE52B" w14:textId="77777777" w:rsidR="009A141D" w:rsidRPr="009A141D" w:rsidRDefault="009A141D" w:rsidP="009A141D">
            <w:pPr>
              <w:pStyle w:val="CDITable-RowCentre"/>
              <w:rPr>
                <w:lang w:val="en-GB"/>
              </w:rPr>
            </w:pPr>
            <w:r w:rsidRPr="009A141D">
              <w:rPr>
                <w:lang w:val="en-GB"/>
              </w:rPr>
              <w:t>0.93</w:t>
            </w:r>
          </w:p>
        </w:tc>
        <w:tc>
          <w:tcPr>
            <w:tcW w:w="1247" w:type="dxa"/>
            <w:tcMar>
              <w:top w:w="102" w:type="dxa"/>
              <w:left w:w="113" w:type="dxa"/>
              <w:bottom w:w="102" w:type="dxa"/>
              <w:right w:w="113" w:type="dxa"/>
            </w:tcMar>
            <w:vAlign w:val="center"/>
          </w:tcPr>
          <w:p w14:paraId="75B74C94" w14:textId="77777777" w:rsidR="009A141D" w:rsidRPr="009A141D" w:rsidRDefault="009A141D" w:rsidP="009A141D">
            <w:pPr>
              <w:pStyle w:val="CDITable-RowCentre"/>
              <w:rPr>
                <w:lang w:val="en-GB"/>
              </w:rPr>
            </w:pPr>
            <w:r w:rsidRPr="009A141D">
              <w:rPr>
                <w:lang w:val="en-GB"/>
              </w:rPr>
              <w:t>-1</w:t>
            </w:r>
          </w:p>
        </w:tc>
        <w:tc>
          <w:tcPr>
            <w:tcW w:w="1248" w:type="dxa"/>
            <w:tcMar>
              <w:top w:w="102" w:type="dxa"/>
              <w:left w:w="113" w:type="dxa"/>
              <w:bottom w:w="102" w:type="dxa"/>
              <w:right w:w="113" w:type="dxa"/>
            </w:tcMar>
            <w:vAlign w:val="center"/>
          </w:tcPr>
          <w:p w14:paraId="1401BF2E" w14:textId="77777777" w:rsidR="009A141D" w:rsidRPr="009A141D" w:rsidRDefault="009A141D" w:rsidP="009A141D">
            <w:pPr>
              <w:pStyle w:val="CDITable-RowCentre"/>
              <w:rPr>
                <w:lang w:val="en-GB"/>
              </w:rPr>
            </w:pPr>
            <w:r w:rsidRPr="009A141D">
              <w:rPr>
                <w:lang w:val="en-GB"/>
              </w:rPr>
              <w:t>-4.48</w:t>
            </w:r>
          </w:p>
        </w:tc>
        <w:tc>
          <w:tcPr>
            <w:tcW w:w="1247" w:type="dxa"/>
            <w:tcMar>
              <w:top w:w="102" w:type="dxa"/>
              <w:left w:w="113" w:type="dxa"/>
              <w:bottom w:w="102" w:type="dxa"/>
              <w:right w:w="113" w:type="dxa"/>
            </w:tcMar>
            <w:vAlign w:val="center"/>
          </w:tcPr>
          <w:p w14:paraId="22101377" w14:textId="77777777" w:rsidR="009A141D" w:rsidRPr="009A141D" w:rsidRDefault="009A141D" w:rsidP="009A141D">
            <w:pPr>
              <w:pStyle w:val="CDITable-RowCentre"/>
              <w:rPr>
                <w:lang w:val="en-GB"/>
              </w:rPr>
            </w:pPr>
            <w:r w:rsidRPr="009A141D">
              <w:rPr>
                <w:lang w:val="en-GB"/>
              </w:rPr>
              <w:t>6,680,648</w:t>
            </w:r>
          </w:p>
        </w:tc>
      </w:tr>
      <w:tr w:rsidR="009A141D" w:rsidRPr="009A141D" w14:paraId="14F03385" w14:textId="77777777" w:rsidTr="009A141D">
        <w:trPr>
          <w:trHeight w:val="60"/>
        </w:trPr>
        <w:tc>
          <w:tcPr>
            <w:tcW w:w="1928" w:type="dxa"/>
            <w:tcMar>
              <w:top w:w="102" w:type="dxa"/>
              <w:left w:w="113" w:type="dxa"/>
              <w:bottom w:w="102" w:type="dxa"/>
              <w:right w:w="113" w:type="dxa"/>
            </w:tcMar>
            <w:vAlign w:val="center"/>
          </w:tcPr>
          <w:p w14:paraId="4AC13A23" w14:textId="77777777" w:rsidR="009A141D" w:rsidRPr="009A141D" w:rsidRDefault="009A141D" w:rsidP="009A141D">
            <w:pPr>
              <w:pStyle w:val="CDITable-RowLeft"/>
              <w:rPr>
                <w:lang w:val="en-GB"/>
              </w:rPr>
            </w:pPr>
            <w:r w:rsidRPr="009A141D">
              <w:rPr>
                <w:lang w:val="en-GB"/>
              </w:rPr>
              <w:t>Queensland</w:t>
            </w:r>
          </w:p>
        </w:tc>
        <w:tc>
          <w:tcPr>
            <w:tcW w:w="1474" w:type="dxa"/>
            <w:tcMar>
              <w:top w:w="102" w:type="dxa"/>
              <w:left w:w="113" w:type="dxa"/>
              <w:bottom w:w="102" w:type="dxa"/>
              <w:right w:w="113" w:type="dxa"/>
            </w:tcMar>
            <w:vAlign w:val="center"/>
          </w:tcPr>
          <w:p w14:paraId="71E0253B" w14:textId="77777777" w:rsidR="009A141D" w:rsidRPr="009A141D" w:rsidRDefault="009A141D" w:rsidP="009A141D">
            <w:pPr>
              <w:pStyle w:val="CDITable-RowCentre"/>
              <w:rPr>
                <w:lang w:val="en-GB"/>
              </w:rPr>
            </w:pPr>
            <w:r w:rsidRPr="009A141D">
              <w:rPr>
                <w:lang w:val="en-GB"/>
              </w:rPr>
              <w:t>Elastic net</w:t>
            </w:r>
          </w:p>
        </w:tc>
        <w:tc>
          <w:tcPr>
            <w:tcW w:w="1247" w:type="dxa"/>
            <w:tcMar>
              <w:top w:w="102" w:type="dxa"/>
              <w:left w:w="113" w:type="dxa"/>
              <w:bottom w:w="102" w:type="dxa"/>
              <w:right w:w="113" w:type="dxa"/>
            </w:tcMar>
            <w:vAlign w:val="center"/>
          </w:tcPr>
          <w:p w14:paraId="3F014471" w14:textId="77777777" w:rsidR="009A141D" w:rsidRPr="009A141D" w:rsidRDefault="009A141D" w:rsidP="009A141D">
            <w:pPr>
              <w:pStyle w:val="CDITable-RowCentre"/>
              <w:rPr>
                <w:lang w:val="en-GB"/>
              </w:rPr>
            </w:pPr>
            <w:r w:rsidRPr="009A141D">
              <w:rPr>
                <w:lang w:val="en-GB"/>
              </w:rPr>
              <w:t>12.19</w:t>
            </w:r>
          </w:p>
        </w:tc>
        <w:tc>
          <w:tcPr>
            <w:tcW w:w="1247" w:type="dxa"/>
            <w:tcMar>
              <w:top w:w="102" w:type="dxa"/>
              <w:left w:w="113" w:type="dxa"/>
              <w:bottom w:w="102" w:type="dxa"/>
              <w:right w:w="113" w:type="dxa"/>
            </w:tcMar>
            <w:vAlign w:val="center"/>
          </w:tcPr>
          <w:p w14:paraId="2EAB6E35" w14:textId="77777777" w:rsidR="009A141D" w:rsidRPr="009A141D" w:rsidRDefault="009A141D" w:rsidP="009A141D">
            <w:pPr>
              <w:pStyle w:val="CDITable-RowCentre"/>
              <w:rPr>
                <w:lang w:val="en-GB"/>
              </w:rPr>
            </w:pPr>
            <w:r w:rsidRPr="009A141D">
              <w:rPr>
                <w:lang w:val="en-GB"/>
              </w:rPr>
              <w:t>0.98</w:t>
            </w:r>
          </w:p>
        </w:tc>
        <w:tc>
          <w:tcPr>
            <w:tcW w:w="1247" w:type="dxa"/>
            <w:tcMar>
              <w:top w:w="102" w:type="dxa"/>
              <w:left w:w="113" w:type="dxa"/>
              <w:bottom w:w="102" w:type="dxa"/>
              <w:right w:w="113" w:type="dxa"/>
            </w:tcMar>
            <w:vAlign w:val="center"/>
          </w:tcPr>
          <w:p w14:paraId="01AFA1DA" w14:textId="77777777" w:rsidR="009A141D" w:rsidRPr="009A141D" w:rsidRDefault="009A141D" w:rsidP="009A141D">
            <w:pPr>
              <w:pStyle w:val="CDITable-RowCentre"/>
              <w:rPr>
                <w:lang w:val="en-GB"/>
              </w:rPr>
            </w:pPr>
            <w:r w:rsidRPr="009A141D">
              <w:rPr>
                <w:lang w:val="en-GB"/>
              </w:rPr>
              <w:t>1</w:t>
            </w:r>
          </w:p>
        </w:tc>
        <w:tc>
          <w:tcPr>
            <w:tcW w:w="1248" w:type="dxa"/>
            <w:tcMar>
              <w:top w:w="102" w:type="dxa"/>
              <w:left w:w="113" w:type="dxa"/>
              <w:bottom w:w="102" w:type="dxa"/>
              <w:right w:w="113" w:type="dxa"/>
            </w:tcMar>
            <w:vAlign w:val="center"/>
          </w:tcPr>
          <w:p w14:paraId="49E0DD52" w14:textId="77777777" w:rsidR="009A141D" w:rsidRPr="009A141D" w:rsidRDefault="009A141D" w:rsidP="009A141D">
            <w:pPr>
              <w:pStyle w:val="CDITable-RowCentre"/>
              <w:rPr>
                <w:lang w:val="en-GB"/>
              </w:rPr>
            </w:pPr>
            <w:r w:rsidRPr="009A141D">
              <w:rPr>
                <w:lang w:val="en-GB"/>
              </w:rPr>
              <w:t>-24.10</w:t>
            </w:r>
          </w:p>
        </w:tc>
        <w:tc>
          <w:tcPr>
            <w:tcW w:w="1247" w:type="dxa"/>
            <w:tcMar>
              <w:top w:w="102" w:type="dxa"/>
              <w:left w:w="113" w:type="dxa"/>
              <w:bottom w:w="102" w:type="dxa"/>
              <w:right w:w="113" w:type="dxa"/>
            </w:tcMar>
            <w:vAlign w:val="center"/>
          </w:tcPr>
          <w:p w14:paraId="52976450" w14:textId="77777777" w:rsidR="009A141D" w:rsidRPr="009A141D" w:rsidRDefault="009A141D" w:rsidP="009A141D">
            <w:pPr>
              <w:pStyle w:val="CDITable-RowCentre"/>
              <w:rPr>
                <w:lang w:val="en-GB"/>
              </w:rPr>
            </w:pPr>
            <w:r w:rsidRPr="009A141D">
              <w:rPr>
                <w:lang w:val="en-GB"/>
              </w:rPr>
              <w:t>5,184,847</w:t>
            </w:r>
          </w:p>
        </w:tc>
      </w:tr>
      <w:tr w:rsidR="009A141D" w:rsidRPr="009A141D" w14:paraId="1252E275" w14:textId="77777777" w:rsidTr="009A141D">
        <w:trPr>
          <w:trHeight w:val="60"/>
        </w:trPr>
        <w:tc>
          <w:tcPr>
            <w:tcW w:w="1928" w:type="dxa"/>
            <w:tcMar>
              <w:top w:w="102" w:type="dxa"/>
              <w:left w:w="113" w:type="dxa"/>
              <w:bottom w:w="102" w:type="dxa"/>
              <w:right w:w="113" w:type="dxa"/>
            </w:tcMar>
            <w:vAlign w:val="center"/>
          </w:tcPr>
          <w:p w14:paraId="5DF542B7" w14:textId="77777777" w:rsidR="009A141D" w:rsidRPr="009A141D" w:rsidRDefault="009A141D" w:rsidP="009A141D">
            <w:pPr>
              <w:pStyle w:val="CDITable-RowLeft"/>
              <w:rPr>
                <w:lang w:val="en-GB"/>
              </w:rPr>
            </w:pPr>
            <w:r w:rsidRPr="009A141D">
              <w:rPr>
                <w:lang w:val="en-GB"/>
              </w:rPr>
              <w:t>Western Australia</w:t>
            </w:r>
          </w:p>
        </w:tc>
        <w:tc>
          <w:tcPr>
            <w:tcW w:w="1474" w:type="dxa"/>
            <w:tcMar>
              <w:top w:w="102" w:type="dxa"/>
              <w:left w:w="113" w:type="dxa"/>
              <w:bottom w:w="102" w:type="dxa"/>
              <w:right w:w="113" w:type="dxa"/>
            </w:tcMar>
            <w:vAlign w:val="center"/>
          </w:tcPr>
          <w:p w14:paraId="250D58AC" w14:textId="77777777" w:rsidR="009A141D" w:rsidRPr="009A141D" w:rsidRDefault="009A141D" w:rsidP="009A141D">
            <w:pPr>
              <w:pStyle w:val="CDITable-RowCentre"/>
              <w:rPr>
                <w:lang w:val="en-GB"/>
              </w:rPr>
            </w:pPr>
            <w:r w:rsidRPr="009A141D">
              <w:rPr>
                <w:lang w:val="en-GB"/>
              </w:rPr>
              <w:t>Elastic net</w:t>
            </w:r>
          </w:p>
        </w:tc>
        <w:tc>
          <w:tcPr>
            <w:tcW w:w="1247" w:type="dxa"/>
            <w:tcMar>
              <w:top w:w="102" w:type="dxa"/>
              <w:left w:w="113" w:type="dxa"/>
              <w:bottom w:w="102" w:type="dxa"/>
              <w:right w:w="113" w:type="dxa"/>
            </w:tcMar>
            <w:vAlign w:val="center"/>
          </w:tcPr>
          <w:p w14:paraId="0C0F916F" w14:textId="77777777" w:rsidR="009A141D" w:rsidRPr="009A141D" w:rsidRDefault="009A141D" w:rsidP="009A141D">
            <w:pPr>
              <w:pStyle w:val="CDITable-RowCentre"/>
              <w:rPr>
                <w:lang w:val="en-GB"/>
              </w:rPr>
            </w:pPr>
            <w:r w:rsidRPr="009A141D">
              <w:rPr>
                <w:lang w:val="en-GB"/>
              </w:rPr>
              <w:t>3.36</w:t>
            </w:r>
          </w:p>
        </w:tc>
        <w:tc>
          <w:tcPr>
            <w:tcW w:w="1247" w:type="dxa"/>
            <w:tcMar>
              <w:top w:w="102" w:type="dxa"/>
              <w:left w:w="113" w:type="dxa"/>
              <w:bottom w:w="102" w:type="dxa"/>
              <w:right w:w="113" w:type="dxa"/>
            </w:tcMar>
            <w:vAlign w:val="center"/>
          </w:tcPr>
          <w:p w14:paraId="4C4B05B9" w14:textId="77777777" w:rsidR="009A141D" w:rsidRPr="009A141D" w:rsidRDefault="009A141D" w:rsidP="009A141D">
            <w:pPr>
              <w:pStyle w:val="CDITable-RowCentre"/>
              <w:rPr>
                <w:lang w:val="en-GB"/>
              </w:rPr>
            </w:pPr>
            <w:r w:rsidRPr="009A141D">
              <w:rPr>
                <w:lang w:val="en-GB"/>
              </w:rPr>
              <w:t>0.85</w:t>
            </w:r>
          </w:p>
        </w:tc>
        <w:tc>
          <w:tcPr>
            <w:tcW w:w="1247" w:type="dxa"/>
            <w:tcMar>
              <w:top w:w="102" w:type="dxa"/>
              <w:left w:w="113" w:type="dxa"/>
              <w:bottom w:w="102" w:type="dxa"/>
              <w:right w:w="113" w:type="dxa"/>
            </w:tcMar>
            <w:vAlign w:val="center"/>
          </w:tcPr>
          <w:p w14:paraId="75275F19" w14:textId="77777777" w:rsidR="009A141D" w:rsidRPr="009A141D" w:rsidRDefault="009A141D" w:rsidP="009A141D">
            <w:pPr>
              <w:pStyle w:val="CDITable-RowCentre"/>
              <w:rPr>
                <w:lang w:val="en-GB"/>
              </w:rPr>
            </w:pPr>
            <w:r w:rsidRPr="009A141D">
              <w:rPr>
                <w:lang w:val="en-GB"/>
              </w:rPr>
              <w:t>N/A</w:t>
            </w:r>
          </w:p>
        </w:tc>
        <w:tc>
          <w:tcPr>
            <w:tcW w:w="1248" w:type="dxa"/>
            <w:tcMar>
              <w:top w:w="102" w:type="dxa"/>
              <w:left w:w="113" w:type="dxa"/>
              <w:bottom w:w="102" w:type="dxa"/>
              <w:right w:w="113" w:type="dxa"/>
            </w:tcMar>
            <w:vAlign w:val="center"/>
          </w:tcPr>
          <w:p w14:paraId="02783A92" w14:textId="77777777" w:rsidR="009A141D" w:rsidRPr="009A141D" w:rsidRDefault="009A141D" w:rsidP="009A141D">
            <w:pPr>
              <w:pStyle w:val="CDITable-RowCentre"/>
              <w:rPr>
                <w:lang w:val="en-GB"/>
              </w:rPr>
            </w:pPr>
            <w:r w:rsidRPr="009A141D">
              <w:rPr>
                <w:lang w:val="en-GB"/>
              </w:rPr>
              <w:t>N/A</w:t>
            </w:r>
          </w:p>
        </w:tc>
        <w:tc>
          <w:tcPr>
            <w:tcW w:w="1247" w:type="dxa"/>
            <w:tcMar>
              <w:top w:w="102" w:type="dxa"/>
              <w:left w:w="113" w:type="dxa"/>
              <w:bottom w:w="102" w:type="dxa"/>
              <w:right w:w="113" w:type="dxa"/>
            </w:tcMar>
            <w:vAlign w:val="center"/>
          </w:tcPr>
          <w:p w14:paraId="596BA983" w14:textId="77777777" w:rsidR="009A141D" w:rsidRPr="009A141D" w:rsidRDefault="009A141D" w:rsidP="009A141D">
            <w:pPr>
              <w:pStyle w:val="CDITable-RowCentre"/>
              <w:rPr>
                <w:lang w:val="en-GB"/>
              </w:rPr>
            </w:pPr>
            <w:r w:rsidRPr="009A141D">
              <w:rPr>
                <w:lang w:val="en-GB"/>
              </w:rPr>
              <w:t>2,639,222</w:t>
            </w:r>
          </w:p>
        </w:tc>
      </w:tr>
      <w:tr w:rsidR="009A141D" w:rsidRPr="009A141D" w14:paraId="4F5D558A" w14:textId="77777777" w:rsidTr="009A141D">
        <w:trPr>
          <w:trHeight w:val="60"/>
        </w:trPr>
        <w:tc>
          <w:tcPr>
            <w:tcW w:w="1928" w:type="dxa"/>
            <w:tcMar>
              <w:top w:w="102" w:type="dxa"/>
              <w:left w:w="113" w:type="dxa"/>
              <w:bottom w:w="102" w:type="dxa"/>
              <w:right w:w="113" w:type="dxa"/>
            </w:tcMar>
            <w:vAlign w:val="center"/>
          </w:tcPr>
          <w:p w14:paraId="10C66126" w14:textId="77777777" w:rsidR="009A141D" w:rsidRPr="009A141D" w:rsidRDefault="009A141D" w:rsidP="009A141D">
            <w:pPr>
              <w:pStyle w:val="CDITable-RowLeft"/>
              <w:rPr>
                <w:lang w:val="en-GB"/>
              </w:rPr>
            </w:pPr>
            <w:r w:rsidRPr="009A141D">
              <w:rPr>
                <w:lang w:val="en-GB"/>
              </w:rPr>
              <w:t>South Australia</w:t>
            </w:r>
          </w:p>
        </w:tc>
        <w:tc>
          <w:tcPr>
            <w:tcW w:w="1474" w:type="dxa"/>
            <w:tcMar>
              <w:top w:w="102" w:type="dxa"/>
              <w:left w:w="113" w:type="dxa"/>
              <w:bottom w:w="102" w:type="dxa"/>
              <w:right w:w="113" w:type="dxa"/>
            </w:tcMar>
            <w:vAlign w:val="center"/>
          </w:tcPr>
          <w:p w14:paraId="25899C96" w14:textId="77777777" w:rsidR="009A141D" w:rsidRPr="009A141D" w:rsidRDefault="009A141D" w:rsidP="009A141D">
            <w:pPr>
              <w:pStyle w:val="CDITable-RowCentre"/>
              <w:rPr>
                <w:lang w:val="en-GB"/>
              </w:rPr>
            </w:pPr>
            <w:r w:rsidRPr="009A141D">
              <w:rPr>
                <w:lang w:val="en-GB"/>
              </w:rPr>
              <w:t>Support vector</w:t>
            </w:r>
          </w:p>
        </w:tc>
        <w:tc>
          <w:tcPr>
            <w:tcW w:w="1247" w:type="dxa"/>
            <w:tcMar>
              <w:top w:w="102" w:type="dxa"/>
              <w:left w:w="113" w:type="dxa"/>
              <w:bottom w:w="102" w:type="dxa"/>
              <w:right w:w="113" w:type="dxa"/>
            </w:tcMar>
            <w:vAlign w:val="center"/>
          </w:tcPr>
          <w:p w14:paraId="2B48FFA9" w14:textId="77777777" w:rsidR="009A141D" w:rsidRPr="009A141D" w:rsidRDefault="009A141D" w:rsidP="009A141D">
            <w:pPr>
              <w:pStyle w:val="CDITable-RowCentre"/>
              <w:rPr>
                <w:lang w:val="en-GB"/>
              </w:rPr>
            </w:pPr>
            <w:r w:rsidRPr="009A141D">
              <w:rPr>
                <w:lang w:val="en-GB"/>
              </w:rPr>
              <w:t>4.65</w:t>
            </w:r>
          </w:p>
        </w:tc>
        <w:tc>
          <w:tcPr>
            <w:tcW w:w="1247" w:type="dxa"/>
            <w:tcMar>
              <w:top w:w="102" w:type="dxa"/>
              <w:left w:w="113" w:type="dxa"/>
              <w:bottom w:w="102" w:type="dxa"/>
              <w:right w:w="113" w:type="dxa"/>
            </w:tcMar>
            <w:vAlign w:val="center"/>
          </w:tcPr>
          <w:p w14:paraId="2A84AFB7" w14:textId="77777777" w:rsidR="009A141D" w:rsidRPr="009A141D" w:rsidRDefault="009A141D" w:rsidP="009A141D">
            <w:pPr>
              <w:pStyle w:val="CDITable-RowCentre"/>
              <w:rPr>
                <w:lang w:val="en-GB"/>
              </w:rPr>
            </w:pPr>
            <w:r w:rsidRPr="009A141D">
              <w:rPr>
                <w:lang w:val="en-GB"/>
              </w:rPr>
              <w:t>0.34</w:t>
            </w:r>
          </w:p>
        </w:tc>
        <w:tc>
          <w:tcPr>
            <w:tcW w:w="1247" w:type="dxa"/>
            <w:tcMar>
              <w:top w:w="102" w:type="dxa"/>
              <w:left w:w="113" w:type="dxa"/>
              <w:bottom w:w="102" w:type="dxa"/>
              <w:right w:w="113" w:type="dxa"/>
            </w:tcMar>
            <w:vAlign w:val="center"/>
          </w:tcPr>
          <w:p w14:paraId="3F55D799" w14:textId="77777777" w:rsidR="009A141D" w:rsidRPr="009A141D" w:rsidRDefault="009A141D" w:rsidP="009A141D">
            <w:pPr>
              <w:pStyle w:val="CDITable-RowCentre"/>
              <w:rPr>
                <w:lang w:val="en-GB"/>
              </w:rPr>
            </w:pPr>
            <w:r w:rsidRPr="009A141D">
              <w:rPr>
                <w:lang w:val="en-GB"/>
              </w:rPr>
              <w:t>-5</w:t>
            </w:r>
          </w:p>
        </w:tc>
        <w:tc>
          <w:tcPr>
            <w:tcW w:w="1248" w:type="dxa"/>
            <w:tcMar>
              <w:top w:w="102" w:type="dxa"/>
              <w:left w:w="113" w:type="dxa"/>
              <w:bottom w:w="102" w:type="dxa"/>
              <w:right w:w="113" w:type="dxa"/>
            </w:tcMar>
            <w:vAlign w:val="center"/>
          </w:tcPr>
          <w:p w14:paraId="5B3CD36F" w14:textId="77777777" w:rsidR="009A141D" w:rsidRPr="009A141D" w:rsidRDefault="009A141D" w:rsidP="009A141D">
            <w:pPr>
              <w:pStyle w:val="CDITable-RowCentre"/>
              <w:rPr>
                <w:lang w:val="en-GB"/>
              </w:rPr>
            </w:pPr>
            <w:r w:rsidRPr="009A141D">
              <w:rPr>
                <w:lang w:val="en-GB"/>
              </w:rPr>
              <w:t>4.978</w:t>
            </w:r>
          </w:p>
        </w:tc>
        <w:tc>
          <w:tcPr>
            <w:tcW w:w="1247" w:type="dxa"/>
            <w:tcMar>
              <w:top w:w="102" w:type="dxa"/>
              <w:left w:w="113" w:type="dxa"/>
              <w:bottom w:w="102" w:type="dxa"/>
              <w:right w:w="113" w:type="dxa"/>
            </w:tcMar>
            <w:vAlign w:val="center"/>
          </w:tcPr>
          <w:p w14:paraId="478834C5" w14:textId="77777777" w:rsidR="009A141D" w:rsidRPr="009A141D" w:rsidRDefault="009A141D" w:rsidP="009A141D">
            <w:pPr>
              <w:pStyle w:val="CDITable-RowCentre"/>
              <w:rPr>
                <w:lang w:val="en-GB"/>
              </w:rPr>
            </w:pPr>
            <w:r w:rsidRPr="009A141D">
              <w:rPr>
                <w:lang w:val="en-GB"/>
              </w:rPr>
              <w:t>1,770,591</w:t>
            </w:r>
          </w:p>
        </w:tc>
      </w:tr>
      <w:tr w:rsidR="009A141D" w:rsidRPr="009A141D" w14:paraId="178E03DA" w14:textId="77777777" w:rsidTr="009A141D">
        <w:trPr>
          <w:trHeight w:val="60"/>
        </w:trPr>
        <w:tc>
          <w:tcPr>
            <w:tcW w:w="1928" w:type="dxa"/>
            <w:tcMar>
              <w:top w:w="102" w:type="dxa"/>
              <w:left w:w="113" w:type="dxa"/>
              <w:bottom w:w="102" w:type="dxa"/>
              <w:right w:w="113" w:type="dxa"/>
            </w:tcMar>
            <w:vAlign w:val="center"/>
          </w:tcPr>
          <w:p w14:paraId="4AA75F28" w14:textId="77777777" w:rsidR="009A141D" w:rsidRPr="009A141D" w:rsidRDefault="009A141D" w:rsidP="009A141D">
            <w:pPr>
              <w:pStyle w:val="CDITable-RowLeft"/>
              <w:rPr>
                <w:lang w:val="en-GB"/>
              </w:rPr>
            </w:pPr>
            <w:r w:rsidRPr="009A141D">
              <w:rPr>
                <w:lang w:val="en-GB"/>
              </w:rPr>
              <w:t>Tasmania</w:t>
            </w:r>
          </w:p>
        </w:tc>
        <w:tc>
          <w:tcPr>
            <w:tcW w:w="1474" w:type="dxa"/>
            <w:tcMar>
              <w:top w:w="102" w:type="dxa"/>
              <w:left w:w="113" w:type="dxa"/>
              <w:bottom w:w="102" w:type="dxa"/>
              <w:right w:w="113" w:type="dxa"/>
            </w:tcMar>
            <w:vAlign w:val="center"/>
          </w:tcPr>
          <w:p w14:paraId="11FA5B13" w14:textId="77777777" w:rsidR="009A141D" w:rsidRPr="009A141D" w:rsidRDefault="009A141D" w:rsidP="009A141D">
            <w:pPr>
              <w:pStyle w:val="CDITable-RowCentre"/>
              <w:rPr>
                <w:lang w:val="en-GB"/>
              </w:rPr>
            </w:pPr>
            <w:r w:rsidRPr="009A141D">
              <w:rPr>
                <w:lang w:val="en-GB"/>
              </w:rPr>
              <w:t>Random forest</w:t>
            </w:r>
          </w:p>
        </w:tc>
        <w:tc>
          <w:tcPr>
            <w:tcW w:w="1247" w:type="dxa"/>
            <w:tcMar>
              <w:top w:w="102" w:type="dxa"/>
              <w:left w:w="113" w:type="dxa"/>
              <w:bottom w:w="102" w:type="dxa"/>
              <w:right w:w="113" w:type="dxa"/>
            </w:tcMar>
            <w:vAlign w:val="center"/>
          </w:tcPr>
          <w:p w14:paraId="4C849DB3" w14:textId="77777777" w:rsidR="009A141D" w:rsidRPr="009A141D" w:rsidRDefault="009A141D" w:rsidP="009A141D">
            <w:pPr>
              <w:pStyle w:val="CDITable-RowCentre"/>
              <w:rPr>
                <w:lang w:val="en-GB"/>
              </w:rPr>
            </w:pPr>
            <w:r w:rsidRPr="009A141D">
              <w:rPr>
                <w:lang w:val="en-GB"/>
              </w:rPr>
              <w:t>16.27</w:t>
            </w:r>
          </w:p>
        </w:tc>
        <w:tc>
          <w:tcPr>
            <w:tcW w:w="1247" w:type="dxa"/>
            <w:tcMar>
              <w:top w:w="102" w:type="dxa"/>
              <w:left w:w="113" w:type="dxa"/>
              <w:bottom w:w="102" w:type="dxa"/>
              <w:right w:w="113" w:type="dxa"/>
            </w:tcMar>
            <w:vAlign w:val="center"/>
          </w:tcPr>
          <w:p w14:paraId="16A2C5E7" w14:textId="77777777" w:rsidR="009A141D" w:rsidRPr="009A141D" w:rsidRDefault="009A141D" w:rsidP="009A141D">
            <w:pPr>
              <w:pStyle w:val="CDITable-RowCentre"/>
              <w:rPr>
                <w:lang w:val="en-GB"/>
              </w:rPr>
            </w:pPr>
            <w:r w:rsidRPr="009A141D">
              <w:rPr>
                <w:lang w:val="en-GB"/>
              </w:rPr>
              <w:t>0.41</w:t>
            </w:r>
          </w:p>
        </w:tc>
        <w:tc>
          <w:tcPr>
            <w:tcW w:w="1247" w:type="dxa"/>
            <w:tcMar>
              <w:top w:w="102" w:type="dxa"/>
              <w:left w:w="113" w:type="dxa"/>
              <w:bottom w:w="102" w:type="dxa"/>
              <w:right w:w="113" w:type="dxa"/>
            </w:tcMar>
            <w:vAlign w:val="center"/>
          </w:tcPr>
          <w:p w14:paraId="7D8EFBA4" w14:textId="77777777" w:rsidR="009A141D" w:rsidRPr="009A141D" w:rsidRDefault="009A141D" w:rsidP="009A141D">
            <w:pPr>
              <w:pStyle w:val="CDITable-RowCentre"/>
              <w:rPr>
                <w:lang w:val="en-GB"/>
              </w:rPr>
            </w:pPr>
            <w:r w:rsidRPr="009A141D">
              <w:rPr>
                <w:lang w:val="en-GB"/>
              </w:rPr>
              <w:t>0</w:t>
            </w:r>
          </w:p>
        </w:tc>
        <w:tc>
          <w:tcPr>
            <w:tcW w:w="1248" w:type="dxa"/>
            <w:tcMar>
              <w:top w:w="102" w:type="dxa"/>
              <w:left w:w="113" w:type="dxa"/>
              <w:bottom w:w="102" w:type="dxa"/>
              <w:right w:w="113" w:type="dxa"/>
            </w:tcMar>
            <w:vAlign w:val="center"/>
          </w:tcPr>
          <w:p w14:paraId="7158C2C7" w14:textId="77777777" w:rsidR="009A141D" w:rsidRPr="009A141D" w:rsidRDefault="009A141D" w:rsidP="009A141D">
            <w:pPr>
              <w:pStyle w:val="CDITable-RowCentre"/>
              <w:rPr>
                <w:lang w:val="en-GB"/>
              </w:rPr>
            </w:pPr>
            <w:r w:rsidRPr="009A141D">
              <w:rPr>
                <w:lang w:val="en-GB"/>
              </w:rPr>
              <w:t>54.28</w:t>
            </w:r>
          </w:p>
        </w:tc>
        <w:tc>
          <w:tcPr>
            <w:tcW w:w="1247" w:type="dxa"/>
            <w:tcMar>
              <w:top w:w="102" w:type="dxa"/>
              <w:left w:w="113" w:type="dxa"/>
              <w:bottom w:w="102" w:type="dxa"/>
              <w:right w:w="113" w:type="dxa"/>
            </w:tcMar>
            <w:vAlign w:val="center"/>
          </w:tcPr>
          <w:p w14:paraId="75354466" w14:textId="77777777" w:rsidR="009A141D" w:rsidRPr="009A141D" w:rsidRDefault="009A141D" w:rsidP="009A141D">
            <w:pPr>
              <w:pStyle w:val="CDITable-RowCentre"/>
              <w:rPr>
                <w:lang w:val="en-GB"/>
              </w:rPr>
            </w:pPr>
            <w:r w:rsidRPr="009A141D">
              <w:rPr>
                <w:lang w:val="en-GB"/>
              </w:rPr>
              <w:t>541,500</w:t>
            </w:r>
          </w:p>
        </w:tc>
      </w:tr>
      <w:tr w:rsidR="009A141D" w:rsidRPr="009A141D" w14:paraId="40F76610" w14:textId="77777777" w:rsidTr="009A141D">
        <w:trPr>
          <w:trHeight w:val="60"/>
        </w:trPr>
        <w:tc>
          <w:tcPr>
            <w:tcW w:w="1928" w:type="dxa"/>
            <w:tcMar>
              <w:top w:w="102" w:type="dxa"/>
              <w:left w:w="113" w:type="dxa"/>
              <w:bottom w:w="102" w:type="dxa"/>
              <w:right w:w="113" w:type="dxa"/>
            </w:tcMar>
            <w:vAlign w:val="center"/>
          </w:tcPr>
          <w:p w14:paraId="3E369358" w14:textId="77777777" w:rsidR="009A141D" w:rsidRPr="009A141D" w:rsidRDefault="009A141D" w:rsidP="009A141D">
            <w:pPr>
              <w:pStyle w:val="CDITable-RowLeft"/>
              <w:rPr>
                <w:lang w:val="en-GB"/>
              </w:rPr>
            </w:pPr>
            <w:r w:rsidRPr="009A141D">
              <w:rPr>
                <w:lang w:val="en-GB"/>
              </w:rPr>
              <w:t>Northern Territory</w:t>
            </w:r>
          </w:p>
        </w:tc>
        <w:tc>
          <w:tcPr>
            <w:tcW w:w="1474" w:type="dxa"/>
            <w:tcMar>
              <w:top w:w="102" w:type="dxa"/>
              <w:left w:w="113" w:type="dxa"/>
              <w:bottom w:w="102" w:type="dxa"/>
              <w:right w:w="113" w:type="dxa"/>
            </w:tcMar>
            <w:vAlign w:val="center"/>
          </w:tcPr>
          <w:p w14:paraId="4EBF65F1" w14:textId="77777777" w:rsidR="009A141D" w:rsidRPr="009A141D" w:rsidRDefault="009A141D" w:rsidP="009A141D">
            <w:pPr>
              <w:pStyle w:val="CDITable-RowCentre"/>
              <w:rPr>
                <w:lang w:val="en-GB"/>
              </w:rPr>
            </w:pPr>
            <w:r w:rsidRPr="009A141D">
              <w:rPr>
                <w:lang w:val="en-GB"/>
              </w:rPr>
              <w:t>Random forest</w:t>
            </w:r>
          </w:p>
        </w:tc>
        <w:tc>
          <w:tcPr>
            <w:tcW w:w="1247" w:type="dxa"/>
            <w:tcMar>
              <w:top w:w="102" w:type="dxa"/>
              <w:left w:w="113" w:type="dxa"/>
              <w:bottom w:w="102" w:type="dxa"/>
              <w:right w:w="113" w:type="dxa"/>
            </w:tcMar>
            <w:vAlign w:val="center"/>
          </w:tcPr>
          <w:p w14:paraId="1FB6B9A0" w14:textId="77777777" w:rsidR="009A141D" w:rsidRPr="009A141D" w:rsidRDefault="009A141D" w:rsidP="009A141D">
            <w:pPr>
              <w:pStyle w:val="CDITable-RowCentre"/>
              <w:rPr>
                <w:lang w:val="en-GB"/>
              </w:rPr>
            </w:pPr>
            <w:r w:rsidRPr="009A141D">
              <w:rPr>
                <w:lang w:val="en-GB"/>
              </w:rPr>
              <w:t>7.94</w:t>
            </w:r>
          </w:p>
        </w:tc>
        <w:tc>
          <w:tcPr>
            <w:tcW w:w="1247" w:type="dxa"/>
            <w:tcMar>
              <w:top w:w="102" w:type="dxa"/>
              <w:left w:w="113" w:type="dxa"/>
              <w:bottom w:w="102" w:type="dxa"/>
              <w:right w:w="113" w:type="dxa"/>
            </w:tcMar>
            <w:vAlign w:val="center"/>
          </w:tcPr>
          <w:p w14:paraId="3FFBF841" w14:textId="77777777" w:rsidR="009A141D" w:rsidRPr="009A141D" w:rsidRDefault="009A141D" w:rsidP="009A141D">
            <w:pPr>
              <w:pStyle w:val="CDITable-RowCentre"/>
              <w:rPr>
                <w:lang w:val="en-GB"/>
              </w:rPr>
            </w:pPr>
            <w:r w:rsidRPr="009A141D">
              <w:rPr>
                <w:lang w:val="en-GB"/>
              </w:rPr>
              <w:t>-0.35</w:t>
            </w:r>
          </w:p>
        </w:tc>
        <w:tc>
          <w:tcPr>
            <w:tcW w:w="1247" w:type="dxa"/>
            <w:tcMar>
              <w:top w:w="102" w:type="dxa"/>
              <w:left w:w="113" w:type="dxa"/>
              <w:bottom w:w="102" w:type="dxa"/>
              <w:right w:w="113" w:type="dxa"/>
            </w:tcMar>
            <w:vAlign w:val="center"/>
          </w:tcPr>
          <w:p w14:paraId="406FBA3E" w14:textId="77777777" w:rsidR="009A141D" w:rsidRPr="009A141D" w:rsidRDefault="009A141D" w:rsidP="009A141D">
            <w:pPr>
              <w:pStyle w:val="CDITable-RowCentre"/>
              <w:rPr>
                <w:lang w:val="en-GB"/>
              </w:rPr>
            </w:pPr>
            <w:r w:rsidRPr="009A141D">
              <w:rPr>
                <w:lang w:val="en-GB"/>
              </w:rPr>
              <w:t>4</w:t>
            </w:r>
          </w:p>
        </w:tc>
        <w:tc>
          <w:tcPr>
            <w:tcW w:w="1248" w:type="dxa"/>
            <w:tcMar>
              <w:top w:w="102" w:type="dxa"/>
              <w:left w:w="113" w:type="dxa"/>
              <w:bottom w:w="102" w:type="dxa"/>
              <w:right w:w="113" w:type="dxa"/>
            </w:tcMar>
            <w:vAlign w:val="center"/>
          </w:tcPr>
          <w:p w14:paraId="1948B431" w14:textId="77777777" w:rsidR="009A141D" w:rsidRPr="009A141D" w:rsidRDefault="009A141D" w:rsidP="009A141D">
            <w:pPr>
              <w:pStyle w:val="CDITable-RowCentre"/>
              <w:rPr>
                <w:lang w:val="en-GB"/>
              </w:rPr>
            </w:pPr>
            <w:r w:rsidRPr="009A141D">
              <w:rPr>
                <w:lang w:val="en-GB"/>
              </w:rPr>
              <w:t>-7.51</w:t>
            </w:r>
          </w:p>
        </w:tc>
        <w:tc>
          <w:tcPr>
            <w:tcW w:w="1247" w:type="dxa"/>
            <w:tcMar>
              <w:top w:w="102" w:type="dxa"/>
              <w:left w:w="113" w:type="dxa"/>
              <w:bottom w:w="102" w:type="dxa"/>
              <w:right w:w="113" w:type="dxa"/>
            </w:tcMar>
            <w:vAlign w:val="center"/>
          </w:tcPr>
          <w:p w14:paraId="15358336" w14:textId="77777777" w:rsidR="009A141D" w:rsidRPr="009A141D" w:rsidRDefault="009A141D" w:rsidP="009A141D">
            <w:pPr>
              <w:pStyle w:val="CDITable-RowCentre"/>
              <w:rPr>
                <w:lang w:val="en-GB"/>
              </w:rPr>
            </w:pPr>
            <w:r w:rsidRPr="009A141D">
              <w:rPr>
                <w:lang w:val="en-GB"/>
              </w:rPr>
              <w:t>245,929</w:t>
            </w:r>
          </w:p>
        </w:tc>
      </w:tr>
    </w:tbl>
    <w:p w14:paraId="77F835EB" w14:textId="77777777" w:rsidR="009A141D" w:rsidRPr="009A141D" w:rsidRDefault="009A141D" w:rsidP="009A141D">
      <w:pPr>
        <w:pStyle w:val="CDITable-FirstFootnote"/>
        <w:rPr>
          <w:lang w:val="en-GB"/>
        </w:rPr>
      </w:pPr>
      <w:proofErr w:type="spellStart"/>
      <w:r w:rsidRPr="009A141D">
        <w:rPr>
          <w:lang w:val="en-GB"/>
        </w:rPr>
        <w:t>a</w:t>
      </w:r>
      <w:proofErr w:type="spellEnd"/>
      <w:r w:rsidRPr="009A141D">
        <w:rPr>
          <w:lang w:val="en-GB"/>
        </w:rPr>
        <w:tab/>
        <w:t>This table shows the best-performing model of the four machine learning models (elastic net; support vector; random forest; and feedforward neural network), and the model’s performance measures (mean absolute error; Pearson correlation coefficient; peak week difference; and peak magnitude difference) based on the two-weeks-ahead prediction type for each Australian jurisdiction except the Australian Capital Territory. The performance of the best model for each jurisdiction is compared with its population for 2019.</w:t>
      </w:r>
    </w:p>
    <w:p w14:paraId="08C25B67" w14:textId="56F618A5" w:rsidR="00AC46DC" w:rsidRPr="00BE73E6" w:rsidRDefault="009A141D" w:rsidP="00506273">
      <w:pPr>
        <w:pStyle w:val="CDITable-Footnote"/>
        <w:rPr>
          <w:lang w:val="en-GB"/>
        </w:rPr>
      </w:pPr>
      <w:r w:rsidRPr="009A141D">
        <w:rPr>
          <w:lang w:val="en-GB"/>
        </w:rPr>
        <w:t>b</w:t>
      </w:r>
      <w:r w:rsidRPr="009A141D">
        <w:rPr>
          <w:lang w:val="en-GB"/>
        </w:rPr>
        <w:tab/>
        <w:t>N/A: not applicable, indicating no peak was available for the forecasted period.</w:t>
      </w:r>
    </w:p>
    <w:p w14:paraId="23394381" w14:textId="77777777" w:rsidR="006E0B0E" w:rsidRDefault="008017B6" w:rsidP="008017B6">
      <w:pPr>
        <w:pStyle w:val="Heading1"/>
      </w:pPr>
      <w:bookmarkStart w:id="24" w:name="_Toc239661352"/>
      <w:bookmarkStart w:id="25" w:name="_Toc195519590"/>
      <w:bookmarkStart w:id="26" w:name="_Toc195522359"/>
      <w:r>
        <w:lastRenderedPageBreak/>
        <w:t>Discussion</w:t>
      </w:r>
      <w:bookmarkEnd w:id="24"/>
    </w:p>
    <w:p w14:paraId="018D7731" w14:textId="77777777" w:rsidR="00506273" w:rsidRPr="00506273" w:rsidRDefault="00506273" w:rsidP="00506273">
      <w:pPr>
        <w:pStyle w:val="Normal-Opening"/>
        <w:rPr>
          <w:lang w:val="en-GB"/>
        </w:rPr>
      </w:pPr>
      <w:r w:rsidRPr="00506273">
        <w:rPr>
          <w:lang w:val="en-GB"/>
        </w:rPr>
        <w:t xml:space="preserve">In an evaluation of machine learning models that use Google Trends data to forecast influenza rates in Australia, models typically performed better for larger populations and for more immediate predictions (nowcast) compared to further in the future (one and two weeks ahead). Overall, the random forest and elastic net models were the most effective models when properly adjusted for hyperparameters. </w:t>
      </w:r>
    </w:p>
    <w:p w14:paraId="2B224142" w14:textId="77777777" w:rsidR="00506273" w:rsidRPr="00506273" w:rsidRDefault="00506273" w:rsidP="00506273">
      <w:pPr>
        <w:rPr>
          <w:lang w:val="en-GB"/>
        </w:rPr>
      </w:pPr>
      <w:r w:rsidRPr="00506273">
        <w:rPr>
          <w:lang w:val="en-GB"/>
        </w:rPr>
        <w:t>For most states or territories in Australia, machine learning models produced reasonably accurate influenza predictions for nowcasting as well as for predictions up to two weeks in advance. The search volume for many keywords correlates proportionally with notified influenza cases. The prediction of outbreaks up to two weeks earlier than conventional surveillance methods, such as the notification data used to train the model, is consistent with previous work.</w:t>
      </w:r>
      <w:r w:rsidRPr="00506273">
        <w:rPr>
          <w:vertAlign w:val="superscript"/>
          <w:lang w:val="en-GB"/>
        </w:rPr>
        <w:t>35</w:t>
      </w:r>
      <w:r w:rsidRPr="00506273">
        <w:rPr>
          <w:lang w:val="en-GB"/>
        </w:rPr>
        <w:t xml:space="preserve"> Analysis with publicly available Google Trends data has shown that this type of influenza forecasting can be more timely than traditional methods.</w:t>
      </w:r>
      <w:r w:rsidRPr="00506273">
        <w:rPr>
          <w:vertAlign w:val="superscript"/>
          <w:lang w:val="en-GB"/>
        </w:rPr>
        <w:t>21</w:t>
      </w:r>
      <w:r w:rsidRPr="00506273">
        <w:rPr>
          <w:lang w:val="en-GB"/>
        </w:rPr>
        <w:t xml:space="preserve"> Research in the Australian context has provided timeliness of 3–4 weeks, which may suggest the need to include more traditional models into this work such as susceptible-exposed-infectious-removed (SEIR) models, as well as more data (i.e., more broad keywords) to improve this current model.</w:t>
      </w:r>
      <w:r w:rsidRPr="00506273">
        <w:rPr>
          <w:vertAlign w:val="superscript"/>
          <w:lang w:val="en-GB"/>
        </w:rPr>
        <w:t>36</w:t>
      </w:r>
      <w:r w:rsidRPr="00506273">
        <w:rPr>
          <w:lang w:val="en-GB"/>
        </w:rPr>
        <w:t xml:space="preserve"> </w:t>
      </w:r>
    </w:p>
    <w:p w14:paraId="5C2E4C21" w14:textId="77777777" w:rsidR="00506273" w:rsidRPr="00506273" w:rsidRDefault="00506273" w:rsidP="00506273">
      <w:pPr>
        <w:rPr>
          <w:lang w:val="en-GB"/>
        </w:rPr>
      </w:pPr>
      <w:r w:rsidRPr="00506273">
        <w:rPr>
          <w:lang w:val="en-GB"/>
        </w:rPr>
        <w:t>The usefulness of Google Trends data for predicting influenza notifications was less conclusive for the Northern Territory and Tasmania, likely due to lower populations in these jurisdictions. The Northern Territory and Tasmania seasonality also differs from the rest of the country. To be useful for surveillance, data needs to be localised, yet national influenza news may increase local searches. These findings highlight the influence of population size and regional seasonality on predictive accuracy. Future studies could consider including more broad search terms which are more likely to be used by the public.</w:t>
      </w:r>
    </w:p>
    <w:p w14:paraId="772B7A72" w14:textId="77777777" w:rsidR="00506273" w:rsidRPr="00506273" w:rsidRDefault="00506273" w:rsidP="00506273">
      <w:pPr>
        <w:rPr>
          <w:lang w:val="en-GB"/>
        </w:rPr>
      </w:pPr>
      <w:r w:rsidRPr="00506273">
        <w:rPr>
          <w:lang w:val="en-GB"/>
        </w:rPr>
        <w:t xml:space="preserve">The keywords </w:t>
      </w:r>
      <w:r w:rsidRPr="00506273">
        <w:rPr>
          <w:i/>
          <w:iCs/>
          <w:lang w:val="en-GB"/>
        </w:rPr>
        <w:t>influenza</w:t>
      </w:r>
      <w:r w:rsidRPr="00506273">
        <w:rPr>
          <w:lang w:val="en-GB"/>
        </w:rPr>
        <w:t xml:space="preserve"> and </w:t>
      </w:r>
      <w:r w:rsidRPr="00506273">
        <w:rPr>
          <w:i/>
          <w:iCs/>
          <w:lang w:val="en-GB"/>
        </w:rPr>
        <w:t>flu</w:t>
      </w:r>
      <w:r w:rsidRPr="00506273">
        <w:rPr>
          <w:lang w:val="en-GB"/>
        </w:rPr>
        <w:t xml:space="preserve"> were important predictors across several regions (Figure A.8). However, there were also differences in keywords by region. This highlights the importance of location specific data and predictions when this method is used within Australia. For example, searches including the keyword </w:t>
      </w:r>
      <w:r w:rsidRPr="00506273">
        <w:rPr>
          <w:i/>
          <w:iCs/>
          <w:lang w:val="en-GB"/>
        </w:rPr>
        <w:t>rhinovirus</w:t>
      </w:r>
      <w:r w:rsidRPr="00506273">
        <w:rPr>
          <w:lang w:val="en-GB"/>
        </w:rPr>
        <w:t xml:space="preserve"> held significance in Queensland and Tasmania only, which may result from symptoms that overlap with influenza. The influenza season usually coincides with other respiratory diseases such as rhinovirus. Because of this, selection of keywords is important and requires further investigation. </w:t>
      </w:r>
    </w:p>
    <w:p w14:paraId="5A055183" w14:textId="77777777" w:rsidR="00506273" w:rsidRPr="00506273" w:rsidRDefault="00506273" w:rsidP="00506273">
      <w:pPr>
        <w:rPr>
          <w:lang w:val="en-GB"/>
        </w:rPr>
      </w:pPr>
      <w:r w:rsidRPr="00506273">
        <w:rPr>
          <w:lang w:val="en-GB"/>
        </w:rPr>
        <w:t>In this study, we limited keywords to those that are most relevant to clinicians to reduce extraneous noise from internet data and to enhance the specificity of search analyses.</w:t>
      </w:r>
      <w:r w:rsidRPr="00506273">
        <w:rPr>
          <w:vertAlign w:val="superscript"/>
          <w:lang w:val="en-GB"/>
        </w:rPr>
        <w:t>37</w:t>
      </w:r>
      <w:r w:rsidRPr="00506273">
        <w:rPr>
          <w:lang w:val="en-GB"/>
        </w:rPr>
        <w:t xml:space="preserve"> However, as this analysis identified search volume as an issue, future work may benefit from considering additional location-specific search terms. Furthermore, refining predictive models requires a better understanding of the relationship between respiratory illness and search behaviours and the complex factors that influence them.</w:t>
      </w:r>
    </w:p>
    <w:p w14:paraId="1914F039" w14:textId="77777777" w:rsidR="00506273" w:rsidRPr="00506273" w:rsidRDefault="00506273" w:rsidP="00506273">
      <w:pPr>
        <w:rPr>
          <w:lang w:val="en-GB"/>
        </w:rPr>
      </w:pPr>
      <w:r w:rsidRPr="00506273">
        <w:rPr>
          <w:lang w:val="en-GB"/>
        </w:rPr>
        <w:t xml:space="preserve">There are several limitations in this study which need to be considered. A key limitation is the short time frame used for model testing. Data from the end of the influenza season was used, when notifications were declining so the model has not yet been tested using an entire influenza season or to predict the peak of a season. Hence, the model performance primarily shows the ability to identify short-term temporal variations. In addition, the keywords used were based on prior international research to assess evaluate known methods within the Australian context. This study did not compare alternative keyword </w:t>
      </w:r>
      <w:proofErr w:type="gramStart"/>
      <w:r w:rsidRPr="00506273">
        <w:rPr>
          <w:lang w:val="en-GB"/>
        </w:rPr>
        <w:t>groups,</w:t>
      </w:r>
      <w:proofErr w:type="gramEnd"/>
      <w:r w:rsidRPr="00506273">
        <w:rPr>
          <w:lang w:val="en-GB"/>
        </w:rPr>
        <w:t xml:space="preserve"> hence future work will require evaluation of the most appropriate key words. Notification data introduces selection bias, as only those who undergo </w:t>
      </w:r>
      <w:r w:rsidRPr="00506273">
        <w:rPr>
          <w:lang w:val="en-GB"/>
        </w:rPr>
        <w:lastRenderedPageBreak/>
        <w:t>testing get notified. For example, point-of-care testing is increasing, but results are not currently notifiable, which may decrease the accuracy of notification data over time. Despite these limitations, previous work has shown that trends are comparable using the notification data.</w:t>
      </w:r>
      <w:r w:rsidRPr="00506273">
        <w:rPr>
          <w:vertAlign w:val="superscript"/>
          <w:lang w:val="en-GB"/>
        </w:rPr>
        <w:t>8</w:t>
      </w:r>
      <w:r w:rsidRPr="00506273">
        <w:rPr>
          <w:lang w:val="en-GB"/>
        </w:rPr>
        <w:t xml:space="preserve"> We used relative search volume and not absolute search phrase volume, reflecting the expectation that search volume is relative to other keywords and may be influenced by social and media trends. The analysis also does not capture those who do not use Google; data shows that different demographics use different search engines.</w:t>
      </w:r>
      <w:r w:rsidRPr="00506273">
        <w:rPr>
          <w:vertAlign w:val="superscript"/>
          <w:lang w:val="en-GB"/>
        </w:rPr>
        <w:t>38,39</w:t>
      </w:r>
      <w:r w:rsidRPr="00506273">
        <w:rPr>
          <w:lang w:val="en-GB"/>
        </w:rPr>
        <w:t xml:space="preserve"> Despite these limitations, the findings show a proof of concept for the feasibility of using Google Trends data to identify increasing influenza activity within the Australian context, providing a baseline for future robust assessment.</w:t>
      </w:r>
    </w:p>
    <w:p w14:paraId="5350882F" w14:textId="77777777" w:rsidR="00506273" w:rsidRPr="00506273" w:rsidRDefault="00506273" w:rsidP="00506273">
      <w:pPr>
        <w:rPr>
          <w:lang w:val="en-GB"/>
        </w:rPr>
      </w:pPr>
      <w:r w:rsidRPr="00506273">
        <w:rPr>
          <w:lang w:val="en-GB"/>
        </w:rPr>
        <w:t>There are also important digital data biases to consider. Online search behaviour is influenced by demographics, events in the media and access to the internet.</w:t>
      </w:r>
      <w:r w:rsidRPr="00506273">
        <w:rPr>
          <w:vertAlign w:val="superscript"/>
          <w:lang w:val="en-GB"/>
        </w:rPr>
        <w:t>40</w:t>
      </w:r>
      <w:r w:rsidRPr="00506273">
        <w:rPr>
          <w:lang w:val="en-GB"/>
        </w:rPr>
        <w:t xml:space="preserve"> To minimise this bias, clinically specific keywords were used to avoid influence from media coverage. However, these data are unlikely representative as specific groups, such as older adults and those with lower digital literacy, are less likely to access online searching. In addition, the search behaviour of the population changes over time.</w:t>
      </w:r>
      <w:r w:rsidRPr="00506273">
        <w:rPr>
          <w:vertAlign w:val="superscript"/>
          <w:lang w:val="en-GB"/>
        </w:rPr>
        <w:t>41</w:t>
      </w:r>
      <w:r w:rsidRPr="00506273">
        <w:rPr>
          <w:lang w:val="en-GB"/>
        </w:rPr>
        <w:t xml:space="preserve"> We did not include lagged influenza rates as a predictor along with Google Trends data, as our aim was to establish the Google Trends data’s predictive ability for influenza surveillance in Australia. We anticipate that including lagged influenza rates can capture autocorrelation and may provide better predictive performance across all models. Future research should include lagged influenza rates in the models. The introduction of large language models such as ChatGPT has changed online searching behaviour. These tools are increasingly being used as alternatives to Google which could impact future use of these data.</w:t>
      </w:r>
      <w:r w:rsidRPr="00506273">
        <w:rPr>
          <w:vertAlign w:val="superscript"/>
          <w:lang w:val="en-GB"/>
        </w:rPr>
        <w:t>42</w:t>
      </w:r>
      <w:r w:rsidRPr="00506273">
        <w:rPr>
          <w:lang w:val="en-GB"/>
        </w:rPr>
        <w:t xml:space="preserve"> The type of health searches may also change as the new tools provide a conversational format. These changes highlight the need for digital public health tools to adapt to changing digital information systems.</w:t>
      </w:r>
    </w:p>
    <w:p w14:paraId="538545DE" w14:textId="77777777" w:rsidR="00506273" w:rsidRPr="00506273" w:rsidRDefault="00506273" w:rsidP="00506273">
      <w:pPr>
        <w:rPr>
          <w:lang w:val="en-GB"/>
        </w:rPr>
      </w:pPr>
      <w:r w:rsidRPr="00506273">
        <w:rPr>
          <w:lang w:val="en-GB"/>
        </w:rPr>
        <w:t>Google Trends data is a credible data source to detect increases in influenza cases, in addition to traditional surveillance for regions with higher populations. These findings may have implications for public health surveillance. These types of models may be able to supplement current surveillance methods by providing an early warning signal. Notification data and other routinely collected data sources will likely provide more detailed epidemiological data. However, using search data and machine learning to identify increases in influenza activity early can support a timely public health response. Future research should investigate specific keywords by location, exploring disease prediction at a more geographically specific level, with considerations for smaller populations and robustness over time.</w:t>
      </w:r>
      <w:r w:rsidRPr="00506273">
        <w:rPr>
          <w:vertAlign w:val="superscript"/>
          <w:lang w:val="en-GB"/>
        </w:rPr>
        <w:t>43</w:t>
      </w:r>
      <w:r w:rsidRPr="00506273">
        <w:rPr>
          <w:lang w:val="en-GB"/>
        </w:rPr>
        <w:t xml:space="preserve"> </w:t>
      </w:r>
    </w:p>
    <w:p w14:paraId="3AD64AD6" w14:textId="77777777" w:rsidR="00506273" w:rsidRPr="00506273" w:rsidRDefault="00506273" w:rsidP="00506273">
      <w:pPr>
        <w:pStyle w:val="Heading2"/>
        <w:rPr>
          <w:lang w:val="en-GB"/>
        </w:rPr>
      </w:pPr>
      <w:bookmarkStart w:id="27" w:name="_Toc239661353"/>
      <w:r w:rsidRPr="00506273">
        <w:rPr>
          <w:lang w:val="en-GB"/>
        </w:rPr>
        <w:t>Code availability statement</w:t>
      </w:r>
      <w:bookmarkEnd w:id="27"/>
    </w:p>
    <w:p w14:paraId="4A01D0E1" w14:textId="2C8A12EF" w:rsidR="00506273" w:rsidRPr="00506273" w:rsidRDefault="00506273" w:rsidP="00506273">
      <w:pPr>
        <w:rPr>
          <w:lang w:val="en-GB"/>
        </w:rPr>
      </w:pPr>
      <w:r w:rsidRPr="00506273">
        <w:rPr>
          <w:lang w:val="en-GB"/>
        </w:rPr>
        <w:t>All code required for modelling and analysis of this manuscript is available from GitHub (</w:t>
      </w:r>
      <w:hyperlink r:id="rId21" w:history="1">
        <w:r w:rsidRPr="00506273">
          <w:rPr>
            <w:rStyle w:val="Hyperlink"/>
            <w:lang w:val="en-GB"/>
          </w:rPr>
          <w:t>https://github.com/aminathshausan/Digital-Disease-Surveillance</w:t>
        </w:r>
      </w:hyperlink>
      <w:r w:rsidRPr="00506273">
        <w:rPr>
          <w:lang w:val="en-GB"/>
        </w:rPr>
        <w:t>)</w:t>
      </w:r>
    </w:p>
    <w:p w14:paraId="42B7191C" w14:textId="77777777" w:rsidR="00506273" w:rsidRPr="00506273" w:rsidRDefault="00506273" w:rsidP="00506273">
      <w:pPr>
        <w:pStyle w:val="Heading2"/>
        <w:rPr>
          <w:lang w:val="en-GB"/>
        </w:rPr>
      </w:pPr>
      <w:bookmarkStart w:id="28" w:name="_Toc239661354"/>
      <w:r w:rsidRPr="00506273">
        <w:rPr>
          <w:lang w:val="en-GB"/>
        </w:rPr>
        <w:t>Ethics statement</w:t>
      </w:r>
      <w:bookmarkEnd w:id="28"/>
    </w:p>
    <w:p w14:paraId="054B2B0E" w14:textId="77777777" w:rsidR="00506273" w:rsidRPr="00506273" w:rsidRDefault="00506273" w:rsidP="00506273">
      <w:pPr>
        <w:rPr>
          <w:lang w:val="en-GB"/>
        </w:rPr>
      </w:pPr>
      <w:r w:rsidRPr="00506273">
        <w:rPr>
          <w:lang w:val="en-GB"/>
        </w:rPr>
        <w:t>Ethics approval for this study was provided by The University of Queensland Human Research Ethics Committee (2022/HE000173). All data used were anonymised and aggregate, with no individual-level data accessed or linked.</w:t>
      </w:r>
    </w:p>
    <w:p w14:paraId="2FBF706F" w14:textId="77777777" w:rsidR="00506273" w:rsidRPr="00506273" w:rsidRDefault="00506273" w:rsidP="00506273">
      <w:pPr>
        <w:pStyle w:val="Heading2"/>
        <w:rPr>
          <w:lang w:val="en-GB"/>
        </w:rPr>
      </w:pPr>
      <w:bookmarkStart w:id="29" w:name="_Toc239661355"/>
      <w:r w:rsidRPr="00506273">
        <w:rPr>
          <w:lang w:val="en-GB"/>
        </w:rPr>
        <w:lastRenderedPageBreak/>
        <w:t>Financial support</w:t>
      </w:r>
      <w:bookmarkEnd w:id="29"/>
    </w:p>
    <w:p w14:paraId="5E491C94" w14:textId="77777777" w:rsidR="00506273" w:rsidRPr="00506273" w:rsidRDefault="00506273" w:rsidP="00506273">
      <w:pPr>
        <w:rPr>
          <w:lang w:val="en-GB"/>
        </w:rPr>
      </w:pPr>
      <w:r w:rsidRPr="00506273">
        <w:rPr>
          <w:lang w:val="en-GB"/>
        </w:rPr>
        <w:t>We gratefully acknowledge funding provided by the School of Public Health, The University of Queensland.</w:t>
      </w:r>
    </w:p>
    <w:p w14:paraId="35DA33D5" w14:textId="242208AF" w:rsidR="00506273" w:rsidRPr="00506273" w:rsidRDefault="00506273" w:rsidP="00506273">
      <w:pPr>
        <w:pStyle w:val="Heading2"/>
        <w:rPr>
          <w:lang w:val="en-GB"/>
        </w:rPr>
      </w:pPr>
      <w:bookmarkStart w:id="30" w:name="_Toc239661356"/>
      <w:r w:rsidRPr="00506273">
        <w:rPr>
          <w:lang w:val="en-GB"/>
        </w:rPr>
        <w:t>Conflicts of interest</w:t>
      </w:r>
      <w:bookmarkEnd w:id="30"/>
    </w:p>
    <w:p w14:paraId="66DF7178" w14:textId="2F5FD1FD" w:rsidR="0001020A" w:rsidRDefault="00506273" w:rsidP="00830AEA">
      <w:r w:rsidRPr="00506273">
        <w:rPr>
          <w:lang w:val="en-GB"/>
        </w:rPr>
        <w:t xml:space="preserve">None to declare. </w:t>
      </w:r>
    </w:p>
    <w:p w14:paraId="78F85BE7" w14:textId="77777777" w:rsidR="008A0736" w:rsidRDefault="008A0736" w:rsidP="008A0736">
      <w:pPr>
        <w:pStyle w:val="Heading1"/>
      </w:pPr>
      <w:bookmarkStart w:id="31" w:name="_Toc195530508"/>
      <w:bookmarkStart w:id="32" w:name="_Toc239661357"/>
      <w:bookmarkEnd w:id="25"/>
      <w:bookmarkEnd w:id="26"/>
      <w:r>
        <w:lastRenderedPageBreak/>
        <w:t>Author details</w:t>
      </w:r>
      <w:bookmarkEnd w:id="31"/>
      <w:bookmarkEnd w:id="32"/>
    </w:p>
    <w:p w14:paraId="61014345" w14:textId="77777777" w:rsidR="00506273" w:rsidRPr="00506273" w:rsidRDefault="00506273" w:rsidP="00CC51BC">
      <w:pPr>
        <w:pStyle w:val="Normal-Opening"/>
        <w:rPr>
          <w:lang w:val="en-GB"/>
        </w:rPr>
      </w:pPr>
      <w:r w:rsidRPr="00506273">
        <w:rPr>
          <w:lang w:val="en-GB"/>
        </w:rPr>
        <w:t>Dr Aminath Shausan,</w:t>
      </w:r>
      <w:r w:rsidRPr="00506273">
        <w:rPr>
          <w:vertAlign w:val="superscript"/>
          <w:lang w:val="en-GB"/>
        </w:rPr>
        <w:t>1</w:t>
      </w:r>
    </w:p>
    <w:p w14:paraId="087EA2E2" w14:textId="77777777" w:rsidR="00506273" w:rsidRPr="00506273" w:rsidRDefault="00506273" w:rsidP="00506273">
      <w:pPr>
        <w:pStyle w:val="Normal-lessspace"/>
      </w:pPr>
      <w:r w:rsidRPr="00506273">
        <w:t>Prof. Adam G Dunn,</w:t>
      </w:r>
      <w:r w:rsidRPr="00506273">
        <w:rPr>
          <w:vertAlign w:val="superscript"/>
        </w:rPr>
        <w:t>2</w:t>
      </w:r>
    </w:p>
    <w:p w14:paraId="7D3B7264" w14:textId="77777777" w:rsidR="00506273" w:rsidRPr="00506273" w:rsidRDefault="00506273" w:rsidP="00506273">
      <w:pPr>
        <w:pStyle w:val="Normal-lessspace"/>
      </w:pPr>
      <w:r w:rsidRPr="00506273">
        <w:t>Dr Fiona J May,</w:t>
      </w:r>
      <w:r w:rsidRPr="00506273">
        <w:rPr>
          <w:vertAlign w:val="superscript"/>
        </w:rPr>
        <w:t>3</w:t>
      </w:r>
    </w:p>
    <w:p w14:paraId="6CA072AB" w14:textId="77777777" w:rsidR="00506273" w:rsidRPr="00506273" w:rsidRDefault="00506273" w:rsidP="00506273">
      <w:pPr>
        <w:pStyle w:val="Normal-lessspace"/>
      </w:pPr>
      <w:r w:rsidRPr="00506273">
        <w:t xml:space="preserve">Dr </w:t>
      </w:r>
      <w:proofErr w:type="spellStart"/>
      <w:r w:rsidRPr="00506273">
        <w:t>Satyamurthy</w:t>
      </w:r>
      <w:proofErr w:type="spellEnd"/>
      <w:r w:rsidRPr="00506273">
        <w:t xml:space="preserve"> Anuradha,</w:t>
      </w:r>
      <w:r w:rsidRPr="00506273">
        <w:rPr>
          <w:vertAlign w:val="superscript"/>
        </w:rPr>
        <w:t>3,4</w:t>
      </w:r>
    </w:p>
    <w:p w14:paraId="625BEC33" w14:textId="77777777" w:rsidR="00506273" w:rsidRPr="00506273" w:rsidRDefault="00506273" w:rsidP="00506273">
      <w:pPr>
        <w:pStyle w:val="Normal-lessspace"/>
      </w:pPr>
      <w:r w:rsidRPr="00506273">
        <w:t>A/Prof. Teresa M Wozniak,</w:t>
      </w:r>
      <w:r w:rsidRPr="00506273">
        <w:rPr>
          <w:vertAlign w:val="superscript"/>
        </w:rPr>
        <w:t>1</w:t>
      </w:r>
    </w:p>
    <w:p w14:paraId="7B8157E3" w14:textId="77777777" w:rsidR="00506273" w:rsidRPr="00506273" w:rsidRDefault="00506273" w:rsidP="00506273">
      <w:pPr>
        <w:pStyle w:val="Normal-lessspace"/>
      </w:pPr>
      <w:r w:rsidRPr="00506273">
        <w:t>Dr Amalie Dyda</w:t>
      </w:r>
      <w:r w:rsidRPr="00506273">
        <w:rPr>
          <w:vertAlign w:val="superscript"/>
        </w:rPr>
        <w:t>5</w:t>
      </w:r>
    </w:p>
    <w:p w14:paraId="2C1586DE" w14:textId="77777777" w:rsidR="00506273" w:rsidRPr="00506273" w:rsidRDefault="00506273" w:rsidP="00506273">
      <w:pPr>
        <w:pStyle w:val="CDINumberedList1L1"/>
        <w:rPr>
          <w:lang w:val="en-GB"/>
        </w:rPr>
      </w:pPr>
      <w:r w:rsidRPr="00506273">
        <w:rPr>
          <w:lang w:val="en-GB"/>
        </w:rPr>
        <w:t xml:space="preserve">Australian e-Health Research Centre CSIRO, Brisbane, Queensland, Australia </w:t>
      </w:r>
    </w:p>
    <w:p w14:paraId="50E3BF99" w14:textId="77777777" w:rsidR="00506273" w:rsidRPr="00506273" w:rsidRDefault="00506273" w:rsidP="00506273">
      <w:pPr>
        <w:pStyle w:val="CDINumberedList1L1"/>
        <w:rPr>
          <w:lang w:val="en-GB"/>
        </w:rPr>
      </w:pPr>
      <w:r w:rsidRPr="00506273">
        <w:rPr>
          <w:lang w:val="en-GB"/>
        </w:rPr>
        <w:t>Faculty of Medicine and Health, University of Sydney, Sydney, Australia</w:t>
      </w:r>
    </w:p>
    <w:p w14:paraId="4C3A3F53" w14:textId="77777777" w:rsidR="00506273" w:rsidRPr="00506273" w:rsidRDefault="00506273" w:rsidP="00506273">
      <w:pPr>
        <w:pStyle w:val="CDINumberedList1L1"/>
        <w:rPr>
          <w:lang w:val="en-GB"/>
        </w:rPr>
      </w:pPr>
      <w:r w:rsidRPr="00506273">
        <w:rPr>
          <w:lang w:val="en-GB"/>
        </w:rPr>
        <w:t>Gold Coast Public Health Unit, Gold Coast Hospital and Health Service, Queensland, Australia</w:t>
      </w:r>
    </w:p>
    <w:p w14:paraId="719C3ED2" w14:textId="77777777" w:rsidR="00506273" w:rsidRPr="00506273" w:rsidRDefault="00506273" w:rsidP="00506273">
      <w:pPr>
        <w:pStyle w:val="CDINumberedList1L1"/>
        <w:rPr>
          <w:lang w:val="en-GB"/>
        </w:rPr>
      </w:pPr>
      <w:r w:rsidRPr="00506273">
        <w:rPr>
          <w:lang w:val="en-GB"/>
        </w:rPr>
        <w:t>School of Public Health, University of Queensland, Queensland, Australia</w:t>
      </w:r>
    </w:p>
    <w:p w14:paraId="1222FF2B" w14:textId="77777777" w:rsidR="00506273" w:rsidRPr="00506273" w:rsidRDefault="00506273" w:rsidP="00506273">
      <w:pPr>
        <w:pStyle w:val="CDINumberedList1L1"/>
        <w:rPr>
          <w:lang w:val="en-GB"/>
        </w:rPr>
      </w:pPr>
      <w:r w:rsidRPr="00506273">
        <w:rPr>
          <w:lang w:val="en-GB"/>
        </w:rPr>
        <w:t>Metro South Public Health Unit, Metro South Health, Brisbane, Queensland, Australia</w:t>
      </w:r>
    </w:p>
    <w:p w14:paraId="48005002" w14:textId="77777777" w:rsidR="00423436" w:rsidRDefault="00423436" w:rsidP="00423436">
      <w:pPr>
        <w:pStyle w:val="CDICorrespondingauthor"/>
      </w:pPr>
      <w:r>
        <w:t>Corresponding author</w:t>
      </w:r>
    </w:p>
    <w:p w14:paraId="614B203E" w14:textId="77777777" w:rsidR="00506273" w:rsidRPr="00506273" w:rsidRDefault="00506273" w:rsidP="00506273">
      <w:pPr>
        <w:rPr>
          <w:lang w:val="en-GB"/>
        </w:rPr>
      </w:pPr>
      <w:r w:rsidRPr="00506273">
        <w:rPr>
          <w:lang w:val="en-GB"/>
        </w:rPr>
        <w:t>Dr Aminath Shausan</w:t>
      </w:r>
    </w:p>
    <w:p w14:paraId="1A20C7A9" w14:textId="77777777" w:rsidR="00506273" w:rsidRPr="00506273" w:rsidRDefault="00506273" w:rsidP="00506273">
      <w:pPr>
        <w:rPr>
          <w:lang w:val="en-GB"/>
        </w:rPr>
      </w:pPr>
      <w:r w:rsidRPr="00506273">
        <w:rPr>
          <w:lang w:val="en-GB"/>
        </w:rPr>
        <w:t xml:space="preserve">Level 7, 296 Herston Road, STARS Building, Herston Qld 4029 </w:t>
      </w:r>
    </w:p>
    <w:p w14:paraId="76986FC3" w14:textId="77777777" w:rsidR="00506273" w:rsidRPr="00506273" w:rsidRDefault="00506273" w:rsidP="00506273">
      <w:pPr>
        <w:rPr>
          <w:lang w:val="en-GB"/>
        </w:rPr>
      </w:pPr>
      <w:r w:rsidRPr="00506273">
        <w:rPr>
          <w:lang w:val="en-GB"/>
        </w:rPr>
        <w:t>Phone: +61 7 3253 3627</w:t>
      </w:r>
    </w:p>
    <w:p w14:paraId="4F0A3D29" w14:textId="4C5A9006" w:rsidR="008A0736" w:rsidRDefault="00506273" w:rsidP="00423436">
      <w:r w:rsidRPr="00506273">
        <w:rPr>
          <w:lang w:val="en-GB"/>
        </w:rPr>
        <w:t xml:space="preserve">Email: </w:t>
      </w:r>
      <w:hyperlink r:id="rId22" w:history="1">
        <w:r w:rsidRPr="00506273">
          <w:rPr>
            <w:rStyle w:val="Hyperlink"/>
            <w:lang w:val="en-GB"/>
          </w:rPr>
          <w:t>aminath.shausan@csiro.au</w:t>
        </w:r>
      </w:hyperlink>
    </w:p>
    <w:p w14:paraId="56D91EF7" w14:textId="77777777" w:rsidR="008A0736" w:rsidRDefault="008A0736" w:rsidP="00122ADA">
      <w:pPr>
        <w:pStyle w:val="Heading1"/>
      </w:pPr>
      <w:bookmarkStart w:id="33" w:name="_Toc195530511"/>
      <w:bookmarkStart w:id="34" w:name="_Toc239661358"/>
      <w:r>
        <w:lastRenderedPageBreak/>
        <w:t>References</w:t>
      </w:r>
      <w:bookmarkEnd w:id="33"/>
      <w:bookmarkEnd w:id="34"/>
    </w:p>
    <w:p w14:paraId="1AD2D3F6" w14:textId="77777777" w:rsidR="00506273" w:rsidRDefault="00506273" w:rsidP="00B86D56">
      <w:pPr>
        <w:pStyle w:val="CDINumberedList1L1"/>
        <w:numPr>
          <w:ilvl w:val="0"/>
          <w:numId w:val="4"/>
        </w:numPr>
        <w:spacing w:before="360"/>
        <w:ind w:left="397" w:hanging="397"/>
      </w:pPr>
      <w:r>
        <w:t xml:space="preserve">Australian Government Department of Health, Disability and Ageing. </w:t>
      </w:r>
      <w:r w:rsidRPr="00506273">
        <w:rPr>
          <w:i/>
          <w:iCs/>
        </w:rPr>
        <w:t>2019 Influenza Season in Australia: A summary from the National Influenza Surveillance Committee</w:t>
      </w:r>
      <w:r>
        <w:t xml:space="preserve">. Canberra: Australian Government Department of Health, Disability and Ageing; 30 June 2021. [Accessed on 2 February 2024.] Available from: </w:t>
      </w:r>
      <w:hyperlink r:id="rId23" w:history="1">
        <w:r>
          <w:rPr>
            <w:rStyle w:val="Hyperlink"/>
          </w:rPr>
          <w:t>https://www.health.gov.au/sites/default/files/documents/2022/10/aisr-2019-national-influenza-season-summary.pdf</w:t>
        </w:r>
      </w:hyperlink>
      <w:r>
        <w:t>.</w:t>
      </w:r>
    </w:p>
    <w:p w14:paraId="251A433C" w14:textId="77777777" w:rsidR="00506273" w:rsidRDefault="00506273" w:rsidP="00506273">
      <w:pPr>
        <w:pStyle w:val="CDINumberedList1L1"/>
        <w:numPr>
          <w:ilvl w:val="0"/>
          <w:numId w:val="4"/>
        </w:numPr>
        <w:ind w:left="397" w:hanging="397"/>
      </w:pPr>
      <w:proofErr w:type="spellStart"/>
      <w:r>
        <w:t>Adegbija</w:t>
      </w:r>
      <w:proofErr w:type="spellEnd"/>
      <w:r>
        <w:t xml:space="preserve"> O, Walker J, Smoll N, Khan A, Graham J, Khandaker G. Notifiable diseases after implementation of COVID-19 public health prevention measures in Central Queensland, Australia. </w:t>
      </w:r>
      <w:r w:rsidRPr="00506273">
        <w:rPr>
          <w:i/>
          <w:iCs/>
        </w:rPr>
        <w:t>Commun Dis Intell (2018)</w:t>
      </w:r>
      <w:r>
        <w:t xml:space="preserve">. 2021;45. doi: </w:t>
      </w:r>
      <w:hyperlink r:id="rId24" w:history="1">
        <w:r>
          <w:rPr>
            <w:rStyle w:val="Hyperlink"/>
          </w:rPr>
          <w:t>https://doi.org/10.33321/cdi.2021.45.11</w:t>
        </w:r>
      </w:hyperlink>
      <w:r>
        <w:t>.</w:t>
      </w:r>
    </w:p>
    <w:p w14:paraId="7B92177B" w14:textId="77777777" w:rsidR="00506273" w:rsidRDefault="00506273" w:rsidP="00506273">
      <w:pPr>
        <w:pStyle w:val="CDINumberedList1L1"/>
        <w:numPr>
          <w:ilvl w:val="0"/>
          <w:numId w:val="4"/>
        </w:numPr>
        <w:ind w:left="397" w:hanging="397"/>
      </w:pPr>
      <w:r>
        <w:t xml:space="preserve">Bhatt P, Strachan J, Easton M, Franklin L, Drewett G. Effect of COVID-19 restrictions and border closures on vaccine preventable diseases in Victoria, Australia, 2020–2021. </w:t>
      </w:r>
      <w:r w:rsidRPr="00506273">
        <w:rPr>
          <w:i/>
          <w:iCs/>
        </w:rPr>
        <w:t>Commun Dis Intell (2018)</w:t>
      </w:r>
      <w:r>
        <w:t xml:space="preserve">. 2022;45. doi: </w:t>
      </w:r>
      <w:hyperlink r:id="rId25" w:history="1">
        <w:r>
          <w:rPr>
            <w:rStyle w:val="Hyperlink"/>
          </w:rPr>
          <w:t>https://doi.org/10.33321/cdi.2022.46.29</w:t>
        </w:r>
      </w:hyperlink>
      <w:r>
        <w:t>.</w:t>
      </w:r>
    </w:p>
    <w:p w14:paraId="2E9BBCDA" w14:textId="77777777" w:rsidR="00506273" w:rsidRDefault="00506273" w:rsidP="00506273">
      <w:pPr>
        <w:pStyle w:val="CDINumberedList1L1"/>
        <w:numPr>
          <w:ilvl w:val="0"/>
          <w:numId w:val="4"/>
        </w:numPr>
        <w:ind w:left="397" w:hanging="397"/>
      </w:pPr>
      <w:r>
        <w:t xml:space="preserve">Australian Government Department of Health, Disability and Ageing. </w:t>
      </w:r>
      <w:r w:rsidRPr="00506273">
        <w:rPr>
          <w:i/>
          <w:iCs/>
        </w:rPr>
        <w:t>National 2022 Influenza Season Summary</w:t>
      </w:r>
      <w:r>
        <w:t xml:space="preserve">. Canberra: Australian Government Department of Health, Disability and Ageing; December 2022. [Accessed on 2 February 2024.] Available from: </w:t>
      </w:r>
      <w:hyperlink r:id="rId26" w:history="1">
        <w:r>
          <w:rPr>
            <w:rStyle w:val="Hyperlink"/>
          </w:rPr>
          <w:t>https://www.health.gov.au/sites/default/files/2022-12/aisr-2022-national-influenza-season-summary.pdf</w:t>
        </w:r>
      </w:hyperlink>
      <w:r>
        <w:t>.</w:t>
      </w:r>
    </w:p>
    <w:p w14:paraId="27A8B1B7" w14:textId="77777777" w:rsidR="00506273" w:rsidRPr="00D5776B" w:rsidRDefault="00506273" w:rsidP="00506273">
      <w:pPr>
        <w:pStyle w:val="CDINumberedList1L1"/>
        <w:numPr>
          <w:ilvl w:val="0"/>
          <w:numId w:val="4"/>
        </w:numPr>
        <w:ind w:left="397" w:hanging="397"/>
      </w:pPr>
      <w:r>
        <w:t xml:space="preserve">Communicable Disease Epidemiology and Surveillance Section (CDESS). </w:t>
      </w:r>
      <w:r w:rsidRPr="00506273">
        <w:rPr>
          <w:i/>
          <w:iCs/>
        </w:rPr>
        <w:t>Australian Influenza Surveillance Report – 2023 End of Season Summary</w:t>
      </w:r>
      <w:r>
        <w:t xml:space="preserve">. Canberra: Australian Government Department of Health, Disability and Ageing; December 2023. [Accessed on 2 February 2024.] Available from: </w:t>
      </w:r>
      <w:hyperlink r:id="rId27" w:history="1">
        <w:r w:rsidRPr="00506273">
          <w:rPr>
            <w:rStyle w:val="Hyperlink"/>
          </w:rPr>
          <w:t>https://www.health.gov.au/sites/default/files/2023-12/aisr-2023-national-influenza-season-summary.pdf</w:t>
        </w:r>
      </w:hyperlink>
      <w:r w:rsidRPr="00D5776B">
        <w:t>.</w:t>
      </w:r>
    </w:p>
    <w:p w14:paraId="0DB68E01" w14:textId="7D29472C" w:rsidR="00506273" w:rsidRPr="00D5776B" w:rsidRDefault="00506273" w:rsidP="00506273">
      <w:pPr>
        <w:pStyle w:val="CDINumberedList1L1"/>
        <w:numPr>
          <w:ilvl w:val="0"/>
          <w:numId w:val="4"/>
        </w:numPr>
        <w:ind w:left="397" w:hanging="397"/>
      </w:pPr>
      <w:r>
        <w:t xml:space="preserve">Australian Government Federal Register of Legislation. </w:t>
      </w:r>
      <w:r w:rsidRPr="00506273">
        <w:rPr>
          <w:i/>
          <w:iCs/>
        </w:rPr>
        <w:t>National Health Security (National Notifiable Disease List) Instrument 2018</w:t>
      </w:r>
      <w:r>
        <w:t>. [Legislation.] Canberra: Australian G</w:t>
      </w:r>
      <w:r w:rsidR="000B114A">
        <w:t>o</w:t>
      </w:r>
      <w:r>
        <w:t xml:space="preserve">vernment; 1 January 2025. </w:t>
      </w:r>
      <w:r w:rsidRPr="00D5776B">
        <w:t xml:space="preserve">[Accessed on 2 February 2025.] Available from: </w:t>
      </w:r>
      <w:hyperlink r:id="rId28" w:history="1">
        <w:r w:rsidRPr="00506273">
          <w:rPr>
            <w:rStyle w:val="Hyperlink"/>
          </w:rPr>
          <w:t>https://www.legislation.gov.au/F2018L00450/latest/text</w:t>
        </w:r>
      </w:hyperlink>
      <w:r w:rsidRPr="00D5776B">
        <w:t>.</w:t>
      </w:r>
    </w:p>
    <w:p w14:paraId="2F726BA5" w14:textId="77777777" w:rsidR="00506273" w:rsidRDefault="00506273" w:rsidP="00506273">
      <w:pPr>
        <w:pStyle w:val="CDINumberedList1L1"/>
        <w:numPr>
          <w:ilvl w:val="0"/>
          <w:numId w:val="4"/>
        </w:numPr>
        <w:ind w:left="397" w:hanging="397"/>
      </w:pPr>
      <w:r>
        <w:t xml:space="preserve">Australian Centre for Disease Control (Australian CDC). National Notifiable Diseases Surveillance System (NNDSS). [Webpage.] Canberra: Australian CDC; 28 January 2026. Available from: </w:t>
      </w:r>
      <w:hyperlink r:id="rId29" w:history="1">
        <w:r>
          <w:rPr>
            <w:rStyle w:val="Hyperlink"/>
          </w:rPr>
          <w:t>https:</w:t>
        </w:r>
        <w:r>
          <w:t>//w</w:t>
        </w:r>
        <w:r>
          <w:rPr>
            <w:rStyle w:val="Hyperlink"/>
          </w:rPr>
          <w:t>ww.cdc.gov.au/diseases/surveillance-systems-and-networks/national-notifiable-diseases-surveillance-system-nndss</w:t>
        </w:r>
      </w:hyperlink>
      <w:r>
        <w:t>.</w:t>
      </w:r>
    </w:p>
    <w:p w14:paraId="53986405" w14:textId="4A636241" w:rsidR="00506273" w:rsidRDefault="00506273" w:rsidP="00506273">
      <w:pPr>
        <w:pStyle w:val="CDINumberedList1L1"/>
        <w:numPr>
          <w:ilvl w:val="0"/>
          <w:numId w:val="4"/>
        </w:numPr>
        <w:ind w:left="397" w:hanging="397"/>
      </w:pPr>
      <w:r>
        <w:t xml:space="preserve">Muscatello DJ, Amin J, Raina MacIntyre CR, Newall AT, Rawlinson WD, </w:t>
      </w:r>
      <w:proofErr w:type="spellStart"/>
      <w:r>
        <w:t>Sintchenko</w:t>
      </w:r>
      <w:proofErr w:type="spellEnd"/>
      <w:r>
        <w:t xml:space="preserve"> V et al. Inaccurate ascertainment of morbidity and mortality due to influenza in administrative databases: a population-based record linkage study. </w:t>
      </w:r>
      <w:r w:rsidRPr="00506273">
        <w:rPr>
          <w:i/>
          <w:iCs/>
        </w:rPr>
        <w:t>PloS One</w:t>
      </w:r>
      <w:r>
        <w:t>. 2014;9(5</w:t>
      </w:r>
      <w:proofErr w:type="gramStart"/>
      <w:r>
        <w:t>);e</w:t>
      </w:r>
      <w:proofErr w:type="gramEnd"/>
      <w:r>
        <w:t>98446. doi: </w:t>
      </w:r>
      <w:hyperlink r:id="rId30" w:history="1">
        <w:r w:rsidRPr="00506273">
          <w:rPr>
            <w:rStyle w:val="Hyperlink"/>
          </w:rPr>
          <w:t>https://doi.org/10.1371/journal.p</w:t>
        </w:r>
        <w:r>
          <w:rPr>
            <w:rStyle w:val="Hyperlink"/>
          </w:rPr>
          <w:t>one.0098446</w:t>
        </w:r>
      </w:hyperlink>
      <w:r>
        <w:t>.</w:t>
      </w:r>
    </w:p>
    <w:p w14:paraId="1841EDCF" w14:textId="77777777" w:rsidR="00506273" w:rsidRDefault="00506273" w:rsidP="00506273">
      <w:pPr>
        <w:pStyle w:val="CDINumberedList1L1"/>
        <w:numPr>
          <w:ilvl w:val="0"/>
          <w:numId w:val="4"/>
        </w:numPr>
        <w:ind w:left="397" w:hanging="397"/>
      </w:pPr>
      <w:r>
        <w:t xml:space="preserve">Dalton C, Durrheim D, Fejsa J, Francis L, Carlson S, d’Espaignet ET </w:t>
      </w:r>
      <w:proofErr w:type="spellStart"/>
      <w:r>
        <w:t>et</w:t>
      </w:r>
      <w:proofErr w:type="spellEnd"/>
      <w:r>
        <w:t xml:space="preserve"> al. Flutracking: a weekly Australian community online survey of influenza-like illness in 2006, 2007 and 2008. </w:t>
      </w:r>
      <w:r w:rsidRPr="00506273">
        <w:rPr>
          <w:i/>
          <w:iCs/>
        </w:rPr>
        <w:t>Commun Dis Intell Q Rep</w:t>
      </w:r>
      <w:r>
        <w:t xml:space="preserve">. 2009;33(3);316–22. doi: </w:t>
      </w:r>
      <w:hyperlink r:id="rId31" w:history="1">
        <w:r>
          <w:rPr>
            <w:rStyle w:val="Hyperlink"/>
          </w:rPr>
          <w:t>https://doi.org/10.33321/cdi.2009.33.34</w:t>
        </w:r>
      </w:hyperlink>
      <w:r>
        <w:t>.</w:t>
      </w:r>
    </w:p>
    <w:p w14:paraId="344CD772" w14:textId="5774B12E" w:rsidR="00506273" w:rsidRPr="00D5776B" w:rsidRDefault="00506273" w:rsidP="00506273">
      <w:pPr>
        <w:pStyle w:val="CDINumberedList1L1"/>
        <w:numPr>
          <w:ilvl w:val="0"/>
          <w:numId w:val="4"/>
        </w:numPr>
        <w:ind w:left="397" w:hanging="397"/>
      </w:pPr>
      <w:r>
        <w:t xml:space="preserve">Chilver M, Blakeley D, Stocks N. The Australian Sentinel Practices Research Network, 1 January to </w:t>
      </w:r>
      <w:r w:rsidRPr="00D5776B">
        <w:t xml:space="preserve">31 March 2017. </w:t>
      </w:r>
      <w:r w:rsidRPr="00506273">
        <w:rPr>
          <w:i/>
          <w:iCs/>
        </w:rPr>
        <w:t>Commun Dis Intell Q Rep</w:t>
      </w:r>
      <w:r w:rsidRPr="00D5776B">
        <w:t>. 2017;41(4</w:t>
      </w:r>
      <w:proofErr w:type="gramStart"/>
      <w:r w:rsidRPr="00D5776B">
        <w:t>):E</w:t>
      </w:r>
      <w:proofErr w:type="gramEnd"/>
      <w:r w:rsidRPr="00D5776B">
        <w:t>492–6. doi: </w:t>
      </w:r>
      <w:hyperlink r:id="rId32" w:history="1">
        <w:r w:rsidRPr="00506273">
          <w:rPr>
            <w:rStyle w:val="Hyperlink"/>
          </w:rPr>
          <w:t>https://doi.org/10.33321/cdi.2017.41.51</w:t>
        </w:r>
      </w:hyperlink>
      <w:r w:rsidRPr="00D5776B">
        <w:t>.</w:t>
      </w:r>
    </w:p>
    <w:p w14:paraId="02F20191" w14:textId="5714A89A" w:rsidR="00506273" w:rsidRDefault="00506273" w:rsidP="00506273">
      <w:pPr>
        <w:pStyle w:val="CDINumberedList1L1"/>
        <w:numPr>
          <w:ilvl w:val="0"/>
          <w:numId w:val="4"/>
        </w:numPr>
        <w:ind w:left="397" w:hanging="397"/>
      </w:pPr>
      <w:r>
        <w:lastRenderedPageBreak/>
        <w:t xml:space="preserve">Sooknanan J, Mays N. Harnessing social media in the modelling of pandemics—challenges and opportunities. </w:t>
      </w:r>
      <w:r w:rsidRPr="00506273">
        <w:rPr>
          <w:i/>
          <w:iCs/>
        </w:rPr>
        <w:t>Bull Math Biol</w:t>
      </w:r>
      <w:r>
        <w:t xml:space="preserve">. 2021;83(5);57. </w:t>
      </w:r>
      <w:r>
        <w:br/>
        <w:t xml:space="preserve">doi: </w:t>
      </w:r>
      <w:hyperlink r:id="rId33" w:history="1">
        <w:r>
          <w:rPr>
            <w:rStyle w:val="Hyperlink"/>
          </w:rPr>
          <w:t>https://doi.org/10.1007/s11538-021-00895-3</w:t>
        </w:r>
      </w:hyperlink>
      <w:r>
        <w:t>.</w:t>
      </w:r>
    </w:p>
    <w:p w14:paraId="1932C04A" w14:textId="77777777" w:rsidR="00506273" w:rsidRDefault="00506273" w:rsidP="00506273">
      <w:pPr>
        <w:pStyle w:val="CDINumberedList1L1"/>
        <w:numPr>
          <w:ilvl w:val="0"/>
          <w:numId w:val="4"/>
        </w:numPr>
        <w:ind w:left="397" w:hanging="397"/>
      </w:pPr>
      <w:r>
        <w:t xml:space="preserve">Chu AM, Chong ACY, Lai NHT, Tiwari A, So MKP. Enhancing the predictive power of Google trends data through network analysis: </w:t>
      </w:r>
      <w:proofErr w:type="spellStart"/>
      <w:r>
        <w:t>infodemiology</w:t>
      </w:r>
      <w:proofErr w:type="spellEnd"/>
      <w:r>
        <w:t xml:space="preserve"> study of COVID-19. </w:t>
      </w:r>
      <w:r w:rsidRPr="00506273">
        <w:rPr>
          <w:i/>
          <w:iCs/>
        </w:rPr>
        <w:t>JMIR Public Health Surveill</w:t>
      </w:r>
      <w:r>
        <w:t>. 2023;</w:t>
      </w:r>
      <w:proofErr w:type="gramStart"/>
      <w:r>
        <w:t>9:e</w:t>
      </w:r>
      <w:proofErr w:type="gramEnd"/>
      <w:r>
        <w:t xml:space="preserve">42446. doi: </w:t>
      </w:r>
      <w:hyperlink r:id="rId34" w:history="1">
        <w:r>
          <w:rPr>
            <w:rStyle w:val="Hyperlink"/>
          </w:rPr>
          <w:t>https://doi.org/10.2196/42446</w:t>
        </w:r>
      </w:hyperlink>
      <w:r>
        <w:t>.</w:t>
      </w:r>
    </w:p>
    <w:p w14:paraId="4B079B98" w14:textId="478884F2" w:rsidR="00506273" w:rsidRDefault="00506273" w:rsidP="00506273">
      <w:pPr>
        <w:pStyle w:val="CDINumberedList1L1"/>
        <w:numPr>
          <w:ilvl w:val="0"/>
          <w:numId w:val="4"/>
        </w:numPr>
        <w:ind w:left="397" w:hanging="397"/>
      </w:pPr>
      <w:r>
        <w:t xml:space="preserve">Santangelo OE, Gentile V, Pizzo S, Giordano D, Cedrone F. Machine learning and prediction of infectious diseases: a systematic review. </w:t>
      </w:r>
      <w:r w:rsidRPr="00506273">
        <w:rPr>
          <w:i/>
          <w:iCs/>
        </w:rPr>
        <w:t xml:space="preserve">Mach Learn </w:t>
      </w:r>
      <w:proofErr w:type="spellStart"/>
      <w:r w:rsidRPr="00506273">
        <w:rPr>
          <w:i/>
          <w:iCs/>
        </w:rPr>
        <w:t>Knowl</w:t>
      </w:r>
      <w:proofErr w:type="spellEnd"/>
      <w:r w:rsidRPr="00506273">
        <w:rPr>
          <w:i/>
          <w:iCs/>
        </w:rPr>
        <w:t xml:space="preserve"> </w:t>
      </w:r>
      <w:proofErr w:type="spellStart"/>
      <w:r w:rsidRPr="00506273">
        <w:rPr>
          <w:i/>
          <w:iCs/>
        </w:rPr>
        <w:t>Extr</w:t>
      </w:r>
      <w:proofErr w:type="spellEnd"/>
      <w:r>
        <w:t>. 2023;5(1);175–98. doi: </w:t>
      </w:r>
      <w:hyperlink r:id="rId35" w:history="1">
        <w:r w:rsidRPr="00506273">
          <w:rPr>
            <w:rStyle w:val="Hyperlink"/>
          </w:rPr>
          <w:t>https://doi.o</w:t>
        </w:r>
        <w:r>
          <w:rPr>
            <w:rStyle w:val="Hyperlink"/>
          </w:rPr>
          <w:t>rg/10.3390/make5010013</w:t>
        </w:r>
      </w:hyperlink>
      <w:r>
        <w:t>.</w:t>
      </w:r>
    </w:p>
    <w:p w14:paraId="7DE8F659" w14:textId="77777777" w:rsidR="00506273" w:rsidRDefault="00506273" w:rsidP="00506273">
      <w:pPr>
        <w:pStyle w:val="CDINumberedList1L1"/>
        <w:numPr>
          <w:ilvl w:val="0"/>
          <w:numId w:val="4"/>
        </w:numPr>
        <w:ind w:left="397" w:hanging="397"/>
      </w:pPr>
      <w:r>
        <w:t xml:space="preserve">Wang A, Dara R, </w:t>
      </w:r>
      <w:proofErr w:type="spellStart"/>
      <w:r>
        <w:t>Yousefinaghani</w:t>
      </w:r>
      <w:proofErr w:type="spellEnd"/>
      <w:r>
        <w:t xml:space="preserve"> S, Maier E, Sharif S. A review of social media data utilization for the prediction of disease outbreaks and understanding public perception. </w:t>
      </w:r>
      <w:r w:rsidRPr="00506273">
        <w:rPr>
          <w:i/>
          <w:iCs/>
        </w:rPr>
        <w:t xml:space="preserve">Big Data </w:t>
      </w:r>
      <w:proofErr w:type="spellStart"/>
      <w:r w:rsidRPr="00506273">
        <w:rPr>
          <w:i/>
          <w:iCs/>
        </w:rPr>
        <w:t>Cogn</w:t>
      </w:r>
      <w:proofErr w:type="spellEnd"/>
      <w:r w:rsidRPr="00506273">
        <w:rPr>
          <w:i/>
          <w:iCs/>
        </w:rPr>
        <w:t xml:space="preserve"> Comput</w:t>
      </w:r>
      <w:r>
        <w:t xml:space="preserve">. 2023;7(2);72. doi: </w:t>
      </w:r>
      <w:hyperlink r:id="rId36" w:history="1">
        <w:r>
          <w:rPr>
            <w:rStyle w:val="Hyperlink"/>
          </w:rPr>
          <w:t>https://doi.org/10.3390/bdcc7020072</w:t>
        </w:r>
      </w:hyperlink>
      <w:r>
        <w:t>.</w:t>
      </w:r>
    </w:p>
    <w:p w14:paraId="6D3FB641" w14:textId="04128F30" w:rsidR="00506273" w:rsidRDefault="00506273" w:rsidP="00506273">
      <w:pPr>
        <w:pStyle w:val="CDINumberedList1L1"/>
        <w:numPr>
          <w:ilvl w:val="0"/>
          <w:numId w:val="4"/>
        </w:numPr>
        <w:ind w:left="397" w:hanging="397"/>
      </w:pPr>
      <w:proofErr w:type="spellStart"/>
      <w:r>
        <w:t>Farhadloo</w:t>
      </w:r>
      <w:proofErr w:type="spellEnd"/>
      <w:r>
        <w:t xml:space="preserve"> M, </w:t>
      </w:r>
      <w:proofErr w:type="spellStart"/>
      <w:r>
        <w:t>Winneg</w:t>
      </w:r>
      <w:proofErr w:type="spellEnd"/>
      <w:r>
        <w:t xml:space="preserve"> K, Chan MPS, Jamieson KH, Albarracin D. Associations of topics of discussion on Twitter with survey measures of attitudes, knowledge, and </w:t>
      </w:r>
      <w:proofErr w:type="spellStart"/>
      <w:r>
        <w:t>behaviors</w:t>
      </w:r>
      <w:proofErr w:type="spellEnd"/>
      <w:r>
        <w:t xml:space="preserve"> related to Zika: probabilistic study in the United States. </w:t>
      </w:r>
      <w:r w:rsidRPr="00506273">
        <w:rPr>
          <w:i/>
          <w:iCs/>
        </w:rPr>
        <w:t>JMIR Pub Health Surveill</w:t>
      </w:r>
      <w:r>
        <w:t>. 2018;4(1</w:t>
      </w:r>
      <w:proofErr w:type="gramStart"/>
      <w:r>
        <w:t>):e</w:t>
      </w:r>
      <w:proofErr w:type="gramEnd"/>
      <w:r>
        <w:t>16. doi: </w:t>
      </w:r>
      <w:hyperlink r:id="rId37" w:history="1">
        <w:r w:rsidRPr="00506273">
          <w:rPr>
            <w:rStyle w:val="Hyperlink"/>
          </w:rPr>
          <w:t>https://doi.org/10.2196/p</w:t>
        </w:r>
        <w:r>
          <w:rPr>
            <w:rStyle w:val="Hyperlink"/>
          </w:rPr>
          <w:t>ublichealth.8186</w:t>
        </w:r>
      </w:hyperlink>
      <w:r>
        <w:t>.</w:t>
      </w:r>
    </w:p>
    <w:p w14:paraId="403FDA9E" w14:textId="2CF23023" w:rsidR="00506273" w:rsidRDefault="00506273" w:rsidP="00506273">
      <w:pPr>
        <w:pStyle w:val="CDINumberedList1L1"/>
        <w:numPr>
          <w:ilvl w:val="0"/>
          <w:numId w:val="4"/>
        </w:numPr>
        <w:ind w:left="397" w:hanging="397"/>
      </w:pPr>
      <w:r>
        <w:t xml:space="preserve">Santillana M, </w:t>
      </w:r>
      <w:proofErr w:type="spellStart"/>
      <w:r>
        <w:t>Nsoesie</w:t>
      </w:r>
      <w:proofErr w:type="spellEnd"/>
      <w:r>
        <w:t xml:space="preserve"> EO, </w:t>
      </w:r>
      <w:proofErr w:type="spellStart"/>
      <w:r>
        <w:t>Mekaru</w:t>
      </w:r>
      <w:proofErr w:type="spellEnd"/>
      <w:r>
        <w:t xml:space="preserve"> SR, Scales D, Brownstein JS. Using clinicians’ search query data to monitor influenza epidemics. </w:t>
      </w:r>
      <w:r w:rsidRPr="00506273">
        <w:rPr>
          <w:i/>
          <w:iCs/>
        </w:rPr>
        <w:t>Clinic Infect Dis</w:t>
      </w:r>
      <w:r>
        <w:t>. 2014;59(10);1446–50. doi: </w:t>
      </w:r>
      <w:hyperlink r:id="rId38" w:history="1">
        <w:r w:rsidRPr="00506273">
          <w:rPr>
            <w:rStyle w:val="Hyperlink"/>
          </w:rPr>
          <w:t>https://doi.org/10.1093/cid/c</w:t>
        </w:r>
        <w:r>
          <w:rPr>
            <w:rStyle w:val="Hyperlink"/>
          </w:rPr>
          <w:t>iu647</w:t>
        </w:r>
      </w:hyperlink>
      <w:r>
        <w:t>.</w:t>
      </w:r>
    </w:p>
    <w:p w14:paraId="6CB2B4BD" w14:textId="59B8E8AB" w:rsidR="00506273" w:rsidRDefault="00506273" w:rsidP="00506273">
      <w:pPr>
        <w:pStyle w:val="CDINumberedList1L1"/>
        <w:numPr>
          <w:ilvl w:val="0"/>
          <w:numId w:val="4"/>
        </w:numPr>
        <w:ind w:left="397" w:hanging="397"/>
      </w:pPr>
      <w:r>
        <w:t xml:space="preserve">McCoy D, </w:t>
      </w:r>
      <w:proofErr w:type="spellStart"/>
      <w:r>
        <w:t>Mgbara</w:t>
      </w:r>
      <w:proofErr w:type="spellEnd"/>
      <w:r>
        <w:t xml:space="preserve"> W, Horvitz N, Getz WM, Hubbard A. Ensemble machine learning of factors influencing COVID-19 across US counties. </w:t>
      </w:r>
      <w:r w:rsidRPr="00506273">
        <w:rPr>
          <w:i/>
          <w:iCs/>
        </w:rPr>
        <w:t>Sci Rep</w:t>
      </w:r>
      <w:r>
        <w:t>. 2021;11(1):11777. doi: </w:t>
      </w:r>
      <w:hyperlink r:id="rId39" w:history="1">
        <w:r w:rsidRPr="00506273">
          <w:rPr>
            <w:rStyle w:val="Hyperlink"/>
          </w:rPr>
          <w:t>https://doi.org/10.1038/s</w:t>
        </w:r>
        <w:r>
          <w:rPr>
            <w:rStyle w:val="Hyperlink"/>
          </w:rPr>
          <w:t>41598-021-90827-x</w:t>
        </w:r>
      </w:hyperlink>
      <w:r>
        <w:t>.</w:t>
      </w:r>
    </w:p>
    <w:p w14:paraId="1ECCB298" w14:textId="214A1C57" w:rsidR="00506273" w:rsidRDefault="00506273" w:rsidP="00506273">
      <w:pPr>
        <w:pStyle w:val="CDINumberedList1L1"/>
        <w:numPr>
          <w:ilvl w:val="0"/>
          <w:numId w:val="4"/>
        </w:numPr>
        <w:ind w:left="397" w:hanging="397"/>
      </w:pPr>
      <w:r>
        <w:t xml:space="preserve">Kumar R, Maheshwari S, Sharma A, Linda S, Kumar S, Chatterjee I. Ensemble learning-based early detection of influenza disease. </w:t>
      </w:r>
      <w:proofErr w:type="spellStart"/>
      <w:r w:rsidRPr="00506273">
        <w:rPr>
          <w:i/>
          <w:iCs/>
        </w:rPr>
        <w:t>Multimed</w:t>
      </w:r>
      <w:proofErr w:type="spellEnd"/>
      <w:r w:rsidRPr="00506273">
        <w:rPr>
          <w:i/>
          <w:iCs/>
        </w:rPr>
        <w:t xml:space="preserve"> Tools Appl</w:t>
      </w:r>
      <w:r>
        <w:t>. 2024;83(2);5723–43. doi: </w:t>
      </w:r>
      <w:hyperlink r:id="rId40" w:history="1">
        <w:r w:rsidRPr="00506273">
          <w:rPr>
            <w:rStyle w:val="Hyperlink"/>
          </w:rPr>
          <w:t>https://doi.org/10.1007/s1</w:t>
        </w:r>
        <w:r>
          <w:rPr>
            <w:rStyle w:val="Hyperlink"/>
          </w:rPr>
          <w:t>1042-023-15848-2</w:t>
        </w:r>
      </w:hyperlink>
      <w:r>
        <w:t>.</w:t>
      </w:r>
    </w:p>
    <w:p w14:paraId="2DEC357B" w14:textId="77777777" w:rsidR="00506273" w:rsidRDefault="00506273" w:rsidP="00506273">
      <w:pPr>
        <w:pStyle w:val="CDINumberedList1L1"/>
        <w:numPr>
          <w:ilvl w:val="0"/>
          <w:numId w:val="4"/>
        </w:numPr>
        <w:ind w:left="397" w:hanging="397"/>
      </w:pPr>
      <w:r>
        <w:t xml:space="preserve">Lu FS, Hou S, Baltrusaitis K, Shah M, Leskovec J, </w:t>
      </w:r>
      <w:proofErr w:type="spellStart"/>
      <w:r>
        <w:t>Sosic</w:t>
      </w:r>
      <w:proofErr w:type="spellEnd"/>
      <w:r>
        <w:t xml:space="preserve"> R et al. Accurate influenza monitoring and forecasting using novel internet data streams: a case study in the Boston metropolis. </w:t>
      </w:r>
      <w:r w:rsidRPr="00506273">
        <w:rPr>
          <w:i/>
          <w:iCs/>
        </w:rPr>
        <w:t>JMIR Pub Health Surveill</w:t>
      </w:r>
      <w:r>
        <w:t>. 2018;4(1</w:t>
      </w:r>
      <w:proofErr w:type="gramStart"/>
      <w:r>
        <w:t>);e</w:t>
      </w:r>
      <w:proofErr w:type="gramEnd"/>
      <w:r>
        <w:t xml:space="preserve">4. doi: </w:t>
      </w:r>
      <w:hyperlink r:id="rId41" w:history="1">
        <w:r>
          <w:rPr>
            <w:rStyle w:val="Hyperlink"/>
          </w:rPr>
          <w:t>https://doi.org/10.2196/publichealth.8950</w:t>
        </w:r>
      </w:hyperlink>
      <w:r>
        <w:t>.</w:t>
      </w:r>
    </w:p>
    <w:p w14:paraId="59CC755E" w14:textId="57556892" w:rsidR="00506273" w:rsidRDefault="00506273" w:rsidP="00506273">
      <w:pPr>
        <w:pStyle w:val="CDINumberedList1L1"/>
        <w:numPr>
          <w:ilvl w:val="0"/>
          <w:numId w:val="4"/>
        </w:numPr>
        <w:ind w:left="397" w:hanging="397"/>
      </w:pPr>
      <w:r>
        <w:t xml:space="preserve">Australian Bureau of Statistics (ABS). </w:t>
      </w:r>
      <w:hyperlink r:id="rId42" w:anchor=":~:text=Australia's%20population%20was%2025%2C522%2C169%20people,due%20to%20net%20overseas%20migration" w:history="1">
        <w:r w:rsidRPr="00B86D56">
          <w:rPr>
            <w:rStyle w:val="Hyperlink"/>
          </w:rPr>
          <w:t>National, state and territory population. Reference period: December 2019</w:t>
        </w:r>
      </w:hyperlink>
      <w:r>
        <w:t>. [Internet.] Canberra: ABS; 18 June 2020. [Accessed on 2 February 2024.]</w:t>
      </w:r>
    </w:p>
    <w:p w14:paraId="13BF6E25" w14:textId="77777777" w:rsidR="00506273" w:rsidRDefault="00506273" w:rsidP="00506273">
      <w:pPr>
        <w:pStyle w:val="CDINumberedList1L1"/>
        <w:numPr>
          <w:ilvl w:val="0"/>
          <w:numId w:val="4"/>
        </w:numPr>
        <w:ind w:left="397" w:hanging="397"/>
      </w:pPr>
      <w:r>
        <w:t xml:space="preserve">Kandula S, Shaman J. Reappraising the utility of Google flu trends. </w:t>
      </w:r>
      <w:r w:rsidRPr="00506273">
        <w:rPr>
          <w:i/>
          <w:iCs/>
        </w:rPr>
        <w:t>PLoS Comput Biol</w:t>
      </w:r>
      <w:r>
        <w:t>. 2019;15(8</w:t>
      </w:r>
      <w:proofErr w:type="gramStart"/>
      <w:r>
        <w:t>);e</w:t>
      </w:r>
      <w:proofErr w:type="gramEnd"/>
      <w:r>
        <w:t xml:space="preserve">1007258. doi: </w:t>
      </w:r>
      <w:hyperlink r:id="rId43" w:history="1">
        <w:r>
          <w:rPr>
            <w:rStyle w:val="Hyperlink"/>
          </w:rPr>
          <w:t>https://doi.org/10.1371/journal.pcbi.1007258</w:t>
        </w:r>
      </w:hyperlink>
      <w:r>
        <w:t>.</w:t>
      </w:r>
    </w:p>
    <w:p w14:paraId="31F1307F" w14:textId="77777777" w:rsidR="00506273" w:rsidRDefault="00506273" w:rsidP="00506273">
      <w:pPr>
        <w:pStyle w:val="CDINumberedList1L1"/>
        <w:numPr>
          <w:ilvl w:val="0"/>
          <w:numId w:val="4"/>
        </w:numPr>
        <w:ind w:left="397" w:hanging="397"/>
      </w:pPr>
      <w:r>
        <w:t xml:space="preserve">Choi SB, Kim J, Ahn I. Forecasting type-specific seasonal influenza after 26 weeks in the United States using influenza activities in other countries. </w:t>
      </w:r>
      <w:r w:rsidRPr="00506273">
        <w:rPr>
          <w:i/>
          <w:iCs/>
        </w:rPr>
        <w:t>PLoS One</w:t>
      </w:r>
      <w:r>
        <w:t>. 2019;14(11</w:t>
      </w:r>
      <w:proofErr w:type="gramStart"/>
      <w:r>
        <w:t>):e</w:t>
      </w:r>
      <w:proofErr w:type="gramEnd"/>
      <w:r>
        <w:t xml:space="preserve">0220423. doi: </w:t>
      </w:r>
      <w:hyperlink r:id="rId44" w:history="1">
        <w:r w:rsidRPr="00506273">
          <w:rPr>
            <w:rStyle w:val="Hyperlink"/>
          </w:rPr>
          <w:t>https://doi.or</w:t>
        </w:r>
        <w:r>
          <w:rPr>
            <w:rStyle w:val="Hyperlink"/>
          </w:rPr>
          <w:t>g/10.1371/journal.pone.0220423</w:t>
        </w:r>
      </w:hyperlink>
      <w:r>
        <w:t>.</w:t>
      </w:r>
    </w:p>
    <w:p w14:paraId="0CDE54AD" w14:textId="77777777" w:rsidR="00506273" w:rsidRDefault="00506273" w:rsidP="00506273">
      <w:pPr>
        <w:pStyle w:val="CDINumberedList1L1"/>
        <w:numPr>
          <w:ilvl w:val="0"/>
          <w:numId w:val="4"/>
        </w:numPr>
        <w:ind w:left="397" w:hanging="397"/>
      </w:pPr>
      <w:r>
        <w:t xml:space="preserve">Zhang Y, Yakob L, Bonsall MB, Hu W. Predicting seasonal influenza epidemics using cross-hemisphere influenza surveillance data and local internet query data. </w:t>
      </w:r>
      <w:r w:rsidRPr="00506273">
        <w:rPr>
          <w:i/>
          <w:iCs/>
        </w:rPr>
        <w:t>Sci Rep</w:t>
      </w:r>
      <w:r>
        <w:t xml:space="preserve">. 2019;9(1):3262. doi: </w:t>
      </w:r>
      <w:hyperlink r:id="rId45" w:history="1">
        <w:r w:rsidRPr="00506273">
          <w:rPr>
            <w:rStyle w:val="Hyperlink"/>
          </w:rPr>
          <w:t>h</w:t>
        </w:r>
        <w:r>
          <w:rPr>
            <w:rStyle w:val="Hyperlink"/>
          </w:rPr>
          <w:t>ttps://doi.org/10.1038/s41598-019-39871-2</w:t>
        </w:r>
      </w:hyperlink>
      <w:r>
        <w:t>.</w:t>
      </w:r>
    </w:p>
    <w:p w14:paraId="486330D6" w14:textId="7CB5A876" w:rsidR="00506273" w:rsidRDefault="00506273" w:rsidP="00506273">
      <w:pPr>
        <w:pStyle w:val="CDINumberedList1L1"/>
        <w:numPr>
          <w:ilvl w:val="0"/>
          <w:numId w:val="4"/>
        </w:numPr>
        <w:ind w:left="397" w:hanging="397"/>
      </w:pPr>
      <w:r>
        <w:t xml:space="preserve">Lampos V, Miller AC, Crossan S, Stefansen C. Advances in nowcasting influenza-like illness rates using search query logs. </w:t>
      </w:r>
      <w:r w:rsidRPr="00506273">
        <w:rPr>
          <w:i/>
          <w:iCs/>
        </w:rPr>
        <w:t>Sci Rep</w:t>
      </w:r>
      <w:r>
        <w:t>. 2015;5(1):12760. doi:</w:t>
      </w:r>
      <w:r w:rsidR="006E06B9">
        <w:t> </w:t>
      </w:r>
      <w:hyperlink r:id="rId46" w:history="1">
        <w:r>
          <w:rPr>
            <w:rStyle w:val="Hyperlink"/>
          </w:rPr>
          <w:t>https://doi.org/10.1038/srep12760</w:t>
        </w:r>
      </w:hyperlink>
      <w:r>
        <w:t>.</w:t>
      </w:r>
    </w:p>
    <w:p w14:paraId="2055603B" w14:textId="77777777" w:rsidR="00506273" w:rsidRDefault="00506273" w:rsidP="00506273">
      <w:pPr>
        <w:pStyle w:val="CDINumberedList1L1"/>
        <w:numPr>
          <w:ilvl w:val="0"/>
          <w:numId w:val="4"/>
        </w:numPr>
        <w:ind w:left="397" w:hanging="397"/>
      </w:pPr>
      <w:r>
        <w:lastRenderedPageBreak/>
        <w:t xml:space="preserve">Cho S, Sohn CH, Jo MW, Shin S-Y, Lee JH, Ryoo SM et al. Correlation between national influenza surveillance data and Google trends in South Korea. </w:t>
      </w:r>
      <w:r w:rsidRPr="00506273">
        <w:rPr>
          <w:i/>
          <w:iCs/>
        </w:rPr>
        <w:t>PLoS One</w:t>
      </w:r>
      <w:r>
        <w:t>. 2013;8(12</w:t>
      </w:r>
      <w:proofErr w:type="gramStart"/>
      <w:r>
        <w:t>):e</w:t>
      </w:r>
      <w:proofErr w:type="gramEnd"/>
      <w:r>
        <w:t xml:space="preserve">81422. doi: </w:t>
      </w:r>
      <w:hyperlink r:id="rId47" w:history="1">
        <w:r w:rsidRPr="006E06B9">
          <w:rPr>
            <w:rStyle w:val="Hyperlink"/>
          </w:rPr>
          <w:t>https://doi.o</w:t>
        </w:r>
        <w:r>
          <w:rPr>
            <w:rStyle w:val="Hyperlink"/>
          </w:rPr>
          <w:t>rg/10.1371/journal.pone.0081422</w:t>
        </w:r>
      </w:hyperlink>
      <w:r>
        <w:t>.</w:t>
      </w:r>
    </w:p>
    <w:p w14:paraId="06596CC9" w14:textId="1B75C637" w:rsidR="00506273" w:rsidRDefault="00506273" w:rsidP="00506273">
      <w:pPr>
        <w:pStyle w:val="CDINumberedList1L1"/>
        <w:numPr>
          <w:ilvl w:val="0"/>
          <w:numId w:val="4"/>
        </w:numPr>
        <w:ind w:left="397" w:hanging="397"/>
      </w:pPr>
      <w:r>
        <w:t xml:space="preserve">Yang S, Santillana M, Kou SC. Accurate estimation of influenza epidemics using Google search data via ARGO. </w:t>
      </w:r>
      <w:r w:rsidRPr="00506273">
        <w:rPr>
          <w:i/>
          <w:iCs/>
        </w:rPr>
        <w:t xml:space="preserve">Proc Natl </w:t>
      </w:r>
      <w:proofErr w:type="spellStart"/>
      <w:r w:rsidRPr="00506273">
        <w:rPr>
          <w:i/>
          <w:iCs/>
        </w:rPr>
        <w:t>Acad</w:t>
      </w:r>
      <w:proofErr w:type="spellEnd"/>
      <w:r w:rsidRPr="00506273">
        <w:rPr>
          <w:i/>
          <w:iCs/>
        </w:rPr>
        <w:t xml:space="preserve"> Sci U S A</w:t>
      </w:r>
      <w:r>
        <w:t>. 2015;112(47):14473–8. doi:</w:t>
      </w:r>
      <w:r w:rsidR="006E06B9">
        <w:t> </w:t>
      </w:r>
      <w:hyperlink r:id="rId48" w:history="1">
        <w:r w:rsidRPr="006E06B9">
          <w:rPr>
            <w:rStyle w:val="Hyperlink"/>
          </w:rPr>
          <w:t>https://doi.org/10.1073/pn</w:t>
        </w:r>
        <w:r>
          <w:rPr>
            <w:rStyle w:val="Hyperlink"/>
          </w:rPr>
          <w:t>as.1515373112</w:t>
        </w:r>
      </w:hyperlink>
      <w:r>
        <w:t>.</w:t>
      </w:r>
    </w:p>
    <w:p w14:paraId="2FAF1B16" w14:textId="62DC85ED" w:rsidR="00506273" w:rsidRDefault="00506273" w:rsidP="00506273">
      <w:pPr>
        <w:pStyle w:val="CDINumberedList1L1"/>
        <w:numPr>
          <w:ilvl w:val="0"/>
          <w:numId w:val="4"/>
        </w:numPr>
        <w:ind w:left="397" w:hanging="397"/>
      </w:pPr>
      <w:r>
        <w:t xml:space="preserve">Ginsberg J, Mohebbi MH, Patel RS, Brammer L, Smolinski MS, Brilliant L. Detecting influenza epidemics using search engine query data. </w:t>
      </w:r>
      <w:r w:rsidRPr="00506273">
        <w:rPr>
          <w:i/>
          <w:iCs/>
        </w:rPr>
        <w:t>Nature</w:t>
      </w:r>
      <w:r>
        <w:t>. 2009;457(7232):1012–4. doi:</w:t>
      </w:r>
      <w:r w:rsidR="006E06B9">
        <w:t> </w:t>
      </w:r>
      <w:hyperlink r:id="rId49" w:history="1">
        <w:r w:rsidRPr="006E06B9">
          <w:rPr>
            <w:rStyle w:val="Hyperlink"/>
          </w:rPr>
          <w:t>https://doi.org/10.1038/na</w:t>
        </w:r>
        <w:r>
          <w:rPr>
            <w:rStyle w:val="Hyperlink"/>
          </w:rPr>
          <w:t>ture07634</w:t>
        </w:r>
      </w:hyperlink>
      <w:r>
        <w:t>.</w:t>
      </w:r>
    </w:p>
    <w:p w14:paraId="6BAEDA14" w14:textId="66C48AFA" w:rsidR="00506273" w:rsidRDefault="00506273" w:rsidP="00506273">
      <w:pPr>
        <w:pStyle w:val="CDINumberedList1L1"/>
        <w:numPr>
          <w:ilvl w:val="0"/>
          <w:numId w:val="4"/>
        </w:numPr>
        <w:ind w:left="397" w:hanging="397"/>
      </w:pPr>
      <w:proofErr w:type="spellStart"/>
      <w:r>
        <w:t>Pelat</w:t>
      </w:r>
      <w:proofErr w:type="spellEnd"/>
      <w:r>
        <w:t xml:space="preserve"> C, </w:t>
      </w:r>
      <w:proofErr w:type="spellStart"/>
      <w:r>
        <w:t>Turbelin</w:t>
      </w:r>
      <w:proofErr w:type="spellEnd"/>
      <w:r>
        <w:t xml:space="preserve"> C, Bar-Hen A, </w:t>
      </w:r>
      <w:proofErr w:type="spellStart"/>
      <w:r>
        <w:t>Flahault</w:t>
      </w:r>
      <w:proofErr w:type="spellEnd"/>
      <w:r>
        <w:t xml:space="preserve"> A, </w:t>
      </w:r>
      <w:proofErr w:type="spellStart"/>
      <w:r>
        <w:t>Valleron</w:t>
      </w:r>
      <w:proofErr w:type="spellEnd"/>
      <w:r>
        <w:t xml:space="preserve"> A. More diseases tracked by using Google Trends. </w:t>
      </w:r>
      <w:r w:rsidRPr="00506273">
        <w:rPr>
          <w:i/>
          <w:iCs/>
        </w:rPr>
        <w:t>Emerg Infect Dis</w:t>
      </w:r>
      <w:r>
        <w:t>. 2009;15(8):1327–8. doi:</w:t>
      </w:r>
      <w:r w:rsidR="006E06B9">
        <w:t> </w:t>
      </w:r>
      <w:hyperlink r:id="rId50" w:history="1">
        <w:r>
          <w:rPr>
            <w:rStyle w:val="Hyperlink"/>
          </w:rPr>
          <w:t>https://doi.org/10.3201/eid1508.090299</w:t>
        </w:r>
      </w:hyperlink>
      <w:r>
        <w:t>.</w:t>
      </w:r>
    </w:p>
    <w:p w14:paraId="2DF12F39" w14:textId="77777777" w:rsidR="00506273" w:rsidRDefault="00506273" w:rsidP="00506273">
      <w:pPr>
        <w:pStyle w:val="CDINumberedList1L1"/>
        <w:numPr>
          <w:ilvl w:val="0"/>
          <w:numId w:val="4"/>
        </w:numPr>
        <w:ind w:left="397" w:hanging="397"/>
      </w:pPr>
      <w:proofErr w:type="spellStart"/>
      <w:r>
        <w:t>Tibshirani</w:t>
      </w:r>
      <w:proofErr w:type="spellEnd"/>
      <w:r>
        <w:t xml:space="preserve"> R. Regression shrinkage and selection via the lasso. </w:t>
      </w:r>
      <w:r w:rsidRPr="00506273">
        <w:rPr>
          <w:i/>
          <w:iCs/>
        </w:rPr>
        <w:t>J R Statist Soc B</w:t>
      </w:r>
      <w:r>
        <w:t xml:space="preserve">. 1996;58(1):267–88. doi: </w:t>
      </w:r>
      <w:hyperlink r:id="rId51" w:history="1">
        <w:r>
          <w:rPr>
            <w:rStyle w:val="Hyperlink"/>
          </w:rPr>
          <w:t>https://doi.org/10.1111/j.2517-6161.1996.tb02080.x</w:t>
        </w:r>
      </w:hyperlink>
      <w:r>
        <w:t>.</w:t>
      </w:r>
    </w:p>
    <w:p w14:paraId="18AD5E39" w14:textId="77777777" w:rsidR="00506273" w:rsidRDefault="00506273" w:rsidP="00506273">
      <w:pPr>
        <w:pStyle w:val="CDINumberedList1L1"/>
        <w:numPr>
          <w:ilvl w:val="0"/>
          <w:numId w:val="4"/>
        </w:numPr>
        <w:ind w:left="397" w:hanging="397"/>
      </w:pPr>
      <w:r>
        <w:t xml:space="preserve">Hoerl AE, Kennard RW. Ridge regression: biased estimation for nonorthogonal problems. </w:t>
      </w:r>
      <w:r w:rsidRPr="00506273">
        <w:rPr>
          <w:i/>
          <w:iCs/>
        </w:rPr>
        <w:t>Technometrics</w:t>
      </w:r>
      <w:r>
        <w:t xml:space="preserve">. 1970;12(1):55–67. doi: </w:t>
      </w:r>
      <w:hyperlink r:id="rId52" w:history="1">
        <w:r>
          <w:rPr>
            <w:rStyle w:val="Hyperlink"/>
          </w:rPr>
          <w:t>https://doi.org/10.1080/00401706.1970.10488634</w:t>
        </w:r>
      </w:hyperlink>
      <w:r>
        <w:t>.</w:t>
      </w:r>
    </w:p>
    <w:p w14:paraId="4E04733E" w14:textId="77777777" w:rsidR="00506273" w:rsidRDefault="00506273" w:rsidP="00506273">
      <w:pPr>
        <w:pStyle w:val="CDINumberedList1L1"/>
        <w:numPr>
          <w:ilvl w:val="0"/>
          <w:numId w:val="4"/>
        </w:numPr>
        <w:ind w:left="397" w:hanging="397"/>
      </w:pPr>
      <w:r>
        <w:t xml:space="preserve">Zou H, Hastie T. Regularization and variable selection via the elastic net. </w:t>
      </w:r>
      <w:r w:rsidRPr="00506273">
        <w:rPr>
          <w:i/>
          <w:iCs/>
        </w:rPr>
        <w:t>J R Stat Soc Ser B Stat Methodol</w:t>
      </w:r>
      <w:r>
        <w:t xml:space="preserve">. 2005;67(2);301–20. doi: </w:t>
      </w:r>
      <w:hyperlink r:id="rId53" w:history="1">
        <w:r>
          <w:rPr>
            <w:rStyle w:val="Hyperlink"/>
          </w:rPr>
          <w:t>https://doi.org/10.1111/j.1467-9868.2005.00503.x</w:t>
        </w:r>
      </w:hyperlink>
      <w:r>
        <w:t>.</w:t>
      </w:r>
    </w:p>
    <w:p w14:paraId="1BC5F6C1" w14:textId="76FCBD3E" w:rsidR="00506273" w:rsidRDefault="00506273" w:rsidP="00506273">
      <w:pPr>
        <w:pStyle w:val="CDINumberedList1L1"/>
        <w:numPr>
          <w:ilvl w:val="0"/>
          <w:numId w:val="4"/>
        </w:numPr>
        <w:ind w:left="397" w:hanging="397"/>
      </w:pPr>
      <w:r>
        <w:t xml:space="preserve">Smola AJ, </w:t>
      </w:r>
      <w:proofErr w:type="spellStart"/>
      <w:r>
        <w:t>Schölkopf</w:t>
      </w:r>
      <w:proofErr w:type="spellEnd"/>
      <w:r>
        <w:t xml:space="preserve"> B. A tutorial on support vector regression. </w:t>
      </w:r>
      <w:r w:rsidRPr="00506273">
        <w:rPr>
          <w:i/>
          <w:iCs/>
        </w:rPr>
        <w:t>Stat Comput</w:t>
      </w:r>
      <w:r>
        <w:t xml:space="preserve">. 2004;14;199–222. doi: </w:t>
      </w:r>
      <w:hyperlink r:id="rId54" w:history="1">
        <w:r w:rsidR="0017639C" w:rsidRPr="009C769A">
          <w:rPr>
            <w:rStyle w:val="Hyperlink"/>
          </w:rPr>
          <w:t>https://doi.org/10.1023/B:STCO.0000035301.49549.88</w:t>
        </w:r>
      </w:hyperlink>
      <w:r>
        <w:t>.</w:t>
      </w:r>
    </w:p>
    <w:p w14:paraId="14980CCD" w14:textId="490063C4" w:rsidR="00506273" w:rsidRDefault="00506273" w:rsidP="00506273">
      <w:pPr>
        <w:pStyle w:val="CDINumberedList1L1"/>
        <w:numPr>
          <w:ilvl w:val="0"/>
          <w:numId w:val="4"/>
        </w:numPr>
        <w:ind w:left="397" w:hanging="397"/>
      </w:pPr>
      <w:proofErr w:type="spellStart"/>
      <w:r>
        <w:t>Breiman</w:t>
      </w:r>
      <w:proofErr w:type="spellEnd"/>
      <w:r>
        <w:t xml:space="preserve"> L. Random forests. </w:t>
      </w:r>
      <w:r w:rsidRPr="00506273">
        <w:rPr>
          <w:i/>
          <w:iCs/>
        </w:rPr>
        <w:t>Mach Learn</w:t>
      </w:r>
      <w:r>
        <w:t>. 2001;45;5–32. doi:</w:t>
      </w:r>
      <w:r w:rsidR="006E06B9">
        <w:t> </w:t>
      </w:r>
      <w:hyperlink r:id="rId55" w:history="1">
        <w:r w:rsidRPr="006E06B9">
          <w:rPr>
            <w:rStyle w:val="Hyperlink"/>
          </w:rPr>
          <w:t>https://doi.org/10.1023/A</w:t>
        </w:r>
      </w:hyperlink>
      <w:r w:rsidRPr="006E06B9">
        <w:rPr>
          <w:rStyle w:val="Hyperlink"/>
        </w:rPr>
        <w:t>:1010933404324</w:t>
      </w:r>
      <w:r>
        <w:t>.</w:t>
      </w:r>
    </w:p>
    <w:p w14:paraId="282FE147" w14:textId="690F671A" w:rsidR="00506273" w:rsidRDefault="00506273" w:rsidP="00506273">
      <w:pPr>
        <w:pStyle w:val="CDINumberedList1L1"/>
        <w:numPr>
          <w:ilvl w:val="0"/>
          <w:numId w:val="4"/>
        </w:numPr>
        <w:ind w:left="397" w:hanging="397"/>
      </w:pPr>
      <w:proofErr w:type="spellStart"/>
      <w:r>
        <w:t>Svozil</w:t>
      </w:r>
      <w:proofErr w:type="spellEnd"/>
      <w:r>
        <w:t xml:space="preserve"> D, Kvasnicka V, Pospichal J. Introduction to multi-layer feed-forward neural networks. </w:t>
      </w:r>
      <w:proofErr w:type="spellStart"/>
      <w:r w:rsidRPr="00506273">
        <w:rPr>
          <w:i/>
          <w:iCs/>
        </w:rPr>
        <w:t>Chemom</w:t>
      </w:r>
      <w:proofErr w:type="spellEnd"/>
      <w:r w:rsidRPr="00506273">
        <w:rPr>
          <w:i/>
          <w:iCs/>
        </w:rPr>
        <w:t xml:space="preserve"> Intell Lab Syst</w:t>
      </w:r>
      <w:r>
        <w:t xml:space="preserve">. 1997;39(1);43–62. </w:t>
      </w:r>
      <w:r w:rsidR="006E06B9">
        <w:br/>
        <w:t>d</w:t>
      </w:r>
      <w:r>
        <w:t xml:space="preserve">oi: </w:t>
      </w:r>
      <w:hyperlink r:id="rId56" w:history="1">
        <w:r>
          <w:rPr>
            <w:rStyle w:val="Hyperlink"/>
          </w:rPr>
          <w:t>https://doi.org/10.1016/S0169-7439(97)00061-0</w:t>
        </w:r>
      </w:hyperlink>
      <w:r>
        <w:t>.</w:t>
      </w:r>
    </w:p>
    <w:p w14:paraId="4FE21B3D" w14:textId="59D10245" w:rsidR="00506273" w:rsidRDefault="00506273" w:rsidP="00506273">
      <w:pPr>
        <w:pStyle w:val="CDINumberedList1L1"/>
        <w:numPr>
          <w:ilvl w:val="0"/>
          <w:numId w:val="4"/>
        </w:numPr>
        <w:ind w:left="397" w:hanging="397"/>
      </w:pPr>
      <w:r>
        <w:t xml:space="preserve">Milinovich GJ, Williams GM, Clements ACA, Hu W. Internet-based surveillance systems for monitoring emerging infectious diseases. </w:t>
      </w:r>
      <w:r w:rsidRPr="00506273">
        <w:rPr>
          <w:i/>
          <w:iCs/>
        </w:rPr>
        <w:t>Lancet Inf Dis</w:t>
      </w:r>
      <w:r>
        <w:t>. 2014;14(2);160–8. doi:</w:t>
      </w:r>
      <w:r w:rsidR="006E06B9">
        <w:t> </w:t>
      </w:r>
      <w:hyperlink r:id="rId57" w:history="1">
        <w:r w:rsidRPr="006E06B9">
          <w:rPr>
            <w:rStyle w:val="Hyperlink"/>
          </w:rPr>
          <w:t>http://dx.doi.org/10.1016/S1473-30</w:t>
        </w:r>
        <w:r>
          <w:rPr>
            <w:rStyle w:val="Hyperlink"/>
          </w:rPr>
          <w:t>99(13)70244-5</w:t>
        </w:r>
      </w:hyperlink>
      <w:r>
        <w:t>.</w:t>
      </w:r>
    </w:p>
    <w:p w14:paraId="303BC0B6" w14:textId="77777777" w:rsidR="00506273" w:rsidRDefault="00506273" w:rsidP="00506273">
      <w:pPr>
        <w:pStyle w:val="CDINumberedList1L1"/>
        <w:numPr>
          <w:ilvl w:val="0"/>
          <w:numId w:val="4"/>
        </w:numPr>
        <w:ind w:left="397" w:hanging="397"/>
      </w:pPr>
      <w:r>
        <w:t xml:space="preserve">Moss R, Zarebski A, Dawson P, McCaw JM. Retrospective forecasting of the 2010–2014 Melbourne influenza seasons using multiple surveillance systems. </w:t>
      </w:r>
      <w:r w:rsidRPr="00506273">
        <w:rPr>
          <w:i/>
          <w:iCs/>
        </w:rPr>
        <w:t>Epidemiol Infect</w:t>
      </w:r>
      <w:r>
        <w:t xml:space="preserve">. 2017;145(1):156–69. doi: </w:t>
      </w:r>
      <w:hyperlink r:id="rId58" w:history="1">
        <w:r>
          <w:t>htt</w:t>
        </w:r>
        <w:r>
          <w:rPr>
            <w:rStyle w:val="Hyperlink"/>
          </w:rPr>
          <w:t>ps://doi.org/10.1017/S0950268816002053</w:t>
        </w:r>
      </w:hyperlink>
      <w:r>
        <w:t>.</w:t>
      </w:r>
    </w:p>
    <w:p w14:paraId="7F5CDFE1" w14:textId="77777777" w:rsidR="00506273" w:rsidRDefault="00506273" w:rsidP="00506273">
      <w:pPr>
        <w:pStyle w:val="CDINumberedList1L1"/>
        <w:numPr>
          <w:ilvl w:val="0"/>
          <w:numId w:val="4"/>
        </w:numPr>
        <w:ind w:left="397" w:hanging="397"/>
      </w:pPr>
      <w:r>
        <w:t xml:space="preserve">Kurian SJ, Bhatti AUR, Alvi MA, Ting HH, Storlie C, Wilson PM et al. Correlations between COVID-19 cases and google trends data in the United States: a state-by-state analysis. </w:t>
      </w:r>
      <w:r w:rsidRPr="00506273">
        <w:rPr>
          <w:i/>
          <w:iCs/>
        </w:rPr>
        <w:t>Mayo Clin Proc</w:t>
      </w:r>
      <w:r>
        <w:t xml:space="preserve">. 2020;95(11);2370–81. doi: </w:t>
      </w:r>
      <w:hyperlink r:id="rId59" w:history="1">
        <w:r>
          <w:rPr>
            <w:rStyle w:val="Hyperlink"/>
          </w:rPr>
          <w:t>https://doi.org/10.1016/j.mayocp.2020.08.022</w:t>
        </w:r>
      </w:hyperlink>
      <w:r>
        <w:t>.</w:t>
      </w:r>
    </w:p>
    <w:p w14:paraId="2905ABCF" w14:textId="77777777" w:rsidR="00506273" w:rsidRDefault="00506273" w:rsidP="00506273">
      <w:pPr>
        <w:pStyle w:val="CDINumberedList1L1"/>
        <w:numPr>
          <w:ilvl w:val="0"/>
          <w:numId w:val="4"/>
        </w:numPr>
        <w:ind w:left="397" w:hanging="397"/>
      </w:pPr>
      <w:r>
        <w:t xml:space="preserve">Fergie G, Hilton S, Hunt K. Young adults’ experiences of seeking online information about diabetes and mental health in the age of social media. </w:t>
      </w:r>
      <w:r w:rsidRPr="00506273">
        <w:rPr>
          <w:i/>
          <w:iCs/>
        </w:rPr>
        <w:t>Health Expect</w:t>
      </w:r>
      <w:r>
        <w:t xml:space="preserve">. 2016;19(6);1324–35. doi: </w:t>
      </w:r>
      <w:hyperlink r:id="rId60" w:history="1">
        <w:r w:rsidRPr="006E06B9">
          <w:rPr>
            <w:rStyle w:val="Hyperlink"/>
          </w:rPr>
          <w:t>https://doi.o</w:t>
        </w:r>
        <w:r>
          <w:rPr>
            <w:rStyle w:val="Hyperlink"/>
          </w:rPr>
          <w:t>rg/10.1111/hex.12430</w:t>
        </w:r>
      </w:hyperlink>
      <w:r>
        <w:t>.</w:t>
      </w:r>
    </w:p>
    <w:p w14:paraId="599CDB6C" w14:textId="77777777" w:rsidR="00506273" w:rsidRDefault="00506273" w:rsidP="00506273">
      <w:pPr>
        <w:pStyle w:val="CDINumberedList1L1"/>
        <w:numPr>
          <w:ilvl w:val="0"/>
          <w:numId w:val="4"/>
        </w:numPr>
        <w:ind w:left="397" w:hanging="397"/>
      </w:pPr>
      <w:r>
        <w:t xml:space="preserve">Vogels EA, Gelles-Watnick R. Teens and social media: Key findings from Pew Research </w:t>
      </w:r>
      <w:proofErr w:type="spellStart"/>
      <w:r>
        <w:t>Center</w:t>
      </w:r>
      <w:proofErr w:type="spellEnd"/>
      <w:r>
        <w:t xml:space="preserve"> surveys. [Webpage.] Washington DC: Pew Research </w:t>
      </w:r>
      <w:proofErr w:type="spellStart"/>
      <w:r>
        <w:t>Center</w:t>
      </w:r>
      <w:proofErr w:type="spellEnd"/>
      <w:r>
        <w:t xml:space="preserve">; 24 April 2023. Available from: </w:t>
      </w:r>
      <w:hyperlink r:id="rId61" w:history="1">
        <w:r w:rsidRPr="006E06B9">
          <w:rPr>
            <w:rStyle w:val="Hyperlink"/>
          </w:rPr>
          <w:t>https://ww</w:t>
        </w:r>
        <w:r>
          <w:rPr>
            <w:rStyle w:val="Hyperlink"/>
          </w:rPr>
          <w:t>w.pewresearch.org/short-reads/2023/04/24/teens-and-social-media-key-findings-from-pew-research-center-surveys/</w:t>
        </w:r>
      </w:hyperlink>
      <w:r>
        <w:t>.</w:t>
      </w:r>
    </w:p>
    <w:p w14:paraId="719A930D" w14:textId="0F0700CA" w:rsidR="00506273" w:rsidRPr="00D5776B" w:rsidRDefault="00506273" w:rsidP="00506273">
      <w:pPr>
        <w:pStyle w:val="CDINumberedList1L1"/>
        <w:numPr>
          <w:ilvl w:val="0"/>
          <w:numId w:val="4"/>
        </w:numPr>
        <w:ind w:left="397" w:hanging="397"/>
      </w:pPr>
      <w:r w:rsidRPr="00D5776B">
        <w:lastRenderedPageBreak/>
        <w:t xml:space="preserve">Aiello AE, Renson A, </w:t>
      </w:r>
      <w:proofErr w:type="spellStart"/>
      <w:r w:rsidRPr="00D5776B">
        <w:t>Zivich</w:t>
      </w:r>
      <w:proofErr w:type="spellEnd"/>
      <w:r w:rsidRPr="00D5776B">
        <w:t xml:space="preserve"> PN. Social media- and internet-based disease surveillance for public health. </w:t>
      </w:r>
      <w:r w:rsidRPr="00506273">
        <w:rPr>
          <w:i/>
          <w:iCs/>
        </w:rPr>
        <w:t>Annu Rev Public Health</w:t>
      </w:r>
      <w:r w:rsidRPr="00D5776B">
        <w:t xml:space="preserve">. </w:t>
      </w:r>
      <w:proofErr w:type="gramStart"/>
      <w:r w:rsidRPr="00D5776B">
        <w:t>2020;41:101</w:t>
      </w:r>
      <w:proofErr w:type="gramEnd"/>
      <w:r w:rsidRPr="00D5776B">
        <w:t xml:space="preserve">–18. </w:t>
      </w:r>
      <w:r w:rsidR="006E06B9" w:rsidRPr="00D5776B">
        <w:br/>
      </w:r>
      <w:r w:rsidRPr="00D5776B">
        <w:t xml:space="preserve">doi: </w:t>
      </w:r>
      <w:hyperlink r:id="rId62" w:history="1">
        <w:r w:rsidRPr="006E06B9">
          <w:rPr>
            <w:rStyle w:val="Hyperlink"/>
          </w:rPr>
          <w:t>https://doi.org/10.1146/annurev-publhealth-04</w:t>
        </w:r>
        <w:r w:rsidRPr="00506273">
          <w:rPr>
            <w:rStyle w:val="Hyperlink"/>
          </w:rPr>
          <w:t>0119-094402</w:t>
        </w:r>
      </w:hyperlink>
      <w:r w:rsidRPr="00D5776B">
        <w:t>.</w:t>
      </w:r>
    </w:p>
    <w:p w14:paraId="52084B3D" w14:textId="77777777" w:rsidR="00506273" w:rsidRDefault="00506273" w:rsidP="00506273">
      <w:pPr>
        <w:pStyle w:val="CDINumberedList1L1"/>
        <w:numPr>
          <w:ilvl w:val="0"/>
          <w:numId w:val="4"/>
        </w:numPr>
        <w:ind w:left="397" w:hanging="397"/>
      </w:pPr>
      <w:r>
        <w:t xml:space="preserve">Bachl M, Link E, Mangold F, Stier S. Search engine use for health-related purposes: </w:t>
      </w:r>
      <w:proofErr w:type="spellStart"/>
      <w:r>
        <w:t>behavioral</w:t>
      </w:r>
      <w:proofErr w:type="spellEnd"/>
      <w:r>
        <w:t xml:space="preserve"> data on online health information-seeking in Germany. </w:t>
      </w:r>
      <w:r w:rsidRPr="00506273">
        <w:rPr>
          <w:i/>
          <w:iCs/>
        </w:rPr>
        <w:t>Health Commun</w:t>
      </w:r>
      <w:r>
        <w:t xml:space="preserve">. 2024;39(8):1651–64. doi: </w:t>
      </w:r>
      <w:hyperlink r:id="rId63" w:history="1">
        <w:r w:rsidRPr="006E06B9">
          <w:rPr>
            <w:rStyle w:val="Hyperlink"/>
          </w:rPr>
          <w:t>https://doi.org/10.10</w:t>
        </w:r>
        <w:r>
          <w:rPr>
            <w:rStyle w:val="Hyperlink"/>
          </w:rPr>
          <w:t>80/10410236.2024.2309810</w:t>
        </w:r>
      </w:hyperlink>
      <w:r>
        <w:t>.</w:t>
      </w:r>
    </w:p>
    <w:p w14:paraId="233B4432" w14:textId="77777777" w:rsidR="00506273" w:rsidRDefault="00506273" w:rsidP="00506273">
      <w:pPr>
        <w:pStyle w:val="CDINumberedList1L1"/>
        <w:numPr>
          <w:ilvl w:val="0"/>
          <w:numId w:val="4"/>
        </w:numPr>
        <w:ind w:left="397" w:hanging="397"/>
      </w:pPr>
      <w:r>
        <w:t xml:space="preserve">Xu R, Feng Y, Chen H. ChatGPT vs. Google: a comparative study of search performance and user experience. </w:t>
      </w:r>
      <w:proofErr w:type="spellStart"/>
      <w:r w:rsidRPr="00506273">
        <w:rPr>
          <w:i/>
          <w:iCs/>
        </w:rPr>
        <w:t>arXiv</w:t>
      </w:r>
      <w:proofErr w:type="spellEnd"/>
      <w:r>
        <w:t xml:space="preserve">. 2023. doi: </w:t>
      </w:r>
      <w:hyperlink r:id="rId64" w:history="1">
        <w:r>
          <w:rPr>
            <w:rStyle w:val="Hyperlink"/>
          </w:rPr>
          <w:t>https://doi.org/10.48550/arXiv.2307.01135</w:t>
        </w:r>
      </w:hyperlink>
      <w:r>
        <w:t>.</w:t>
      </w:r>
    </w:p>
    <w:p w14:paraId="6285D819" w14:textId="4FD3804C" w:rsidR="0058264F" w:rsidRPr="001E3ECB" w:rsidRDefault="00506273" w:rsidP="00506273">
      <w:pPr>
        <w:pStyle w:val="CDINumberedList1L1"/>
        <w:numPr>
          <w:ilvl w:val="0"/>
          <w:numId w:val="4"/>
        </w:numPr>
        <w:ind w:left="397" w:hanging="397"/>
      </w:pPr>
      <w:r>
        <w:t xml:space="preserve">Lazer D, Kennedy R, King G, Vespignani A. Big data. The parable of Google Flu: traps in big data analysis. </w:t>
      </w:r>
      <w:r w:rsidRPr="00506273">
        <w:rPr>
          <w:i/>
          <w:iCs/>
        </w:rPr>
        <w:t>Science</w:t>
      </w:r>
      <w:r>
        <w:t xml:space="preserve">. 2014;343(6176);1203–5. doi: </w:t>
      </w:r>
      <w:hyperlink r:id="rId65" w:history="1">
        <w:r>
          <w:rPr>
            <w:rStyle w:val="Hyperlink"/>
          </w:rPr>
          <w:t>https://doi.org/10.1126/science.1248506</w:t>
        </w:r>
      </w:hyperlink>
      <w:r>
        <w:t>.</w:t>
      </w:r>
    </w:p>
    <w:p w14:paraId="43C02647" w14:textId="72F18DDC" w:rsidR="004973B4" w:rsidRDefault="004973B4" w:rsidP="00B86D56">
      <w:pPr>
        <w:pStyle w:val="Heading1-nospacebefore"/>
      </w:pPr>
      <w:bookmarkStart w:id="35" w:name="_Toc239661359"/>
      <w:r>
        <w:lastRenderedPageBreak/>
        <w:t>Appendix A</w:t>
      </w:r>
      <w:r w:rsidR="006E06B9">
        <w:t xml:space="preserve">: </w:t>
      </w:r>
      <w:r w:rsidR="006E06B9" w:rsidRPr="006E06B9">
        <w:t xml:space="preserve">Summary of </w:t>
      </w:r>
      <w:r w:rsidR="006E06B9" w:rsidRPr="00B86D56">
        <w:t>technical</w:t>
      </w:r>
      <w:r w:rsidR="006E06B9" w:rsidRPr="006E06B9">
        <w:t xml:space="preserve"> details for machine learning models</w:t>
      </w:r>
      <w:bookmarkEnd w:id="35"/>
    </w:p>
    <w:p w14:paraId="2EC46E79" w14:textId="77777777" w:rsidR="006E06B9" w:rsidRPr="006E06B9" w:rsidRDefault="006E06B9" w:rsidP="006E06B9">
      <w:pPr>
        <w:pStyle w:val="Normal-Opening"/>
        <w:rPr>
          <w:lang w:val="en-GB"/>
        </w:rPr>
      </w:pPr>
      <w:r w:rsidRPr="006E06B9">
        <w:rPr>
          <w:lang w:val="en-GB"/>
        </w:rPr>
        <w:t>In this section, we describe the tuned hyperparameters and their values and illustrate the five-fold expanding window temporal cross-validation framework. Table A.1 lists the hyperparameters tuned for each model, along with their values tested.</w:t>
      </w:r>
    </w:p>
    <w:p w14:paraId="40CEE56F" w14:textId="77777777" w:rsidR="006E06B9" w:rsidRPr="006E06B9" w:rsidRDefault="006E06B9" w:rsidP="006E06B9">
      <w:pPr>
        <w:pStyle w:val="CDITable-Title"/>
        <w:rPr>
          <w:lang w:val="en-GB"/>
        </w:rPr>
      </w:pPr>
      <w:r w:rsidRPr="006E06B9">
        <w:rPr>
          <w:lang w:val="en-GB"/>
        </w:rPr>
        <w:t>Table A.1: Tuned hyperparameters for each model, along with their value ranges/choices tested</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A.1: Tuned hyperparameters for each model, along with their value ranges/choices tested"/>
        <w:tblDescription w:val="Table A.1 defines the tuned values and numeric ranges associated with each of the hyperparameters used in each of the four machine learning models (elastic net, support vector, random forest, and feedforward neural network)."/>
      </w:tblPr>
      <w:tblGrid>
        <w:gridCol w:w="3969"/>
        <w:gridCol w:w="5669"/>
      </w:tblGrid>
      <w:tr w:rsidR="006E06B9" w:rsidRPr="006E06B9" w14:paraId="58BB6B59" w14:textId="77777777" w:rsidTr="00D94C34">
        <w:trPr>
          <w:trHeight w:val="60"/>
          <w:tblHeader/>
        </w:trPr>
        <w:tc>
          <w:tcPr>
            <w:tcW w:w="3969" w:type="dxa"/>
            <w:tcBorders>
              <w:top w:val="nil"/>
              <w:bottom w:val="nil"/>
            </w:tcBorders>
            <w:shd w:val="clear" w:color="auto" w:fill="1E4496" w:themeFill="text2"/>
            <w:tcMar>
              <w:top w:w="85" w:type="dxa"/>
              <w:left w:w="113" w:type="dxa"/>
              <w:bottom w:w="85" w:type="dxa"/>
              <w:right w:w="113" w:type="dxa"/>
            </w:tcMar>
            <w:vAlign w:val="bottom"/>
          </w:tcPr>
          <w:p w14:paraId="6E806EC1" w14:textId="77777777" w:rsidR="006E06B9" w:rsidRPr="006E06B9" w:rsidRDefault="006E06B9" w:rsidP="006E06B9">
            <w:pPr>
              <w:pStyle w:val="CDITable-HeaderRowLeft"/>
              <w:rPr>
                <w:lang w:val="en-GB"/>
              </w:rPr>
            </w:pPr>
            <w:r w:rsidRPr="006E06B9">
              <w:rPr>
                <w:lang w:val="en-GB"/>
              </w:rPr>
              <w:t>Model</w:t>
            </w:r>
          </w:p>
        </w:tc>
        <w:tc>
          <w:tcPr>
            <w:tcW w:w="5669" w:type="dxa"/>
            <w:tcBorders>
              <w:top w:val="nil"/>
              <w:bottom w:val="nil"/>
            </w:tcBorders>
            <w:shd w:val="clear" w:color="auto" w:fill="1E4496" w:themeFill="text2"/>
            <w:tcMar>
              <w:top w:w="85" w:type="dxa"/>
              <w:left w:w="113" w:type="dxa"/>
              <w:bottom w:w="85" w:type="dxa"/>
              <w:right w:w="113" w:type="dxa"/>
            </w:tcMar>
            <w:vAlign w:val="bottom"/>
          </w:tcPr>
          <w:p w14:paraId="5025E47D" w14:textId="77777777" w:rsidR="006E06B9" w:rsidRPr="006E06B9" w:rsidRDefault="006E06B9" w:rsidP="006E06B9">
            <w:pPr>
              <w:pStyle w:val="CDITable-HeaderRowLeft"/>
              <w:rPr>
                <w:lang w:val="en-GB"/>
              </w:rPr>
            </w:pPr>
            <w:r w:rsidRPr="006E06B9">
              <w:rPr>
                <w:lang w:val="en-GB"/>
              </w:rPr>
              <w:t>Hyperparameters tuned and their value range/choice</w:t>
            </w:r>
          </w:p>
        </w:tc>
      </w:tr>
      <w:tr w:rsidR="006E06B9" w:rsidRPr="006E06B9" w14:paraId="18290F88" w14:textId="77777777" w:rsidTr="00E67C54">
        <w:trPr>
          <w:trHeight w:val="60"/>
        </w:trPr>
        <w:tc>
          <w:tcPr>
            <w:tcW w:w="3969" w:type="dxa"/>
            <w:tcBorders>
              <w:top w:val="nil"/>
            </w:tcBorders>
            <w:shd w:val="clear" w:color="auto" w:fill="DCF4FC" w:themeFill="background2" w:themeFillTint="33"/>
            <w:tcMar>
              <w:top w:w="85" w:type="dxa"/>
              <w:left w:w="113" w:type="dxa"/>
              <w:bottom w:w="85" w:type="dxa"/>
              <w:right w:w="113" w:type="dxa"/>
            </w:tcMar>
            <w:vAlign w:val="center"/>
          </w:tcPr>
          <w:p w14:paraId="29120A4D" w14:textId="77777777" w:rsidR="006E06B9" w:rsidRPr="006E06B9" w:rsidRDefault="006E06B9" w:rsidP="006E06B9">
            <w:pPr>
              <w:pStyle w:val="CDITable-RowLeft"/>
              <w:rPr>
                <w:b/>
                <w:bCs/>
                <w:lang w:val="en-GB"/>
              </w:rPr>
            </w:pPr>
            <w:r w:rsidRPr="006E06B9">
              <w:rPr>
                <w:b/>
                <w:bCs/>
                <w:lang w:val="en-GB"/>
              </w:rPr>
              <w:t>Elastic net regression</w:t>
            </w:r>
          </w:p>
        </w:tc>
        <w:tc>
          <w:tcPr>
            <w:tcW w:w="5669" w:type="dxa"/>
            <w:tcBorders>
              <w:top w:val="nil"/>
              <w:bottom w:val="single" w:sz="6" w:space="0" w:color="1E4496" w:themeColor="text2"/>
            </w:tcBorders>
            <w:shd w:val="solid" w:color="FFFFFF" w:fill="auto"/>
            <w:tcMar>
              <w:top w:w="85" w:type="dxa"/>
              <w:left w:w="113" w:type="dxa"/>
              <w:bottom w:w="85" w:type="dxa"/>
              <w:right w:w="113" w:type="dxa"/>
            </w:tcMar>
            <w:vAlign w:val="center"/>
          </w:tcPr>
          <w:p w14:paraId="34220510" w14:textId="77777777" w:rsidR="006E06B9" w:rsidRPr="006E06B9" w:rsidRDefault="006E06B9" w:rsidP="006E06B9">
            <w:pPr>
              <w:pStyle w:val="CDITable-RowLeft"/>
              <w:rPr>
                <w:lang w:val="en-GB"/>
              </w:rPr>
            </w:pPr>
            <w:r w:rsidRPr="006E06B9">
              <w:rPr>
                <w:i/>
                <w:iCs/>
                <w:lang w:val="en-GB"/>
              </w:rPr>
              <w:t>l1_ratio</w:t>
            </w:r>
            <w:r w:rsidRPr="006E06B9">
              <w:rPr>
                <w:lang w:val="en-GB"/>
              </w:rPr>
              <w:t>: from 0 to 1</w:t>
            </w:r>
          </w:p>
        </w:tc>
      </w:tr>
      <w:tr w:rsidR="002557AF" w:rsidRPr="006E06B9" w14:paraId="7081B6A4" w14:textId="77777777" w:rsidTr="00E67C54">
        <w:trPr>
          <w:trHeight w:val="60"/>
        </w:trPr>
        <w:tc>
          <w:tcPr>
            <w:tcW w:w="3969" w:type="dxa"/>
            <w:vMerge w:val="restart"/>
            <w:shd w:val="clear" w:color="auto" w:fill="DCF4FC" w:themeFill="background2" w:themeFillTint="33"/>
            <w:tcMar>
              <w:top w:w="85" w:type="dxa"/>
              <w:left w:w="113" w:type="dxa"/>
              <w:bottom w:w="85" w:type="dxa"/>
              <w:right w:w="113" w:type="dxa"/>
            </w:tcMar>
            <w:vAlign w:val="center"/>
          </w:tcPr>
          <w:p w14:paraId="7A458A47" w14:textId="77777777" w:rsidR="002557AF" w:rsidRPr="006E06B9" w:rsidRDefault="002557AF" w:rsidP="006E06B9">
            <w:pPr>
              <w:pStyle w:val="CDITable-RowLeft"/>
              <w:rPr>
                <w:b/>
                <w:bCs/>
                <w:lang w:val="en-GB"/>
              </w:rPr>
            </w:pPr>
            <w:r w:rsidRPr="006E06B9">
              <w:rPr>
                <w:b/>
                <w:bCs/>
                <w:lang w:val="en-GB"/>
              </w:rPr>
              <w:t>Support vector regression</w:t>
            </w:r>
          </w:p>
        </w:tc>
        <w:tc>
          <w:tcPr>
            <w:tcW w:w="5669" w:type="dxa"/>
            <w:tcBorders>
              <w:top w:val="single" w:sz="6" w:space="0" w:color="1E4496" w:themeColor="text2"/>
              <w:bottom w:val="nil"/>
            </w:tcBorders>
            <w:tcMar>
              <w:top w:w="85" w:type="dxa"/>
              <w:left w:w="113" w:type="dxa"/>
              <w:bottom w:w="85" w:type="dxa"/>
              <w:right w:w="113" w:type="dxa"/>
            </w:tcMar>
            <w:vAlign w:val="center"/>
          </w:tcPr>
          <w:p w14:paraId="3AABEBCC" w14:textId="2D19D9F9" w:rsidR="002557AF" w:rsidRPr="006E06B9" w:rsidRDefault="002557AF" w:rsidP="002557AF">
            <w:pPr>
              <w:pStyle w:val="CDITable-RowLeft"/>
              <w:rPr>
                <w:lang w:val="en-GB"/>
              </w:rPr>
            </w:pPr>
            <w:r w:rsidRPr="006E06B9">
              <w:rPr>
                <w:i/>
                <w:iCs/>
                <w:lang w:val="en-GB"/>
              </w:rPr>
              <w:t>kernel</w:t>
            </w:r>
            <w:r w:rsidRPr="006E06B9">
              <w:rPr>
                <w:lang w:val="en-GB"/>
              </w:rPr>
              <w:t>: linear, radial, polynomial, and sigmoid;</w:t>
            </w:r>
          </w:p>
        </w:tc>
      </w:tr>
      <w:tr w:rsidR="002557AF" w:rsidRPr="006E06B9" w14:paraId="38F64D85" w14:textId="77777777" w:rsidTr="00E67C54">
        <w:trPr>
          <w:trHeight w:val="60"/>
        </w:trPr>
        <w:tc>
          <w:tcPr>
            <w:tcW w:w="3969" w:type="dxa"/>
            <w:vMerge/>
            <w:shd w:val="clear" w:color="auto" w:fill="DCF4FC" w:themeFill="background2" w:themeFillTint="33"/>
            <w:tcMar>
              <w:top w:w="85" w:type="dxa"/>
              <w:left w:w="113" w:type="dxa"/>
              <w:bottom w:w="85" w:type="dxa"/>
              <w:right w:w="113" w:type="dxa"/>
            </w:tcMar>
            <w:vAlign w:val="center"/>
          </w:tcPr>
          <w:p w14:paraId="535C06DF" w14:textId="77777777" w:rsidR="002557AF" w:rsidRPr="006E06B9" w:rsidRDefault="002557AF" w:rsidP="006E06B9">
            <w:pPr>
              <w:pStyle w:val="CDITable-RowLeft"/>
              <w:rPr>
                <w:b/>
                <w:bCs/>
                <w:lang w:val="en-GB"/>
              </w:rPr>
            </w:pPr>
          </w:p>
        </w:tc>
        <w:tc>
          <w:tcPr>
            <w:tcW w:w="5669" w:type="dxa"/>
            <w:tcBorders>
              <w:top w:val="nil"/>
              <w:bottom w:val="nil"/>
            </w:tcBorders>
            <w:tcMar>
              <w:top w:w="85" w:type="dxa"/>
              <w:left w:w="113" w:type="dxa"/>
              <w:bottom w:w="85" w:type="dxa"/>
              <w:right w:w="113" w:type="dxa"/>
            </w:tcMar>
            <w:vAlign w:val="center"/>
          </w:tcPr>
          <w:p w14:paraId="0C80818A" w14:textId="4C3D7918" w:rsidR="002557AF" w:rsidRPr="006E06B9" w:rsidRDefault="002557AF" w:rsidP="006E06B9">
            <w:pPr>
              <w:pStyle w:val="CDITable-RowLeft"/>
              <w:rPr>
                <w:lang w:val="en-GB"/>
              </w:rPr>
            </w:pPr>
            <w:r w:rsidRPr="006E06B9">
              <w:rPr>
                <w:i/>
                <w:iCs/>
                <w:lang w:val="en-GB"/>
              </w:rPr>
              <w:t>degree</w:t>
            </w:r>
            <w:r w:rsidRPr="006E06B9">
              <w:rPr>
                <w:lang w:val="en-GB"/>
              </w:rPr>
              <w:t>: from 1 to 3;</w:t>
            </w:r>
          </w:p>
        </w:tc>
      </w:tr>
      <w:tr w:rsidR="002557AF" w:rsidRPr="006E06B9" w14:paraId="60D47DCE" w14:textId="77777777" w:rsidTr="00E67C54">
        <w:trPr>
          <w:trHeight w:val="60"/>
        </w:trPr>
        <w:tc>
          <w:tcPr>
            <w:tcW w:w="3969" w:type="dxa"/>
            <w:vMerge/>
            <w:shd w:val="clear" w:color="auto" w:fill="DCF4FC" w:themeFill="background2" w:themeFillTint="33"/>
            <w:tcMar>
              <w:top w:w="85" w:type="dxa"/>
              <w:left w:w="113" w:type="dxa"/>
              <w:bottom w:w="85" w:type="dxa"/>
              <w:right w:w="113" w:type="dxa"/>
            </w:tcMar>
            <w:vAlign w:val="center"/>
          </w:tcPr>
          <w:p w14:paraId="4ECCACFF" w14:textId="77777777" w:rsidR="002557AF" w:rsidRPr="006E06B9" w:rsidRDefault="002557AF" w:rsidP="006E06B9">
            <w:pPr>
              <w:pStyle w:val="CDITable-RowLeft"/>
              <w:rPr>
                <w:b/>
                <w:bCs/>
                <w:lang w:val="en-GB"/>
              </w:rPr>
            </w:pPr>
          </w:p>
        </w:tc>
        <w:tc>
          <w:tcPr>
            <w:tcW w:w="5669" w:type="dxa"/>
            <w:tcBorders>
              <w:top w:val="nil"/>
              <w:bottom w:val="nil"/>
            </w:tcBorders>
            <w:tcMar>
              <w:top w:w="85" w:type="dxa"/>
              <w:left w:w="113" w:type="dxa"/>
              <w:bottom w:w="85" w:type="dxa"/>
              <w:right w:w="113" w:type="dxa"/>
            </w:tcMar>
            <w:vAlign w:val="center"/>
          </w:tcPr>
          <w:p w14:paraId="1D159A7D" w14:textId="10188E57" w:rsidR="002557AF" w:rsidRPr="006E06B9" w:rsidRDefault="002557AF" w:rsidP="006E06B9">
            <w:pPr>
              <w:pStyle w:val="CDITable-RowLeft"/>
              <w:rPr>
                <w:lang w:val="en-GB"/>
              </w:rPr>
            </w:pPr>
            <w:r w:rsidRPr="006E06B9">
              <w:rPr>
                <w:i/>
                <w:iCs/>
                <w:lang w:val="en-GB"/>
              </w:rPr>
              <w:t xml:space="preserve">C </w:t>
            </w:r>
            <w:r w:rsidRPr="006E06B9">
              <w:rPr>
                <w:lang w:val="en-GB"/>
              </w:rPr>
              <w:t>(regularisation parameter): from 0.001 to 10,000;</w:t>
            </w:r>
          </w:p>
        </w:tc>
      </w:tr>
      <w:tr w:rsidR="002557AF" w:rsidRPr="006E06B9" w14:paraId="209B3D0C" w14:textId="77777777" w:rsidTr="00D94C34">
        <w:trPr>
          <w:trHeight w:val="60"/>
        </w:trPr>
        <w:tc>
          <w:tcPr>
            <w:tcW w:w="3969" w:type="dxa"/>
            <w:vMerge/>
            <w:shd w:val="clear" w:color="auto" w:fill="DCF4FC" w:themeFill="background2" w:themeFillTint="33"/>
            <w:tcMar>
              <w:top w:w="85" w:type="dxa"/>
              <w:left w:w="113" w:type="dxa"/>
              <w:bottom w:w="85" w:type="dxa"/>
              <w:right w:w="113" w:type="dxa"/>
            </w:tcMar>
            <w:vAlign w:val="center"/>
          </w:tcPr>
          <w:p w14:paraId="1E2E664E" w14:textId="77777777" w:rsidR="002557AF" w:rsidRPr="006E06B9" w:rsidRDefault="002557AF" w:rsidP="006E06B9">
            <w:pPr>
              <w:pStyle w:val="CDITable-RowLeft"/>
              <w:rPr>
                <w:b/>
                <w:bCs/>
                <w:lang w:val="en-GB"/>
              </w:rPr>
            </w:pPr>
          </w:p>
        </w:tc>
        <w:tc>
          <w:tcPr>
            <w:tcW w:w="5669" w:type="dxa"/>
            <w:tcBorders>
              <w:top w:val="nil"/>
              <w:bottom w:val="single" w:sz="6" w:space="0" w:color="1E4496" w:themeColor="text2"/>
            </w:tcBorders>
            <w:tcMar>
              <w:top w:w="85" w:type="dxa"/>
              <w:left w:w="113" w:type="dxa"/>
              <w:bottom w:w="85" w:type="dxa"/>
              <w:right w:w="113" w:type="dxa"/>
            </w:tcMar>
            <w:vAlign w:val="center"/>
          </w:tcPr>
          <w:p w14:paraId="75177974" w14:textId="0ECC606D" w:rsidR="002557AF" w:rsidRPr="006E06B9" w:rsidRDefault="002557AF" w:rsidP="006E06B9">
            <w:pPr>
              <w:pStyle w:val="CDITable-RowLeft"/>
              <w:rPr>
                <w:i/>
                <w:iCs/>
                <w:lang w:val="en-GB"/>
              </w:rPr>
            </w:pPr>
            <w:r w:rsidRPr="006E06B9">
              <w:rPr>
                <w:i/>
                <w:iCs/>
                <w:lang w:val="en-GB"/>
              </w:rPr>
              <w:t>epsilon</w:t>
            </w:r>
            <w:r w:rsidRPr="006E06B9">
              <w:rPr>
                <w:lang w:val="en-GB"/>
              </w:rPr>
              <w:t xml:space="preserve"> (width of ε-insensitive error zone): from 0.0001 to 1.1</w:t>
            </w:r>
          </w:p>
        </w:tc>
      </w:tr>
      <w:tr w:rsidR="002557AF" w:rsidRPr="006E06B9" w14:paraId="3CD53121" w14:textId="77777777" w:rsidTr="00D94C34">
        <w:trPr>
          <w:trHeight w:val="60"/>
        </w:trPr>
        <w:tc>
          <w:tcPr>
            <w:tcW w:w="3969" w:type="dxa"/>
            <w:vMerge w:val="restart"/>
            <w:shd w:val="clear" w:color="auto" w:fill="DCF4FC" w:themeFill="background2" w:themeFillTint="33"/>
            <w:tcMar>
              <w:top w:w="85" w:type="dxa"/>
              <w:left w:w="113" w:type="dxa"/>
              <w:bottom w:w="85" w:type="dxa"/>
              <w:right w:w="113" w:type="dxa"/>
            </w:tcMar>
            <w:vAlign w:val="center"/>
          </w:tcPr>
          <w:p w14:paraId="3B48A0FF" w14:textId="77777777" w:rsidR="002557AF" w:rsidRPr="006E06B9" w:rsidRDefault="002557AF" w:rsidP="006E06B9">
            <w:pPr>
              <w:pStyle w:val="CDITable-RowLeft"/>
              <w:rPr>
                <w:b/>
                <w:bCs/>
                <w:lang w:val="en-GB"/>
              </w:rPr>
            </w:pPr>
            <w:r w:rsidRPr="006E06B9">
              <w:rPr>
                <w:b/>
                <w:bCs/>
                <w:lang w:val="en-GB"/>
              </w:rPr>
              <w:t>Random forest regression</w:t>
            </w:r>
          </w:p>
        </w:tc>
        <w:tc>
          <w:tcPr>
            <w:tcW w:w="5669" w:type="dxa"/>
            <w:tcBorders>
              <w:top w:val="single" w:sz="6" w:space="0" w:color="1E4496" w:themeColor="text2"/>
              <w:bottom w:val="nil"/>
            </w:tcBorders>
            <w:tcMar>
              <w:top w:w="85" w:type="dxa"/>
              <w:left w:w="113" w:type="dxa"/>
              <w:bottom w:w="85" w:type="dxa"/>
              <w:right w:w="113" w:type="dxa"/>
            </w:tcMar>
            <w:vAlign w:val="center"/>
          </w:tcPr>
          <w:p w14:paraId="1BC70345" w14:textId="7C86D64C" w:rsidR="002557AF" w:rsidRPr="006E06B9" w:rsidRDefault="002557AF" w:rsidP="006E06B9">
            <w:pPr>
              <w:pStyle w:val="CDITable-RowLeft"/>
              <w:rPr>
                <w:lang w:val="en-GB"/>
              </w:rPr>
            </w:pPr>
            <w:proofErr w:type="spellStart"/>
            <w:r w:rsidRPr="006E06B9">
              <w:rPr>
                <w:i/>
                <w:iCs/>
                <w:lang w:val="en-GB"/>
              </w:rPr>
              <w:t>n_estimators</w:t>
            </w:r>
            <w:proofErr w:type="spellEnd"/>
            <w:r w:rsidRPr="006E06B9">
              <w:rPr>
                <w:lang w:val="en-GB"/>
              </w:rPr>
              <w:t xml:space="preserve"> (number of trees): from 50 to 150;</w:t>
            </w:r>
          </w:p>
        </w:tc>
      </w:tr>
      <w:tr w:rsidR="002557AF" w:rsidRPr="006E06B9" w14:paraId="6F77893E" w14:textId="77777777" w:rsidTr="00D94C34">
        <w:trPr>
          <w:trHeight w:val="60"/>
        </w:trPr>
        <w:tc>
          <w:tcPr>
            <w:tcW w:w="3969" w:type="dxa"/>
            <w:vMerge/>
            <w:shd w:val="clear" w:color="auto" w:fill="DCF4FC" w:themeFill="background2" w:themeFillTint="33"/>
            <w:tcMar>
              <w:top w:w="85" w:type="dxa"/>
              <w:left w:w="113" w:type="dxa"/>
              <w:bottom w:w="85" w:type="dxa"/>
              <w:right w:w="113" w:type="dxa"/>
            </w:tcMar>
            <w:vAlign w:val="center"/>
          </w:tcPr>
          <w:p w14:paraId="6D58B94C" w14:textId="77777777" w:rsidR="002557AF" w:rsidRPr="006E06B9" w:rsidRDefault="002557AF" w:rsidP="006E06B9">
            <w:pPr>
              <w:pStyle w:val="CDITable-RowLeft"/>
              <w:rPr>
                <w:b/>
                <w:bCs/>
                <w:lang w:val="en-GB"/>
              </w:rPr>
            </w:pPr>
          </w:p>
        </w:tc>
        <w:tc>
          <w:tcPr>
            <w:tcW w:w="5669" w:type="dxa"/>
            <w:tcBorders>
              <w:top w:val="nil"/>
              <w:bottom w:val="single" w:sz="6" w:space="0" w:color="1E4496" w:themeColor="text2"/>
            </w:tcBorders>
            <w:tcMar>
              <w:top w:w="85" w:type="dxa"/>
              <w:left w:w="113" w:type="dxa"/>
              <w:bottom w:w="85" w:type="dxa"/>
              <w:right w:w="113" w:type="dxa"/>
            </w:tcMar>
            <w:vAlign w:val="center"/>
          </w:tcPr>
          <w:p w14:paraId="7FC97AC3" w14:textId="252E4E84" w:rsidR="002557AF" w:rsidRPr="006E06B9" w:rsidRDefault="002557AF" w:rsidP="006E06B9">
            <w:pPr>
              <w:pStyle w:val="CDITable-RowLeft"/>
              <w:rPr>
                <w:i/>
                <w:iCs/>
                <w:lang w:val="en-GB"/>
              </w:rPr>
            </w:pPr>
            <w:proofErr w:type="spellStart"/>
            <w:r w:rsidRPr="006E06B9">
              <w:rPr>
                <w:i/>
                <w:iCs/>
                <w:lang w:val="en-GB"/>
              </w:rPr>
              <w:t>max_depth</w:t>
            </w:r>
            <w:proofErr w:type="spellEnd"/>
            <w:r w:rsidRPr="006E06B9">
              <w:rPr>
                <w:lang w:val="en-GB"/>
              </w:rPr>
              <w:t xml:space="preserve"> (maximum depth): from None to 20</w:t>
            </w:r>
          </w:p>
        </w:tc>
      </w:tr>
      <w:tr w:rsidR="002557AF" w:rsidRPr="006E06B9" w14:paraId="6C629AED" w14:textId="77777777" w:rsidTr="00D94C34">
        <w:trPr>
          <w:trHeight w:val="60"/>
        </w:trPr>
        <w:tc>
          <w:tcPr>
            <w:tcW w:w="3969" w:type="dxa"/>
            <w:vMerge w:val="restart"/>
            <w:shd w:val="clear" w:color="auto" w:fill="DCF4FC" w:themeFill="background2" w:themeFillTint="33"/>
            <w:tcMar>
              <w:top w:w="85" w:type="dxa"/>
              <w:left w:w="113" w:type="dxa"/>
              <w:bottom w:w="85" w:type="dxa"/>
              <w:right w:w="113" w:type="dxa"/>
            </w:tcMar>
            <w:vAlign w:val="center"/>
          </w:tcPr>
          <w:p w14:paraId="59CA8844" w14:textId="77777777" w:rsidR="002557AF" w:rsidRPr="006E06B9" w:rsidRDefault="002557AF" w:rsidP="006E06B9">
            <w:pPr>
              <w:pStyle w:val="CDITable-RowLeft"/>
              <w:rPr>
                <w:b/>
                <w:bCs/>
                <w:lang w:val="en-GB"/>
              </w:rPr>
            </w:pPr>
            <w:r w:rsidRPr="006E06B9">
              <w:rPr>
                <w:b/>
                <w:bCs/>
                <w:lang w:val="en-GB"/>
              </w:rPr>
              <w:t xml:space="preserve">Feedforward neural </w:t>
            </w:r>
            <w:proofErr w:type="spellStart"/>
            <w:r w:rsidRPr="006E06B9">
              <w:rPr>
                <w:b/>
                <w:bCs/>
                <w:lang w:val="en-GB"/>
              </w:rPr>
              <w:t>network</w:t>
            </w:r>
            <w:r w:rsidRPr="006E06B9">
              <w:rPr>
                <w:b/>
                <w:bCs/>
                <w:vertAlign w:val="superscript"/>
                <w:lang w:val="en-GB"/>
              </w:rPr>
              <w:t>a</w:t>
            </w:r>
            <w:proofErr w:type="spellEnd"/>
          </w:p>
        </w:tc>
        <w:tc>
          <w:tcPr>
            <w:tcW w:w="5669" w:type="dxa"/>
            <w:tcBorders>
              <w:top w:val="single" w:sz="6" w:space="0" w:color="1E4496" w:themeColor="text2"/>
              <w:bottom w:val="nil"/>
            </w:tcBorders>
            <w:tcMar>
              <w:top w:w="85" w:type="dxa"/>
              <w:left w:w="113" w:type="dxa"/>
              <w:bottom w:w="85" w:type="dxa"/>
              <w:right w:w="113" w:type="dxa"/>
            </w:tcMar>
            <w:vAlign w:val="center"/>
          </w:tcPr>
          <w:p w14:paraId="601DA57D" w14:textId="5A85A460" w:rsidR="002557AF" w:rsidRPr="006E06B9" w:rsidRDefault="002557AF" w:rsidP="006E06B9">
            <w:pPr>
              <w:pStyle w:val="CDITable-RowLeft"/>
              <w:rPr>
                <w:lang w:val="en-GB"/>
              </w:rPr>
            </w:pPr>
            <w:r w:rsidRPr="006E06B9">
              <w:rPr>
                <w:i/>
                <w:iCs/>
                <w:lang w:val="en-GB"/>
              </w:rPr>
              <w:t>alpha</w:t>
            </w:r>
            <w:r w:rsidRPr="006E06B9">
              <w:rPr>
                <w:lang w:val="en-GB"/>
              </w:rPr>
              <w:t xml:space="preserve"> (regularisation parameter): from 0.0001 to 1;</w:t>
            </w:r>
          </w:p>
        </w:tc>
      </w:tr>
      <w:tr w:rsidR="002557AF" w:rsidRPr="006E06B9" w14:paraId="65F4A401" w14:textId="77777777" w:rsidTr="00D94C34">
        <w:trPr>
          <w:trHeight w:val="60"/>
        </w:trPr>
        <w:tc>
          <w:tcPr>
            <w:tcW w:w="3969" w:type="dxa"/>
            <w:vMerge/>
            <w:shd w:val="clear" w:color="auto" w:fill="DCF4FC" w:themeFill="background2" w:themeFillTint="33"/>
            <w:tcMar>
              <w:top w:w="85" w:type="dxa"/>
              <w:left w:w="113" w:type="dxa"/>
              <w:bottom w:w="85" w:type="dxa"/>
              <w:right w:w="113" w:type="dxa"/>
            </w:tcMar>
            <w:vAlign w:val="center"/>
          </w:tcPr>
          <w:p w14:paraId="25564FB6" w14:textId="77777777" w:rsidR="002557AF" w:rsidRPr="006E06B9" w:rsidRDefault="002557AF" w:rsidP="006E06B9">
            <w:pPr>
              <w:pStyle w:val="CDITable-RowLeft"/>
              <w:rPr>
                <w:b/>
                <w:bCs/>
                <w:lang w:val="en-GB"/>
              </w:rPr>
            </w:pPr>
          </w:p>
        </w:tc>
        <w:tc>
          <w:tcPr>
            <w:tcW w:w="5669" w:type="dxa"/>
            <w:tcBorders>
              <w:top w:val="nil"/>
            </w:tcBorders>
            <w:tcMar>
              <w:top w:w="85" w:type="dxa"/>
              <w:left w:w="113" w:type="dxa"/>
              <w:bottom w:w="85" w:type="dxa"/>
              <w:right w:w="113" w:type="dxa"/>
            </w:tcMar>
            <w:vAlign w:val="center"/>
          </w:tcPr>
          <w:p w14:paraId="7B3CC8EA" w14:textId="53FFECF6" w:rsidR="002557AF" w:rsidRPr="006E06B9" w:rsidRDefault="002557AF" w:rsidP="006E06B9">
            <w:pPr>
              <w:pStyle w:val="CDITable-RowLeft"/>
              <w:rPr>
                <w:i/>
                <w:iCs/>
                <w:lang w:val="en-GB"/>
              </w:rPr>
            </w:pPr>
            <w:proofErr w:type="spellStart"/>
            <w:r w:rsidRPr="006E06B9">
              <w:rPr>
                <w:i/>
                <w:iCs/>
                <w:lang w:val="en-GB"/>
              </w:rPr>
              <w:t>learning_rate</w:t>
            </w:r>
            <w:proofErr w:type="spellEnd"/>
            <w:r w:rsidRPr="006E06B9">
              <w:rPr>
                <w:lang w:val="en-GB"/>
              </w:rPr>
              <w:t>: constant, adaptive</w:t>
            </w:r>
          </w:p>
        </w:tc>
      </w:tr>
    </w:tbl>
    <w:p w14:paraId="44E7DD0F" w14:textId="77777777" w:rsidR="006E06B9" w:rsidRPr="006E06B9" w:rsidRDefault="006E06B9" w:rsidP="006E06B9">
      <w:pPr>
        <w:pStyle w:val="CDITable-FirstFootnote"/>
        <w:rPr>
          <w:lang w:val="en-GB"/>
        </w:rPr>
      </w:pPr>
      <w:proofErr w:type="spellStart"/>
      <w:r w:rsidRPr="006E06B9">
        <w:rPr>
          <w:lang w:val="en-GB"/>
        </w:rPr>
        <w:t>a</w:t>
      </w:r>
      <w:proofErr w:type="spellEnd"/>
      <w:r w:rsidRPr="006E06B9">
        <w:rPr>
          <w:lang w:val="en-GB"/>
        </w:rPr>
        <w:tab/>
      </w:r>
      <w:proofErr w:type="gramStart"/>
      <w:r w:rsidRPr="006E06B9">
        <w:rPr>
          <w:lang w:val="en-GB"/>
        </w:rPr>
        <w:t>For</w:t>
      </w:r>
      <w:proofErr w:type="gramEnd"/>
      <w:r w:rsidRPr="006E06B9">
        <w:rPr>
          <w:lang w:val="en-GB"/>
        </w:rPr>
        <w:t xml:space="preserve"> each Feedforward neural network model fit, we used three hidden layers with sizes </w:t>
      </w:r>
      <w:r w:rsidRPr="006E06B9">
        <w:rPr>
          <w:i/>
          <w:iCs/>
          <w:lang w:val="en-GB"/>
        </w:rPr>
        <w:t>n</w:t>
      </w:r>
      <w:r w:rsidRPr="006E06B9">
        <w:rPr>
          <w:lang w:val="en-GB"/>
        </w:rPr>
        <w:t xml:space="preserve">, 50, and 25, where </w:t>
      </w:r>
      <w:r w:rsidRPr="006E06B9">
        <w:rPr>
          <w:i/>
          <w:iCs/>
          <w:lang w:val="en-GB"/>
        </w:rPr>
        <w:t>n</w:t>
      </w:r>
      <w:r w:rsidRPr="006E06B9">
        <w:rPr>
          <w:lang w:val="en-GB"/>
        </w:rPr>
        <w:t xml:space="preserve"> is the number of predictors, with </w:t>
      </w:r>
      <w:proofErr w:type="spellStart"/>
      <w:r w:rsidRPr="006E06B9">
        <w:rPr>
          <w:i/>
          <w:iCs/>
          <w:lang w:val="en-GB"/>
        </w:rPr>
        <w:t>relu</w:t>
      </w:r>
      <w:proofErr w:type="spellEnd"/>
      <w:r w:rsidRPr="006E06B9">
        <w:rPr>
          <w:lang w:val="en-GB"/>
        </w:rPr>
        <w:t xml:space="preserve"> activation function, </w:t>
      </w:r>
      <w:proofErr w:type="spellStart"/>
      <w:r w:rsidRPr="006E06B9">
        <w:rPr>
          <w:i/>
          <w:iCs/>
          <w:lang w:val="en-GB"/>
        </w:rPr>
        <w:t>adam</w:t>
      </w:r>
      <w:proofErr w:type="spellEnd"/>
      <w:r w:rsidRPr="006E06B9">
        <w:rPr>
          <w:lang w:val="en-GB"/>
        </w:rPr>
        <w:t xml:space="preserve"> optimiser and 1000 iterations. Early stopping was applied to terminate training when validation score was not improving.</w:t>
      </w:r>
    </w:p>
    <w:p w14:paraId="2DA9F3D7" w14:textId="77777777" w:rsidR="006E06B9" w:rsidRPr="006E06B9" w:rsidRDefault="006E06B9" w:rsidP="002557AF">
      <w:pPr>
        <w:pStyle w:val="Normal-morespacebefore"/>
        <w:rPr>
          <w:lang w:val="en-GB"/>
        </w:rPr>
      </w:pPr>
      <w:r w:rsidRPr="006E06B9">
        <w:rPr>
          <w:lang w:val="en-GB"/>
        </w:rPr>
        <w:t>Figure A.1 illustrates the 5-fold expanding window cross-validation framework.</w:t>
      </w:r>
    </w:p>
    <w:p w14:paraId="1B28455D" w14:textId="77777777" w:rsidR="006E06B9" w:rsidRPr="006E06B9" w:rsidRDefault="006E06B9" w:rsidP="006E06B9">
      <w:pPr>
        <w:pStyle w:val="CDIFigure-Title"/>
        <w:rPr>
          <w:lang w:val="en-GB"/>
        </w:rPr>
      </w:pPr>
      <w:r w:rsidRPr="006E06B9">
        <w:rPr>
          <w:lang w:val="en-GB"/>
        </w:rPr>
        <w:t>Figure A.1: Illustration of expanding window temporal cross-</w:t>
      </w:r>
      <w:proofErr w:type="spellStart"/>
      <w:r w:rsidRPr="006E06B9">
        <w:rPr>
          <w:lang w:val="en-GB"/>
        </w:rPr>
        <w:t>validation</w:t>
      </w:r>
      <w:r w:rsidRPr="006E06B9">
        <w:rPr>
          <w:vertAlign w:val="superscript"/>
          <w:lang w:val="en-GB"/>
        </w:rPr>
        <w:t>a</w:t>
      </w:r>
      <w:proofErr w:type="spellEnd"/>
    </w:p>
    <w:p w14:paraId="5CE09490" w14:textId="2D2A1988" w:rsidR="002557AF" w:rsidRDefault="002557AF" w:rsidP="002557AF">
      <w:pPr>
        <w:pStyle w:val="CDIFigure-Placeholder"/>
        <w:rPr>
          <w:lang w:val="en-GB"/>
        </w:rPr>
      </w:pPr>
      <w:r>
        <w:rPr>
          <w:noProof/>
          <w:lang w:val="en-GB"/>
          <w14:ligatures w14:val="none"/>
        </w:rPr>
        <w:drawing>
          <wp:inline distT="0" distB="0" distL="0" distR="0" wp14:anchorId="43223FFC" wp14:editId="374B0671">
            <wp:extent cx="5614416" cy="1837944"/>
            <wp:effectExtent l="0" t="0" r="5715" b="0"/>
            <wp:docPr id="1906731434" name="Picture 2" descr="Figure A.1 depicts the training/validation process used for each model for nowcasting or forecasting, commencing with a 42-week training window and an 8-week validation horizon, then stepping through four successive 8-week expansions of the training window for a final training window of 74 weeks plus an 8-week validation hori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31434" name="Picture 2" descr="Figure A.1 depicts the training/validation process used for each model for nowcasting or forecasting, commencing with a 42-week training window and an 8-week validation horizon, then stepping through four successive 8-week expansions of the training window for a final training window of 74 weeks plus an 8-week validation horizon."/>
                    <pic:cNvPicPr/>
                  </pic:nvPicPr>
                  <pic:blipFill>
                    <a:blip r:embed="rId66">
                      <a:extLst>
                        <a:ext uri="{28A0092B-C50C-407E-A947-70E740481C1C}">
                          <a14:useLocalDpi xmlns:a14="http://schemas.microsoft.com/office/drawing/2010/main" val="0"/>
                        </a:ext>
                      </a:extLst>
                    </a:blip>
                    <a:stretch>
                      <a:fillRect/>
                    </a:stretch>
                  </pic:blipFill>
                  <pic:spPr>
                    <a:xfrm>
                      <a:off x="0" y="0"/>
                      <a:ext cx="5614416" cy="1837944"/>
                    </a:xfrm>
                    <a:prstGeom prst="rect">
                      <a:avLst/>
                    </a:prstGeom>
                  </pic:spPr>
                </pic:pic>
              </a:graphicData>
            </a:graphic>
          </wp:inline>
        </w:drawing>
      </w:r>
    </w:p>
    <w:p w14:paraId="72F9CE09" w14:textId="1D298503" w:rsidR="006E06B9" w:rsidRPr="006E06B9" w:rsidRDefault="006E06B9" w:rsidP="002557AF">
      <w:pPr>
        <w:pStyle w:val="CDITable-Footnote"/>
        <w:rPr>
          <w:lang w:val="en-GB"/>
        </w:rPr>
      </w:pPr>
      <w:proofErr w:type="spellStart"/>
      <w:r w:rsidRPr="006E06B9">
        <w:rPr>
          <w:lang w:val="en-GB"/>
        </w:rPr>
        <w:t>a</w:t>
      </w:r>
      <w:proofErr w:type="spellEnd"/>
      <w:r w:rsidRPr="006E06B9">
        <w:rPr>
          <w:lang w:val="en-GB"/>
        </w:rPr>
        <w:tab/>
      </w:r>
      <w:proofErr w:type="gramStart"/>
      <w:r w:rsidRPr="006E06B9">
        <w:rPr>
          <w:lang w:val="en-GB"/>
        </w:rPr>
        <w:t>The</w:t>
      </w:r>
      <w:proofErr w:type="gramEnd"/>
      <w:r w:rsidRPr="006E06B9">
        <w:rPr>
          <w:lang w:val="en-GB"/>
        </w:rPr>
        <w:t xml:space="preserve"> dark blue section is the expanding training window, and the light blue section is the corresponding eight-week validation horizon. </w:t>
      </w:r>
    </w:p>
    <w:p w14:paraId="422FFEA8" w14:textId="2D4EE76A" w:rsidR="006E06B9" w:rsidRDefault="002557AF" w:rsidP="0017639C">
      <w:pPr>
        <w:pStyle w:val="Heading1"/>
      </w:pPr>
      <w:bookmarkStart w:id="36" w:name="_Toc239661360"/>
      <w:r w:rsidRPr="002557AF">
        <w:lastRenderedPageBreak/>
        <w:t xml:space="preserve">Appendix B: Assessment of machine learning model performance by </w:t>
      </w:r>
      <w:r w:rsidRPr="0017639C">
        <w:t>jurisdiction</w:t>
      </w:r>
      <w:bookmarkEnd w:id="36"/>
    </w:p>
    <w:p w14:paraId="73388558" w14:textId="214928AF" w:rsidR="002557AF" w:rsidRPr="002557AF" w:rsidRDefault="002557AF" w:rsidP="002557AF">
      <w:pPr>
        <w:pStyle w:val="Normal-Opening"/>
        <w:rPr>
          <w:lang w:val="en-GB"/>
        </w:rPr>
      </w:pPr>
      <w:r>
        <w:rPr>
          <w:lang w:val="en-GB"/>
        </w:rPr>
        <w:t>I</w:t>
      </w:r>
      <w:r w:rsidRPr="002557AF">
        <w:rPr>
          <w:lang w:val="en-GB"/>
        </w:rPr>
        <w:t>n this section, we detail the process performed to select the best machine learning model for each state. The models considered are elastic net, support vector, random forest, and feedforward neural network regression models. For easy interpretation of the results presented in this section, we define the following acronyms: MAE: mean absolute error; PCC: Pearson correlation coefficient; PMD: peak magnitude difference; and PWD: peak week difference. These are accuracy measures we applied to assess the predictive performance of the models.</w:t>
      </w:r>
    </w:p>
    <w:p w14:paraId="5A6084D7" w14:textId="77777777" w:rsidR="002557AF" w:rsidRPr="002557AF" w:rsidRDefault="002557AF" w:rsidP="002557AF">
      <w:pPr>
        <w:rPr>
          <w:lang w:val="en-GB"/>
        </w:rPr>
      </w:pPr>
      <w:r w:rsidRPr="002557AF">
        <w:rPr>
          <w:b/>
          <w:bCs/>
          <w:lang w:val="en-GB"/>
        </w:rPr>
        <w:t>New South Wales:</w:t>
      </w:r>
      <w:r w:rsidRPr="002557AF">
        <w:rPr>
          <w:lang w:val="en-GB"/>
        </w:rPr>
        <w:t xml:space="preserve"> Based on the mean absolute error, the random forest model for one week ahead (MAE: 4.360) and elastic net model for nowcast (MAE: 5.162) predictions, respectively, showed better performance than the rest of the models and prediction types (Figure B.1). These two scenarios produce similar Pearson correlation coefficient values (random forest: 0.959; elastic net: 0.966), but the random forest one-week-ahead model estimated the peak magnitude and its occurrence time more closely (PMD: 2.835; PWD: -2) than did the elastic net model (PMD: -8.903; PWD: 2; Figure B.1). Thus, we chose the random forest one-week ahead prediction as the best scenario. </w:t>
      </w:r>
    </w:p>
    <w:p w14:paraId="43D52052" w14:textId="77777777" w:rsidR="002557AF" w:rsidRPr="002557AF" w:rsidRDefault="002557AF" w:rsidP="002557AF">
      <w:pPr>
        <w:rPr>
          <w:lang w:val="en-GB"/>
        </w:rPr>
      </w:pPr>
      <w:r w:rsidRPr="002557AF">
        <w:rPr>
          <w:b/>
          <w:bCs/>
          <w:lang w:val="en-GB"/>
        </w:rPr>
        <w:t>Victoria:</w:t>
      </w:r>
      <w:r w:rsidRPr="002557AF">
        <w:rPr>
          <w:lang w:val="en-GB"/>
        </w:rPr>
        <w:t xml:space="preserve"> The mean absolute error for support vector (MAE: 6.156), elastic net (MAE: 6.179), and random forest (MAE: 6.348; PCC: 0.934;) models for two-weeks-ahead prediction were all lower than the rest of the scenarios (Figure B.2). The Pearson correlation coefficient for these three scenarios is same (support vector: 0.934; elastic net: 0.934; random forest: 0.934). However, the random forest model predicted the peak magnitude and the time of its occurrence much more closely (PMD: -4.483; PWD: -1) than the support vector (PMD: -12.529; PWD: 3) and elastic net (PMD: -9.860; PWD: 3) models (Figure B.2). As such, the random forest for the two-weeks-ahead scenario was defined as the best model.</w:t>
      </w:r>
    </w:p>
    <w:p w14:paraId="6245B910" w14:textId="77777777" w:rsidR="002557AF" w:rsidRPr="002557AF" w:rsidRDefault="002557AF" w:rsidP="002557AF">
      <w:pPr>
        <w:rPr>
          <w:lang w:val="en-GB"/>
        </w:rPr>
      </w:pPr>
      <w:r w:rsidRPr="002557AF">
        <w:rPr>
          <w:b/>
          <w:bCs/>
          <w:lang w:val="en-GB"/>
        </w:rPr>
        <w:t>Queensland</w:t>
      </w:r>
      <w:r w:rsidRPr="002557AF">
        <w:rPr>
          <w:lang w:val="en-GB"/>
        </w:rPr>
        <w:t xml:space="preserve">: The mean absolute error for elastic net </w:t>
      </w:r>
      <w:proofErr w:type="gramStart"/>
      <w:r w:rsidRPr="002557AF">
        <w:rPr>
          <w:lang w:val="en-GB"/>
        </w:rPr>
        <w:t>nowcast</w:t>
      </w:r>
      <w:proofErr w:type="gramEnd"/>
      <w:r w:rsidRPr="002557AF">
        <w:rPr>
          <w:lang w:val="en-GB"/>
        </w:rPr>
        <w:t xml:space="preserve"> (MAE: 7.757) and elastic net one week ahead (MAE: 5.480) scenarios produced better predictive performance than the rest of the scenarios (Figure B.3). These two scenarios produced similar values for the Pearson correlation coefficient (elastic net nowcast: 0.977; elastic net one week ahead: 0.985). Nevertheless, the elastic net nowcast scenario depicted greater accuracy in estimating the peak magnitude (PMD: 5.072; PWD: 2) than the elastic net one-week-ahead scenario (PMD: -16.552; PWD: 2; Figure B3). Consequently, the elastic net model for the nowcast prediction scenario was identified as the best model.</w:t>
      </w:r>
    </w:p>
    <w:p w14:paraId="27D97B66" w14:textId="77777777" w:rsidR="002557AF" w:rsidRPr="002557AF" w:rsidRDefault="002557AF" w:rsidP="002557AF">
      <w:pPr>
        <w:rPr>
          <w:lang w:val="en-GB"/>
        </w:rPr>
      </w:pPr>
      <w:r w:rsidRPr="002557AF">
        <w:rPr>
          <w:b/>
          <w:bCs/>
          <w:lang w:val="en-GB"/>
        </w:rPr>
        <w:t>Western Australia:</w:t>
      </w:r>
      <w:r w:rsidRPr="002557AF">
        <w:rPr>
          <w:lang w:val="en-GB"/>
        </w:rPr>
        <w:t xml:space="preserve"> The elastic net nowcast scenario (MAE: 3.278; PCC: 0.907) was the best model (Figure B.4). Though there were other scenarios with lower mean absolute error, the Pearson correlation coefficient for other models was lower than that of the elastic net nowcast scenario (Figure B.4). There was no visible peak in the test set, hence the peak magnitude difference and peak week difference was not computed.</w:t>
      </w:r>
    </w:p>
    <w:p w14:paraId="5D5FB0B3" w14:textId="77777777" w:rsidR="002557AF" w:rsidRPr="002557AF" w:rsidRDefault="002557AF" w:rsidP="002557AF">
      <w:pPr>
        <w:keepLines/>
        <w:rPr>
          <w:lang w:val="en-GB"/>
        </w:rPr>
      </w:pPr>
      <w:r w:rsidRPr="002557AF">
        <w:rPr>
          <w:b/>
          <w:bCs/>
          <w:lang w:val="en-GB"/>
        </w:rPr>
        <w:lastRenderedPageBreak/>
        <w:t>South Australia:</w:t>
      </w:r>
      <w:r w:rsidRPr="002557AF">
        <w:rPr>
          <w:lang w:val="en-GB"/>
        </w:rPr>
        <w:t xml:space="preserve"> The random forest nowcast scenario (MAE: 4.889; PCC: 0.342; PMD: -4.870; PWD: 4) was selected as the best model (Figure B.5). Based on the mean absolute error and Pearson correlation coefficient, the support vector model for the two-weeks-ahead scenario performed similarly (MAE: 4.653; PCC: 0.344; PMD: 4.978; PWD: -5), but its accuracy in predicting the peak magnitude and its timing was less favourable than was the chosen random forest model (Figure B.5).</w:t>
      </w:r>
    </w:p>
    <w:p w14:paraId="3B0AA928" w14:textId="77777777" w:rsidR="002557AF" w:rsidRPr="002557AF" w:rsidRDefault="002557AF" w:rsidP="002557AF">
      <w:pPr>
        <w:rPr>
          <w:lang w:val="en-GB"/>
        </w:rPr>
      </w:pPr>
      <w:r w:rsidRPr="002557AF">
        <w:rPr>
          <w:b/>
          <w:bCs/>
          <w:lang w:val="en-GB"/>
        </w:rPr>
        <w:t>Northern Territory:</w:t>
      </w:r>
      <w:r w:rsidRPr="002557AF">
        <w:rPr>
          <w:lang w:val="en-GB"/>
        </w:rPr>
        <w:t xml:space="preserve"> In general, the random forest model scenarios only predicted the peaks and peak timing, thus we compared these scenarios. The random forest nowcast scenario (MAE: 7.249; PMD: -9.856; PWD: 6) showed lower MAE than the random forest two-weeks-ahead scenario but was less favourable when estimating the peak magnitude and timing (Figure B.6). Thus, we chose the random forest two-weeks-ahead scenario (MAE: 7.937; PMD: -7.513; PWD: 4) model as the best model (Figure B6). The Pearson correlation coefficient for random forest model scenarios was either not computed, negative, or very low, hence this is not reported in Figure B.6.</w:t>
      </w:r>
    </w:p>
    <w:p w14:paraId="23082D1D" w14:textId="77777777" w:rsidR="002557AF" w:rsidRPr="002557AF" w:rsidRDefault="002557AF" w:rsidP="002557AF">
      <w:pPr>
        <w:rPr>
          <w:lang w:val="en-GB"/>
        </w:rPr>
      </w:pPr>
      <w:r w:rsidRPr="002557AF">
        <w:rPr>
          <w:b/>
          <w:bCs/>
          <w:lang w:val="en-GB"/>
        </w:rPr>
        <w:t>Tasmania:</w:t>
      </w:r>
      <w:r w:rsidRPr="002557AF">
        <w:rPr>
          <w:lang w:val="en-GB"/>
        </w:rPr>
        <w:t xml:space="preserve"> The elastic net two-weeks-ahead scenario (MAE: 14.543; PCC: 0.476; PMD: 73.250; PWD: -7) had the lowest MAE but had a similar PCC to that of the random forest two-weeks-ahead scenario (MAE: 16.269; PCC: 0.408; PMD: 54.279; PWD: 0; Figure B.7). Furthermore, the latter model scenario better predicted the peak magnitude and timing. Hence, we selected the random forest model for two weeks ahead prediction as the optimal model.</w:t>
      </w:r>
    </w:p>
    <w:p w14:paraId="6D3B652E" w14:textId="77777777" w:rsidR="002557AF" w:rsidRDefault="002557AF" w:rsidP="002557AF">
      <w:pPr>
        <w:rPr>
          <w:lang w:val="en-GB"/>
        </w:rPr>
        <w:sectPr w:rsidR="002557AF" w:rsidSect="001E3ECB">
          <w:footnotePr>
            <w:numFmt w:val="lowerRoman"/>
          </w:footnotePr>
          <w:pgSz w:w="11907" w:h="16840" w:code="9"/>
          <w:pgMar w:top="1134" w:right="1134" w:bottom="1134" w:left="1134" w:header="709" w:footer="567" w:gutter="0"/>
          <w:cols w:space="708"/>
          <w:docGrid w:linePitch="360"/>
        </w:sectPr>
      </w:pPr>
      <w:r w:rsidRPr="002557AF">
        <w:rPr>
          <w:b/>
          <w:bCs/>
          <w:lang w:val="en-GB"/>
        </w:rPr>
        <w:t>Important keywords:</w:t>
      </w:r>
      <w:r w:rsidRPr="002557AF">
        <w:rPr>
          <w:lang w:val="en-GB"/>
        </w:rPr>
        <w:t xml:space="preserve"> Each state or territory showed different keyword sets as important for predicting influenza rates (Figure B.8). However, the keyword </w:t>
      </w:r>
      <w:r w:rsidRPr="002557AF">
        <w:rPr>
          <w:i/>
          <w:iCs/>
          <w:lang w:val="en-GB"/>
        </w:rPr>
        <w:t>influenza</w:t>
      </w:r>
      <w:r w:rsidRPr="002557AF">
        <w:rPr>
          <w:lang w:val="en-GB"/>
        </w:rPr>
        <w:t xml:space="preserve"> was identified as a common keyword in all states and territories. </w:t>
      </w:r>
    </w:p>
    <w:p w14:paraId="5F489A36" w14:textId="77777777" w:rsidR="002557AF" w:rsidRPr="002557AF" w:rsidRDefault="002557AF" w:rsidP="002557AF">
      <w:pPr>
        <w:pStyle w:val="CDIFigure-Title"/>
        <w:spacing w:before="0"/>
        <w:rPr>
          <w:lang w:val="en-GB"/>
        </w:rPr>
      </w:pPr>
      <w:r w:rsidRPr="002557AF">
        <w:rPr>
          <w:lang w:val="en-GB"/>
        </w:rPr>
        <w:lastRenderedPageBreak/>
        <w:t xml:space="preserve">Figure B.1: Model diagnostics for machine-learning model prediction of scaled weekly influenza rates for New South Wales, </w:t>
      </w:r>
      <w:proofErr w:type="spellStart"/>
      <w:proofErr w:type="gramStart"/>
      <w:r w:rsidRPr="002557AF">
        <w:rPr>
          <w:lang w:val="en-GB"/>
        </w:rPr>
        <w:t>Australia,</w:t>
      </w:r>
      <w:r w:rsidRPr="002557AF">
        <w:rPr>
          <w:vertAlign w:val="superscript"/>
          <w:lang w:val="en-GB"/>
        </w:rPr>
        <w:t>a</w:t>
      </w:r>
      <w:proofErr w:type="spellEnd"/>
      <w:proofErr w:type="gramEnd"/>
      <w:r w:rsidRPr="002557AF">
        <w:rPr>
          <w:lang w:val="en-GB"/>
        </w:rPr>
        <w:t xml:space="preserve"> January 2018 – December 2019</w:t>
      </w:r>
    </w:p>
    <w:p w14:paraId="0BB77340" w14:textId="4412226D" w:rsidR="002557AF" w:rsidRDefault="002557AF" w:rsidP="002557AF">
      <w:pPr>
        <w:pStyle w:val="CDIFigure-Placeholder"/>
        <w:rPr>
          <w:lang w:val="en-GB"/>
        </w:rPr>
      </w:pPr>
      <w:r>
        <w:rPr>
          <w:noProof/>
          <w:lang w:val="en-GB"/>
          <w14:ligatures w14:val="none"/>
        </w:rPr>
        <w:drawing>
          <wp:inline distT="0" distB="0" distL="0" distR="0" wp14:anchorId="06BF8625" wp14:editId="35883538">
            <wp:extent cx="5263200" cy="9122400"/>
            <wp:effectExtent l="0" t="5398" r="8573" b="8572"/>
            <wp:docPr id="83591913" name="Picture 3" descr="Figure B.1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New South Wales. The mean absolute error (MAE), Pearson correlation coefficient (PCC), peak magnitude difference (PMD), and peak week difference (PWD) are accuracy measures which asses the predictive performance of the models. The date range corresponds to 1st week of 2018 to last week of Decembe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91913" name="Picture 3" descr="Figure B.1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New South Wales. The mean absolute error (MAE), Pearson correlation coefficient (PCC), peak magnitude difference (PMD), and peak week difference (PWD) are accuracy measures which asses the predictive performance of the models. The date range corresponds to 1st week of 2018 to last week of December 2019."/>
                    <pic:cNvPicPr/>
                  </pic:nvPicPr>
                  <pic:blipFill>
                    <a:blip r:embed="rId67">
                      <a:extLst>
                        <a:ext uri="{28A0092B-C50C-407E-A947-70E740481C1C}">
                          <a14:useLocalDpi xmlns:a14="http://schemas.microsoft.com/office/drawing/2010/main" val="0"/>
                        </a:ext>
                      </a:extLst>
                    </a:blip>
                    <a:stretch>
                      <a:fillRect/>
                    </a:stretch>
                  </pic:blipFill>
                  <pic:spPr>
                    <a:xfrm rot="5400000">
                      <a:off x="0" y="0"/>
                      <a:ext cx="5263200" cy="9122400"/>
                    </a:xfrm>
                    <a:prstGeom prst="rect">
                      <a:avLst/>
                    </a:prstGeom>
                  </pic:spPr>
                </pic:pic>
              </a:graphicData>
            </a:graphic>
          </wp:inline>
        </w:drawing>
      </w:r>
    </w:p>
    <w:p w14:paraId="47EE4505" w14:textId="77777777" w:rsidR="002557AF" w:rsidRPr="002557AF" w:rsidRDefault="002557AF" w:rsidP="002557AF">
      <w:pPr>
        <w:pStyle w:val="CDITable-Footnote"/>
        <w:rPr>
          <w:lang w:val="en-GB"/>
        </w:rPr>
      </w:pPr>
      <w:r w:rsidRPr="002557AF">
        <w:rPr>
          <w:lang w:val="en-GB"/>
        </w:rPr>
        <w:t>a</w:t>
      </w:r>
      <w:r w:rsidRPr="002557AF">
        <w:rPr>
          <w:lang w:val="en-GB"/>
        </w:rPr>
        <w:tab/>
        <w:t xml:space="preserve">Models employed for influenza rate prediction are elastic net; support vector; random forest; and feedforward neural network. These are assessed for performance, across three prediction types (nowcast, and forecasts one and two weeks ahead) </w:t>
      </w:r>
      <w:proofErr w:type="gramStart"/>
      <w:r w:rsidRPr="002557AF">
        <w:rPr>
          <w:lang w:val="en-GB"/>
        </w:rPr>
        <w:t>on the basis of</w:t>
      </w:r>
      <w:proofErr w:type="gramEnd"/>
      <w:r w:rsidRPr="002557AF">
        <w:rPr>
          <w:lang w:val="en-GB"/>
        </w:rPr>
        <w:t xml:space="preserve"> mean absolute error (MAE), Pearson correlation coefficient (PCC), peak magnitude difference (PMD), and peak week difference (PWD). Accuracy measures for the best performing of the 12 scenarios are displayed in underlined dark blue.</w:t>
      </w:r>
    </w:p>
    <w:p w14:paraId="7B9893E8" w14:textId="77777777" w:rsidR="008E5963" w:rsidRPr="008E5963" w:rsidRDefault="008E5963" w:rsidP="008E5963">
      <w:pPr>
        <w:pStyle w:val="CDITable-Title"/>
        <w:rPr>
          <w:lang w:val="en-GB"/>
        </w:rPr>
      </w:pPr>
      <w:r w:rsidRPr="008E5963">
        <w:rPr>
          <w:lang w:val="en-GB"/>
        </w:rPr>
        <w:lastRenderedPageBreak/>
        <w:t xml:space="preserve">Figure B.2: Model diagnostics for machine-learning model prediction of scaled weekly influenza rates for Victoria, </w:t>
      </w:r>
      <w:proofErr w:type="spellStart"/>
      <w:proofErr w:type="gramStart"/>
      <w:r w:rsidRPr="008E5963">
        <w:rPr>
          <w:lang w:val="en-GB"/>
        </w:rPr>
        <w:t>Australia,</w:t>
      </w:r>
      <w:r w:rsidRPr="008E5963">
        <w:rPr>
          <w:vertAlign w:val="superscript"/>
          <w:lang w:val="en-GB"/>
        </w:rPr>
        <w:t>a</w:t>
      </w:r>
      <w:proofErr w:type="spellEnd"/>
      <w:proofErr w:type="gramEnd"/>
      <w:r w:rsidRPr="008E5963">
        <w:rPr>
          <w:lang w:val="en-GB"/>
        </w:rPr>
        <w:t xml:space="preserve"> January 2018 – December 2019</w:t>
      </w:r>
    </w:p>
    <w:p w14:paraId="490E4CD4" w14:textId="224DE4C4" w:rsidR="008E5963" w:rsidRDefault="008E5963" w:rsidP="008E5963">
      <w:pPr>
        <w:pStyle w:val="CDIFigure-Placeholder"/>
        <w:rPr>
          <w:lang w:val="en-GB"/>
        </w:rPr>
      </w:pPr>
      <w:r>
        <w:rPr>
          <w:noProof/>
          <w:lang w:val="en-GB"/>
          <w14:ligatures w14:val="none"/>
        </w:rPr>
        <w:drawing>
          <wp:inline distT="0" distB="0" distL="0" distR="0" wp14:anchorId="214DF55E" wp14:editId="1845F3EA">
            <wp:extent cx="5104800" cy="8845200"/>
            <wp:effectExtent l="0" t="3175" r="0" b="0"/>
            <wp:docPr id="1858478326" name="Picture 4" descr="Figure B.2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Victoria. The mean absolute error (MAE), Pearson correlation coefficient (PCC), peak magnitude difference (PMD), and peak week difference (PWD) are accuracy measures which asses the predictive performance of the models. The date range corresponds to 1st week of 2018 to last week of Decembe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478326" name="Picture 4" descr="Figure B.2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Victoria. The mean absolute error (MAE), Pearson correlation coefficient (PCC), peak magnitude difference (PMD), and peak week difference (PWD) are accuracy measures which asses the predictive performance of the models. The date range corresponds to 1st week of 2018 to last week of December 2019."/>
                    <pic:cNvPicPr/>
                  </pic:nvPicPr>
                  <pic:blipFill>
                    <a:blip r:embed="rId68">
                      <a:extLst>
                        <a:ext uri="{28A0092B-C50C-407E-A947-70E740481C1C}">
                          <a14:useLocalDpi xmlns:a14="http://schemas.microsoft.com/office/drawing/2010/main" val="0"/>
                        </a:ext>
                      </a:extLst>
                    </a:blip>
                    <a:stretch>
                      <a:fillRect/>
                    </a:stretch>
                  </pic:blipFill>
                  <pic:spPr>
                    <a:xfrm rot="5400000">
                      <a:off x="0" y="0"/>
                      <a:ext cx="5104800" cy="8845200"/>
                    </a:xfrm>
                    <a:prstGeom prst="rect">
                      <a:avLst/>
                    </a:prstGeom>
                  </pic:spPr>
                </pic:pic>
              </a:graphicData>
            </a:graphic>
          </wp:inline>
        </w:drawing>
      </w:r>
    </w:p>
    <w:p w14:paraId="276F2292" w14:textId="3047AEEB" w:rsidR="008E5963" w:rsidRPr="008E5963" w:rsidRDefault="008E5963" w:rsidP="008E5963">
      <w:pPr>
        <w:pStyle w:val="FootnoteText"/>
        <w:rPr>
          <w:lang w:val="en-GB"/>
        </w:rPr>
      </w:pPr>
      <w:r w:rsidRPr="008E5963">
        <w:rPr>
          <w:lang w:val="en-GB"/>
        </w:rPr>
        <w:t>a</w:t>
      </w:r>
      <w:r w:rsidRPr="008E5963">
        <w:rPr>
          <w:lang w:val="en-GB"/>
        </w:rPr>
        <w:tab/>
        <w:t xml:space="preserve">Models employed for influenza rate prediction are elastic net; support vector; random forest; and feedforward neural network. These are assessed for performance, across three prediction types (nowcast, and forecasts one and two weeks ahead) </w:t>
      </w:r>
      <w:proofErr w:type="gramStart"/>
      <w:r w:rsidRPr="008E5963">
        <w:rPr>
          <w:lang w:val="en-GB"/>
        </w:rPr>
        <w:t>on the basis of</w:t>
      </w:r>
      <w:proofErr w:type="gramEnd"/>
      <w:r w:rsidRPr="008E5963">
        <w:rPr>
          <w:lang w:val="en-GB"/>
        </w:rPr>
        <w:t xml:space="preserve"> mean absolute error (MAE), Pearson correlation coefficient (PCC), peak magnitude difference (PMD), and peak week difference (PWD). Accuracy measures for the best performing of the 12 scenarios are displayed in underlined dark blue.</w:t>
      </w:r>
    </w:p>
    <w:p w14:paraId="6D8DF51B" w14:textId="77777777" w:rsidR="008E5963" w:rsidRPr="008E5963" w:rsidRDefault="008E5963" w:rsidP="008E5963">
      <w:pPr>
        <w:pStyle w:val="FootnoteText"/>
        <w:rPr>
          <w:lang w:val="en-GB"/>
        </w:rPr>
      </w:pPr>
      <w:r w:rsidRPr="008E5963">
        <w:rPr>
          <w:lang w:val="en-GB"/>
        </w:rPr>
        <w:t>b</w:t>
      </w:r>
      <w:r w:rsidRPr="008E5963">
        <w:rPr>
          <w:lang w:val="en-GB"/>
        </w:rPr>
        <w:tab/>
        <w:t>N/A: not applicable, used when there was no peak available for the forecasted period.</w:t>
      </w:r>
    </w:p>
    <w:p w14:paraId="1E6A9D22" w14:textId="5B94DE7F" w:rsidR="008E5963" w:rsidRPr="008E5963" w:rsidRDefault="008E5963" w:rsidP="008E5963">
      <w:pPr>
        <w:pStyle w:val="CDIFigure-Title"/>
        <w:rPr>
          <w:lang w:val="en-GB"/>
        </w:rPr>
      </w:pPr>
      <w:r w:rsidRPr="008E5963">
        <w:rPr>
          <w:lang w:val="en-GB"/>
        </w:rPr>
        <w:lastRenderedPageBreak/>
        <w:t xml:space="preserve">Figure B.3: Model diagnostics for machine-learning model prediction of scaled weekly influenza rates for Queensland, </w:t>
      </w:r>
      <w:proofErr w:type="spellStart"/>
      <w:proofErr w:type="gramStart"/>
      <w:r w:rsidRPr="008E5963">
        <w:rPr>
          <w:lang w:val="en-GB"/>
        </w:rPr>
        <w:t>Australia,</w:t>
      </w:r>
      <w:r w:rsidRPr="008E5963">
        <w:rPr>
          <w:vertAlign w:val="superscript"/>
          <w:lang w:val="en-GB"/>
        </w:rPr>
        <w:t>a</w:t>
      </w:r>
      <w:proofErr w:type="spellEnd"/>
      <w:proofErr w:type="gramEnd"/>
      <w:r w:rsidRPr="008E5963">
        <w:rPr>
          <w:lang w:val="en-GB"/>
        </w:rPr>
        <w:t xml:space="preserve"> January</w:t>
      </w:r>
      <w:r w:rsidR="00B86D56">
        <w:rPr>
          <w:lang w:val="en-GB"/>
        </w:rPr>
        <w:t> </w:t>
      </w:r>
      <w:r w:rsidRPr="008E5963">
        <w:rPr>
          <w:lang w:val="en-GB"/>
        </w:rPr>
        <w:t>2018 – December 2019</w:t>
      </w:r>
    </w:p>
    <w:p w14:paraId="74E5A08D" w14:textId="05572003" w:rsidR="002557AF" w:rsidRDefault="008E5963" w:rsidP="008E5963">
      <w:pPr>
        <w:pStyle w:val="CDIFigure-Placeholder"/>
        <w:rPr>
          <w:lang w:val="en-GB"/>
        </w:rPr>
      </w:pPr>
      <w:r>
        <w:rPr>
          <w:noProof/>
          <w:lang w:val="en-GB"/>
          <w14:ligatures w14:val="none"/>
        </w:rPr>
        <w:drawing>
          <wp:inline distT="0" distB="0" distL="0" distR="0" wp14:anchorId="7A73C37E" wp14:editId="7CDE312A">
            <wp:extent cx="5101200" cy="8841600"/>
            <wp:effectExtent l="0" t="3175" r="1270" b="1270"/>
            <wp:docPr id="1494395777" name="Picture 5" descr="Figure B.3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Queensland. The mean absolute error (MAE), Pearson correlation coefficient (PCC), peak magnitude difference (PMD), and peak week difference (PWD) are accuracy measures which asses the predictive performance of the models. The date range corresponds to 1st week of 2018 to last week of Decembe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395777" name="Picture 5" descr="Figure B.3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Queensland. The mean absolute error (MAE), Pearson correlation coefficient (PCC), peak magnitude difference (PMD), and peak week difference (PWD) are accuracy measures which asses the predictive performance of the models. The date range corresponds to 1st week of 2018 to last week of December 2019."/>
                    <pic:cNvPicPr/>
                  </pic:nvPicPr>
                  <pic:blipFill>
                    <a:blip r:embed="rId69">
                      <a:extLst>
                        <a:ext uri="{28A0092B-C50C-407E-A947-70E740481C1C}">
                          <a14:useLocalDpi xmlns:a14="http://schemas.microsoft.com/office/drawing/2010/main" val="0"/>
                        </a:ext>
                      </a:extLst>
                    </a:blip>
                    <a:stretch>
                      <a:fillRect/>
                    </a:stretch>
                  </pic:blipFill>
                  <pic:spPr>
                    <a:xfrm rot="5400000">
                      <a:off x="0" y="0"/>
                      <a:ext cx="5101200" cy="8841600"/>
                    </a:xfrm>
                    <a:prstGeom prst="rect">
                      <a:avLst/>
                    </a:prstGeom>
                  </pic:spPr>
                </pic:pic>
              </a:graphicData>
            </a:graphic>
          </wp:inline>
        </w:drawing>
      </w:r>
    </w:p>
    <w:p w14:paraId="100A3077" w14:textId="77777777" w:rsidR="008E5963" w:rsidRPr="008E5963" w:rsidRDefault="008E5963" w:rsidP="008E5963">
      <w:pPr>
        <w:pStyle w:val="CDITable-Footnote"/>
        <w:rPr>
          <w:lang w:val="en-GB"/>
        </w:rPr>
      </w:pPr>
      <w:r w:rsidRPr="008E5963">
        <w:rPr>
          <w:lang w:val="en-GB"/>
        </w:rPr>
        <w:t>a</w:t>
      </w:r>
      <w:r w:rsidRPr="008E5963">
        <w:rPr>
          <w:lang w:val="en-GB"/>
        </w:rPr>
        <w:tab/>
        <w:t xml:space="preserve">Models employed for influenza rate prediction are elastic net; support vector; random forest; and feedforward neural network. These are assessed for performance, across three prediction types (nowcast, and forecasts one and two weeks ahead) </w:t>
      </w:r>
      <w:proofErr w:type="gramStart"/>
      <w:r w:rsidRPr="008E5963">
        <w:rPr>
          <w:lang w:val="en-GB"/>
        </w:rPr>
        <w:t>on the basis of</w:t>
      </w:r>
      <w:proofErr w:type="gramEnd"/>
      <w:r w:rsidRPr="008E5963">
        <w:rPr>
          <w:lang w:val="en-GB"/>
        </w:rPr>
        <w:t xml:space="preserve"> mean absolute error (MAE), Pearson correlation coefficient (PCC), peak magnitude difference (PMD), and peak week difference (PWD). Accuracy measures for the best performing of the 12 scenarios are displayed in underlined dark blue.</w:t>
      </w:r>
    </w:p>
    <w:p w14:paraId="71F1F8A1" w14:textId="77777777" w:rsidR="008E5963" w:rsidRPr="008E5963" w:rsidRDefault="008E5963" w:rsidP="008E5963">
      <w:pPr>
        <w:pStyle w:val="CDITable-Footnote"/>
        <w:rPr>
          <w:lang w:val="en-GB"/>
        </w:rPr>
      </w:pPr>
      <w:r w:rsidRPr="008E5963">
        <w:rPr>
          <w:lang w:val="en-GB"/>
        </w:rPr>
        <w:t>b</w:t>
      </w:r>
      <w:r w:rsidRPr="008E5963">
        <w:rPr>
          <w:lang w:val="en-GB"/>
        </w:rPr>
        <w:tab/>
        <w:t>N/A: not applicable, used when there was no peak available for the forecasted period.</w:t>
      </w:r>
    </w:p>
    <w:p w14:paraId="25443DF3" w14:textId="77777777" w:rsidR="003507E9" w:rsidRPr="003507E9" w:rsidRDefault="003507E9" w:rsidP="003507E9">
      <w:pPr>
        <w:pStyle w:val="CDITable-Title"/>
        <w:rPr>
          <w:lang w:val="en-GB"/>
        </w:rPr>
      </w:pPr>
      <w:r w:rsidRPr="003507E9">
        <w:rPr>
          <w:lang w:val="en-GB"/>
        </w:rPr>
        <w:lastRenderedPageBreak/>
        <w:t xml:space="preserve">Figure B.4: Model diagnostics for machine-learning model prediction of scaled weekly influenza rates for Western Australia, </w:t>
      </w:r>
      <w:proofErr w:type="spellStart"/>
      <w:proofErr w:type="gramStart"/>
      <w:r w:rsidRPr="003507E9">
        <w:rPr>
          <w:lang w:val="en-GB"/>
        </w:rPr>
        <w:t>Australia,</w:t>
      </w:r>
      <w:r w:rsidRPr="003507E9">
        <w:rPr>
          <w:vertAlign w:val="superscript"/>
          <w:lang w:val="en-GB"/>
        </w:rPr>
        <w:t>a</w:t>
      </w:r>
      <w:proofErr w:type="spellEnd"/>
      <w:proofErr w:type="gramEnd"/>
      <w:r w:rsidRPr="003507E9">
        <w:rPr>
          <w:lang w:val="en-GB"/>
        </w:rPr>
        <w:t xml:space="preserve"> January 2018 – December 2019</w:t>
      </w:r>
    </w:p>
    <w:p w14:paraId="3566B4B2" w14:textId="0B318ACC" w:rsidR="002557AF" w:rsidRPr="002557AF" w:rsidRDefault="003507E9" w:rsidP="003507E9">
      <w:pPr>
        <w:pStyle w:val="CDIFigure-Placeholder"/>
        <w:rPr>
          <w:lang w:val="en-GB"/>
        </w:rPr>
      </w:pPr>
      <w:r>
        <w:rPr>
          <w:noProof/>
          <w:lang w:val="en-GB"/>
          <w14:ligatures w14:val="none"/>
        </w:rPr>
        <w:drawing>
          <wp:inline distT="0" distB="0" distL="0" distR="0" wp14:anchorId="06A67CDE" wp14:editId="5B2C9A7D">
            <wp:extent cx="5263200" cy="9122400"/>
            <wp:effectExtent l="0" t="5398" r="8573" b="8572"/>
            <wp:docPr id="804677582" name="Picture 6" descr="Figure B.4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Western Australia. The mean absolute error (MAE), Pearson correlation coefficient (PCC), peak magnitude difference (PMD), and peak week difference (PWD) are accuracy measures which asses the predictive performance of the models. The date range corresponds to 1st week of 2018 to last week of Decembe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677582" name="Picture 6" descr="Figure B.4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Western Australia. The mean absolute error (MAE), Pearson correlation coefficient (PCC), peak magnitude difference (PMD), and peak week difference (PWD) are accuracy measures which asses the predictive performance of the models. The date range corresponds to 1st week of 2018 to last week of December 2019."/>
                    <pic:cNvPicPr/>
                  </pic:nvPicPr>
                  <pic:blipFill>
                    <a:blip r:embed="rId70">
                      <a:extLst>
                        <a:ext uri="{28A0092B-C50C-407E-A947-70E740481C1C}">
                          <a14:useLocalDpi xmlns:a14="http://schemas.microsoft.com/office/drawing/2010/main" val="0"/>
                        </a:ext>
                      </a:extLst>
                    </a:blip>
                    <a:stretch>
                      <a:fillRect/>
                    </a:stretch>
                  </pic:blipFill>
                  <pic:spPr>
                    <a:xfrm rot="5400000">
                      <a:off x="0" y="0"/>
                      <a:ext cx="5263200" cy="9122400"/>
                    </a:xfrm>
                    <a:prstGeom prst="rect">
                      <a:avLst/>
                    </a:prstGeom>
                  </pic:spPr>
                </pic:pic>
              </a:graphicData>
            </a:graphic>
          </wp:inline>
        </w:drawing>
      </w:r>
    </w:p>
    <w:p w14:paraId="1F00ACC1" w14:textId="77777777" w:rsidR="003507E9" w:rsidRPr="003507E9" w:rsidRDefault="003507E9" w:rsidP="003507E9">
      <w:pPr>
        <w:pStyle w:val="CDITable-Footnote"/>
        <w:rPr>
          <w:lang w:val="en-GB"/>
        </w:rPr>
      </w:pPr>
      <w:r w:rsidRPr="003507E9">
        <w:rPr>
          <w:lang w:val="en-GB"/>
        </w:rPr>
        <w:t>a</w:t>
      </w:r>
      <w:r w:rsidRPr="003507E9">
        <w:rPr>
          <w:lang w:val="en-GB"/>
        </w:rPr>
        <w:tab/>
        <w:t xml:space="preserve">Models employed for influenza rate prediction are elastic net; support vector; random forest; and feedforward neural network. These are assessed for performance, across three prediction types (nowcast, and forecasts one and two weeks ahead) </w:t>
      </w:r>
      <w:proofErr w:type="gramStart"/>
      <w:r w:rsidRPr="003507E9">
        <w:rPr>
          <w:lang w:val="en-GB"/>
        </w:rPr>
        <w:t>on the basis of</w:t>
      </w:r>
      <w:proofErr w:type="gramEnd"/>
      <w:r w:rsidRPr="003507E9">
        <w:rPr>
          <w:lang w:val="en-GB"/>
        </w:rPr>
        <w:t xml:space="preserve"> mean absolute error (MAE) and Pearson correlation coefficient (PCC). Accuracy measures for the best performing of the 12 scenarios are displayed in underlined dark blue.</w:t>
      </w:r>
    </w:p>
    <w:p w14:paraId="78DBC055" w14:textId="77777777" w:rsidR="000C4727" w:rsidRPr="000C4727" w:rsidRDefault="000C4727" w:rsidP="000C4727">
      <w:pPr>
        <w:pStyle w:val="CDIFigure-Title"/>
        <w:rPr>
          <w:lang w:val="en-GB"/>
        </w:rPr>
      </w:pPr>
      <w:r w:rsidRPr="000C4727">
        <w:rPr>
          <w:lang w:val="en-GB"/>
        </w:rPr>
        <w:lastRenderedPageBreak/>
        <w:t xml:space="preserve">Figure B.5: Model diagnostics for machine-learning model prediction of scaled weekly influenza rates for South Australia, </w:t>
      </w:r>
      <w:proofErr w:type="spellStart"/>
      <w:proofErr w:type="gramStart"/>
      <w:r w:rsidRPr="000C4727">
        <w:rPr>
          <w:lang w:val="en-GB"/>
        </w:rPr>
        <w:t>Australia,</w:t>
      </w:r>
      <w:r w:rsidRPr="000C4727">
        <w:rPr>
          <w:vertAlign w:val="superscript"/>
          <w:lang w:val="en-GB"/>
        </w:rPr>
        <w:t>a</w:t>
      </w:r>
      <w:proofErr w:type="spellEnd"/>
      <w:proofErr w:type="gramEnd"/>
      <w:r w:rsidRPr="000C4727">
        <w:rPr>
          <w:lang w:val="en-GB"/>
        </w:rPr>
        <w:t xml:space="preserve"> January 2018 – December 2019</w:t>
      </w:r>
    </w:p>
    <w:p w14:paraId="644A7884" w14:textId="3653BCA4" w:rsidR="000C4727" w:rsidRDefault="000C4727" w:rsidP="000C4727">
      <w:pPr>
        <w:pStyle w:val="CDIFigure-Placeholder"/>
      </w:pPr>
      <w:r>
        <w:rPr>
          <w:noProof/>
          <w14:ligatures w14:val="none"/>
        </w:rPr>
        <w:drawing>
          <wp:inline distT="0" distB="0" distL="0" distR="0" wp14:anchorId="4578BB4B" wp14:editId="3CC042A8">
            <wp:extent cx="5104800" cy="8848800"/>
            <wp:effectExtent l="0" t="5080" r="0" b="0"/>
            <wp:docPr id="1807455385" name="Picture 7" descr="Figure B.5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South Australia. The mean absolute error (MAE), Pearson correlation coefficient (PCC), peak magnitude difference (PMD), and peak week difference (PWD) are accuracy measures which asses the predictive performance of the models. The date range corresponds to 1st week of 2018 to last week of Decembe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55385" name="Picture 7" descr="Figure B.5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South Australia. The mean absolute error (MAE), Pearson correlation coefficient (PCC), peak magnitude difference (PMD), and peak week difference (PWD) are accuracy measures which asses the predictive performance of the models. The date range corresponds to 1st week of 2018 to last week of December 2019."/>
                    <pic:cNvPicPr/>
                  </pic:nvPicPr>
                  <pic:blipFill>
                    <a:blip r:embed="rId71">
                      <a:extLst>
                        <a:ext uri="{28A0092B-C50C-407E-A947-70E740481C1C}">
                          <a14:useLocalDpi xmlns:a14="http://schemas.microsoft.com/office/drawing/2010/main" val="0"/>
                        </a:ext>
                      </a:extLst>
                    </a:blip>
                    <a:stretch>
                      <a:fillRect/>
                    </a:stretch>
                  </pic:blipFill>
                  <pic:spPr>
                    <a:xfrm rot="5400000">
                      <a:off x="0" y="0"/>
                      <a:ext cx="5104800" cy="8848800"/>
                    </a:xfrm>
                    <a:prstGeom prst="rect">
                      <a:avLst/>
                    </a:prstGeom>
                  </pic:spPr>
                </pic:pic>
              </a:graphicData>
            </a:graphic>
          </wp:inline>
        </w:drawing>
      </w:r>
    </w:p>
    <w:p w14:paraId="03315D7E" w14:textId="77777777" w:rsidR="000C4727" w:rsidRPr="000C4727" w:rsidRDefault="000C4727" w:rsidP="000C4727">
      <w:pPr>
        <w:pStyle w:val="CDITable-Footnote"/>
        <w:rPr>
          <w:lang w:val="en-GB"/>
        </w:rPr>
      </w:pPr>
      <w:r w:rsidRPr="000C4727">
        <w:rPr>
          <w:lang w:val="en-GB"/>
        </w:rPr>
        <w:t>a</w:t>
      </w:r>
      <w:r w:rsidRPr="000C4727">
        <w:rPr>
          <w:lang w:val="en-GB"/>
        </w:rPr>
        <w:tab/>
        <w:t xml:space="preserve">Models employed for influenza rate prediction are elastic net; support vector; random forest; and feedforward neural network. These are assessed for performance, across three prediction types (nowcast, and forecasts one and two weeks ahead) </w:t>
      </w:r>
      <w:proofErr w:type="gramStart"/>
      <w:r w:rsidRPr="000C4727">
        <w:rPr>
          <w:lang w:val="en-GB"/>
        </w:rPr>
        <w:t>on the basis of</w:t>
      </w:r>
      <w:proofErr w:type="gramEnd"/>
      <w:r w:rsidRPr="000C4727">
        <w:rPr>
          <w:lang w:val="en-GB"/>
        </w:rPr>
        <w:t xml:space="preserve"> mean absolute error (MAE), Pearson correlation coefficient (PCC), peak magnitude difference (PMD), and peak week difference (PWD). Accuracy measures for the best performing of the 12 scenarios are displayed in underlined dark blue.</w:t>
      </w:r>
    </w:p>
    <w:p w14:paraId="17DC63A6" w14:textId="77777777" w:rsidR="000C4727" w:rsidRPr="000C4727" w:rsidRDefault="000C4727" w:rsidP="000C4727">
      <w:pPr>
        <w:pStyle w:val="CDITable-Footnote"/>
        <w:rPr>
          <w:lang w:val="en-GB"/>
        </w:rPr>
      </w:pPr>
      <w:r w:rsidRPr="000C4727">
        <w:rPr>
          <w:lang w:val="en-GB"/>
        </w:rPr>
        <w:t>b</w:t>
      </w:r>
      <w:r w:rsidRPr="000C4727">
        <w:rPr>
          <w:lang w:val="en-GB"/>
        </w:rPr>
        <w:tab/>
        <w:t>N/A: not applicable, used when there was no peak available for the forecasted period.</w:t>
      </w:r>
    </w:p>
    <w:p w14:paraId="2C4BDBCC" w14:textId="77777777" w:rsidR="000C4727" w:rsidRPr="000C4727" w:rsidRDefault="000C4727" w:rsidP="000C4727">
      <w:pPr>
        <w:pStyle w:val="CDIFigure-Title"/>
        <w:rPr>
          <w:lang w:val="en-GB"/>
        </w:rPr>
      </w:pPr>
      <w:r w:rsidRPr="000C4727">
        <w:rPr>
          <w:lang w:val="en-GB"/>
        </w:rPr>
        <w:lastRenderedPageBreak/>
        <w:t xml:space="preserve">Figure B.6: Model diagnostics for machine-learning model prediction of scaled weekly influenza rates for the Northern Territory, </w:t>
      </w:r>
      <w:proofErr w:type="spellStart"/>
      <w:proofErr w:type="gramStart"/>
      <w:r w:rsidRPr="000C4727">
        <w:rPr>
          <w:lang w:val="en-GB"/>
        </w:rPr>
        <w:t>Australia,</w:t>
      </w:r>
      <w:r w:rsidRPr="000C4727">
        <w:rPr>
          <w:vertAlign w:val="superscript"/>
          <w:lang w:val="en-GB"/>
        </w:rPr>
        <w:t>a</w:t>
      </w:r>
      <w:proofErr w:type="spellEnd"/>
      <w:proofErr w:type="gramEnd"/>
      <w:r w:rsidRPr="000C4727">
        <w:rPr>
          <w:lang w:val="en-GB"/>
        </w:rPr>
        <w:t xml:space="preserve"> January 2018 – December 2019</w:t>
      </w:r>
    </w:p>
    <w:p w14:paraId="52269024" w14:textId="6BDADAD6" w:rsidR="000C4727" w:rsidRDefault="000C4727" w:rsidP="000C4727">
      <w:pPr>
        <w:pStyle w:val="CDIFigure-Placeholder"/>
      </w:pPr>
      <w:r>
        <w:rPr>
          <w:noProof/>
          <w14:ligatures w14:val="none"/>
        </w:rPr>
        <w:drawing>
          <wp:inline distT="0" distB="0" distL="0" distR="0" wp14:anchorId="460A4166" wp14:editId="1551D891">
            <wp:extent cx="5079600" cy="8805600"/>
            <wp:effectExtent l="3810" t="0" r="0" b="0"/>
            <wp:docPr id="1881881941" name="Picture 8" descr="Figure B.6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Northern Territory. The mean absolute error (MAE), Pearson correlation coefficient (PCC), peak magnitude difference (PMD), and peak week difference (PWD) are accuracy measures which asses the predictive performance of the models. The date range corresponds to 1st week of 2018 to last week of Decembe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81941" name="Picture 8" descr="Figure B.6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Northern Territory. The mean absolute error (MAE), Pearson correlation coefficient (PCC), peak magnitude difference (PMD), and peak week difference (PWD) are accuracy measures which asses the predictive performance of the models. The date range corresponds to 1st week of 2018 to last week of December 2019."/>
                    <pic:cNvPicPr/>
                  </pic:nvPicPr>
                  <pic:blipFill>
                    <a:blip r:embed="rId72">
                      <a:extLst>
                        <a:ext uri="{28A0092B-C50C-407E-A947-70E740481C1C}">
                          <a14:useLocalDpi xmlns:a14="http://schemas.microsoft.com/office/drawing/2010/main" val="0"/>
                        </a:ext>
                      </a:extLst>
                    </a:blip>
                    <a:stretch>
                      <a:fillRect/>
                    </a:stretch>
                  </pic:blipFill>
                  <pic:spPr>
                    <a:xfrm rot="5400000">
                      <a:off x="0" y="0"/>
                      <a:ext cx="5079600" cy="8805600"/>
                    </a:xfrm>
                    <a:prstGeom prst="rect">
                      <a:avLst/>
                    </a:prstGeom>
                  </pic:spPr>
                </pic:pic>
              </a:graphicData>
            </a:graphic>
          </wp:inline>
        </w:drawing>
      </w:r>
    </w:p>
    <w:p w14:paraId="5BE73BAE" w14:textId="77777777" w:rsidR="000C4727" w:rsidRPr="000C4727" w:rsidRDefault="000C4727" w:rsidP="000C4727">
      <w:pPr>
        <w:pStyle w:val="CDITable-Footnote"/>
        <w:rPr>
          <w:lang w:val="en-GB"/>
        </w:rPr>
      </w:pPr>
      <w:r w:rsidRPr="000C4727">
        <w:rPr>
          <w:lang w:val="en-GB"/>
        </w:rPr>
        <w:t>a</w:t>
      </w:r>
      <w:r w:rsidRPr="000C4727">
        <w:rPr>
          <w:lang w:val="en-GB"/>
        </w:rPr>
        <w:tab/>
        <w:t xml:space="preserve">Models employed for influenza rate prediction are elastic net; support vector; random forest; and feedforward neural network. These are assessed for performance, across three prediction types (nowcast, and forecasts one and two weeks ahead) </w:t>
      </w:r>
      <w:proofErr w:type="gramStart"/>
      <w:r w:rsidRPr="000C4727">
        <w:rPr>
          <w:lang w:val="en-GB"/>
        </w:rPr>
        <w:t>on the basis of</w:t>
      </w:r>
      <w:proofErr w:type="gramEnd"/>
      <w:r w:rsidRPr="000C4727">
        <w:rPr>
          <w:lang w:val="en-GB"/>
        </w:rPr>
        <w:t xml:space="preserve"> mean absolute error (MAE), Pearson correlation coefficient (PCC), peak magnitude difference (PMD), and peak week difference (PWD). Accuracy measures for the best performing of the 12 scenarios are displayed in underlined dark blue.</w:t>
      </w:r>
    </w:p>
    <w:p w14:paraId="50E96C29" w14:textId="77777777" w:rsidR="000C4727" w:rsidRPr="000C4727" w:rsidRDefault="000C4727" w:rsidP="000C4727">
      <w:pPr>
        <w:pStyle w:val="CDITable-Footnote"/>
        <w:rPr>
          <w:lang w:val="en-GB"/>
        </w:rPr>
      </w:pPr>
      <w:r w:rsidRPr="000C4727">
        <w:rPr>
          <w:lang w:val="en-GB"/>
        </w:rPr>
        <w:t>b</w:t>
      </w:r>
      <w:r w:rsidRPr="000C4727">
        <w:rPr>
          <w:lang w:val="en-GB"/>
        </w:rPr>
        <w:tab/>
        <w:t>N/A: not applicable, used when there was no peak available for the forecasted period.</w:t>
      </w:r>
    </w:p>
    <w:p w14:paraId="49364C91" w14:textId="25AA1454" w:rsidR="00B86D56" w:rsidRPr="00B86D56" w:rsidRDefault="00B86D56" w:rsidP="00B86D56">
      <w:pPr>
        <w:pStyle w:val="CDIFigure-Title"/>
        <w:rPr>
          <w:lang w:val="en-GB"/>
        </w:rPr>
      </w:pPr>
      <w:r w:rsidRPr="00B86D56">
        <w:rPr>
          <w:lang w:val="en-GB"/>
        </w:rPr>
        <w:lastRenderedPageBreak/>
        <w:t xml:space="preserve">Figure B.7: Model diagnostics for machine-learning model prediction of scaled weekly influenza rates for Tasmania, </w:t>
      </w:r>
      <w:proofErr w:type="spellStart"/>
      <w:proofErr w:type="gramStart"/>
      <w:r w:rsidRPr="00B86D56">
        <w:rPr>
          <w:lang w:val="en-GB"/>
        </w:rPr>
        <w:t>Australia,</w:t>
      </w:r>
      <w:r w:rsidRPr="00B86D56">
        <w:rPr>
          <w:vertAlign w:val="superscript"/>
          <w:lang w:val="en-GB"/>
        </w:rPr>
        <w:t>a</w:t>
      </w:r>
      <w:proofErr w:type="spellEnd"/>
      <w:proofErr w:type="gramEnd"/>
      <w:r w:rsidRPr="00B86D56">
        <w:rPr>
          <w:lang w:val="en-GB"/>
        </w:rPr>
        <w:t xml:space="preserve"> January</w:t>
      </w:r>
      <w:r>
        <w:rPr>
          <w:lang w:val="en-GB"/>
        </w:rPr>
        <w:t> </w:t>
      </w:r>
      <w:r w:rsidRPr="00B86D56">
        <w:rPr>
          <w:lang w:val="en-GB"/>
        </w:rPr>
        <w:t>2018 – December 2019</w:t>
      </w:r>
    </w:p>
    <w:p w14:paraId="1DF6A96A" w14:textId="3A461861" w:rsidR="006E06B9" w:rsidRDefault="00B86D56" w:rsidP="00B86D56">
      <w:pPr>
        <w:pStyle w:val="CDIFigure-Placeholder"/>
      </w:pPr>
      <w:r>
        <w:rPr>
          <w:noProof/>
          <w14:ligatures w14:val="none"/>
        </w:rPr>
        <w:drawing>
          <wp:inline distT="0" distB="0" distL="0" distR="0" wp14:anchorId="2E2217DB" wp14:editId="45BFC2D1">
            <wp:extent cx="5079600" cy="8805600"/>
            <wp:effectExtent l="3810" t="0" r="0" b="0"/>
            <wp:docPr id="1676229077" name="Picture 9" descr="Figure B.7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Tasmania. The mean absolute error (MAE), Pearson correlation coefficient (PCC), peak magnitude difference (PMD), and peak week difference (PWD) are accuracy measures which asses the predictive performance of the models. The date range corresponds to 1st week of 2018 to last week of Decembe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29077" name="Picture 9" descr="Figure B.7 shows line graphs comparing the actual versus the predicted weekly influenza rates from the four regression models (elastic net, support vector, random forest, and feedforward neural network) across three types of predictions (nowcast, one and two weeks ahead forecasts) for the test period (shown in blue) for Tasmania. The mean absolute error (MAE), Pearson correlation coefficient (PCC), peak magnitude difference (PMD), and peak week difference (PWD) are accuracy measures which asses the predictive performance of the models. The date range corresponds to 1st week of 2018 to last week of December 2019."/>
                    <pic:cNvPicPr/>
                  </pic:nvPicPr>
                  <pic:blipFill>
                    <a:blip r:embed="rId73">
                      <a:extLst>
                        <a:ext uri="{28A0092B-C50C-407E-A947-70E740481C1C}">
                          <a14:useLocalDpi xmlns:a14="http://schemas.microsoft.com/office/drawing/2010/main" val="0"/>
                        </a:ext>
                      </a:extLst>
                    </a:blip>
                    <a:stretch>
                      <a:fillRect/>
                    </a:stretch>
                  </pic:blipFill>
                  <pic:spPr>
                    <a:xfrm rot="5400000">
                      <a:off x="0" y="0"/>
                      <a:ext cx="5079600" cy="8805600"/>
                    </a:xfrm>
                    <a:prstGeom prst="rect">
                      <a:avLst/>
                    </a:prstGeom>
                  </pic:spPr>
                </pic:pic>
              </a:graphicData>
            </a:graphic>
          </wp:inline>
        </w:drawing>
      </w:r>
    </w:p>
    <w:p w14:paraId="610EAB91" w14:textId="77777777" w:rsidR="00B86D56" w:rsidRPr="00B86D56" w:rsidRDefault="00B86D56" w:rsidP="00B86D56">
      <w:pPr>
        <w:pStyle w:val="CDITable-Footnote"/>
        <w:rPr>
          <w:lang w:val="en-GB"/>
        </w:rPr>
      </w:pPr>
      <w:r w:rsidRPr="00B86D56">
        <w:rPr>
          <w:lang w:val="en-GB"/>
        </w:rPr>
        <w:t>a</w:t>
      </w:r>
      <w:r w:rsidRPr="00B86D56">
        <w:rPr>
          <w:lang w:val="en-GB"/>
        </w:rPr>
        <w:tab/>
        <w:t xml:space="preserve">Models employed for influenza rate prediction are elastic net; support vector; random forest; and feedforward neural network. These are assessed for performance, across three prediction types (nowcast, and forecasts one and two weeks ahead) </w:t>
      </w:r>
      <w:proofErr w:type="gramStart"/>
      <w:r w:rsidRPr="00B86D56">
        <w:rPr>
          <w:lang w:val="en-GB"/>
        </w:rPr>
        <w:t>on the basis of</w:t>
      </w:r>
      <w:proofErr w:type="gramEnd"/>
      <w:r w:rsidRPr="00B86D56">
        <w:rPr>
          <w:lang w:val="en-GB"/>
        </w:rPr>
        <w:t xml:space="preserve"> mean absolute error (MAE), Pearson correlation coefficient (PCC), peak magnitude difference (PMD), and peak week difference (PWD). Accuracy measures for the best performing of the 12 scenarios are displayed in underlined dark blue.</w:t>
      </w:r>
    </w:p>
    <w:p w14:paraId="0AD8C92C" w14:textId="77777777" w:rsidR="00B86D56" w:rsidRPr="00B86D56" w:rsidRDefault="00B86D56" w:rsidP="00B86D56">
      <w:pPr>
        <w:pStyle w:val="CDITable-Footnote"/>
        <w:rPr>
          <w:lang w:val="en-GB"/>
        </w:rPr>
      </w:pPr>
      <w:r w:rsidRPr="00B86D56">
        <w:rPr>
          <w:lang w:val="en-GB"/>
        </w:rPr>
        <w:t>b</w:t>
      </w:r>
      <w:r w:rsidRPr="00B86D56">
        <w:rPr>
          <w:lang w:val="en-GB"/>
        </w:rPr>
        <w:tab/>
        <w:t>N/A: not applicable, used when there was no peak available for the forecasted period.</w:t>
      </w:r>
    </w:p>
    <w:p w14:paraId="71DE553E" w14:textId="77777777" w:rsidR="00B86D56" w:rsidRPr="00B86D56" w:rsidRDefault="00B86D56" w:rsidP="00B86D56">
      <w:pPr>
        <w:pStyle w:val="CDIFigure-Title"/>
        <w:rPr>
          <w:lang w:val="en-GB"/>
        </w:rPr>
      </w:pPr>
      <w:r w:rsidRPr="00B86D56">
        <w:rPr>
          <w:lang w:val="en-GB"/>
        </w:rPr>
        <w:lastRenderedPageBreak/>
        <w:t xml:space="preserve">Figure B.8: Ranked predictors corresponding to the best model selected for each jurisdiction, for prediction of scaled weekly influenza rates, </w:t>
      </w:r>
      <w:proofErr w:type="spellStart"/>
      <w:proofErr w:type="gramStart"/>
      <w:r w:rsidRPr="00B86D56">
        <w:rPr>
          <w:lang w:val="en-GB"/>
        </w:rPr>
        <w:t>Australia,</w:t>
      </w:r>
      <w:r w:rsidRPr="00B86D56">
        <w:rPr>
          <w:vertAlign w:val="superscript"/>
          <w:lang w:val="en-GB"/>
        </w:rPr>
        <w:t>a</w:t>
      </w:r>
      <w:proofErr w:type="spellEnd"/>
      <w:proofErr w:type="gramEnd"/>
      <w:r w:rsidRPr="00B86D56">
        <w:rPr>
          <w:lang w:val="en-GB"/>
        </w:rPr>
        <w:t xml:space="preserve"> January 2018 – December 2019</w:t>
      </w:r>
    </w:p>
    <w:p w14:paraId="4B709E79" w14:textId="121C547D" w:rsidR="000C4727" w:rsidRDefault="00B86D56" w:rsidP="00B86D56">
      <w:pPr>
        <w:pStyle w:val="CDIFigure-Placeholder"/>
      </w:pPr>
      <w:r>
        <w:rPr>
          <w:noProof/>
          <w14:ligatures w14:val="none"/>
        </w:rPr>
        <w:drawing>
          <wp:inline distT="0" distB="0" distL="0" distR="0" wp14:anchorId="63E1FDF9" wp14:editId="5C917761">
            <wp:extent cx="5796000" cy="9104400"/>
            <wp:effectExtent l="3175" t="0" r="0" b="0"/>
            <wp:docPr id="1470233830" name="Picture 10" descr="Figure B.8 shows feature importance curves ranking important predictors for each state and territory from the best model as given in Figures B.1 to B.7. The cumulative importance curve shows the ranked predictors for best random forest model. The absolute value of coefficient curve depicts the ranked predictors for the best elastic net model. Predictors at and below (above) the blue line were considered relevant for the random forest (elastic net) models. The date range for these plots corresponds to January 2018 to Decembe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233830" name="Picture 10" descr="Figure B.8 shows feature importance curves ranking important predictors for each state and territory from the best model as given in Figures B.1 to B.7. The cumulative importance curve shows the ranked predictors for best random forest model. The absolute value of coefficient curve depicts the ranked predictors for the best elastic net model. Predictors at and below (above) the blue line were considered relevant for the random forest (elastic net) models. The date range for these plots corresponds to January 2018 to December 2019."/>
                    <pic:cNvPicPr/>
                  </pic:nvPicPr>
                  <pic:blipFill>
                    <a:blip r:embed="rId74">
                      <a:extLst>
                        <a:ext uri="{28A0092B-C50C-407E-A947-70E740481C1C}">
                          <a14:useLocalDpi xmlns:a14="http://schemas.microsoft.com/office/drawing/2010/main" val="0"/>
                        </a:ext>
                      </a:extLst>
                    </a:blip>
                    <a:stretch>
                      <a:fillRect/>
                    </a:stretch>
                  </pic:blipFill>
                  <pic:spPr>
                    <a:xfrm rot="5400000">
                      <a:off x="0" y="0"/>
                      <a:ext cx="5796000" cy="9104400"/>
                    </a:xfrm>
                    <a:prstGeom prst="rect">
                      <a:avLst/>
                    </a:prstGeom>
                  </pic:spPr>
                </pic:pic>
              </a:graphicData>
            </a:graphic>
          </wp:inline>
        </w:drawing>
      </w:r>
    </w:p>
    <w:p w14:paraId="3A13062A" w14:textId="686D65E8" w:rsidR="00B86D56" w:rsidRDefault="00B86D56" w:rsidP="00B86D56">
      <w:pPr>
        <w:pStyle w:val="CDIFigure-Placeholder"/>
      </w:pPr>
      <w:r>
        <w:rPr>
          <w:noProof/>
          <w14:ligatures w14:val="none"/>
        </w:rPr>
        <w:lastRenderedPageBreak/>
        <w:drawing>
          <wp:inline distT="0" distB="0" distL="0" distR="0" wp14:anchorId="47EB556A" wp14:editId="0ADB1252">
            <wp:extent cx="5655600" cy="9108000"/>
            <wp:effectExtent l="7302" t="0" r="0" b="0"/>
            <wp:docPr id="9083501" name="Picture 11" descr="Figure B.8 shows feature importance curves ranking important predictors for each state and territory from the best model as given in Figures B.1 to B.7. The cumulative importance curve shows the ranked predictors for best random forest model. The absolute value of coefficient curve depicts the ranked predictors for the best elastic net model. Predictors at and below (above) the blue line were considered relevant for the random forest (elastic net) models. The date range for these plots corresponds to January 2018 to Decembe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3501" name="Picture 11" descr="Figure B.8 shows feature importance curves ranking important predictors for each state and territory from the best model as given in Figures B.1 to B.7. The cumulative importance curve shows the ranked predictors for best random forest model. The absolute value of coefficient curve depicts the ranked predictors for the best elastic net model. Predictors at and below (above) the blue line were considered relevant for the random forest (elastic net) models. The date range for these plots corresponds to January 2018 to December 2019."/>
                    <pic:cNvPicPr/>
                  </pic:nvPicPr>
                  <pic:blipFill>
                    <a:blip r:embed="rId75">
                      <a:extLst>
                        <a:ext uri="{28A0092B-C50C-407E-A947-70E740481C1C}">
                          <a14:useLocalDpi xmlns:a14="http://schemas.microsoft.com/office/drawing/2010/main" val="0"/>
                        </a:ext>
                      </a:extLst>
                    </a:blip>
                    <a:stretch>
                      <a:fillRect/>
                    </a:stretch>
                  </pic:blipFill>
                  <pic:spPr>
                    <a:xfrm rot="5400000">
                      <a:off x="0" y="0"/>
                      <a:ext cx="5655600" cy="9108000"/>
                    </a:xfrm>
                    <a:prstGeom prst="rect">
                      <a:avLst/>
                    </a:prstGeom>
                  </pic:spPr>
                </pic:pic>
              </a:graphicData>
            </a:graphic>
          </wp:inline>
        </w:drawing>
      </w:r>
    </w:p>
    <w:p w14:paraId="6D784C51" w14:textId="3F34BF09" w:rsidR="006E06B9" w:rsidRPr="0058264F" w:rsidRDefault="00B86D56" w:rsidP="00B86D56">
      <w:pPr>
        <w:pStyle w:val="CDITable-Footnote"/>
      </w:pPr>
      <w:r w:rsidRPr="00B86D56">
        <w:rPr>
          <w:lang w:val="en-GB"/>
        </w:rPr>
        <w:t>a</w:t>
      </w:r>
      <w:r w:rsidRPr="00B86D56">
        <w:rPr>
          <w:lang w:val="en-GB"/>
        </w:rPr>
        <w:tab/>
        <w:t xml:space="preserve">Line graphs ranking important predictors for each state and territory from the best model. The cumulative importance curve shows the ranked predictors for the best random forest model. The absolute value of coefficient curve shows the ranked predictors for the best elastic net model. Predictors at and below the </w:t>
      </w:r>
      <w:r w:rsidR="0017639C">
        <w:rPr>
          <w:lang w:val="en-GB"/>
        </w:rPr>
        <w:t>blue</w:t>
      </w:r>
      <w:r w:rsidRPr="00B86D56">
        <w:rPr>
          <w:lang w:val="en-GB"/>
        </w:rPr>
        <w:t xml:space="preserve"> line are considered relevant for the random forest (RF); those at and above the </w:t>
      </w:r>
      <w:r w:rsidR="00E67C54">
        <w:rPr>
          <w:lang w:val="en-GB"/>
        </w:rPr>
        <w:t>blue</w:t>
      </w:r>
      <w:r w:rsidRPr="00B86D56">
        <w:rPr>
          <w:lang w:val="en-GB"/>
        </w:rPr>
        <w:t xml:space="preserve"> line are considered relevant for the elastic net (EN) models.</w:t>
      </w:r>
    </w:p>
    <w:sectPr w:rsidR="006E06B9" w:rsidRPr="0058264F" w:rsidSect="008E5963">
      <w:footerReference w:type="default" r:id="rId76"/>
      <w:footnotePr>
        <w:numFmt w:val="lowerRoman"/>
      </w:footnotePr>
      <w:pgSz w:w="16840" w:h="11907" w:orient="landscape" w:code="9"/>
      <w:pgMar w:top="851" w:right="1134" w:bottom="907" w:left="1134"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0D92C" w14:textId="77777777" w:rsidR="002147A6" w:rsidRDefault="002147A6" w:rsidP="00E54DBA">
      <w:r>
        <w:separator/>
      </w:r>
    </w:p>
    <w:p w14:paraId="4F484FBD" w14:textId="77777777" w:rsidR="002147A6" w:rsidRDefault="002147A6"/>
    <w:p w14:paraId="2427EEF0" w14:textId="77777777" w:rsidR="002147A6" w:rsidRDefault="002147A6" w:rsidP="008714B0"/>
  </w:endnote>
  <w:endnote w:type="continuationSeparator" w:id="0">
    <w:p w14:paraId="264DBDDA" w14:textId="77777777" w:rsidR="002147A6" w:rsidRDefault="002147A6" w:rsidP="00E54DBA">
      <w:r>
        <w:continuationSeparator/>
      </w:r>
    </w:p>
    <w:p w14:paraId="0F7922E0" w14:textId="77777777" w:rsidR="002147A6" w:rsidRDefault="002147A6"/>
    <w:p w14:paraId="353B9436" w14:textId="77777777" w:rsidR="002147A6" w:rsidRDefault="002147A6"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84E6" w14:textId="77777777" w:rsidR="00B87589" w:rsidRDefault="00271616">
    <w:r>
      <w:rPr>
        <w:noProof/>
        <w14:ligatures w14:val="none"/>
      </w:rPr>
      <mc:AlternateContent>
        <mc:Choice Requires="wps">
          <w:drawing>
            <wp:anchor distT="0" distB="0" distL="0" distR="0" simplePos="0" relativeHeight="251667456" behindDoc="0" locked="0" layoutInCell="1" allowOverlap="1" wp14:anchorId="77D0CF78" wp14:editId="6DA7AAE2">
              <wp:simplePos x="635" y="635"/>
              <wp:positionH relativeFrom="page">
                <wp:align>center</wp:align>
              </wp:positionH>
              <wp:positionV relativeFrom="page">
                <wp:align>bottom</wp:align>
              </wp:positionV>
              <wp:extent cx="551815" cy="518795"/>
              <wp:effectExtent l="0" t="0" r="635" b="0"/>
              <wp:wrapNone/>
              <wp:docPr id="184457404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1FF98838"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D0CF78" id="_x0000_t202" coordsize="21600,21600" o:spt="202" path="m,l,21600r21600,l21600,xe">
              <v:stroke joinstyle="miter"/>
              <v:path gradientshapeok="t" o:connecttype="rect"/>
            </v:shapetype>
            <v:shape id="Text Box 5" o:spid="_x0000_s1027" type="#_x0000_t202" alt="OFFICIAL" style="position:absolute;margin-left:0;margin-top:0;width:43.45pt;height:40.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" filled="f" stroked="f">
              <v:textbox style="mso-fit-shape-to-text:t" inset="0,0,0,15pt">
                <w:txbxContent>
                  <w:p w14:paraId="1FF98838"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D7FAD" w14:textId="7075ECAB" w:rsidR="00AB3C13" w:rsidRPr="00800288" w:rsidRDefault="00AB3C13" w:rsidP="00800288">
    <w:pPr>
      <w:pStyle w:val="CDIFooter"/>
    </w:pPr>
    <w:hyperlink r:id="rId1" w:history="1"/>
    <w:r w:rsidR="00385655" w:rsidRPr="00385655">
      <w:rPr>
        <w:rStyle w:val="CDIFooteritalicChar"/>
      </w:rPr>
      <w:t>Commun Dis Intell (2018)</w:t>
    </w:r>
    <w:r w:rsidR="00385655" w:rsidRPr="001D0612">
      <w:t xml:space="preserve">  </w:t>
    </w:r>
    <w:fldSimple w:instr=" DOCPROPERTY  Year  \* MERGEFORMAT ">
      <w:r w:rsidR="000C72ED">
        <w:t>2026</w:t>
      </w:r>
    </w:fldSimple>
    <w:r w:rsidR="009B78A9">
      <w:t>;</w:t>
    </w:r>
    <w:fldSimple w:instr=" DOCPROPERTY  Vol  \* MERGEFORMAT ">
      <w:r w:rsidR="000C72ED">
        <w:t>50</w:t>
      </w:r>
    </w:fldSimple>
    <w:r w:rsidR="00385655" w:rsidRPr="001D0612">
      <w:t xml:space="preserve"> </w:t>
    </w:r>
    <w:r w:rsidR="00385655" w:rsidRPr="00B85B74">
      <w:t>•</w:t>
    </w:r>
    <w:r w:rsidR="00385655">
      <w:t xml:space="preserve"> </w:t>
    </w:r>
    <w:fldSimple w:instr=" DOCPROPERTY  DOI  \* MERGEFORMAT ">
      <w:r w:rsidR="00710B59">
        <w:t>doi.org/10.33321/cdi.2026.50.051</w:t>
      </w:r>
    </w:fldSimple>
    <w:r w:rsidR="00343991" w:rsidRPr="00800288">
      <w:t xml:space="preserve"> </w:t>
    </w:r>
    <w:r w:rsidR="00343991" w:rsidRPr="00800288">
      <w:rPr>
        <w:rStyle w:val="CDICopyrighttextbullet"/>
        <w:rFonts w:cstheme="minorBidi"/>
        <w:color w:val="auto"/>
      </w:rPr>
      <w:t>•</w:t>
    </w:r>
    <w:r w:rsidR="00343991" w:rsidRPr="00800288">
      <w:t xml:space="preserve"> Epub</w:t>
    </w:r>
    <w:r w:rsidR="00C735E0">
      <w:t xml:space="preserve"> date:</w:t>
    </w:r>
    <w:r w:rsidR="00343991" w:rsidRPr="00800288">
      <w:t xml:space="preserve"> </w:t>
    </w:r>
    <w:fldSimple w:instr=" DOCPROPERTY  ePubDate  \* MERGEFORMAT ">
      <w:r w:rsidR="00710B59">
        <w:t>29.09.2026</w:t>
      </w:r>
    </w:fldSimple>
    <w:r w:rsidR="00040B99" w:rsidRPr="00800288">
      <w:ptab w:relativeTo="margin" w:alignment="right" w:leader="none"/>
    </w:r>
    <w:r w:rsidR="00343991" w:rsidRPr="00800288">
      <w:fldChar w:fldCharType="begin"/>
    </w:r>
    <w:r w:rsidR="00343991" w:rsidRPr="00800288">
      <w:instrText xml:space="preserve"> PAGE   \* MERGEFORMAT </w:instrText>
    </w:r>
    <w:r w:rsidR="00343991" w:rsidRPr="00800288">
      <w:fldChar w:fldCharType="separate"/>
    </w:r>
    <w:r w:rsidR="00343991" w:rsidRPr="00800288">
      <w:t>3</w:t>
    </w:r>
    <w:r w:rsidR="00343991" w:rsidRPr="0080028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63F89" w14:textId="77777777" w:rsidR="00B87589" w:rsidRDefault="00271616">
    <w:r>
      <w:rPr>
        <w:noProof/>
        <w14:ligatures w14:val="none"/>
      </w:rPr>
      <mc:AlternateContent>
        <mc:Choice Requires="wps">
          <w:drawing>
            <wp:anchor distT="0" distB="0" distL="0" distR="0" simplePos="0" relativeHeight="251666432" behindDoc="0" locked="0" layoutInCell="1" allowOverlap="1" wp14:anchorId="59D007ED" wp14:editId="5067EAE1">
              <wp:simplePos x="635" y="635"/>
              <wp:positionH relativeFrom="page">
                <wp:align>center</wp:align>
              </wp:positionH>
              <wp:positionV relativeFrom="page">
                <wp:align>bottom</wp:align>
              </wp:positionV>
              <wp:extent cx="551815" cy="518795"/>
              <wp:effectExtent l="0" t="0" r="635" b="0"/>
              <wp:wrapNone/>
              <wp:docPr id="9427397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396B803C"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D007ED" id="_x0000_t202" coordsize="21600,21600" o:spt="202" path="m,l,21600r21600,l21600,xe">
              <v:stroke joinstyle="miter"/>
              <v:path gradientshapeok="t" o:connecttype="rect"/>
            </v:shapetype>
            <v:shape id="Text Box 4" o:spid="_x0000_s1029" type="#_x0000_t202" alt="OFFICIAL" style="position:absolute;margin-left:0;margin-top:0;width:43.45pt;height:40.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" filled="f" stroked="f">
              <v:textbox style="mso-fit-shape-to-text:t" inset="0,0,0,15pt">
                <w:txbxContent>
                  <w:p w14:paraId="396B803C"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9531" w14:textId="77777777" w:rsidR="008E5963" w:rsidRPr="00800288" w:rsidRDefault="008E5963" w:rsidP="00800288">
    <w:pPr>
      <w:pStyle w:val="CDIFooter"/>
    </w:pPr>
    <w:hyperlink r:id="rId1" w:history="1"/>
    <w:r w:rsidRPr="00385655">
      <w:rPr>
        <w:rStyle w:val="CDIFooteritalicChar"/>
      </w:rPr>
      <w:t>Commun Dis Intell (2018)</w:t>
    </w:r>
    <w:r w:rsidRPr="001D0612">
      <w:t xml:space="preserve">  </w:t>
    </w:r>
    <w:fldSimple w:instr=" DOCPROPERTY  Year  \* MERGEFORMAT ">
      <w:r>
        <w:t>2026</w:t>
      </w:r>
    </w:fldSimple>
    <w:r>
      <w:t>;</w:t>
    </w:r>
    <w:fldSimple w:instr=" DOCPROPERTY  Vol  \* MERGEFORMAT ">
      <w:r>
        <w:t>50</w:t>
      </w:r>
    </w:fldSimple>
    <w:r w:rsidRPr="001D0612">
      <w:t xml:space="preserve"> </w:t>
    </w:r>
    <w:r w:rsidRPr="00B85B74">
      <w:t>•</w:t>
    </w:r>
    <w:r>
      <w:t xml:space="preserve"> </w:t>
    </w:r>
    <w:fldSimple w:instr=" DOCPROPERTY  DOI  \* MERGEFORMAT ">
      <w:r>
        <w:t>doi.org/10.33321/cdi.2026.50.051</w:t>
      </w:r>
    </w:fldSimple>
    <w:r w:rsidRPr="00800288">
      <w:t xml:space="preserve"> </w:t>
    </w:r>
    <w:r w:rsidRPr="00800288">
      <w:rPr>
        <w:rStyle w:val="CDICopyrighttextbullet"/>
        <w:rFonts w:cstheme="minorBidi"/>
        <w:color w:val="auto"/>
      </w:rPr>
      <w:t>•</w:t>
    </w:r>
    <w:r w:rsidRPr="00800288">
      <w:t xml:space="preserve"> Epub</w:t>
    </w:r>
    <w:r>
      <w:t xml:space="preserve"> date:</w:t>
    </w:r>
    <w:r w:rsidRPr="00800288">
      <w:t xml:space="preserve"> </w:t>
    </w:r>
    <w:fldSimple w:instr=" DOCPROPERTY  ePubDate  \* MERGEFORMAT ">
      <w:r>
        <w:t>29.09.2026</w:t>
      </w:r>
    </w:fldSimple>
    <w:r w:rsidRPr="00800288">
      <w:ptab w:relativeTo="margin" w:alignment="right" w:leader="none"/>
    </w:r>
    <w:r w:rsidRPr="00800288">
      <w:fldChar w:fldCharType="begin"/>
    </w:r>
    <w:r w:rsidRPr="00800288">
      <w:instrText xml:space="preserve"> PAGE   \* MERGEFORMAT </w:instrText>
    </w:r>
    <w:r w:rsidRPr="00800288">
      <w:fldChar w:fldCharType="separate"/>
    </w:r>
    <w:r w:rsidRPr="00800288">
      <w:t>3</w:t>
    </w:r>
    <w:r w:rsidRPr="0080028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E0CF7" w14:textId="77777777" w:rsidR="002147A6" w:rsidRPr="00B91FB5" w:rsidRDefault="002147A6" w:rsidP="00B91FB5">
      <w:pPr>
        <w:spacing w:line="240" w:lineRule="auto"/>
        <w:rPr>
          <w:sz w:val="18"/>
          <w:szCs w:val="18"/>
        </w:rPr>
      </w:pPr>
      <w:r w:rsidRPr="00B91FB5">
        <w:rPr>
          <w:sz w:val="18"/>
          <w:szCs w:val="18"/>
        </w:rPr>
        <w:separator/>
      </w:r>
    </w:p>
  </w:footnote>
  <w:footnote w:type="continuationSeparator" w:id="0">
    <w:p w14:paraId="796F8098" w14:textId="77777777" w:rsidR="002147A6" w:rsidRDefault="002147A6" w:rsidP="00E54DBA">
      <w:r>
        <w:continuationSeparator/>
      </w:r>
    </w:p>
  </w:footnote>
  <w:footnote w:type="continuationNotice" w:id="1">
    <w:p w14:paraId="7127A69A" w14:textId="77777777" w:rsidR="002147A6" w:rsidRPr="00224EFF" w:rsidRDefault="002147A6" w:rsidP="00224EFF"/>
  </w:footnote>
  <w:footnote w:id="2">
    <w:p w14:paraId="1772453C" w14:textId="7714D5D3" w:rsidR="00710B59" w:rsidRDefault="00710B59" w:rsidP="00710B59">
      <w:pPr>
        <w:pStyle w:val="FootnoteText"/>
      </w:pPr>
      <w:r w:rsidRPr="00710B59">
        <w:footnoteRef/>
      </w:r>
      <w:r>
        <w:tab/>
      </w:r>
      <w:hyperlink r:id="rId1" w:history="1">
        <w:r>
          <w:rPr>
            <w:rStyle w:val="Hyperlink"/>
          </w:rPr>
          <w:t>https://trends.google.com/trends</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27E93" w14:textId="77777777" w:rsidR="00B87589" w:rsidRDefault="00271616">
    <w:pPr>
      <w:pStyle w:val="Header"/>
    </w:pPr>
    <w:r>
      <w:rPr>
        <w:noProof/>
        <w14:ligatures w14:val="none"/>
      </w:rPr>
      <mc:AlternateContent>
        <mc:Choice Requires="wps">
          <w:drawing>
            <wp:anchor distT="0" distB="0" distL="0" distR="0" simplePos="0" relativeHeight="251664384" behindDoc="0" locked="0" layoutInCell="1" allowOverlap="1" wp14:anchorId="17D8A147" wp14:editId="3BD03A82">
              <wp:simplePos x="635" y="635"/>
              <wp:positionH relativeFrom="page">
                <wp:align>center</wp:align>
              </wp:positionH>
              <wp:positionV relativeFrom="page">
                <wp:align>top</wp:align>
              </wp:positionV>
              <wp:extent cx="551815" cy="518795"/>
              <wp:effectExtent l="0" t="0" r="635" b="14605"/>
              <wp:wrapNone/>
              <wp:docPr id="4654446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35F588A4"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D8A147" id="_x0000_t202" coordsize="21600,21600" o:spt="202" path="m,l,21600r21600,l21600,xe">
              <v:stroke joinstyle="miter"/>
              <v:path gradientshapeok="t" o:connecttype="rect"/>
            </v:shapetype>
            <v:shape id="Text Box 2" o:spid="_x0000_s1026" type="#_x0000_t202" alt="OFFICIAL" style="position:absolute;margin-left:0;margin-top:0;width:43.45pt;height:40.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" filled="f" stroked="f">
              <v:textbox style="mso-fit-shape-to-text:t" inset="0,15pt,0,0">
                <w:txbxContent>
                  <w:p w14:paraId="35F588A4"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4073C" w14:textId="77777777" w:rsidR="00B87589" w:rsidRDefault="00271616">
    <w:pPr>
      <w:pStyle w:val="Header"/>
    </w:pPr>
    <w:r>
      <w:rPr>
        <w:noProof/>
        <w14:ligatures w14:val="none"/>
      </w:rPr>
      <mc:AlternateContent>
        <mc:Choice Requires="wps">
          <w:drawing>
            <wp:anchor distT="0" distB="0" distL="0" distR="0" simplePos="0" relativeHeight="251663360" behindDoc="0" locked="0" layoutInCell="1" allowOverlap="1" wp14:anchorId="7389ABCF" wp14:editId="731460BD">
              <wp:simplePos x="635" y="635"/>
              <wp:positionH relativeFrom="page">
                <wp:align>center</wp:align>
              </wp:positionH>
              <wp:positionV relativeFrom="page">
                <wp:align>top</wp:align>
              </wp:positionV>
              <wp:extent cx="551815" cy="518795"/>
              <wp:effectExtent l="0" t="0" r="635" b="14605"/>
              <wp:wrapNone/>
              <wp:docPr id="16966496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628A4AD1"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89ABCF" id="_x0000_t202" coordsize="21600,21600" o:spt="202" path="m,l,21600r21600,l21600,xe">
              <v:stroke joinstyle="miter"/>
              <v:path gradientshapeok="t" o:connecttype="rect"/>
            </v:shapetype>
            <v:shape id="Text Box 1" o:spid="_x0000_s1028" type="#_x0000_t202" alt="OFFICIAL" style="position:absolute;margin-left:0;margin-top:0;width:43.45pt;height:40.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" filled="f" stroked="f">
              <v:textbox style="mso-fit-shape-to-text:t" inset="0,15pt,0,0">
                <w:txbxContent>
                  <w:p w14:paraId="628A4AD1"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F1EF6"/>
    <w:multiLevelType w:val="hybridMultilevel"/>
    <w:tmpl w:val="FBF47AD4"/>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27C2758"/>
    <w:multiLevelType w:val="hybridMultilevel"/>
    <w:tmpl w:val="11B22C1A"/>
    <w:lvl w:ilvl="0" w:tplc="4E463EFA">
      <w:start w:val="1"/>
      <w:numFmt w:val="decimal"/>
      <w:pStyle w:val="CDIShadedBoxNumbered"/>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9CB7B26"/>
    <w:multiLevelType w:val="hybridMultilevel"/>
    <w:tmpl w:val="5C0EEDE2"/>
    <w:lvl w:ilvl="0" w:tplc="8318AE78">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07A7A77"/>
    <w:multiLevelType w:val="hybridMultilevel"/>
    <w:tmpl w:val="603E8910"/>
    <w:lvl w:ilvl="0" w:tplc="B268D7E8">
      <w:start w:val="1"/>
      <w:numFmt w:val="decimal"/>
      <w:lvlText w:val="%1."/>
      <w:lvlJc w:val="left"/>
      <w:pPr>
        <w:ind w:left="36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608516B"/>
    <w:multiLevelType w:val="hybridMultilevel"/>
    <w:tmpl w:val="3258AF8E"/>
    <w:lvl w:ilvl="0" w:tplc="84DA477C">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1"/>
  </w:num>
  <w:num w:numId="2" w16cid:durableId="283313819">
    <w:abstractNumId w:val="3"/>
  </w:num>
  <w:num w:numId="3" w16cid:durableId="528883462">
    <w:abstractNumId w:val="0"/>
  </w:num>
  <w:num w:numId="4" w16cid:durableId="1956327888">
    <w:abstractNumId w:val="1"/>
    <w:lvlOverride w:ilvl="0">
      <w:startOverride w:val="1"/>
    </w:lvlOverride>
  </w:num>
  <w:num w:numId="5" w16cid:durableId="1590312649">
    <w:abstractNumId w:val="8"/>
  </w:num>
  <w:num w:numId="6" w16cid:durableId="1497988032">
    <w:abstractNumId w:val="6"/>
  </w:num>
  <w:num w:numId="7" w16cid:durableId="682168431">
    <w:abstractNumId w:val="5"/>
  </w:num>
  <w:num w:numId="8" w16cid:durableId="972060625">
    <w:abstractNumId w:val="7"/>
  </w:num>
  <w:num w:numId="9" w16cid:durableId="786123373">
    <w:abstractNumId w:val="9"/>
  </w:num>
  <w:num w:numId="10" w16cid:durableId="2010596728">
    <w:abstractNumId w:val="4"/>
  </w:num>
  <w:num w:numId="11" w16cid:durableId="1855221207">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2ED"/>
    <w:rsid w:val="00000B5B"/>
    <w:rsid w:val="00001611"/>
    <w:rsid w:val="00002B8D"/>
    <w:rsid w:val="000073ED"/>
    <w:rsid w:val="0001020A"/>
    <w:rsid w:val="000104A8"/>
    <w:rsid w:val="0001246E"/>
    <w:rsid w:val="000124B1"/>
    <w:rsid w:val="00013B65"/>
    <w:rsid w:val="000147ED"/>
    <w:rsid w:val="00014B0F"/>
    <w:rsid w:val="00015416"/>
    <w:rsid w:val="0001562E"/>
    <w:rsid w:val="00016FE6"/>
    <w:rsid w:val="0002314E"/>
    <w:rsid w:val="0002642D"/>
    <w:rsid w:val="000264AB"/>
    <w:rsid w:val="00026D55"/>
    <w:rsid w:val="000306B9"/>
    <w:rsid w:val="00031064"/>
    <w:rsid w:val="00031692"/>
    <w:rsid w:val="00032531"/>
    <w:rsid w:val="000325A0"/>
    <w:rsid w:val="00032601"/>
    <w:rsid w:val="00032BCB"/>
    <w:rsid w:val="00034DCB"/>
    <w:rsid w:val="00040B99"/>
    <w:rsid w:val="000420DA"/>
    <w:rsid w:val="00043B80"/>
    <w:rsid w:val="00045035"/>
    <w:rsid w:val="000471BF"/>
    <w:rsid w:val="00047B68"/>
    <w:rsid w:val="000522C6"/>
    <w:rsid w:val="00052600"/>
    <w:rsid w:val="0005643C"/>
    <w:rsid w:val="0006264A"/>
    <w:rsid w:val="00065A6B"/>
    <w:rsid w:val="00066764"/>
    <w:rsid w:val="000705FF"/>
    <w:rsid w:val="000733B3"/>
    <w:rsid w:val="00073D77"/>
    <w:rsid w:val="0007479B"/>
    <w:rsid w:val="00074D39"/>
    <w:rsid w:val="00080A4B"/>
    <w:rsid w:val="000810E8"/>
    <w:rsid w:val="00081655"/>
    <w:rsid w:val="00084BAB"/>
    <w:rsid w:val="000864E0"/>
    <w:rsid w:val="00087301"/>
    <w:rsid w:val="000879D8"/>
    <w:rsid w:val="00087CC4"/>
    <w:rsid w:val="00090F9D"/>
    <w:rsid w:val="000969B3"/>
    <w:rsid w:val="000A26CA"/>
    <w:rsid w:val="000A5F42"/>
    <w:rsid w:val="000A7822"/>
    <w:rsid w:val="000B114A"/>
    <w:rsid w:val="000B4AE0"/>
    <w:rsid w:val="000B4B63"/>
    <w:rsid w:val="000C34E2"/>
    <w:rsid w:val="000C3D48"/>
    <w:rsid w:val="000C3FB4"/>
    <w:rsid w:val="000C4727"/>
    <w:rsid w:val="000C6D3B"/>
    <w:rsid w:val="000C72ED"/>
    <w:rsid w:val="000D38EE"/>
    <w:rsid w:val="000D4B4D"/>
    <w:rsid w:val="000D6A8E"/>
    <w:rsid w:val="000E1322"/>
    <w:rsid w:val="000E6C4C"/>
    <w:rsid w:val="000F223B"/>
    <w:rsid w:val="000F32C7"/>
    <w:rsid w:val="000F44BA"/>
    <w:rsid w:val="000F73D7"/>
    <w:rsid w:val="0010033C"/>
    <w:rsid w:val="001020EE"/>
    <w:rsid w:val="00102232"/>
    <w:rsid w:val="0010368E"/>
    <w:rsid w:val="00110B7D"/>
    <w:rsid w:val="00112E44"/>
    <w:rsid w:val="00113D58"/>
    <w:rsid w:val="001176D5"/>
    <w:rsid w:val="001200CB"/>
    <w:rsid w:val="00122ADA"/>
    <w:rsid w:val="00126546"/>
    <w:rsid w:val="0013546A"/>
    <w:rsid w:val="001371D9"/>
    <w:rsid w:val="001378A3"/>
    <w:rsid w:val="00137C98"/>
    <w:rsid w:val="00142578"/>
    <w:rsid w:val="00144F10"/>
    <w:rsid w:val="00146435"/>
    <w:rsid w:val="00153D94"/>
    <w:rsid w:val="00155582"/>
    <w:rsid w:val="00161590"/>
    <w:rsid w:val="00161C85"/>
    <w:rsid w:val="00162FE6"/>
    <w:rsid w:val="00163BE3"/>
    <w:rsid w:val="001704D1"/>
    <w:rsid w:val="0017056E"/>
    <w:rsid w:val="00171CC0"/>
    <w:rsid w:val="001723AC"/>
    <w:rsid w:val="00175494"/>
    <w:rsid w:val="00175629"/>
    <w:rsid w:val="0017639C"/>
    <w:rsid w:val="00180568"/>
    <w:rsid w:val="00182456"/>
    <w:rsid w:val="001830EC"/>
    <w:rsid w:val="00183534"/>
    <w:rsid w:val="0018758E"/>
    <w:rsid w:val="00194A12"/>
    <w:rsid w:val="00197A4A"/>
    <w:rsid w:val="00197ACB"/>
    <w:rsid w:val="001A26DD"/>
    <w:rsid w:val="001A4A96"/>
    <w:rsid w:val="001A5900"/>
    <w:rsid w:val="001A5D05"/>
    <w:rsid w:val="001A796C"/>
    <w:rsid w:val="001B0E7B"/>
    <w:rsid w:val="001B248E"/>
    <w:rsid w:val="001B2614"/>
    <w:rsid w:val="001B2629"/>
    <w:rsid w:val="001B37B8"/>
    <w:rsid w:val="001B4B8D"/>
    <w:rsid w:val="001B552F"/>
    <w:rsid w:val="001C0893"/>
    <w:rsid w:val="001C1303"/>
    <w:rsid w:val="001C1643"/>
    <w:rsid w:val="001C1BD1"/>
    <w:rsid w:val="001C2B4B"/>
    <w:rsid w:val="001C2C3A"/>
    <w:rsid w:val="001C5BB1"/>
    <w:rsid w:val="001C5F09"/>
    <w:rsid w:val="001C70B2"/>
    <w:rsid w:val="001C7CE1"/>
    <w:rsid w:val="001D0612"/>
    <w:rsid w:val="001D37C7"/>
    <w:rsid w:val="001D5B20"/>
    <w:rsid w:val="001D6888"/>
    <w:rsid w:val="001E3ECB"/>
    <w:rsid w:val="001E4E1D"/>
    <w:rsid w:val="001E562B"/>
    <w:rsid w:val="001E5D4C"/>
    <w:rsid w:val="001F0D9D"/>
    <w:rsid w:val="001F6248"/>
    <w:rsid w:val="002006BA"/>
    <w:rsid w:val="002147A6"/>
    <w:rsid w:val="002212C9"/>
    <w:rsid w:val="00221481"/>
    <w:rsid w:val="00223F42"/>
    <w:rsid w:val="00224EFF"/>
    <w:rsid w:val="0022524E"/>
    <w:rsid w:val="0022732D"/>
    <w:rsid w:val="002276DC"/>
    <w:rsid w:val="00227E00"/>
    <w:rsid w:val="00227F05"/>
    <w:rsid w:val="002307CB"/>
    <w:rsid w:val="00231046"/>
    <w:rsid w:val="0023151F"/>
    <w:rsid w:val="00234F21"/>
    <w:rsid w:val="00235FA5"/>
    <w:rsid w:val="002368EA"/>
    <w:rsid w:val="00236A5F"/>
    <w:rsid w:val="00242659"/>
    <w:rsid w:val="002428F7"/>
    <w:rsid w:val="00242A9E"/>
    <w:rsid w:val="0024315F"/>
    <w:rsid w:val="00245439"/>
    <w:rsid w:val="0024631C"/>
    <w:rsid w:val="002518D6"/>
    <w:rsid w:val="00252C9A"/>
    <w:rsid w:val="00254E56"/>
    <w:rsid w:val="002557AF"/>
    <w:rsid w:val="00256309"/>
    <w:rsid w:val="002571C9"/>
    <w:rsid w:val="00257484"/>
    <w:rsid w:val="00260636"/>
    <w:rsid w:val="00262EA6"/>
    <w:rsid w:val="00264B29"/>
    <w:rsid w:val="00271616"/>
    <w:rsid w:val="00271AFA"/>
    <w:rsid w:val="00272A9B"/>
    <w:rsid w:val="00275C5C"/>
    <w:rsid w:val="00275C78"/>
    <w:rsid w:val="00275F5D"/>
    <w:rsid w:val="00280594"/>
    <w:rsid w:val="00281EE3"/>
    <w:rsid w:val="00282B56"/>
    <w:rsid w:val="0028429F"/>
    <w:rsid w:val="00284E4A"/>
    <w:rsid w:val="00290E04"/>
    <w:rsid w:val="002A3799"/>
    <w:rsid w:val="002A3BCC"/>
    <w:rsid w:val="002A4516"/>
    <w:rsid w:val="002A569F"/>
    <w:rsid w:val="002A5B2C"/>
    <w:rsid w:val="002A7066"/>
    <w:rsid w:val="002B001E"/>
    <w:rsid w:val="002B09B7"/>
    <w:rsid w:val="002B2A26"/>
    <w:rsid w:val="002B3482"/>
    <w:rsid w:val="002B3A40"/>
    <w:rsid w:val="002B493C"/>
    <w:rsid w:val="002B75A9"/>
    <w:rsid w:val="002B7779"/>
    <w:rsid w:val="002C21B0"/>
    <w:rsid w:val="002C3003"/>
    <w:rsid w:val="002C4CD7"/>
    <w:rsid w:val="002C5D55"/>
    <w:rsid w:val="002D74C3"/>
    <w:rsid w:val="002E12D6"/>
    <w:rsid w:val="002E2FB3"/>
    <w:rsid w:val="002E5438"/>
    <w:rsid w:val="002F327B"/>
    <w:rsid w:val="00301626"/>
    <w:rsid w:val="003052F5"/>
    <w:rsid w:val="003059EC"/>
    <w:rsid w:val="00316727"/>
    <w:rsid w:val="00316CCD"/>
    <w:rsid w:val="003230B3"/>
    <w:rsid w:val="00324F7E"/>
    <w:rsid w:val="0032526F"/>
    <w:rsid w:val="00325841"/>
    <w:rsid w:val="003316F4"/>
    <w:rsid w:val="003323BC"/>
    <w:rsid w:val="00336729"/>
    <w:rsid w:val="003370A9"/>
    <w:rsid w:val="0034063D"/>
    <w:rsid w:val="0034139B"/>
    <w:rsid w:val="00341720"/>
    <w:rsid w:val="00343991"/>
    <w:rsid w:val="003452F7"/>
    <w:rsid w:val="00345738"/>
    <w:rsid w:val="00346D42"/>
    <w:rsid w:val="00346E11"/>
    <w:rsid w:val="003507E9"/>
    <w:rsid w:val="00350D1D"/>
    <w:rsid w:val="00351337"/>
    <w:rsid w:val="00351364"/>
    <w:rsid w:val="00351A5A"/>
    <w:rsid w:val="003601C0"/>
    <w:rsid w:val="00360B3A"/>
    <w:rsid w:val="003635F5"/>
    <w:rsid w:val="00371080"/>
    <w:rsid w:val="0037146D"/>
    <w:rsid w:val="00372A88"/>
    <w:rsid w:val="00373D51"/>
    <w:rsid w:val="00374F80"/>
    <w:rsid w:val="00381A0F"/>
    <w:rsid w:val="00381E8E"/>
    <w:rsid w:val="00385655"/>
    <w:rsid w:val="003858B4"/>
    <w:rsid w:val="00390F66"/>
    <w:rsid w:val="00392D07"/>
    <w:rsid w:val="00393B4D"/>
    <w:rsid w:val="0039501E"/>
    <w:rsid w:val="003A1B3A"/>
    <w:rsid w:val="003A25A3"/>
    <w:rsid w:val="003A40F5"/>
    <w:rsid w:val="003A5BF3"/>
    <w:rsid w:val="003B3487"/>
    <w:rsid w:val="003B5B8C"/>
    <w:rsid w:val="003B7ADD"/>
    <w:rsid w:val="003C02BF"/>
    <w:rsid w:val="003C2299"/>
    <w:rsid w:val="003C23C9"/>
    <w:rsid w:val="003C554E"/>
    <w:rsid w:val="003C5E16"/>
    <w:rsid w:val="003C7841"/>
    <w:rsid w:val="003D0190"/>
    <w:rsid w:val="003D15AE"/>
    <w:rsid w:val="003D18AF"/>
    <w:rsid w:val="003D2AE3"/>
    <w:rsid w:val="003D5EAA"/>
    <w:rsid w:val="003D79B1"/>
    <w:rsid w:val="003E3A4E"/>
    <w:rsid w:val="003E4B09"/>
    <w:rsid w:val="003E74EE"/>
    <w:rsid w:val="003F0552"/>
    <w:rsid w:val="003F2AC2"/>
    <w:rsid w:val="003F3BC2"/>
    <w:rsid w:val="003F5172"/>
    <w:rsid w:val="003F6268"/>
    <w:rsid w:val="003F725B"/>
    <w:rsid w:val="00401ED1"/>
    <w:rsid w:val="0040224C"/>
    <w:rsid w:val="00403F8B"/>
    <w:rsid w:val="004101DC"/>
    <w:rsid w:val="00410513"/>
    <w:rsid w:val="00411852"/>
    <w:rsid w:val="004118D0"/>
    <w:rsid w:val="00413397"/>
    <w:rsid w:val="00413EE1"/>
    <w:rsid w:val="00415494"/>
    <w:rsid w:val="004164BB"/>
    <w:rsid w:val="00417EF2"/>
    <w:rsid w:val="0042000E"/>
    <w:rsid w:val="00421A14"/>
    <w:rsid w:val="00421ECE"/>
    <w:rsid w:val="004228F2"/>
    <w:rsid w:val="00422FEB"/>
    <w:rsid w:val="00423436"/>
    <w:rsid w:val="0042435E"/>
    <w:rsid w:val="00425757"/>
    <w:rsid w:val="004315F5"/>
    <w:rsid w:val="00432ADD"/>
    <w:rsid w:val="00433456"/>
    <w:rsid w:val="00433DFA"/>
    <w:rsid w:val="00435D67"/>
    <w:rsid w:val="0043642C"/>
    <w:rsid w:val="0043704E"/>
    <w:rsid w:val="00437680"/>
    <w:rsid w:val="004427FD"/>
    <w:rsid w:val="00452C2E"/>
    <w:rsid w:val="004568FC"/>
    <w:rsid w:val="00461653"/>
    <w:rsid w:val="00464A58"/>
    <w:rsid w:val="00464E0D"/>
    <w:rsid w:val="00470721"/>
    <w:rsid w:val="00470C19"/>
    <w:rsid w:val="00471494"/>
    <w:rsid w:val="00472B68"/>
    <w:rsid w:val="00473D2D"/>
    <w:rsid w:val="00481503"/>
    <w:rsid w:val="00484919"/>
    <w:rsid w:val="004914F7"/>
    <w:rsid w:val="00491C26"/>
    <w:rsid w:val="00492014"/>
    <w:rsid w:val="004973B4"/>
    <w:rsid w:val="004A19B8"/>
    <w:rsid w:val="004A2125"/>
    <w:rsid w:val="004A2E24"/>
    <w:rsid w:val="004A38F6"/>
    <w:rsid w:val="004B0C95"/>
    <w:rsid w:val="004B0E96"/>
    <w:rsid w:val="004B1266"/>
    <w:rsid w:val="004B4EB6"/>
    <w:rsid w:val="004B4F34"/>
    <w:rsid w:val="004C04D3"/>
    <w:rsid w:val="004C083C"/>
    <w:rsid w:val="004C2636"/>
    <w:rsid w:val="004C3BDE"/>
    <w:rsid w:val="004C62AA"/>
    <w:rsid w:val="004C67C6"/>
    <w:rsid w:val="004D1D6A"/>
    <w:rsid w:val="004D29DE"/>
    <w:rsid w:val="004D6A8F"/>
    <w:rsid w:val="004E1094"/>
    <w:rsid w:val="004E2E81"/>
    <w:rsid w:val="004E5103"/>
    <w:rsid w:val="004E5D74"/>
    <w:rsid w:val="004F5434"/>
    <w:rsid w:val="004F55C9"/>
    <w:rsid w:val="00505184"/>
    <w:rsid w:val="00506273"/>
    <w:rsid w:val="0050662A"/>
    <w:rsid w:val="00510EAC"/>
    <w:rsid w:val="005138AF"/>
    <w:rsid w:val="00514F40"/>
    <w:rsid w:val="005226F2"/>
    <w:rsid w:val="00526875"/>
    <w:rsid w:val="0052708C"/>
    <w:rsid w:val="00532189"/>
    <w:rsid w:val="00536DD8"/>
    <w:rsid w:val="00542A57"/>
    <w:rsid w:val="00543294"/>
    <w:rsid w:val="00545068"/>
    <w:rsid w:val="0054635D"/>
    <w:rsid w:val="005608D4"/>
    <w:rsid w:val="005635C8"/>
    <w:rsid w:val="00565974"/>
    <w:rsid w:val="005665CA"/>
    <w:rsid w:val="00570913"/>
    <w:rsid w:val="00572200"/>
    <w:rsid w:val="005732C0"/>
    <w:rsid w:val="0057336D"/>
    <w:rsid w:val="005736B5"/>
    <w:rsid w:val="0057489A"/>
    <w:rsid w:val="00574ACF"/>
    <w:rsid w:val="00581588"/>
    <w:rsid w:val="0058264F"/>
    <w:rsid w:val="00584AF5"/>
    <w:rsid w:val="0058540B"/>
    <w:rsid w:val="00587C87"/>
    <w:rsid w:val="00590B80"/>
    <w:rsid w:val="005A4E9D"/>
    <w:rsid w:val="005B14C5"/>
    <w:rsid w:val="005B3134"/>
    <w:rsid w:val="005B4E61"/>
    <w:rsid w:val="005B595A"/>
    <w:rsid w:val="005B66C2"/>
    <w:rsid w:val="005B7A44"/>
    <w:rsid w:val="005C1AA0"/>
    <w:rsid w:val="005C3CE9"/>
    <w:rsid w:val="005C485F"/>
    <w:rsid w:val="005C4923"/>
    <w:rsid w:val="005C66A6"/>
    <w:rsid w:val="005C7FD1"/>
    <w:rsid w:val="005D2465"/>
    <w:rsid w:val="005D304C"/>
    <w:rsid w:val="005D4A40"/>
    <w:rsid w:val="005D79A5"/>
    <w:rsid w:val="005E33DD"/>
    <w:rsid w:val="005E3E4C"/>
    <w:rsid w:val="005E4229"/>
    <w:rsid w:val="005E5181"/>
    <w:rsid w:val="005E540E"/>
    <w:rsid w:val="005E55FB"/>
    <w:rsid w:val="005E709A"/>
    <w:rsid w:val="005E78FD"/>
    <w:rsid w:val="005F16BB"/>
    <w:rsid w:val="005F58C4"/>
    <w:rsid w:val="00600103"/>
    <w:rsid w:val="006018F5"/>
    <w:rsid w:val="00602AC1"/>
    <w:rsid w:val="00604098"/>
    <w:rsid w:val="00605B0B"/>
    <w:rsid w:val="00606DFF"/>
    <w:rsid w:val="00607115"/>
    <w:rsid w:val="006108F2"/>
    <w:rsid w:val="00611DAB"/>
    <w:rsid w:val="0061763A"/>
    <w:rsid w:val="00620509"/>
    <w:rsid w:val="00620768"/>
    <w:rsid w:val="006221DD"/>
    <w:rsid w:val="00624477"/>
    <w:rsid w:val="0062594B"/>
    <w:rsid w:val="00627997"/>
    <w:rsid w:val="006306A8"/>
    <w:rsid w:val="006307C1"/>
    <w:rsid w:val="00631406"/>
    <w:rsid w:val="006324FF"/>
    <w:rsid w:val="00632787"/>
    <w:rsid w:val="00632B07"/>
    <w:rsid w:val="006351D6"/>
    <w:rsid w:val="00636E0D"/>
    <w:rsid w:val="0064142F"/>
    <w:rsid w:val="00643CB4"/>
    <w:rsid w:val="00644B9D"/>
    <w:rsid w:val="00647DEA"/>
    <w:rsid w:val="0065219D"/>
    <w:rsid w:val="00656427"/>
    <w:rsid w:val="00656FDA"/>
    <w:rsid w:val="00660255"/>
    <w:rsid w:val="00661FE1"/>
    <w:rsid w:val="00662078"/>
    <w:rsid w:val="0066362A"/>
    <w:rsid w:val="00663EA5"/>
    <w:rsid w:val="00666D94"/>
    <w:rsid w:val="00676161"/>
    <w:rsid w:val="00681509"/>
    <w:rsid w:val="00682146"/>
    <w:rsid w:val="00682E53"/>
    <w:rsid w:val="00683E6F"/>
    <w:rsid w:val="006862C0"/>
    <w:rsid w:val="00690811"/>
    <w:rsid w:val="00690957"/>
    <w:rsid w:val="00693DAE"/>
    <w:rsid w:val="00697039"/>
    <w:rsid w:val="006971F3"/>
    <w:rsid w:val="006A12BE"/>
    <w:rsid w:val="006B16A5"/>
    <w:rsid w:val="006B337D"/>
    <w:rsid w:val="006C2787"/>
    <w:rsid w:val="006C5B50"/>
    <w:rsid w:val="006C74A3"/>
    <w:rsid w:val="006C76D0"/>
    <w:rsid w:val="006C7D54"/>
    <w:rsid w:val="006D1381"/>
    <w:rsid w:val="006D31BC"/>
    <w:rsid w:val="006D4979"/>
    <w:rsid w:val="006D508B"/>
    <w:rsid w:val="006D6625"/>
    <w:rsid w:val="006E06B9"/>
    <w:rsid w:val="006E0B0E"/>
    <w:rsid w:val="006E222D"/>
    <w:rsid w:val="006E7943"/>
    <w:rsid w:val="006E7AC3"/>
    <w:rsid w:val="006F24EA"/>
    <w:rsid w:val="006F540F"/>
    <w:rsid w:val="006F5FEC"/>
    <w:rsid w:val="00700338"/>
    <w:rsid w:val="0070113C"/>
    <w:rsid w:val="00702D05"/>
    <w:rsid w:val="00703009"/>
    <w:rsid w:val="00704CA9"/>
    <w:rsid w:val="0071048D"/>
    <w:rsid w:val="00710B59"/>
    <w:rsid w:val="00710F86"/>
    <w:rsid w:val="007111A8"/>
    <w:rsid w:val="007114BA"/>
    <w:rsid w:val="00714CD2"/>
    <w:rsid w:val="0071536A"/>
    <w:rsid w:val="007179BE"/>
    <w:rsid w:val="00723B5F"/>
    <w:rsid w:val="00725C33"/>
    <w:rsid w:val="00726C6A"/>
    <w:rsid w:val="00731BC3"/>
    <w:rsid w:val="00731FF7"/>
    <w:rsid w:val="00733216"/>
    <w:rsid w:val="00734159"/>
    <w:rsid w:val="007401FD"/>
    <w:rsid w:val="00741192"/>
    <w:rsid w:val="007430BF"/>
    <w:rsid w:val="007439DE"/>
    <w:rsid w:val="00743A33"/>
    <w:rsid w:val="00743DF3"/>
    <w:rsid w:val="00745AE2"/>
    <w:rsid w:val="00746080"/>
    <w:rsid w:val="0075144A"/>
    <w:rsid w:val="00760A97"/>
    <w:rsid w:val="0076543B"/>
    <w:rsid w:val="00771313"/>
    <w:rsid w:val="00774BA6"/>
    <w:rsid w:val="00775C3B"/>
    <w:rsid w:val="007804A4"/>
    <w:rsid w:val="00780C3D"/>
    <w:rsid w:val="00781AEF"/>
    <w:rsid w:val="00781C54"/>
    <w:rsid w:val="007828D7"/>
    <w:rsid w:val="007852D0"/>
    <w:rsid w:val="00786329"/>
    <w:rsid w:val="007918B3"/>
    <w:rsid w:val="00792C7D"/>
    <w:rsid w:val="00794293"/>
    <w:rsid w:val="00794A4D"/>
    <w:rsid w:val="00796377"/>
    <w:rsid w:val="00796FC4"/>
    <w:rsid w:val="007A159E"/>
    <w:rsid w:val="007A2D74"/>
    <w:rsid w:val="007A33B9"/>
    <w:rsid w:val="007A35A0"/>
    <w:rsid w:val="007A39B4"/>
    <w:rsid w:val="007A4B9B"/>
    <w:rsid w:val="007A5234"/>
    <w:rsid w:val="007A764D"/>
    <w:rsid w:val="007B119B"/>
    <w:rsid w:val="007B537E"/>
    <w:rsid w:val="007B7854"/>
    <w:rsid w:val="007C1CF5"/>
    <w:rsid w:val="007C457F"/>
    <w:rsid w:val="007C482B"/>
    <w:rsid w:val="007C56A1"/>
    <w:rsid w:val="007C6454"/>
    <w:rsid w:val="007D5B5D"/>
    <w:rsid w:val="007D6F3B"/>
    <w:rsid w:val="007E01E0"/>
    <w:rsid w:val="007E0C24"/>
    <w:rsid w:val="007E5CA0"/>
    <w:rsid w:val="007E610C"/>
    <w:rsid w:val="007E6297"/>
    <w:rsid w:val="007E7486"/>
    <w:rsid w:val="007F0B93"/>
    <w:rsid w:val="007F21B9"/>
    <w:rsid w:val="007F2B27"/>
    <w:rsid w:val="007F2ECA"/>
    <w:rsid w:val="007F7B26"/>
    <w:rsid w:val="00800288"/>
    <w:rsid w:val="008017B6"/>
    <w:rsid w:val="008019B9"/>
    <w:rsid w:val="00802960"/>
    <w:rsid w:val="0080547B"/>
    <w:rsid w:val="00805663"/>
    <w:rsid w:val="00811675"/>
    <w:rsid w:val="00811708"/>
    <w:rsid w:val="0081238C"/>
    <w:rsid w:val="00813007"/>
    <w:rsid w:val="0081404B"/>
    <w:rsid w:val="00814759"/>
    <w:rsid w:val="00816B90"/>
    <w:rsid w:val="00817799"/>
    <w:rsid w:val="00821796"/>
    <w:rsid w:val="00822F5F"/>
    <w:rsid w:val="00823A5D"/>
    <w:rsid w:val="00824FD3"/>
    <w:rsid w:val="008261E4"/>
    <w:rsid w:val="00826589"/>
    <w:rsid w:val="00830070"/>
    <w:rsid w:val="00830AEA"/>
    <w:rsid w:val="00830F91"/>
    <w:rsid w:val="00833FEF"/>
    <w:rsid w:val="00834BCC"/>
    <w:rsid w:val="008355D9"/>
    <w:rsid w:val="00836451"/>
    <w:rsid w:val="00845F68"/>
    <w:rsid w:val="00850D54"/>
    <w:rsid w:val="00852E2B"/>
    <w:rsid w:val="00854079"/>
    <w:rsid w:val="00856EC6"/>
    <w:rsid w:val="00856FF3"/>
    <w:rsid w:val="0086228F"/>
    <w:rsid w:val="00862C50"/>
    <w:rsid w:val="00863F8D"/>
    <w:rsid w:val="008673F6"/>
    <w:rsid w:val="00867976"/>
    <w:rsid w:val="008714B0"/>
    <w:rsid w:val="00872A7F"/>
    <w:rsid w:val="0087374B"/>
    <w:rsid w:val="00876331"/>
    <w:rsid w:val="008766FF"/>
    <w:rsid w:val="00877B90"/>
    <w:rsid w:val="00880726"/>
    <w:rsid w:val="00880B4C"/>
    <w:rsid w:val="008863B2"/>
    <w:rsid w:val="0089025E"/>
    <w:rsid w:val="00895527"/>
    <w:rsid w:val="00897881"/>
    <w:rsid w:val="008A0736"/>
    <w:rsid w:val="008A3532"/>
    <w:rsid w:val="008A3544"/>
    <w:rsid w:val="008A4460"/>
    <w:rsid w:val="008B48B8"/>
    <w:rsid w:val="008B5348"/>
    <w:rsid w:val="008B58F8"/>
    <w:rsid w:val="008B5BAA"/>
    <w:rsid w:val="008B62FF"/>
    <w:rsid w:val="008B70C2"/>
    <w:rsid w:val="008C0712"/>
    <w:rsid w:val="008C4520"/>
    <w:rsid w:val="008C536D"/>
    <w:rsid w:val="008C5F09"/>
    <w:rsid w:val="008D470F"/>
    <w:rsid w:val="008D47FC"/>
    <w:rsid w:val="008D4B44"/>
    <w:rsid w:val="008E1F8F"/>
    <w:rsid w:val="008E3020"/>
    <w:rsid w:val="008E3F81"/>
    <w:rsid w:val="008E4768"/>
    <w:rsid w:val="008E5963"/>
    <w:rsid w:val="008E761E"/>
    <w:rsid w:val="008E7F61"/>
    <w:rsid w:val="008F105F"/>
    <w:rsid w:val="008F77B3"/>
    <w:rsid w:val="009008F5"/>
    <w:rsid w:val="00900B78"/>
    <w:rsid w:val="009011D1"/>
    <w:rsid w:val="00904CC1"/>
    <w:rsid w:val="009066AF"/>
    <w:rsid w:val="00906D66"/>
    <w:rsid w:val="00910578"/>
    <w:rsid w:val="00912050"/>
    <w:rsid w:val="00912A31"/>
    <w:rsid w:val="00912DD2"/>
    <w:rsid w:val="00912E48"/>
    <w:rsid w:val="00912E68"/>
    <w:rsid w:val="00913840"/>
    <w:rsid w:val="00920F4E"/>
    <w:rsid w:val="00923159"/>
    <w:rsid w:val="0092746F"/>
    <w:rsid w:val="00933DE2"/>
    <w:rsid w:val="00935DC9"/>
    <w:rsid w:val="00937F3C"/>
    <w:rsid w:val="009446C0"/>
    <w:rsid w:val="00947BAF"/>
    <w:rsid w:val="00947D0A"/>
    <w:rsid w:val="00951883"/>
    <w:rsid w:val="009527E3"/>
    <w:rsid w:val="009533E1"/>
    <w:rsid w:val="00955A0C"/>
    <w:rsid w:val="009572C6"/>
    <w:rsid w:val="0096082E"/>
    <w:rsid w:val="00961347"/>
    <w:rsid w:val="00962C2F"/>
    <w:rsid w:val="00964753"/>
    <w:rsid w:val="00965AD4"/>
    <w:rsid w:val="009666BE"/>
    <w:rsid w:val="00967410"/>
    <w:rsid w:val="00967D73"/>
    <w:rsid w:val="00970B9A"/>
    <w:rsid w:val="00971C4F"/>
    <w:rsid w:val="009745B6"/>
    <w:rsid w:val="0098119A"/>
    <w:rsid w:val="009823EE"/>
    <w:rsid w:val="0098426C"/>
    <w:rsid w:val="00984AAF"/>
    <w:rsid w:val="00985521"/>
    <w:rsid w:val="009874A0"/>
    <w:rsid w:val="00987E68"/>
    <w:rsid w:val="00991B09"/>
    <w:rsid w:val="0099319C"/>
    <w:rsid w:val="00993CB2"/>
    <w:rsid w:val="0099796D"/>
    <w:rsid w:val="009A0251"/>
    <w:rsid w:val="009A141D"/>
    <w:rsid w:val="009A218B"/>
    <w:rsid w:val="009A5166"/>
    <w:rsid w:val="009A76F8"/>
    <w:rsid w:val="009B2B11"/>
    <w:rsid w:val="009B2B83"/>
    <w:rsid w:val="009B720F"/>
    <w:rsid w:val="009B78A9"/>
    <w:rsid w:val="009C31B2"/>
    <w:rsid w:val="009C49F8"/>
    <w:rsid w:val="009D0F93"/>
    <w:rsid w:val="009D56E7"/>
    <w:rsid w:val="009D77CC"/>
    <w:rsid w:val="009D797A"/>
    <w:rsid w:val="009E07CF"/>
    <w:rsid w:val="009E0F9D"/>
    <w:rsid w:val="009E2423"/>
    <w:rsid w:val="009E491D"/>
    <w:rsid w:val="009E5490"/>
    <w:rsid w:val="009E55D7"/>
    <w:rsid w:val="009E703E"/>
    <w:rsid w:val="009F4150"/>
    <w:rsid w:val="009F5151"/>
    <w:rsid w:val="009F5665"/>
    <w:rsid w:val="009F5DAD"/>
    <w:rsid w:val="009F71CB"/>
    <w:rsid w:val="009F752C"/>
    <w:rsid w:val="00A01BCA"/>
    <w:rsid w:val="00A01FD5"/>
    <w:rsid w:val="00A06C73"/>
    <w:rsid w:val="00A07088"/>
    <w:rsid w:val="00A10458"/>
    <w:rsid w:val="00A104E5"/>
    <w:rsid w:val="00A14629"/>
    <w:rsid w:val="00A153B6"/>
    <w:rsid w:val="00A164D5"/>
    <w:rsid w:val="00A20C2D"/>
    <w:rsid w:val="00A20E4F"/>
    <w:rsid w:val="00A24E95"/>
    <w:rsid w:val="00A25601"/>
    <w:rsid w:val="00A2678D"/>
    <w:rsid w:val="00A273C3"/>
    <w:rsid w:val="00A30C37"/>
    <w:rsid w:val="00A31091"/>
    <w:rsid w:val="00A34275"/>
    <w:rsid w:val="00A3671B"/>
    <w:rsid w:val="00A3687B"/>
    <w:rsid w:val="00A36C65"/>
    <w:rsid w:val="00A37AE9"/>
    <w:rsid w:val="00A37B04"/>
    <w:rsid w:val="00A40894"/>
    <w:rsid w:val="00A41BBE"/>
    <w:rsid w:val="00A443E3"/>
    <w:rsid w:val="00A45BDD"/>
    <w:rsid w:val="00A46060"/>
    <w:rsid w:val="00A46A0A"/>
    <w:rsid w:val="00A51E0E"/>
    <w:rsid w:val="00A53F60"/>
    <w:rsid w:val="00A553F8"/>
    <w:rsid w:val="00A5606F"/>
    <w:rsid w:val="00A56852"/>
    <w:rsid w:val="00A56D0C"/>
    <w:rsid w:val="00A571EC"/>
    <w:rsid w:val="00A623E8"/>
    <w:rsid w:val="00A649E7"/>
    <w:rsid w:val="00A65082"/>
    <w:rsid w:val="00A65DFA"/>
    <w:rsid w:val="00A6708F"/>
    <w:rsid w:val="00A709F0"/>
    <w:rsid w:val="00A71BF6"/>
    <w:rsid w:val="00A72AF9"/>
    <w:rsid w:val="00A74050"/>
    <w:rsid w:val="00A8036A"/>
    <w:rsid w:val="00A86837"/>
    <w:rsid w:val="00A86F9A"/>
    <w:rsid w:val="00A925D6"/>
    <w:rsid w:val="00A95A81"/>
    <w:rsid w:val="00AA075C"/>
    <w:rsid w:val="00AA3329"/>
    <w:rsid w:val="00AA35E6"/>
    <w:rsid w:val="00AA50B6"/>
    <w:rsid w:val="00AA78FF"/>
    <w:rsid w:val="00AB1606"/>
    <w:rsid w:val="00AB3472"/>
    <w:rsid w:val="00AB3C13"/>
    <w:rsid w:val="00AB7613"/>
    <w:rsid w:val="00AC0F5D"/>
    <w:rsid w:val="00AC27EF"/>
    <w:rsid w:val="00AC3843"/>
    <w:rsid w:val="00AC3AD3"/>
    <w:rsid w:val="00AC4595"/>
    <w:rsid w:val="00AC46DC"/>
    <w:rsid w:val="00AC659C"/>
    <w:rsid w:val="00AC66D9"/>
    <w:rsid w:val="00AC69D8"/>
    <w:rsid w:val="00AC7CD7"/>
    <w:rsid w:val="00AD0762"/>
    <w:rsid w:val="00AD3C9E"/>
    <w:rsid w:val="00AE0209"/>
    <w:rsid w:val="00AE3DCF"/>
    <w:rsid w:val="00AE4452"/>
    <w:rsid w:val="00AE6604"/>
    <w:rsid w:val="00AE7C38"/>
    <w:rsid w:val="00AF1538"/>
    <w:rsid w:val="00AF1FAC"/>
    <w:rsid w:val="00AF2679"/>
    <w:rsid w:val="00AF2814"/>
    <w:rsid w:val="00AF5008"/>
    <w:rsid w:val="00AF6920"/>
    <w:rsid w:val="00B01F99"/>
    <w:rsid w:val="00B02B37"/>
    <w:rsid w:val="00B05276"/>
    <w:rsid w:val="00B0666B"/>
    <w:rsid w:val="00B110FA"/>
    <w:rsid w:val="00B132DB"/>
    <w:rsid w:val="00B14264"/>
    <w:rsid w:val="00B15F5B"/>
    <w:rsid w:val="00B20A91"/>
    <w:rsid w:val="00B23214"/>
    <w:rsid w:val="00B24295"/>
    <w:rsid w:val="00B24C05"/>
    <w:rsid w:val="00B26F80"/>
    <w:rsid w:val="00B31427"/>
    <w:rsid w:val="00B3166B"/>
    <w:rsid w:val="00B32FF9"/>
    <w:rsid w:val="00B33861"/>
    <w:rsid w:val="00B33E0B"/>
    <w:rsid w:val="00B404EB"/>
    <w:rsid w:val="00B40DE2"/>
    <w:rsid w:val="00B4377A"/>
    <w:rsid w:val="00B45F1C"/>
    <w:rsid w:val="00B4641C"/>
    <w:rsid w:val="00B50210"/>
    <w:rsid w:val="00B5057E"/>
    <w:rsid w:val="00B50D8D"/>
    <w:rsid w:val="00B52457"/>
    <w:rsid w:val="00B53955"/>
    <w:rsid w:val="00B53BFC"/>
    <w:rsid w:val="00B63C79"/>
    <w:rsid w:val="00B6408A"/>
    <w:rsid w:val="00B6478A"/>
    <w:rsid w:val="00B7014D"/>
    <w:rsid w:val="00B714B8"/>
    <w:rsid w:val="00B716E8"/>
    <w:rsid w:val="00B73144"/>
    <w:rsid w:val="00B814CF"/>
    <w:rsid w:val="00B82C2C"/>
    <w:rsid w:val="00B85B74"/>
    <w:rsid w:val="00B85F35"/>
    <w:rsid w:val="00B86D56"/>
    <w:rsid w:val="00B8720B"/>
    <w:rsid w:val="00B87589"/>
    <w:rsid w:val="00B876EF"/>
    <w:rsid w:val="00B87887"/>
    <w:rsid w:val="00B91551"/>
    <w:rsid w:val="00B91FB5"/>
    <w:rsid w:val="00B9572B"/>
    <w:rsid w:val="00B96233"/>
    <w:rsid w:val="00BA2598"/>
    <w:rsid w:val="00BA4697"/>
    <w:rsid w:val="00BA5893"/>
    <w:rsid w:val="00BB0C53"/>
    <w:rsid w:val="00BB3320"/>
    <w:rsid w:val="00BB5378"/>
    <w:rsid w:val="00BB589B"/>
    <w:rsid w:val="00BB6F53"/>
    <w:rsid w:val="00BC086C"/>
    <w:rsid w:val="00BC0BD3"/>
    <w:rsid w:val="00BC4B9A"/>
    <w:rsid w:val="00BC4EAA"/>
    <w:rsid w:val="00BC5BA6"/>
    <w:rsid w:val="00BD0107"/>
    <w:rsid w:val="00BD2220"/>
    <w:rsid w:val="00BD4DBE"/>
    <w:rsid w:val="00BE0C33"/>
    <w:rsid w:val="00BE0FE9"/>
    <w:rsid w:val="00BE262C"/>
    <w:rsid w:val="00BE479F"/>
    <w:rsid w:val="00BE4C25"/>
    <w:rsid w:val="00BE6C3D"/>
    <w:rsid w:val="00BE73E6"/>
    <w:rsid w:val="00BF1476"/>
    <w:rsid w:val="00BF42FE"/>
    <w:rsid w:val="00C02B29"/>
    <w:rsid w:val="00C06DA4"/>
    <w:rsid w:val="00C07606"/>
    <w:rsid w:val="00C12542"/>
    <w:rsid w:val="00C130EE"/>
    <w:rsid w:val="00C230DA"/>
    <w:rsid w:val="00C245C5"/>
    <w:rsid w:val="00C24725"/>
    <w:rsid w:val="00C30BA9"/>
    <w:rsid w:val="00C32396"/>
    <w:rsid w:val="00C32715"/>
    <w:rsid w:val="00C3541E"/>
    <w:rsid w:val="00C36A8F"/>
    <w:rsid w:val="00C401C8"/>
    <w:rsid w:val="00C42834"/>
    <w:rsid w:val="00C42FFA"/>
    <w:rsid w:val="00C43021"/>
    <w:rsid w:val="00C47780"/>
    <w:rsid w:val="00C47C8C"/>
    <w:rsid w:val="00C47CC2"/>
    <w:rsid w:val="00C507D8"/>
    <w:rsid w:val="00C51F5A"/>
    <w:rsid w:val="00C526D3"/>
    <w:rsid w:val="00C57018"/>
    <w:rsid w:val="00C62EAC"/>
    <w:rsid w:val="00C63F9F"/>
    <w:rsid w:val="00C6558E"/>
    <w:rsid w:val="00C66F97"/>
    <w:rsid w:val="00C722FD"/>
    <w:rsid w:val="00C735E0"/>
    <w:rsid w:val="00C7723C"/>
    <w:rsid w:val="00C81439"/>
    <w:rsid w:val="00C82027"/>
    <w:rsid w:val="00C838F5"/>
    <w:rsid w:val="00C841C0"/>
    <w:rsid w:val="00C91F37"/>
    <w:rsid w:val="00C94309"/>
    <w:rsid w:val="00C97898"/>
    <w:rsid w:val="00CA07E5"/>
    <w:rsid w:val="00CA1AF4"/>
    <w:rsid w:val="00CA4725"/>
    <w:rsid w:val="00CA6068"/>
    <w:rsid w:val="00CA757A"/>
    <w:rsid w:val="00CB15E1"/>
    <w:rsid w:val="00CB3460"/>
    <w:rsid w:val="00CB3D46"/>
    <w:rsid w:val="00CB3D75"/>
    <w:rsid w:val="00CC0771"/>
    <w:rsid w:val="00CC3648"/>
    <w:rsid w:val="00CC51BC"/>
    <w:rsid w:val="00CC7AF8"/>
    <w:rsid w:val="00CD1A87"/>
    <w:rsid w:val="00CD35F3"/>
    <w:rsid w:val="00CD4362"/>
    <w:rsid w:val="00CD5C93"/>
    <w:rsid w:val="00CD69CD"/>
    <w:rsid w:val="00CE2CC7"/>
    <w:rsid w:val="00CE342B"/>
    <w:rsid w:val="00CE4961"/>
    <w:rsid w:val="00CE63A5"/>
    <w:rsid w:val="00CE6CCC"/>
    <w:rsid w:val="00CF131F"/>
    <w:rsid w:val="00CF320C"/>
    <w:rsid w:val="00CF3A4B"/>
    <w:rsid w:val="00CF4001"/>
    <w:rsid w:val="00CF75DF"/>
    <w:rsid w:val="00D0516F"/>
    <w:rsid w:val="00D05837"/>
    <w:rsid w:val="00D11736"/>
    <w:rsid w:val="00D12D8A"/>
    <w:rsid w:val="00D13E0C"/>
    <w:rsid w:val="00D20FB5"/>
    <w:rsid w:val="00D22CC8"/>
    <w:rsid w:val="00D25896"/>
    <w:rsid w:val="00D26EE6"/>
    <w:rsid w:val="00D26FF6"/>
    <w:rsid w:val="00D32A59"/>
    <w:rsid w:val="00D33918"/>
    <w:rsid w:val="00D34AAF"/>
    <w:rsid w:val="00D36033"/>
    <w:rsid w:val="00D373A1"/>
    <w:rsid w:val="00D37C0F"/>
    <w:rsid w:val="00D4113F"/>
    <w:rsid w:val="00D43E8E"/>
    <w:rsid w:val="00D45661"/>
    <w:rsid w:val="00D45943"/>
    <w:rsid w:val="00D47D22"/>
    <w:rsid w:val="00D50346"/>
    <w:rsid w:val="00D50368"/>
    <w:rsid w:val="00D51865"/>
    <w:rsid w:val="00D51D0C"/>
    <w:rsid w:val="00D52ECE"/>
    <w:rsid w:val="00D54734"/>
    <w:rsid w:val="00D55D13"/>
    <w:rsid w:val="00D56C54"/>
    <w:rsid w:val="00D5776B"/>
    <w:rsid w:val="00D6364B"/>
    <w:rsid w:val="00D63E60"/>
    <w:rsid w:val="00D6407A"/>
    <w:rsid w:val="00D64A19"/>
    <w:rsid w:val="00D666A7"/>
    <w:rsid w:val="00D7189B"/>
    <w:rsid w:val="00D7327C"/>
    <w:rsid w:val="00D74140"/>
    <w:rsid w:val="00D74EC3"/>
    <w:rsid w:val="00D7603D"/>
    <w:rsid w:val="00D80045"/>
    <w:rsid w:val="00D8087F"/>
    <w:rsid w:val="00D842AC"/>
    <w:rsid w:val="00D84FBE"/>
    <w:rsid w:val="00D93AD4"/>
    <w:rsid w:val="00D94C34"/>
    <w:rsid w:val="00DA2E9E"/>
    <w:rsid w:val="00DA6D25"/>
    <w:rsid w:val="00DA6E56"/>
    <w:rsid w:val="00DA78DD"/>
    <w:rsid w:val="00DB0DF2"/>
    <w:rsid w:val="00DB1C65"/>
    <w:rsid w:val="00DC0C4C"/>
    <w:rsid w:val="00DC127D"/>
    <w:rsid w:val="00DC24E5"/>
    <w:rsid w:val="00DC3B05"/>
    <w:rsid w:val="00DC6705"/>
    <w:rsid w:val="00DD1EF6"/>
    <w:rsid w:val="00DD2DE8"/>
    <w:rsid w:val="00DD6220"/>
    <w:rsid w:val="00DD717B"/>
    <w:rsid w:val="00DE04B8"/>
    <w:rsid w:val="00DE1C81"/>
    <w:rsid w:val="00DE2BFC"/>
    <w:rsid w:val="00DE38B4"/>
    <w:rsid w:val="00DE4482"/>
    <w:rsid w:val="00DE5D02"/>
    <w:rsid w:val="00DF1E91"/>
    <w:rsid w:val="00DF2102"/>
    <w:rsid w:val="00DF3918"/>
    <w:rsid w:val="00DF48CC"/>
    <w:rsid w:val="00DF4E62"/>
    <w:rsid w:val="00DF78F3"/>
    <w:rsid w:val="00E005A9"/>
    <w:rsid w:val="00E03579"/>
    <w:rsid w:val="00E040CF"/>
    <w:rsid w:val="00E065BA"/>
    <w:rsid w:val="00E115A8"/>
    <w:rsid w:val="00E1166E"/>
    <w:rsid w:val="00E15CF6"/>
    <w:rsid w:val="00E2299C"/>
    <w:rsid w:val="00E24DC0"/>
    <w:rsid w:val="00E2519C"/>
    <w:rsid w:val="00E25229"/>
    <w:rsid w:val="00E25F2A"/>
    <w:rsid w:val="00E271F7"/>
    <w:rsid w:val="00E30C30"/>
    <w:rsid w:val="00E34468"/>
    <w:rsid w:val="00E35EB1"/>
    <w:rsid w:val="00E3614F"/>
    <w:rsid w:val="00E363D2"/>
    <w:rsid w:val="00E41455"/>
    <w:rsid w:val="00E42AD2"/>
    <w:rsid w:val="00E50856"/>
    <w:rsid w:val="00E538CC"/>
    <w:rsid w:val="00E54BBD"/>
    <w:rsid w:val="00E54DBA"/>
    <w:rsid w:val="00E57DB7"/>
    <w:rsid w:val="00E61A68"/>
    <w:rsid w:val="00E61FEF"/>
    <w:rsid w:val="00E62A74"/>
    <w:rsid w:val="00E62A9E"/>
    <w:rsid w:val="00E63419"/>
    <w:rsid w:val="00E63D7C"/>
    <w:rsid w:val="00E640D5"/>
    <w:rsid w:val="00E64C4F"/>
    <w:rsid w:val="00E66E2E"/>
    <w:rsid w:val="00E67691"/>
    <w:rsid w:val="00E6790C"/>
    <w:rsid w:val="00E67C54"/>
    <w:rsid w:val="00E714F6"/>
    <w:rsid w:val="00E734F1"/>
    <w:rsid w:val="00E80F90"/>
    <w:rsid w:val="00E8436D"/>
    <w:rsid w:val="00E87669"/>
    <w:rsid w:val="00E877F0"/>
    <w:rsid w:val="00E91ABD"/>
    <w:rsid w:val="00E92237"/>
    <w:rsid w:val="00E9313B"/>
    <w:rsid w:val="00E94D1B"/>
    <w:rsid w:val="00E951EF"/>
    <w:rsid w:val="00E969B0"/>
    <w:rsid w:val="00E96FA4"/>
    <w:rsid w:val="00E97D6E"/>
    <w:rsid w:val="00EA1A80"/>
    <w:rsid w:val="00EA387D"/>
    <w:rsid w:val="00EA3D54"/>
    <w:rsid w:val="00EA42F9"/>
    <w:rsid w:val="00EA487F"/>
    <w:rsid w:val="00EA4E21"/>
    <w:rsid w:val="00EA5244"/>
    <w:rsid w:val="00EA56D9"/>
    <w:rsid w:val="00EA5CE3"/>
    <w:rsid w:val="00EA6586"/>
    <w:rsid w:val="00EA6AD8"/>
    <w:rsid w:val="00EA7AB8"/>
    <w:rsid w:val="00EB51C1"/>
    <w:rsid w:val="00EB5AE1"/>
    <w:rsid w:val="00EB5E0B"/>
    <w:rsid w:val="00EB7247"/>
    <w:rsid w:val="00EB7C2A"/>
    <w:rsid w:val="00EC05A3"/>
    <w:rsid w:val="00EC2171"/>
    <w:rsid w:val="00ED14CC"/>
    <w:rsid w:val="00ED3E32"/>
    <w:rsid w:val="00ED442D"/>
    <w:rsid w:val="00ED70C2"/>
    <w:rsid w:val="00EE155D"/>
    <w:rsid w:val="00EE18FF"/>
    <w:rsid w:val="00EE1D64"/>
    <w:rsid w:val="00EE3E29"/>
    <w:rsid w:val="00EE489F"/>
    <w:rsid w:val="00EE558A"/>
    <w:rsid w:val="00EF082D"/>
    <w:rsid w:val="00EF55AE"/>
    <w:rsid w:val="00F04552"/>
    <w:rsid w:val="00F051E5"/>
    <w:rsid w:val="00F0647F"/>
    <w:rsid w:val="00F07FA0"/>
    <w:rsid w:val="00F10CE3"/>
    <w:rsid w:val="00F12006"/>
    <w:rsid w:val="00F13443"/>
    <w:rsid w:val="00F14F3B"/>
    <w:rsid w:val="00F16362"/>
    <w:rsid w:val="00F165AE"/>
    <w:rsid w:val="00F207C7"/>
    <w:rsid w:val="00F216F0"/>
    <w:rsid w:val="00F24CCA"/>
    <w:rsid w:val="00F25C00"/>
    <w:rsid w:val="00F26301"/>
    <w:rsid w:val="00F27185"/>
    <w:rsid w:val="00F34C4E"/>
    <w:rsid w:val="00F35D78"/>
    <w:rsid w:val="00F36B6D"/>
    <w:rsid w:val="00F41618"/>
    <w:rsid w:val="00F4166D"/>
    <w:rsid w:val="00F43FA3"/>
    <w:rsid w:val="00F4712F"/>
    <w:rsid w:val="00F4772B"/>
    <w:rsid w:val="00F510E5"/>
    <w:rsid w:val="00F538A0"/>
    <w:rsid w:val="00F55648"/>
    <w:rsid w:val="00F568F7"/>
    <w:rsid w:val="00F5766B"/>
    <w:rsid w:val="00F57C42"/>
    <w:rsid w:val="00F6343B"/>
    <w:rsid w:val="00F64F80"/>
    <w:rsid w:val="00F664DD"/>
    <w:rsid w:val="00F67E07"/>
    <w:rsid w:val="00F70046"/>
    <w:rsid w:val="00F713D0"/>
    <w:rsid w:val="00F72B15"/>
    <w:rsid w:val="00F748C2"/>
    <w:rsid w:val="00F74958"/>
    <w:rsid w:val="00F76C5C"/>
    <w:rsid w:val="00F804EC"/>
    <w:rsid w:val="00F8130F"/>
    <w:rsid w:val="00F818C7"/>
    <w:rsid w:val="00F819BB"/>
    <w:rsid w:val="00F81EF3"/>
    <w:rsid w:val="00F82066"/>
    <w:rsid w:val="00F84496"/>
    <w:rsid w:val="00F85DCB"/>
    <w:rsid w:val="00F86F9C"/>
    <w:rsid w:val="00F90067"/>
    <w:rsid w:val="00F90D76"/>
    <w:rsid w:val="00F94055"/>
    <w:rsid w:val="00F95581"/>
    <w:rsid w:val="00F96E97"/>
    <w:rsid w:val="00FA4A4C"/>
    <w:rsid w:val="00FA6E06"/>
    <w:rsid w:val="00FB17AB"/>
    <w:rsid w:val="00FB48CF"/>
    <w:rsid w:val="00FC002E"/>
    <w:rsid w:val="00FC4C23"/>
    <w:rsid w:val="00FC6204"/>
    <w:rsid w:val="00FC642E"/>
    <w:rsid w:val="00FD2E5E"/>
    <w:rsid w:val="00FD6229"/>
    <w:rsid w:val="00FD7675"/>
    <w:rsid w:val="00FD7AA0"/>
    <w:rsid w:val="00FE081C"/>
    <w:rsid w:val="00FE2847"/>
    <w:rsid w:val="00FE2AE4"/>
    <w:rsid w:val="00FE3ED6"/>
    <w:rsid w:val="00FE3F9E"/>
    <w:rsid w:val="00FE689F"/>
    <w:rsid w:val="00FE6B2F"/>
    <w:rsid w:val="00FE7809"/>
    <w:rsid w:val="00FF1223"/>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E38B12"/>
  <w15:docId w15:val="{6F8F7FB5-E3C9-4721-B4B8-673F25845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2C6"/>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920F4E"/>
    <w:pPr>
      <w:keepNext/>
      <w:autoSpaceDE w:val="0"/>
      <w:autoSpaceDN w:val="0"/>
      <w:adjustRightInd w:val="0"/>
      <w:spacing w:before="360" w:line="240" w:lineRule="auto"/>
      <w:textAlignment w:val="center"/>
      <w:outlineLvl w:val="1"/>
    </w:pPr>
    <w:rPr>
      <w:rFonts w:asciiTheme="majorHAnsi" w:hAnsiTheme="majorHAnsi" w:cs="MyriadPro-Bold"/>
      <w:b/>
      <w:bCs/>
      <w:color w:val="1E4496" w:themeColor="text2"/>
      <w:sz w:val="38"/>
      <w:szCs w:val="28"/>
    </w:rPr>
  </w:style>
  <w:style w:type="paragraph" w:styleId="Heading3">
    <w:name w:val="heading 3"/>
    <w:basedOn w:val="Normal"/>
    <w:next w:val="Normal"/>
    <w:link w:val="Heading3Char"/>
    <w:uiPriority w:val="9"/>
    <w:unhideWhenUsed/>
    <w:qFormat/>
    <w:rsid w:val="00920F4E"/>
    <w:pPr>
      <w:keepNext/>
      <w:keepLines/>
      <w:autoSpaceDE w:val="0"/>
      <w:autoSpaceDN w:val="0"/>
      <w:adjustRightInd w:val="0"/>
      <w:spacing w:before="360" w:line="240" w:lineRule="auto"/>
      <w:textAlignment w:val="center"/>
      <w:outlineLvl w:val="2"/>
    </w:pPr>
    <w:rPr>
      <w:rFonts w:asciiTheme="majorHAnsi" w:hAnsiTheme="majorHAnsi" w:cs="MyriadPro-Regular"/>
      <w:bCs/>
      <w:color w:val="1E4496" w:themeColor="text2"/>
      <w:sz w:val="32"/>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920F4E"/>
    <w:rPr>
      <w:rFonts w:asciiTheme="majorHAnsi" w:hAnsiTheme="majorHAnsi" w:cs="MyriadPro-Bold"/>
      <w:b/>
      <w:bCs/>
      <w:color w:val="1E4496" w:themeColor="text2"/>
      <w:sz w:val="38"/>
      <w:szCs w:val="28"/>
      <w14:ligatures w14:val="standardContextual"/>
    </w:rPr>
  </w:style>
  <w:style w:type="paragraph" w:customStyle="1" w:styleId="CDIBoxH1Heading">
    <w:name w:val="CDI Box H1 Heading"/>
    <w:basedOn w:val="CDIBoxHeading"/>
    <w:next w:val="Normal"/>
    <w:rsid w:val="006C5B50"/>
    <w:rPr>
      <w:b/>
      <w:bCs/>
      <w:sz w:val="48"/>
    </w:rPr>
  </w:style>
  <w:style w:type="paragraph" w:styleId="Title">
    <w:name w:val="Title"/>
    <w:basedOn w:val="Normal"/>
    <w:next w:val="Normal"/>
    <w:link w:val="TitleChar"/>
    <w:uiPriority w:val="10"/>
    <w:qFormat/>
    <w:rsid w:val="002B2A26"/>
    <w:pPr>
      <w:spacing w:before="400"/>
    </w:pPr>
    <w:rPr>
      <w:rFonts w:asciiTheme="majorHAnsi" w:hAnsiTheme="majorHAnsi" w:cs="Arial"/>
      <w:b/>
      <w:bCs/>
      <w:sz w:val="56"/>
      <w:szCs w:val="54"/>
    </w:rPr>
  </w:style>
  <w:style w:type="character" w:customStyle="1" w:styleId="TitleChar">
    <w:name w:val="Title Char"/>
    <w:basedOn w:val="DefaultParagraphFont"/>
    <w:link w:val="Title"/>
    <w:uiPriority w:val="10"/>
    <w:rsid w:val="002B2A26"/>
    <w:rPr>
      <w:rFonts w:asciiTheme="majorHAnsi" w:hAnsiTheme="majorHAnsi" w:cs="Arial"/>
      <w:b/>
      <w:bCs/>
      <w:sz w:val="56"/>
      <w:szCs w:val="54"/>
      <w14:ligatures w14:val="standardContextual"/>
    </w:rPr>
  </w:style>
  <w:style w:type="character" w:customStyle="1" w:styleId="Heading3Char">
    <w:name w:val="Heading 3 Char"/>
    <w:basedOn w:val="DefaultParagraphFont"/>
    <w:link w:val="Heading3"/>
    <w:uiPriority w:val="9"/>
    <w:rsid w:val="00920F4E"/>
    <w:rPr>
      <w:rFonts w:asciiTheme="majorHAnsi" w:hAnsiTheme="majorHAnsi" w:cs="MyriadPro-Regular"/>
      <w:bCs/>
      <w:color w:val="1E4496" w:themeColor="text2"/>
      <w:sz w:val="32"/>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A37B04"/>
    <w:pPr>
      <w:spacing w:before="240"/>
    </w:pPr>
    <w:rPr>
      <w:rFonts w:asciiTheme="majorHAnsi" w:hAnsiTheme="majorHAnsi"/>
      <w:sz w:val="28"/>
    </w:rPr>
  </w:style>
  <w:style w:type="character" w:customStyle="1" w:styleId="SubtitleChar">
    <w:name w:val="Subtitle Char"/>
    <w:basedOn w:val="DefaultParagraphFont"/>
    <w:link w:val="Subtitle"/>
    <w:uiPriority w:val="11"/>
    <w:rsid w:val="00A37B04"/>
    <w:rPr>
      <w:rFonts w:asciiTheme="majorHAnsi" w:hAnsiTheme="majorHAnsi"/>
      <w:sz w:val="28"/>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425757"/>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71C9"/>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7179BE"/>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C735E0"/>
    <w:pPr>
      <w:keepLines/>
      <w:numPr>
        <w:numId w:val="1"/>
      </w:numPr>
      <w:autoSpaceDE w:val="0"/>
      <w:autoSpaceDN w:val="0"/>
      <w:adjustRightInd w:val="0"/>
      <w:ind w:left="397" w:hanging="397"/>
      <w:textAlignment w:val="center"/>
    </w:pPr>
    <w:rPr>
      <w:rFonts w:cs="Minion3-Regular"/>
      <w:szCs w:val="23"/>
    </w:rPr>
  </w:style>
  <w:style w:type="paragraph" w:customStyle="1" w:styleId="CDIBoxBullet">
    <w:name w:val="CDI Box Bullet"/>
    <w:basedOn w:val="Normal"/>
    <w:rsid w:val="007179BE"/>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ind w:left="397" w:hanging="397"/>
    </w:pPr>
    <w:rPr>
      <w:rFonts w:eastAsia="Arial"/>
      <w:szCs w:val="24"/>
      <w:lang w:eastAsia="en-US"/>
    </w:rPr>
  </w:style>
  <w:style w:type="paragraph" w:customStyle="1" w:styleId="CDIBoxHeading">
    <w:name w:val="CDI Box Heading"/>
    <w:basedOn w:val="Normal"/>
    <w:rsid w:val="006C5B50"/>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outlineLvl w:val="1"/>
    </w:pPr>
    <w:rPr>
      <w:rFonts w:eastAsia="Times New Roman" w:cs="Times New Roman"/>
      <w:color w:val="1E4496" w:themeColor="text2"/>
      <w:sz w:val="28"/>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700338"/>
    <w:pPr>
      <w:spacing w:before="2640"/>
    </w:pPr>
    <w:rPr>
      <w:rFonts w:ascii="Arial" w:hAnsi="Arial"/>
      <w:sz w:val="20"/>
    </w:rPr>
  </w:style>
  <w:style w:type="paragraph" w:customStyle="1" w:styleId="CDIFigure-Placeholder">
    <w:name w:val="CDI Figure - Placeholder"/>
    <w:basedOn w:val="Normal"/>
    <w:rsid w:val="00BB589B"/>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423436"/>
    <w:pPr>
      <w:spacing w:before="360"/>
      <w:outlineLvl w:val="9"/>
    </w:pPr>
    <w:rPr>
      <w:sz w:val="24"/>
    </w:r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662078"/>
    <w:pPr>
      <w:spacing w:before="360"/>
    </w:pPr>
  </w:style>
  <w:style w:type="paragraph" w:customStyle="1" w:styleId="CDITable-HeaderRowLeft">
    <w:name w:val="CDI Table - Header Row Left"/>
    <w:basedOn w:val="CDITable-Title"/>
    <w:rsid w:val="00987E68"/>
    <w:pPr>
      <w:spacing w:beforeAutospacing="1" w:afterAutospacing="1" w:line="240" w:lineRule="auto"/>
    </w:pPr>
    <w:rPr>
      <w:color w:val="FFFFFF" w:themeColor="background1"/>
      <w:sz w:val="18"/>
    </w:rPr>
  </w:style>
  <w:style w:type="paragraph" w:customStyle="1" w:styleId="CDITable-RowLeft">
    <w:name w:val="CDI Table - Row Left"/>
    <w:basedOn w:val="Normal"/>
    <w:rsid w:val="002571C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2571C9"/>
    <w:pPr>
      <w:jc w:val="center"/>
    </w:pPr>
  </w:style>
  <w:style w:type="paragraph" w:customStyle="1" w:styleId="CDITable-HeaderRowCentre">
    <w:name w:val="CDI Table - Header Row Centre"/>
    <w:basedOn w:val="Normal"/>
    <w:rsid w:val="00987E68"/>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Numbered">
    <w:name w:val="CDI Shaded Box Numbered"/>
    <w:basedOn w:val="CDIBoxBullet"/>
    <w:rsid w:val="00D5776B"/>
    <w:pPr>
      <w:numPr>
        <w:numId w:val="11"/>
      </w:num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ind w:left="397" w:hanging="397"/>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700338"/>
    <w:rPr>
      <w:rFonts w:ascii="Arial" w:hAnsi="Arial"/>
      <w:sz w:val="20"/>
      <w14:ligatures w14:val="standardContextual"/>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paragraph" w:styleId="TOC1">
    <w:name w:val="toc 1"/>
    <w:basedOn w:val="Normal"/>
    <w:next w:val="Normal"/>
    <w:autoRedefine/>
    <w:uiPriority w:val="39"/>
    <w:unhideWhenUsed/>
    <w:rsid w:val="003E4B09"/>
    <w:pPr>
      <w:tabs>
        <w:tab w:val="right" w:leader="dot" w:pos="9629"/>
      </w:tabs>
    </w:pPr>
    <w:rPr>
      <w:rFonts w:eastAsiaTheme="minorHAnsi" w:cstheme="minorHAnsi"/>
      <w:b/>
      <w:bCs/>
      <w:iCs/>
      <w:szCs w:val="24"/>
      <w:lang w:eastAsia="en-US"/>
    </w:rPr>
  </w:style>
  <w:style w:type="paragraph" w:styleId="TOC2">
    <w:name w:val="toc 2"/>
    <w:basedOn w:val="Normal"/>
    <w:next w:val="Normal"/>
    <w:autoRedefine/>
    <w:uiPriority w:val="39"/>
    <w:unhideWhenUsed/>
    <w:rsid w:val="00897881"/>
    <w:pPr>
      <w:spacing w:before="120"/>
      <w:ind w:left="284"/>
    </w:pPr>
    <w:rPr>
      <w:rFonts w:eastAsiaTheme="minorHAnsi" w:cstheme="minorHAnsi"/>
      <w:bCs/>
      <w:lang w:eastAsia="en-US"/>
    </w:r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98426C"/>
    <w:pPr>
      <w:pageBreakBefore w:val="0"/>
      <w:pBdr>
        <w:bottom w:val="none" w:sz="0" w:space="0" w:color="auto"/>
      </w:pBdr>
    </w:pPr>
    <w:rPr>
      <w:lang w:val="en-GB"/>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BodyText">
    <w:name w:val="Body Text"/>
    <w:basedOn w:val="Normal"/>
    <w:link w:val="BodyTextChar"/>
    <w:uiPriority w:val="99"/>
    <w:semiHidden/>
    <w:unhideWhenUsed/>
    <w:rsid w:val="000F44BA"/>
    <w:pPr>
      <w:spacing w:after="120"/>
    </w:pPr>
  </w:style>
  <w:style w:type="character" w:customStyle="1" w:styleId="BodyTextChar">
    <w:name w:val="Body Text Char"/>
    <w:basedOn w:val="DefaultParagraphFont"/>
    <w:link w:val="BodyText"/>
    <w:uiPriority w:val="99"/>
    <w:semiHidden/>
    <w:rsid w:val="000F44BA"/>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BE479F"/>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BE479F"/>
    <w:rPr>
      <w:b/>
      <w:bCs/>
      <w:sz w:val="20"/>
      <w:szCs w:val="20"/>
      <w14:ligatures w14:val="standardContextual"/>
    </w:r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7179BE"/>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customStyle="1" w:styleId="Normal-morespaceafter">
    <w:name w:val="Normal - more space after"/>
    <w:basedOn w:val="Normal"/>
    <w:rsid w:val="00662078"/>
    <w:pPr>
      <w:spacing w:after="360"/>
    </w:pPr>
  </w:style>
  <w:style w:type="paragraph" w:styleId="Footer">
    <w:name w:val="footer"/>
    <w:basedOn w:val="Normal"/>
    <w:link w:val="FooterChar"/>
    <w:uiPriority w:val="99"/>
    <w:unhideWhenUsed/>
    <w:rsid w:val="008E5963"/>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E5963"/>
    <w:rP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ealth.gov.au/sites/default/files/2022-12/aisr-2022-national-influenza-season-summary.pdf" TargetMode="External"/><Relationship Id="rId21" Type="http://schemas.openxmlformats.org/officeDocument/2006/relationships/hyperlink" Target="https://github.com/aminathshausan/Digital-Disease-Surveillance" TargetMode="External"/><Relationship Id="rId42" Type="http://schemas.openxmlformats.org/officeDocument/2006/relationships/hyperlink" Target="https://www.abs.gov.au/statistics/people/population/national-state-and-territory-population/dec-2019" TargetMode="External"/><Relationship Id="rId47" Type="http://schemas.openxmlformats.org/officeDocument/2006/relationships/hyperlink" Target="https://doi.org/10.1371/journal.pone.0081422" TargetMode="External"/><Relationship Id="rId63" Type="http://schemas.openxmlformats.org/officeDocument/2006/relationships/hyperlink" Target="https://doi.org/10.1080/10410236.2024.2309810" TargetMode="External"/><Relationship Id="rId68" Type="http://schemas.openxmlformats.org/officeDocument/2006/relationships/image" Target="media/image6.jpg"/><Relationship Id="rId16" Type="http://schemas.openxmlformats.org/officeDocument/2006/relationships/footer" Target="footer1.xml"/><Relationship Id="rId11" Type="http://schemas.openxmlformats.org/officeDocument/2006/relationships/hyperlink" Target="https://creativecommons.org/licenses/by-nc-nd/4.0/legalcode" TargetMode="External"/><Relationship Id="rId24" Type="http://schemas.openxmlformats.org/officeDocument/2006/relationships/hyperlink" Target="https://doi.org/10.33321/cdi.2021.45.11" TargetMode="External"/><Relationship Id="rId32" Type="http://schemas.openxmlformats.org/officeDocument/2006/relationships/hyperlink" Target="https://doi.org/10.33321/cdi.2017.41.51" TargetMode="External"/><Relationship Id="rId37" Type="http://schemas.openxmlformats.org/officeDocument/2006/relationships/hyperlink" Target="https://doi.org/10.2196/publichealth.8186" TargetMode="External"/><Relationship Id="rId40" Type="http://schemas.openxmlformats.org/officeDocument/2006/relationships/hyperlink" Target="https://doi.org/10.1007/s11042-023-15848-2" TargetMode="External"/><Relationship Id="rId45" Type="http://schemas.openxmlformats.org/officeDocument/2006/relationships/hyperlink" Target="https://doi.org/10.1038/s41598-019-39871-2" TargetMode="External"/><Relationship Id="rId53" Type="http://schemas.openxmlformats.org/officeDocument/2006/relationships/hyperlink" Target="https://doi.org/10.1111/j.1467-9868.2005.00503.x" TargetMode="External"/><Relationship Id="rId58" Type="http://schemas.openxmlformats.org/officeDocument/2006/relationships/hyperlink" Target="https://doi.org/10.1017/S0950268816002053" TargetMode="External"/><Relationship Id="rId66" Type="http://schemas.openxmlformats.org/officeDocument/2006/relationships/image" Target="media/image4.jpg"/><Relationship Id="rId74" Type="http://schemas.openxmlformats.org/officeDocument/2006/relationships/image" Target="media/image12.jpg"/><Relationship Id="rId5" Type="http://schemas.openxmlformats.org/officeDocument/2006/relationships/settings" Target="settings.xml"/><Relationship Id="rId61" Type="http://schemas.openxmlformats.org/officeDocument/2006/relationships/hyperlink" Target="https://www.pewresearch.org/short-reads/2023/04/24/teens-and-social-media-key-findings-from-pew-research-center-surveys/" TargetMode="External"/><Relationship Id="rId19" Type="http://schemas.openxmlformats.org/officeDocument/2006/relationships/footer" Target="footer3.xml"/><Relationship Id="rId14" Type="http://schemas.openxmlformats.org/officeDocument/2006/relationships/image" Target="media/image2.jpg"/><Relationship Id="rId22" Type="http://schemas.openxmlformats.org/officeDocument/2006/relationships/hyperlink" Target="mailto:aminath.shausan@csiro.au" TargetMode="External"/><Relationship Id="rId27" Type="http://schemas.openxmlformats.org/officeDocument/2006/relationships/hyperlink" Target="https://www.health.gov.au/sites/default/files/2023-12/aisr-2023-national-influenza-season-summary.pdf" TargetMode="External"/><Relationship Id="rId30" Type="http://schemas.openxmlformats.org/officeDocument/2006/relationships/hyperlink" Target="https://doi.org/10.1371/journal.pone.0098446" TargetMode="External"/><Relationship Id="rId35" Type="http://schemas.openxmlformats.org/officeDocument/2006/relationships/hyperlink" Target="https://doi.org/10.3390/make5010013" TargetMode="External"/><Relationship Id="rId43" Type="http://schemas.openxmlformats.org/officeDocument/2006/relationships/hyperlink" Target="https://doi.org/10.1371/journal.pcbi.1007258" TargetMode="External"/><Relationship Id="rId48" Type="http://schemas.openxmlformats.org/officeDocument/2006/relationships/hyperlink" Target="https://doi.org/10.1073/pnas.1515373112" TargetMode="External"/><Relationship Id="rId56" Type="http://schemas.openxmlformats.org/officeDocument/2006/relationships/hyperlink" Target="https://doi.org/10.1016/S0169-7439(97)00061-0" TargetMode="External"/><Relationship Id="rId64" Type="http://schemas.openxmlformats.org/officeDocument/2006/relationships/hyperlink" Target="https://doi.org/10.48550/arXiv.2307.01135" TargetMode="External"/><Relationship Id="rId69" Type="http://schemas.openxmlformats.org/officeDocument/2006/relationships/image" Target="media/image7.jpg"/><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doi.org/10.1111/j.2517-6161.1996.tb02080.x" TargetMode="External"/><Relationship Id="rId72" Type="http://schemas.openxmlformats.org/officeDocument/2006/relationships/image" Target="media/image10.jpg"/><Relationship Id="rId3" Type="http://schemas.openxmlformats.org/officeDocument/2006/relationships/numbering" Target="numbering.xml"/><Relationship Id="rId12" Type="http://schemas.openxmlformats.org/officeDocument/2006/relationships/hyperlink" Target="https://www.cdc.gov.au/cdi" TargetMode="External"/><Relationship Id="rId17" Type="http://schemas.openxmlformats.org/officeDocument/2006/relationships/footer" Target="footer2.xml"/><Relationship Id="rId25" Type="http://schemas.openxmlformats.org/officeDocument/2006/relationships/hyperlink" Target="https://doi.org/10.33321/cdi.2022.46.29" TargetMode="External"/><Relationship Id="rId33" Type="http://schemas.openxmlformats.org/officeDocument/2006/relationships/hyperlink" Target="https://doi.org/10.1007/s11538-021-00895-3" TargetMode="External"/><Relationship Id="rId38" Type="http://schemas.openxmlformats.org/officeDocument/2006/relationships/hyperlink" Target="https://doi.org/10.1093/cid/ciu647" TargetMode="External"/><Relationship Id="rId46" Type="http://schemas.openxmlformats.org/officeDocument/2006/relationships/hyperlink" Target="https://doi.org/10.1038/srep12760" TargetMode="External"/><Relationship Id="rId59" Type="http://schemas.openxmlformats.org/officeDocument/2006/relationships/hyperlink" Target="https://doi.org/10.1016/j.mayocp.2020.08.022" TargetMode="External"/><Relationship Id="rId67" Type="http://schemas.openxmlformats.org/officeDocument/2006/relationships/image" Target="media/image5.jpg"/><Relationship Id="rId20" Type="http://schemas.openxmlformats.org/officeDocument/2006/relationships/image" Target="media/image3.jpg"/><Relationship Id="rId41" Type="http://schemas.openxmlformats.org/officeDocument/2006/relationships/hyperlink" Target="https://doi.org/10.2196/publichealth.8950" TargetMode="External"/><Relationship Id="rId54" Type="http://schemas.openxmlformats.org/officeDocument/2006/relationships/hyperlink" Target="https://doi.org/10.1023/B:STCO.0000035301.49549.88" TargetMode="External"/><Relationship Id="rId62" Type="http://schemas.openxmlformats.org/officeDocument/2006/relationships/hyperlink" Target="https://doi.org/10.1146/annurev-publhealth-040119-094402" TargetMode="External"/><Relationship Id="rId70" Type="http://schemas.openxmlformats.org/officeDocument/2006/relationships/image" Target="media/image8.jpg"/><Relationship Id="rId75"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health.gov.au/sites/default/files/documents/2022/10/aisr-2019-national-influenza-season-summary.pdf" TargetMode="External"/><Relationship Id="rId28" Type="http://schemas.openxmlformats.org/officeDocument/2006/relationships/hyperlink" Target="https://www.legislation.gov.au/F2018L00450/latest/text" TargetMode="External"/><Relationship Id="rId36" Type="http://schemas.openxmlformats.org/officeDocument/2006/relationships/hyperlink" Target="https://doi.org/10.3390/bdcc7020072" TargetMode="External"/><Relationship Id="rId49" Type="http://schemas.openxmlformats.org/officeDocument/2006/relationships/hyperlink" Target="https://doi.org/10.1038/nature07634" TargetMode="External"/><Relationship Id="rId57" Type="http://schemas.openxmlformats.org/officeDocument/2006/relationships/hyperlink" Target="http://dx.doi.org/10.1016/S1473-3099(13)70244-5" TargetMode="External"/><Relationship Id="rId10" Type="http://schemas.openxmlformats.org/officeDocument/2006/relationships/hyperlink" Target="https://www.cdc.gov.au/cdi" TargetMode="External"/><Relationship Id="rId31" Type="http://schemas.openxmlformats.org/officeDocument/2006/relationships/hyperlink" Target="https://doi.org/10.33321/cdi.2009.33.34" TargetMode="External"/><Relationship Id="rId44" Type="http://schemas.openxmlformats.org/officeDocument/2006/relationships/hyperlink" Target="https://doi.org/10.1371/journal.pone.0220423" TargetMode="External"/><Relationship Id="rId52" Type="http://schemas.openxmlformats.org/officeDocument/2006/relationships/hyperlink" Target="https://doi.org/10.1080/00401706.1970.10488634" TargetMode="External"/><Relationship Id="rId60" Type="http://schemas.openxmlformats.org/officeDocument/2006/relationships/hyperlink" Target="https://doi.org/10.1111/hex.12430" TargetMode="External"/><Relationship Id="rId65" Type="http://schemas.openxmlformats.org/officeDocument/2006/relationships/hyperlink" Target="https://doi.org/10.1126/science.1248506" TargetMode="External"/><Relationship Id="rId73" Type="http://schemas.openxmlformats.org/officeDocument/2006/relationships/image" Target="media/image11.jpg"/><Relationship Id="rId78"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hyperlink" Target="mailto:cdi.editor@cdc.gov.au" TargetMode="External"/><Relationship Id="rId18" Type="http://schemas.openxmlformats.org/officeDocument/2006/relationships/header" Target="header2.xml"/><Relationship Id="rId39" Type="http://schemas.openxmlformats.org/officeDocument/2006/relationships/hyperlink" Target="https://doi.org/10.1038/s41598-021-90827-x" TargetMode="External"/><Relationship Id="rId34" Type="http://schemas.openxmlformats.org/officeDocument/2006/relationships/hyperlink" Target="https://doi.org/10.2196/42446" TargetMode="External"/><Relationship Id="rId50" Type="http://schemas.openxmlformats.org/officeDocument/2006/relationships/hyperlink" Target="https://doi.org/10.3201/eid1508.090299" TargetMode="External"/><Relationship Id="rId55" Type="http://schemas.openxmlformats.org/officeDocument/2006/relationships/hyperlink" Target="https://doi.org/10.1023/A" TargetMode="External"/><Relationship Id="rId76" Type="http://schemas.openxmlformats.org/officeDocument/2006/relationships/footer" Target="footer4.xml"/><Relationship Id="rId7" Type="http://schemas.openxmlformats.org/officeDocument/2006/relationships/footnotes" Target="footnotes.xml"/><Relationship Id="rId71" Type="http://schemas.openxmlformats.org/officeDocument/2006/relationships/image" Target="media/image9.jpg"/><Relationship Id="rId2" Type="http://schemas.openxmlformats.org/officeDocument/2006/relationships/customXml" Target="../customXml/item2.xml"/><Relationship Id="rId29" Type="http://schemas.openxmlformats.org/officeDocument/2006/relationships/hyperlink" Target="https://www.cdc.gov.au/diseases/surveillance-systems-and-networks/national-notifiable-diseases-surveillance-system-nnds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trends.google.com/tre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long-report-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CDI-long-report-template-2026.dotx</Template>
  <TotalTime>6</TotalTime>
  <Pages>34</Pages>
  <Words>9363</Words>
  <Characters>56743</Characters>
  <Application>Microsoft Office Word</Application>
  <DocSecurity>0</DocSecurity>
  <Lines>1289</Lines>
  <Paragraphs>786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Communicable Diseases Intelligence - Enhancing influenza surveillance in Australia using Google search data combined with machine learning</vt:lpstr>
      <vt:lpstr>Contents</vt:lpstr>
      <vt:lpstr>Abstract</vt:lpstr>
      <vt:lpstr>    Background</vt:lpstr>
      <vt:lpstr>    Methods</vt:lpstr>
      <vt:lpstr>    Results</vt:lpstr>
      <vt:lpstr>    Conclusion</vt:lpstr>
      <vt:lpstr>Introduction</vt:lpstr>
      <vt:lpstr>Methods</vt:lpstr>
      <vt:lpstr>    Data</vt:lpstr>
      <vt:lpstr>    Modelling</vt:lpstr>
      <vt:lpstr>    Modelling scenarios</vt:lpstr>
      <vt:lpstr>    Evaluation measures</vt:lpstr>
      <vt:lpstr>Results</vt:lpstr>
      <vt:lpstr>Discussion</vt:lpstr>
      <vt:lpstr>    Code availability statement</vt:lpstr>
      <vt:lpstr>    Ethics statement</vt:lpstr>
      <vt:lpstr>    Financial support</vt:lpstr>
      <vt:lpstr>    Conflicts of interest</vt:lpstr>
      <vt:lpstr>Author details</vt:lpstr>
      <vt:lpstr>    Corresponding author</vt:lpstr>
      <vt:lpstr>References</vt:lpstr>
      <vt:lpstr>Appendix A: Summary of technical details for machine learning models</vt:lpstr>
      <vt:lpstr>Appendix B: Assessment of machine learning model performance by jurisdiction</vt:lpstr>
    </vt:vector>
  </TitlesOfParts>
  <Company/>
  <LinksUpToDate>false</LinksUpToDate>
  <CharactersWithSpaces>65320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Enhancing influenza surveillance in Australia using Google search data combined with machine learning</dc:title>
  <dc:subject>To effectively respond to acute respiratory infections such as influenza, timely information about the spread of disease is required. This paper examines the forecast accuracy of four supervised machine learning regression models (elastic net, support vector, random forest, and feedforward neural network) for predicting weekly influenza rates using Google Trends data for Australian states and territories, excluding Australian Capital Territory for the period 2018 to 2019.</dc:subject>
  <dc:creator>Aminath Shausan; Adam G Dunn; Fiona J May; Satyamurthy Anuradha; Teresa M Wozniak; Amalie Dyda</dc:creator>
  <cp:keywords>infectious diseases; influenza; machine learning; artificial intelligence; surveillance</cp:keywords>
  <dc:description>© 2026 Commonwealth of Australia as represented by the Australian Centre for Disease Control. This publication is licenced under a CC BY-NC-ND licence.</dc:description>
  <cp:revision>3</cp:revision>
  <cp:lastPrinted>2024-03-07T01:06:00Z</cp:lastPrinted>
  <dcterms:created xsi:type="dcterms:W3CDTF">2026-09-09T03:02:00Z</dcterms:created>
  <dcterms:modified xsi:type="dcterms:W3CDTF">2026-09-13T23:45:00Z</dcterms:modified>
  <cp:category>Original article</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29.09.2026</vt:lpwstr>
  </property>
  <property fmtid="{D5CDD505-2E9C-101B-9397-08002B2CF9AE}" pid="5" name="DOI">
    <vt:lpwstr>doi.org/10.33321/cdi.2026.50.051</vt:lpwstr>
  </property>
  <property fmtid="{D5CDD505-2E9C-101B-9397-08002B2CF9AE}" pid="6" name="ClassificationContentMarkingHeaderShapeIds">
    <vt:lpwstr>6520d1bd,1bbe1eff,6affb1e4</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3831110b,6df1f75b,3cfbd6bf</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2025-11-21T03:40:04Z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3d130504-3f00-4302-9cfc-b9df9a1005dc</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