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90597" w14:textId="1042397A" w:rsidR="00D22CC8" w:rsidRPr="00B85B74" w:rsidRDefault="007F7B26" w:rsidP="00700338">
      <w:pPr>
        <w:pStyle w:val="CDIPublicationstring"/>
      </w:pPr>
      <w:r w:rsidRPr="00B85B74">
        <w:rPr>
          <w:noProof/>
        </w:rPr>
        <w:drawing>
          <wp:anchor distT="0" distB="0" distL="114300" distR="114300" simplePos="0" relativeHeight="251658240" behindDoc="1" locked="1" layoutInCell="1" allowOverlap="1" wp14:anchorId="39094F23" wp14:editId="70B3665E">
            <wp:simplePos x="0" y="0"/>
            <wp:positionH relativeFrom="page">
              <wp:align>left</wp:align>
            </wp:positionH>
            <wp:positionV relativeFrom="page">
              <wp:align>top</wp:align>
            </wp:positionV>
            <wp:extent cx="7559675" cy="10690860"/>
            <wp:effectExtent l="0" t="0" r="3175" b="0"/>
            <wp:wrapNone/>
            <wp:docPr id="632511823" name="Picture 1" descr="Dark blue shape displaying the logo of Communicable Diseases Intelligence. White and light blue shapes feature a lockup of the logo of the Australian Centre for Disease Control alongside the Commonwealth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11823" name="Picture 1" descr="Dark blue shape displaying the logo of Communicable Diseases Intelligence. White and light blue shapes feature a lockup of the logo of the Australian Centre for Disease Control alongside the Commonwealth Coat of Arms."/>
                    <pic:cNvPicPr/>
                  </pic:nvPicPr>
                  <pic:blipFill>
                    <a:blip r:embed="rId9">
                      <a:extLst>
                        <a:ext uri="{28A0092B-C50C-407E-A947-70E740481C1C}">
                          <a14:useLocalDpi xmlns:a14="http://schemas.microsoft.com/office/drawing/2010/main" val="0"/>
                        </a:ext>
                      </a:extLst>
                    </a:blip>
                    <a:stretch>
                      <a:fillRect/>
                    </a:stretch>
                  </pic:blipFill>
                  <pic:spPr>
                    <a:xfrm>
                      <a:off x="0" y="0"/>
                      <a:ext cx="7559997" cy="10690952"/>
                    </a:xfrm>
                    <a:prstGeom prst="rect">
                      <a:avLst/>
                    </a:prstGeom>
                  </pic:spPr>
                </pic:pic>
              </a:graphicData>
            </a:graphic>
            <wp14:sizeRelH relativeFrom="margin">
              <wp14:pctWidth>0</wp14:pctWidth>
            </wp14:sizeRelH>
            <wp14:sizeRelV relativeFrom="margin">
              <wp14:pctHeight>0</wp14:pctHeight>
            </wp14:sizeRelV>
          </wp:anchor>
        </w:drawing>
      </w:r>
      <w:fldSimple w:instr=" DOCPROPERTY  Year  \* MERGEFORMAT ">
        <w:r w:rsidR="002C103E">
          <w:t>2026</w:t>
        </w:r>
      </w:fldSimple>
      <w:r w:rsidR="00D22CC8" w:rsidRPr="00B85B74">
        <w:t xml:space="preserve"> • Volume </w:t>
      </w:r>
      <w:fldSimple w:instr=" DOCPROPERTY  Vol  \* MERGEFORMAT ">
        <w:r w:rsidR="002C103E">
          <w:t>50</w:t>
        </w:r>
      </w:fldSimple>
      <w:r w:rsidR="00700338">
        <w:t xml:space="preserve"> </w:t>
      </w:r>
      <w:r w:rsidR="00700338" w:rsidRPr="00E15CF6">
        <w:t xml:space="preserve">• </w:t>
      </w:r>
      <w:hyperlink r:id="rId10" w:history="1">
        <w:r w:rsidR="00700338" w:rsidRPr="00E15CF6">
          <w:t>cdc.gov.au/cdi</w:t>
        </w:r>
      </w:hyperlink>
      <w:r w:rsidR="00D22CC8" w:rsidRPr="00B85B74">
        <w:t xml:space="preserve"> •</w:t>
      </w:r>
      <w:r w:rsidR="00700338">
        <w:t xml:space="preserve"> </w:t>
      </w:r>
      <w:r w:rsidR="00700338" w:rsidRPr="00B85B74">
        <w:t xml:space="preserve">Epub </w:t>
      </w:r>
      <w:r w:rsidR="00700338" w:rsidRPr="00D32A59">
        <w:t>date</w:t>
      </w:r>
      <w:r w:rsidR="00700338" w:rsidRPr="00B85B74">
        <w:t xml:space="preserve">: </w:t>
      </w:r>
      <w:fldSimple w:instr=" DOCPROPERTY  ePubDate  \* MERGEFORMAT ">
        <w:r w:rsidR="00992A89">
          <w:t>29.09.2026</w:t>
        </w:r>
      </w:fldSimple>
      <w:r w:rsidR="00700338">
        <w:t xml:space="preserve"> </w:t>
      </w:r>
      <w:r w:rsidR="00700338" w:rsidRPr="00B85B74">
        <w:t xml:space="preserve">• </w:t>
      </w:r>
      <w:fldSimple w:instr=" DOCPROPERTY  DOI  \* MERGEFORMAT ">
        <w:r w:rsidR="00992A89">
          <w:t>doi.org/10.33321/cdi.2026.50.022</w:t>
        </w:r>
      </w:fldSimple>
    </w:p>
    <w:p w14:paraId="11F836A5" w14:textId="038D755B" w:rsidR="006B16A5" w:rsidRPr="00762D23" w:rsidRDefault="00762D23" w:rsidP="00762D23">
      <w:pPr>
        <w:pStyle w:val="Title"/>
      </w:pPr>
      <w:r w:rsidRPr="00762D23">
        <w:t>Report of the National Influenza Surveillance Scheme, 2022–2023</w:t>
      </w:r>
    </w:p>
    <w:p w14:paraId="7A5501AC" w14:textId="7F722D42" w:rsidR="00013B65" w:rsidRDefault="00762D23" w:rsidP="00BB3320">
      <w:pPr>
        <w:pStyle w:val="Subtitle"/>
      </w:pPr>
      <w:r w:rsidRPr="00762D23">
        <w:t xml:space="preserve">Jenna Hassall, Tracy Tsang, Lauren </w:t>
      </w:r>
      <w:proofErr w:type="spellStart"/>
      <w:r w:rsidRPr="00762D23">
        <w:t>Kutzner</w:t>
      </w:r>
      <w:proofErr w:type="spellEnd"/>
      <w:r w:rsidRPr="00762D23">
        <w:t>, Lauren Welsh, Suzie</w:t>
      </w:r>
      <w:r>
        <w:t> </w:t>
      </w:r>
      <w:r w:rsidRPr="00762D23">
        <w:t>Whitehead</w:t>
      </w:r>
      <w:r w:rsidR="00013B65">
        <w:br w:type="page"/>
      </w:r>
    </w:p>
    <w:p w14:paraId="2A2E2A5B" w14:textId="77777777" w:rsidR="00B52457" w:rsidRPr="0089025E" w:rsidRDefault="00B52457" w:rsidP="00087CC4">
      <w:pPr>
        <w:pStyle w:val="CDICopyright"/>
      </w:pPr>
      <w:bookmarkStart w:id="0" w:name="_Hlk185172676"/>
      <w:r w:rsidRPr="0089025E">
        <w:lastRenderedPageBreak/>
        <w:t xml:space="preserve">© </w:t>
      </w:r>
      <w:fldSimple w:instr=" DOCPROPERTY  Year  \* MERGEFORMAT ">
        <w:r w:rsidR="002C103E">
          <w:t>2026</w:t>
        </w:r>
      </w:fldSimple>
      <w:r w:rsidRPr="0089025E">
        <w:t xml:space="preserve"> Commonwealth of Australia as represented by the </w:t>
      </w:r>
      <w:r w:rsidR="00C722FD">
        <w:t>Australian Centre for Disease Control</w:t>
      </w:r>
    </w:p>
    <w:p w14:paraId="481BBD19" w14:textId="77777777" w:rsidR="00B52457" w:rsidRPr="0089025E" w:rsidRDefault="00B52457" w:rsidP="00087CC4">
      <w:pPr>
        <w:pStyle w:val="CDICopyright"/>
      </w:pPr>
      <w:r w:rsidRPr="0089025E">
        <w:t>ISSN: 2209-6051 Online</w:t>
      </w:r>
    </w:p>
    <w:p w14:paraId="6B325254" w14:textId="77777777" w:rsidR="00B52457" w:rsidRDefault="00B52457" w:rsidP="00087CC4">
      <w:pPr>
        <w:pStyle w:val="CDICopyright"/>
      </w:pPr>
      <w:r w:rsidRPr="0089025E">
        <w:t>This journal is indexed by Index Medicus and Medline.</w:t>
      </w:r>
    </w:p>
    <w:p w14:paraId="048D5016" w14:textId="77777777" w:rsidR="00B52457" w:rsidRPr="007F2B27" w:rsidRDefault="00B52457" w:rsidP="00CC3648">
      <w:pPr>
        <w:pStyle w:val="CDICopyrightHeading"/>
      </w:pPr>
      <w:r w:rsidRPr="007F2B27">
        <w:t>Creative Commons Licence</w:t>
      </w:r>
    </w:p>
    <w:p w14:paraId="3C46214D" w14:textId="77777777" w:rsidR="00B52457" w:rsidRPr="0089025E" w:rsidRDefault="00B52457" w:rsidP="007F2B27">
      <w:pPr>
        <w:pStyle w:val="CDICopyright"/>
      </w:pPr>
      <w:r w:rsidRPr="0089025E">
        <w:t xml:space="preserve">This publication is licensed under a Creative Commons </w:t>
      </w:r>
      <w:hyperlink r:id="rId11" w:history="1">
        <w:r w:rsidRPr="0022524E">
          <w:rPr>
            <w:rStyle w:val="Hyperlink"/>
          </w:rPr>
          <w:t>Attribution-NonCommercial-NoDerivatives 4.0 International Licence</w:t>
        </w:r>
      </w:hyperlink>
      <w:r w:rsidRPr="0089025E">
        <w:t xml:space="preserve"> (Licence). You</w:t>
      </w:r>
      <w:r w:rsidR="0022524E">
        <w:t xml:space="preserve"> </w:t>
      </w:r>
      <w:r w:rsidRPr="0089025E">
        <w:t>must read and understand the Licence before using any material from this publication.</w:t>
      </w:r>
    </w:p>
    <w:bookmarkEnd w:id="0"/>
    <w:p w14:paraId="6978617C" w14:textId="77777777" w:rsidR="00B52457" w:rsidRPr="007F2B27" w:rsidRDefault="00B52457" w:rsidP="00CC3648">
      <w:pPr>
        <w:pStyle w:val="CDICopyrightHeading"/>
      </w:pPr>
      <w:r w:rsidRPr="007F2B27">
        <w:t>Restrictions</w:t>
      </w:r>
    </w:p>
    <w:p w14:paraId="4A40BC12" w14:textId="77777777" w:rsidR="00B52457" w:rsidRPr="0089025E" w:rsidRDefault="00B52457" w:rsidP="007F2B27">
      <w:pPr>
        <w:pStyle w:val="CDICopyright"/>
      </w:pPr>
      <w:r w:rsidRPr="0089025E">
        <w:t xml:space="preserve">The Licence does not cover, and there is no permission given for, use of any of the following material found in this publication (if </w:t>
      </w:r>
      <w:r w:rsidRPr="00B52457">
        <w:t>any</w:t>
      </w:r>
      <w:r w:rsidRPr="0089025E">
        <w:t xml:space="preserve">): </w:t>
      </w:r>
    </w:p>
    <w:p w14:paraId="307BD934" w14:textId="77777777" w:rsidR="00B52457" w:rsidRPr="00E9313B" w:rsidRDefault="00B52457" w:rsidP="00E9313B">
      <w:pPr>
        <w:pStyle w:val="CDICopyrightBullets"/>
      </w:pPr>
      <w:r w:rsidRPr="006C7D54">
        <w:t xml:space="preserve">the </w:t>
      </w:r>
      <w:r w:rsidRPr="00E9313B">
        <w:t>Commonwealth Coat of Arms (by way of information, the terms under which the Coat of Arms may be used can be found on the Department of Prime Minister and Cabinet website</w:t>
      </w:r>
      <w:r w:rsidR="00C722FD">
        <w:t>)</w:t>
      </w:r>
      <w:r w:rsidRPr="00E9313B">
        <w:t>;</w:t>
      </w:r>
    </w:p>
    <w:p w14:paraId="1A48717D" w14:textId="77777777" w:rsidR="00B52457" w:rsidRPr="003C23C9" w:rsidRDefault="0022524E" w:rsidP="00E9313B">
      <w:pPr>
        <w:pStyle w:val="CDICopyrightBullets"/>
      </w:pPr>
      <w:r w:rsidRPr="0022524E">
        <w:t>any logos (including the Australian Centre for Disease Control’s logo) and trademarks</w:t>
      </w:r>
      <w:r w:rsidR="00B52457" w:rsidRPr="003C23C9">
        <w:t>;</w:t>
      </w:r>
    </w:p>
    <w:p w14:paraId="68369AD4" w14:textId="77777777" w:rsidR="00B52457" w:rsidRPr="00E9313B" w:rsidRDefault="00B52457" w:rsidP="00E9313B">
      <w:pPr>
        <w:pStyle w:val="CDICopyrightBullets"/>
      </w:pPr>
      <w:r w:rsidRPr="00E9313B">
        <w:t xml:space="preserve">any photographs and images; </w:t>
      </w:r>
    </w:p>
    <w:p w14:paraId="11DEAFBA" w14:textId="77777777" w:rsidR="00B52457" w:rsidRPr="00E9313B" w:rsidRDefault="00B52457" w:rsidP="00E9313B">
      <w:pPr>
        <w:pStyle w:val="CDICopyrightBullets"/>
      </w:pPr>
      <w:r w:rsidRPr="00E9313B">
        <w:t>any signatures; and</w:t>
      </w:r>
    </w:p>
    <w:p w14:paraId="27083DF3" w14:textId="77777777" w:rsidR="00B52457" w:rsidRPr="003C23C9" w:rsidRDefault="00B52457" w:rsidP="00E9313B">
      <w:pPr>
        <w:pStyle w:val="CDICopyrightBullets"/>
      </w:pPr>
      <w:r w:rsidRPr="00E9313B">
        <w:t>any</w:t>
      </w:r>
      <w:r w:rsidRPr="003C23C9">
        <w:t xml:space="preserve"> material belonging to third parties.</w:t>
      </w:r>
    </w:p>
    <w:p w14:paraId="023D62C8" w14:textId="77777777" w:rsidR="00B52457" w:rsidRPr="00CC3648" w:rsidRDefault="00B52457" w:rsidP="00CC3648">
      <w:pPr>
        <w:pStyle w:val="CDICopyrightHeading"/>
      </w:pPr>
      <w:r w:rsidRPr="00CC3648">
        <w:t>Disclaimer</w:t>
      </w:r>
    </w:p>
    <w:p w14:paraId="08033B6C" w14:textId="77777777" w:rsidR="00B52457" w:rsidRPr="0089025E" w:rsidRDefault="00B52457" w:rsidP="007F2B27">
      <w:pPr>
        <w:pStyle w:val="CDICopyright"/>
      </w:pPr>
      <w:r w:rsidRPr="0089025E">
        <w:t xml:space="preserve">Opinions expressed in </w:t>
      </w:r>
      <w:r w:rsidRPr="00682E53">
        <w:rPr>
          <w:i/>
          <w:iCs/>
        </w:rPr>
        <w:t>Communicable Diseases Intelligence</w:t>
      </w:r>
      <w:r>
        <w:t xml:space="preserve"> </w:t>
      </w:r>
      <w:r w:rsidRPr="0089025E">
        <w:t xml:space="preserve">are those of the authors and not necessarily those of </w:t>
      </w:r>
      <w:r w:rsidR="0022524E" w:rsidRPr="0022524E">
        <w:t>the Australian Government</w:t>
      </w:r>
      <w:r w:rsidR="00C722FD">
        <w:t xml:space="preserve"> or </w:t>
      </w:r>
      <w:r w:rsidR="0022524E" w:rsidRPr="0022524E">
        <w:t>the Australian Centre for Disease Control</w:t>
      </w:r>
      <w:r w:rsidRPr="0089025E">
        <w:t>. Data may be subject to revision.</w:t>
      </w:r>
    </w:p>
    <w:p w14:paraId="7F0B4A84" w14:textId="77777777" w:rsidR="00B52457" w:rsidRPr="007F2B27" w:rsidRDefault="00B52457" w:rsidP="00CC3648">
      <w:pPr>
        <w:pStyle w:val="CDICopyrightHeading"/>
      </w:pPr>
      <w:r w:rsidRPr="007F2B27">
        <w:t>Enquiries</w:t>
      </w:r>
    </w:p>
    <w:p w14:paraId="6F36A832" w14:textId="77777777" w:rsidR="00B52457" w:rsidRPr="00863F8D" w:rsidRDefault="00B52457" w:rsidP="007F2B27">
      <w:pPr>
        <w:pStyle w:val="CDICopyright"/>
      </w:pPr>
      <w:r w:rsidRPr="00863F8D">
        <w:t xml:space="preserve">Enquiries </w:t>
      </w:r>
      <w:r w:rsidRPr="00B52457">
        <w:t>regarding</w:t>
      </w:r>
      <w:r w:rsidRPr="00863F8D">
        <w:t xml:space="preserve"> any other use of this publication should be addressed to the </w:t>
      </w:r>
      <w:r w:rsidR="007B537E" w:rsidRPr="00FA6E06">
        <w:t>CDI Editor</w:t>
      </w:r>
      <w:r w:rsidR="00E9313B">
        <w:t>.</w:t>
      </w:r>
    </w:p>
    <w:p w14:paraId="1EDF79A2" w14:textId="77777777" w:rsidR="00B52457" w:rsidRPr="00A65DFA" w:rsidRDefault="00B52457" w:rsidP="00B52457">
      <w:pPr>
        <w:pStyle w:val="CDIAbout"/>
      </w:pPr>
      <w:bookmarkStart w:id="1" w:name="_Toc190257376"/>
      <w:r>
        <w:t xml:space="preserve">About </w:t>
      </w:r>
      <w:bookmarkEnd w:id="1"/>
      <w:r w:rsidR="0022524E">
        <w:t>CDI</w:t>
      </w:r>
    </w:p>
    <w:p w14:paraId="7E49EBE1" w14:textId="77777777" w:rsidR="00B52457" w:rsidRDefault="009572C6" w:rsidP="0022524E">
      <w:pPr>
        <w:pStyle w:val="CDIAbouttextLess"/>
      </w:pPr>
      <w:r w:rsidRPr="009572C6">
        <w:rPr>
          <w:i/>
          <w:iCs/>
        </w:rPr>
        <w:t xml:space="preserve">Communicable Diseases Intelligence </w:t>
      </w:r>
      <w:r w:rsidRPr="009572C6">
        <w:t>(CDI) is a peer-reviewed scientific journal published by the Australian Centre for Disease Control.</w:t>
      </w:r>
    </w:p>
    <w:p w14:paraId="74EB0122" w14:textId="77777777" w:rsidR="009572C6" w:rsidRDefault="009572C6" w:rsidP="00C722FD">
      <w:pPr>
        <w:pStyle w:val="CDIAbouttextLess"/>
        <w:spacing w:before="120"/>
      </w:pPr>
      <w:r w:rsidRPr="009572C6">
        <w:t>The journal aims to disseminate information on the epidemiology, surveillance, prevention and control of communicable diseases of relevance to Australia and the near region.</w:t>
      </w:r>
    </w:p>
    <w:p w14:paraId="769772DA" w14:textId="77777777" w:rsidR="00B52457" w:rsidRPr="00D8087F" w:rsidRDefault="00B52457" w:rsidP="00D8087F">
      <w:pPr>
        <w:pStyle w:val="CDIAbouttext"/>
      </w:pPr>
      <w:r w:rsidRPr="00D8087F">
        <w:rPr>
          <w:b/>
          <w:bCs/>
        </w:rPr>
        <w:t>Editor</w:t>
      </w:r>
      <w:r w:rsidRPr="00D8087F">
        <w:t xml:space="preserve">: </w:t>
      </w:r>
      <w:r w:rsidR="00A53F60">
        <w:t xml:space="preserve">Dr </w:t>
      </w:r>
      <w:r w:rsidR="00AC69D8">
        <w:t>Elise Firman</w:t>
      </w:r>
      <w:r w:rsidRPr="00D8087F">
        <w:t xml:space="preserve"> </w:t>
      </w:r>
      <w:r w:rsidRPr="00B87589">
        <w:t>•</w:t>
      </w:r>
      <w:r w:rsidRPr="00D8087F">
        <w:t xml:space="preserve"> </w:t>
      </w:r>
      <w:r w:rsidRPr="00D8087F">
        <w:rPr>
          <w:b/>
          <w:bCs/>
        </w:rPr>
        <w:t>Deputy Editor</w:t>
      </w:r>
      <w:r w:rsidRPr="00D8087F">
        <w:t xml:space="preserve">: Simon Petrie </w:t>
      </w:r>
      <w:r w:rsidRPr="00B87589">
        <w:t>•</w:t>
      </w:r>
      <w:r w:rsidRPr="00D8087F">
        <w:t xml:space="preserve"> </w:t>
      </w:r>
      <w:r w:rsidRPr="00D8087F">
        <w:rPr>
          <w:b/>
          <w:bCs/>
        </w:rPr>
        <w:t>Design and Production</w:t>
      </w:r>
      <w:r w:rsidRPr="00D8087F">
        <w:t>: Lisa Thompson</w:t>
      </w:r>
    </w:p>
    <w:p w14:paraId="2B1E1EFD" w14:textId="77777777" w:rsidR="00B52457" w:rsidRPr="00D8087F" w:rsidRDefault="00B52457" w:rsidP="00D8087F">
      <w:pPr>
        <w:pStyle w:val="CDIAbouttext"/>
      </w:pPr>
      <w:r w:rsidRPr="00FA6E06">
        <w:rPr>
          <w:b/>
          <w:bCs/>
        </w:rPr>
        <w:t>Editorial Advisory Board</w:t>
      </w:r>
      <w:r w:rsidRPr="00D8087F">
        <w:t>: David Durrheim, Mark Ferson, Clare Huppatz, John Kaldor, Martyn Kirk and Meru Sheel</w:t>
      </w:r>
    </w:p>
    <w:p w14:paraId="3D97AB40" w14:textId="77777777" w:rsidR="00B52457" w:rsidRPr="00B87589" w:rsidRDefault="00B52457" w:rsidP="00B87589">
      <w:pPr>
        <w:pStyle w:val="CDIAbouttext"/>
        <w:rPr>
          <w:b/>
          <w:bCs/>
        </w:rPr>
      </w:pPr>
      <w:r w:rsidRPr="00B87589">
        <w:rPr>
          <w:b/>
          <w:bCs/>
        </w:rPr>
        <w:t xml:space="preserve">Submit an </w:t>
      </w:r>
      <w:proofErr w:type="gramStart"/>
      <w:r w:rsidRPr="00B87589">
        <w:rPr>
          <w:b/>
          <w:bCs/>
        </w:rPr>
        <w:t>Article</w:t>
      </w:r>
      <w:proofErr w:type="gramEnd"/>
    </w:p>
    <w:p w14:paraId="7E9179D5" w14:textId="77777777" w:rsidR="00B52457" w:rsidRPr="0089025E" w:rsidRDefault="009572C6" w:rsidP="00CC3648">
      <w:pPr>
        <w:pStyle w:val="CDIAbouttextLess"/>
      </w:pPr>
      <w:r w:rsidRPr="00FA6E06">
        <w:t>Guidelines for authors</w:t>
      </w:r>
      <w:r w:rsidRPr="009572C6">
        <w:t xml:space="preserve"> and details on how to submit your publication is available on our website, or by email to the</w:t>
      </w:r>
      <w:r>
        <w:br/>
      </w:r>
      <w:r w:rsidR="00FD7AA0" w:rsidRPr="00FA6E06">
        <w:t>CDI Editor</w:t>
      </w:r>
      <w:r w:rsidR="00FD7AA0">
        <w:t>.</w:t>
      </w:r>
    </w:p>
    <w:p w14:paraId="2DFBDA70" w14:textId="77777777" w:rsidR="00B52457" w:rsidRPr="00B87589" w:rsidRDefault="00B52457" w:rsidP="00B87589">
      <w:pPr>
        <w:pStyle w:val="CDIAbouttext"/>
        <w:rPr>
          <w:b/>
          <w:bCs/>
        </w:rPr>
      </w:pPr>
      <w:r w:rsidRPr="00B87589">
        <w:rPr>
          <w:b/>
          <w:bCs/>
        </w:rPr>
        <w:t>Contact us</w:t>
      </w:r>
    </w:p>
    <w:p w14:paraId="31F7D07B" w14:textId="77777777" w:rsidR="00B52457" w:rsidRPr="00087CC4" w:rsidRDefault="00B52457" w:rsidP="00360B3A">
      <w:pPr>
        <w:pStyle w:val="CDIAbouttextLess"/>
      </w:pPr>
      <w:r w:rsidRPr="009572C6">
        <w:t>Communicable Diseases Intelligence</w:t>
      </w:r>
      <w:r w:rsidRPr="00087CC4">
        <w:t xml:space="preserve"> (CDI)</w:t>
      </w:r>
    </w:p>
    <w:p w14:paraId="0B05D7B4" w14:textId="77777777" w:rsidR="00B52457" w:rsidRPr="00087CC4" w:rsidRDefault="009572C6" w:rsidP="00360B3A">
      <w:pPr>
        <w:pStyle w:val="CDIAbouttextLess"/>
      </w:pPr>
      <w:r>
        <w:t>Australian Centre for Disease Control</w:t>
      </w:r>
    </w:p>
    <w:p w14:paraId="7A30BFC5" w14:textId="77777777" w:rsidR="00B52457" w:rsidRPr="0089025E" w:rsidRDefault="00B52457" w:rsidP="00360B3A">
      <w:pPr>
        <w:pStyle w:val="CDIAbouttextLess"/>
      </w:pPr>
      <w:r w:rsidRPr="00087CC4">
        <w:t xml:space="preserve">PO Box </w:t>
      </w:r>
      <w:r w:rsidR="0010368E">
        <w:t>79</w:t>
      </w:r>
      <w:r w:rsidR="004E5D74">
        <w:t>5</w:t>
      </w:r>
      <w:r w:rsidRPr="00087CC4">
        <w:t>, C</w:t>
      </w:r>
      <w:r w:rsidR="004E5D74">
        <w:t>anberra</w:t>
      </w:r>
      <w:r w:rsidRPr="0089025E">
        <w:t xml:space="preserve"> ACT 2601</w:t>
      </w:r>
      <w:r w:rsidR="004E5D74">
        <w:t>, Australia</w:t>
      </w:r>
    </w:p>
    <w:p w14:paraId="3B39EF4A" w14:textId="77777777" w:rsidR="00B52457" w:rsidRDefault="00B52457" w:rsidP="00360B3A">
      <w:pPr>
        <w:pStyle w:val="CDIAbouttextLess"/>
      </w:pPr>
      <w:r w:rsidRPr="0089025E">
        <w:t xml:space="preserve">Website: </w:t>
      </w:r>
      <w:hyperlink r:id="rId12" w:history="1">
        <w:r w:rsidR="00C735E0">
          <w:rPr>
            <w:rStyle w:val="Hyperlink"/>
          </w:rPr>
          <w:t>cdc.gov.au/cdi</w:t>
        </w:r>
      </w:hyperlink>
    </w:p>
    <w:p w14:paraId="389DB423" w14:textId="77777777" w:rsidR="00B52457" w:rsidRPr="0089025E" w:rsidRDefault="00B52457" w:rsidP="00360B3A">
      <w:pPr>
        <w:pStyle w:val="CDIAbouttextLess"/>
      </w:pPr>
      <w:r w:rsidRPr="0089025E">
        <w:t xml:space="preserve">Email: </w:t>
      </w:r>
      <w:hyperlink r:id="rId13" w:history="1">
        <w:r w:rsidR="002368EA">
          <w:rPr>
            <w:rStyle w:val="Hyperlink"/>
          </w:rPr>
          <w:t>cdi.editor@cdc.gov.au</w:t>
        </w:r>
      </w:hyperlink>
    </w:p>
    <w:p w14:paraId="15147CC8" w14:textId="77777777" w:rsidR="00536DD8" w:rsidRDefault="00536DD8" w:rsidP="00A24E95">
      <w:pPr>
        <w:pStyle w:val="Heading1"/>
      </w:pPr>
      <w:bookmarkStart w:id="2" w:name="_Toc195609225"/>
      <w:bookmarkStart w:id="3" w:name="_Toc196293548"/>
      <w:bookmarkStart w:id="4" w:name="_Toc196818669"/>
      <w:bookmarkStart w:id="5" w:name="_Toc200548890"/>
      <w:bookmarkStart w:id="6" w:name="_Toc195530496"/>
      <w:bookmarkStart w:id="7" w:name="_Toc239842411"/>
      <w:r>
        <w:lastRenderedPageBreak/>
        <w:t>Contents</w:t>
      </w:r>
      <w:bookmarkEnd w:id="2"/>
      <w:bookmarkEnd w:id="3"/>
      <w:bookmarkEnd w:id="4"/>
      <w:bookmarkEnd w:id="5"/>
      <w:bookmarkEnd w:id="7"/>
    </w:p>
    <w:p w14:paraId="7BE63449" w14:textId="6BEF237D" w:rsidR="00424693" w:rsidRPr="00424693" w:rsidRDefault="005A4E9D" w:rsidP="00424693">
      <w:pPr>
        <w:pStyle w:val="TOC1"/>
        <w:spacing w:before="360"/>
        <w:rPr>
          <w:lang w:eastAsia="en-AU"/>
        </w:rPr>
      </w:pPr>
      <w:r>
        <w:fldChar w:fldCharType="begin"/>
      </w:r>
      <w:r>
        <w:instrText xml:space="preserve"> TOC \o "1-1" \h \z \t "Heading 2,2,Heading 2 - no space before,2,Heading 2 - less space before,2,Heading 2 - new page,2" </w:instrText>
      </w:r>
      <w:r>
        <w:fldChar w:fldCharType="separate"/>
      </w:r>
      <w:hyperlink w:anchor="_Toc239842414" w:history="1">
        <w:r w:rsidR="00424693" w:rsidRPr="00A47E4C">
          <w:rPr>
            <w:rStyle w:val="Hyperlink"/>
            <w:noProof/>
          </w:rPr>
          <w:t>Abstract</w:t>
        </w:r>
        <w:r w:rsidR="00424693">
          <w:rPr>
            <w:noProof/>
            <w:webHidden/>
          </w:rPr>
          <w:tab/>
        </w:r>
        <w:r w:rsidR="00424693">
          <w:rPr>
            <w:noProof/>
            <w:webHidden/>
          </w:rPr>
          <w:fldChar w:fldCharType="begin"/>
        </w:r>
        <w:r w:rsidR="00424693">
          <w:rPr>
            <w:noProof/>
            <w:webHidden/>
          </w:rPr>
          <w:instrText xml:space="preserve"> PAGEREF _Toc239842414 \h </w:instrText>
        </w:r>
        <w:r w:rsidR="00424693">
          <w:rPr>
            <w:noProof/>
            <w:webHidden/>
          </w:rPr>
        </w:r>
        <w:r w:rsidR="00424693">
          <w:rPr>
            <w:noProof/>
            <w:webHidden/>
          </w:rPr>
          <w:fldChar w:fldCharType="separate"/>
        </w:r>
        <w:r w:rsidR="00424693">
          <w:rPr>
            <w:noProof/>
            <w:webHidden/>
          </w:rPr>
          <w:t>6</w:t>
        </w:r>
        <w:r w:rsidR="00424693">
          <w:rPr>
            <w:noProof/>
            <w:webHidden/>
          </w:rPr>
          <w:fldChar w:fldCharType="end"/>
        </w:r>
      </w:hyperlink>
    </w:p>
    <w:p w14:paraId="4970D313" w14:textId="6DCBB285" w:rsidR="00424693" w:rsidRPr="00424693" w:rsidRDefault="00424693">
      <w:pPr>
        <w:pStyle w:val="TOC1"/>
        <w:rPr>
          <w:lang w:eastAsia="en-AU"/>
        </w:rPr>
      </w:pPr>
      <w:hyperlink w:anchor="_Toc239842415" w:history="1">
        <w:r w:rsidRPr="00A47E4C">
          <w:rPr>
            <w:rStyle w:val="Hyperlink"/>
            <w:noProof/>
          </w:rPr>
          <w:t>Introduction</w:t>
        </w:r>
        <w:r>
          <w:rPr>
            <w:noProof/>
            <w:webHidden/>
          </w:rPr>
          <w:tab/>
        </w:r>
        <w:r>
          <w:rPr>
            <w:noProof/>
            <w:webHidden/>
          </w:rPr>
          <w:fldChar w:fldCharType="begin"/>
        </w:r>
        <w:r>
          <w:rPr>
            <w:noProof/>
            <w:webHidden/>
          </w:rPr>
          <w:instrText xml:space="preserve"> PAGEREF _Toc239842415 \h </w:instrText>
        </w:r>
        <w:r>
          <w:rPr>
            <w:noProof/>
            <w:webHidden/>
          </w:rPr>
        </w:r>
        <w:r>
          <w:rPr>
            <w:noProof/>
            <w:webHidden/>
          </w:rPr>
          <w:fldChar w:fldCharType="separate"/>
        </w:r>
        <w:r>
          <w:rPr>
            <w:noProof/>
            <w:webHidden/>
          </w:rPr>
          <w:t>7</w:t>
        </w:r>
        <w:r>
          <w:rPr>
            <w:noProof/>
            <w:webHidden/>
          </w:rPr>
          <w:fldChar w:fldCharType="end"/>
        </w:r>
      </w:hyperlink>
    </w:p>
    <w:p w14:paraId="085E51CD" w14:textId="3CEC8D46" w:rsidR="00424693" w:rsidRPr="00424693" w:rsidRDefault="00424693">
      <w:pPr>
        <w:pStyle w:val="TOC1"/>
        <w:rPr>
          <w:lang w:eastAsia="en-AU"/>
        </w:rPr>
      </w:pPr>
      <w:hyperlink w:anchor="_Toc239842416" w:history="1">
        <w:r w:rsidRPr="00A47E4C">
          <w:rPr>
            <w:rStyle w:val="Hyperlink"/>
            <w:noProof/>
            <w:lang w:val="en-GB"/>
          </w:rPr>
          <w:t>Surveillance methods</w:t>
        </w:r>
        <w:r>
          <w:rPr>
            <w:noProof/>
            <w:webHidden/>
          </w:rPr>
          <w:tab/>
        </w:r>
        <w:r>
          <w:rPr>
            <w:noProof/>
            <w:webHidden/>
          </w:rPr>
          <w:fldChar w:fldCharType="begin"/>
        </w:r>
        <w:r>
          <w:rPr>
            <w:noProof/>
            <w:webHidden/>
          </w:rPr>
          <w:instrText xml:space="preserve"> PAGEREF _Toc239842416 \h </w:instrText>
        </w:r>
        <w:r>
          <w:rPr>
            <w:noProof/>
            <w:webHidden/>
          </w:rPr>
        </w:r>
        <w:r>
          <w:rPr>
            <w:noProof/>
            <w:webHidden/>
          </w:rPr>
          <w:fldChar w:fldCharType="separate"/>
        </w:r>
        <w:r>
          <w:rPr>
            <w:noProof/>
            <w:webHidden/>
          </w:rPr>
          <w:t>8</w:t>
        </w:r>
        <w:r>
          <w:rPr>
            <w:noProof/>
            <w:webHidden/>
          </w:rPr>
          <w:fldChar w:fldCharType="end"/>
        </w:r>
      </w:hyperlink>
    </w:p>
    <w:p w14:paraId="2574ED68" w14:textId="151626D6" w:rsidR="00424693" w:rsidRPr="00424693" w:rsidRDefault="00424693">
      <w:pPr>
        <w:pStyle w:val="TOC2"/>
        <w:tabs>
          <w:tab w:val="right" w:leader="dot" w:pos="9629"/>
        </w:tabs>
        <w:rPr>
          <w:lang w:eastAsia="en-AU"/>
        </w:rPr>
      </w:pPr>
      <w:hyperlink w:anchor="_Toc239842417" w:history="1">
        <w:r w:rsidRPr="00A47E4C">
          <w:rPr>
            <w:rStyle w:val="Hyperlink"/>
            <w:noProof/>
            <w:lang w:val="en-GB"/>
          </w:rPr>
          <w:t>Data sources</w:t>
        </w:r>
        <w:r>
          <w:rPr>
            <w:noProof/>
            <w:webHidden/>
          </w:rPr>
          <w:tab/>
        </w:r>
        <w:r>
          <w:rPr>
            <w:noProof/>
            <w:webHidden/>
          </w:rPr>
          <w:fldChar w:fldCharType="begin"/>
        </w:r>
        <w:r>
          <w:rPr>
            <w:noProof/>
            <w:webHidden/>
          </w:rPr>
          <w:instrText xml:space="preserve"> PAGEREF _Toc239842417 \h </w:instrText>
        </w:r>
        <w:r>
          <w:rPr>
            <w:noProof/>
            <w:webHidden/>
          </w:rPr>
        </w:r>
        <w:r>
          <w:rPr>
            <w:noProof/>
            <w:webHidden/>
          </w:rPr>
          <w:fldChar w:fldCharType="separate"/>
        </w:r>
        <w:r>
          <w:rPr>
            <w:noProof/>
            <w:webHidden/>
          </w:rPr>
          <w:t>8</w:t>
        </w:r>
        <w:r>
          <w:rPr>
            <w:noProof/>
            <w:webHidden/>
          </w:rPr>
          <w:fldChar w:fldCharType="end"/>
        </w:r>
      </w:hyperlink>
    </w:p>
    <w:p w14:paraId="11C470A5" w14:textId="660ACED8" w:rsidR="00424693" w:rsidRPr="00424693" w:rsidRDefault="00424693">
      <w:pPr>
        <w:pStyle w:val="TOC1"/>
        <w:rPr>
          <w:lang w:eastAsia="en-AU"/>
        </w:rPr>
      </w:pPr>
      <w:hyperlink w:anchor="_Toc239842418" w:history="1">
        <w:r w:rsidRPr="00A47E4C">
          <w:rPr>
            <w:rStyle w:val="Hyperlink"/>
            <w:noProof/>
          </w:rPr>
          <w:t>Results</w:t>
        </w:r>
        <w:r>
          <w:rPr>
            <w:noProof/>
            <w:webHidden/>
          </w:rPr>
          <w:tab/>
        </w:r>
        <w:r>
          <w:rPr>
            <w:noProof/>
            <w:webHidden/>
          </w:rPr>
          <w:fldChar w:fldCharType="begin"/>
        </w:r>
        <w:r>
          <w:rPr>
            <w:noProof/>
            <w:webHidden/>
          </w:rPr>
          <w:instrText xml:space="preserve"> PAGEREF _Toc239842418 \h </w:instrText>
        </w:r>
        <w:r>
          <w:rPr>
            <w:noProof/>
            <w:webHidden/>
          </w:rPr>
        </w:r>
        <w:r>
          <w:rPr>
            <w:noProof/>
            <w:webHidden/>
          </w:rPr>
          <w:fldChar w:fldCharType="separate"/>
        </w:r>
        <w:r>
          <w:rPr>
            <w:noProof/>
            <w:webHidden/>
          </w:rPr>
          <w:t>11</w:t>
        </w:r>
        <w:r>
          <w:rPr>
            <w:noProof/>
            <w:webHidden/>
          </w:rPr>
          <w:fldChar w:fldCharType="end"/>
        </w:r>
      </w:hyperlink>
    </w:p>
    <w:p w14:paraId="382236D2" w14:textId="7F13B414" w:rsidR="00424693" w:rsidRPr="00424693" w:rsidRDefault="00424693">
      <w:pPr>
        <w:pStyle w:val="TOC2"/>
        <w:tabs>
          <w:tab w:val="right" w:leader="dot" w:pos="9629"/>
        </w:tabs>
        <w:rPr>
          <w:lang w:eastAsia="en-AU"/>
        </w:rPr>
      </w:pPr>
      <w:hyperlink w:anchor="_Toc239842419" w:history="1">
        <w:r w:rsidRPr="00A47E4C">
          <w:rPr>
            <w:rStyle w:val="Hyperlink"/>
            <w:noProof/>
            <w:lang w:val="en-GB"/>
          </w:rPr>
          <w:t>National notifications of laboratory-confirmed influenza</w:t>
        </w:r>
        <w:r>
          <w:rPr>
            <w:noProof/>
            <w:webHidden/>
          </w:rPr>
          <w:tab/>
        </w:r>
        <w:r>
          <w:rPr>
            <w:noProof/>
            <w:webHidden/>
          </w:rPr>
          <w:fldChar w:fldCharType="begin"/>
        </w:r>
        <w:r>
          <w:rPr>
            <w:noProof/>
            <w:webHidden/>
          </w:rPr>
          <w:instrText xml:space="preserve"> PAGEREF _Toc239842419 \h </w:instrText>
        </w:r>
        <w:r>
          <w:rPr>
            <w:noProof/>
            <w:webHidden/>
          </w:rPr>
        </w:r>
        <w:r>
          <w:rPr>
            <w:noProof/>
            <w:webHidden/>
          </w:rPr>
          <w:fldChar w:fldCharType="separate"/>
        </w:r>
        <w:r>
          <w:rPr>
            <w:noProof/>
            <w:webHidden/>
          </w:rPr>
          <w:t>11</w:t>
        </w:r>
        <w:r>
          <w:rPr>
            <w:noProof/>
            <w:webHidden/>
          </w:rPr>
          <w:fldChar w:fldCharType="end"/>
        </w:r>
      </w:hyperlink>
    </w:p>
    <w:p w14:paraId="139DD7B4" w14:textId="6D58AD72" w:rsidR="00424693" w:rsidRPr="00424693" w:rsidRDefault="00424693">
      <w:pPr>
        <w:pStyle w:val="TOC2"/>
        <w:tabs>
          <w:tab w:val="right" w:leader="dot" w:pos="9629"/>
        </w:tabs>
        <w:rPr>
          <w:lang w:eastAsia="en-AU"/>
        </w:rPr>
      </w:pPr>
      <w:hyperlink w:anchor="_Toc239842420" w:history="1">
        <w:r w:rsidRPr="00A47E4C">
          <w:rPr>
            <w:rStyle w:val="Hyperlink"/>
            <w:noProof/>
          </w:rPr>
          <w:t>Geographic spread</w:t>
        </w:r>
        <w:r>
          <w:rPr>
            <w:noProof/>
            <w:webHidden/>
          </w:rPr>
          <w:tab/>
        </w:r>
        <w:r>
          <w:rPr>
            <w:noProof/>
            <w:webHidden/>
          </w:rPr>
          <w:fldChar w:fldCharType="begin"/>
        </w:r>
        <w:r>
          <w:rPr>
            <w:noProof/>
            <w:webHidden/>
          </w:rPr>
          <w:instrText xml:space="preserve"> PAGEREF _Toc239842420 \h </w:instrText>
        </w:r>
        <w:r>
          <w:rPr>
            <w:noProof/>
            <w:webHidden/>
          </w:rPr>
        </w:r>
        <w:r>
          <w:rPr>
            <w:noProof/>
            <w:webHidden/>
          </w:rPr>
          <w:fldChar w:fldCharType="separate"/>
        </w:r>
        <w:r>
          <w:rPr>
            <w:noProof/>
            <w:webHidden/>
          </w:rPr>
          <w:t>13</w:t>
        </w:r>
        <w:r>
          <w:rPr>
            <w:noProof/>
            <w:webHidden/>
          </w:rPr>
          <w:fldChar w:fldCharType="end"/>
        </w:r>
      </w:hyperlink>
    </w:p>
    <w:p w14:paraId="2968DDD2" w14:textId="4F52AEB2" w:rsidR="00424693" w:rsidRPr="00424693" w:rsidRDefault="00424693">
      <w:pPr>
        <w:pStyle w:val="TOC2"/>
        <w:tabs>
          <w:tab w:val="right" w:leader="dot" w:pos="9629"/>
        </w:tabs>
        <w:rPr>
          <w:lang w:eastAsia="en-AU"/>
        </w:rPr>
      </w:pPr>
      <w:hyperlink w:anchor="_Toc239842421" w:history="1">
        <w:r w:rsidRPr="00A47E4C">
          <w:rPr>
            <w:rStyle w:val="Hyperlink"/>
            <w:noProof/>
            <w:lang w:val="en-GB"/>
          </w:rPr>
          <w:t>Age and sex profile</w:t>
        </w:r>
        <w:r>
          <w:rPr>
            <w:noProof/>
            <w:webHidden/>
          </w:rPr>
          <w:tab/>
        </w:r>
        <w:r>
          <w:rPr>
            <w:noProof/>
            <w:webHidden/>
          </w:rPr>
          <w:fldChar w:fldCharType="begin"/>
        </w:r>
        <w:r>
          <w:rPr>
            <w:noProof/>
            <w:webHidden/>
          </w:rPr>
          <w:instrText xml:space="preserve"> PAGEREF _Toc239842421 \h </w:instrText>
        </w:r>
        <w:r>
          <w:rPr>
            <w:noProof/>
            <w:webHidden/>
          </w:rPr>
        </w:r>
        <w:r>
          <w:rPr>
            <w:noProof/>
            <w:webHidden/>
          </w:rPr>
          <w:fldChar w:fldCharType="separate"/>
        </w:r>
        <w:r>
          <w:rPr>
            <w:noProof/>
            <w:webHidden/>
          </w:rPr>
          <w:t>17</w:t>
        </w:r>
        <w:r>
          <w:rPr>
            <w:noProof/>
            <w:webHidden/>
          </w:rPr>
          <w:fldChar w:fldCharType="end"/>
        </w:r>
      </w:hyperlink>
    </w:p>
    <w:p w14:paraId="37129B6E" w14:textId="7DB75064" w:rsidR="00424693" w:rsidRPr="00424693" w:rsidRDefault="00424693">
      <w:pPr>
        <w:pStyle w:val="TOC2"/>
        <w:tabs>
          <w:tab w:val="right" w:leader="dot" w:pos="9629"/>
        </w:tabs>
        <w:rPr>
          <w:lang w:eastAsia="en-AU"/>
        </w:rPr>
      </w:pPr>
      <w:hyperlink w:anchor="_Toc239842422" w:history="1">
        <w:r w:rsidRPr="00A47E4C">
          <w:rPr>
            <w:rStyle w:val="Hyperlink"/>
            <w:noProof/>
            <w:lang w:val="en-GB"/>
          </w:rPr>
          <w:t>Aboriginal and Torres Strait Islander status</w:t>
        </w:r>
        <w:r>
          <w:rPr>
            <w:noProof/>
            <w:webHidden/>
          </w:rPr>
          <w:tab/>
        </w:r>
        <w:r>
          <w:rPr>
            <w:noProof/>
            <w:webHidden/>
          </w:rPr>
          <w:fldChar w:fldCharType="begin"/>
        </w:r>
        <w:r>
          <w:rPr>
            <w:noProof/>
            <w:webHidden/>
          </w:rPr>
          <w:instrText xml:space="preserve"> PAGEREF _Toc239842422 \h </w:instrText>
        </w:r>
        <w:r>
          <w:rPr>
            <w:noProof/>
            <w:webHidden/>
          </w:rPr>
        </w:r>
        <w:r>
          <w:rPr>
            <w:noProof/>
            <w:webHidden/>
          </w:rPr>
          <w:fldChar w:fldCharType="separate"/>
        </w:r>
        <w:r>
          <w:rPr>
            <w:noProof/>
            <w:webHidden/>
          </w:rPr>
          <w:t>18</w:t>
        </w:r>
        <w:r>
          <w:rPr>
            <w:noProof/>
            <w:webHidden/>
          </w:rPr>
          <w:fldChar w:fldCharType="end"/>
        </w:r>
      </w:hyperlink>
    </w:p>
    <w:p w14:paraId="5FE19224" w14:textId="548F67B9" w:rsidR="00424693" w:rsidRPr="00424693" w:rsidRDefault="00424693">
      <w:pPr>
        <w:pStyle w:val="TOC2"/>
        <w:tabs>
          <w:tab w:val="right" w:leader="dot" w:pos="9629"/>
        </w:tabs>
        <w:rPr>
          <w:lang w:eastAsia="en-AU"/>
        </w:rPr>
      </w:pPr>
      <w:hyperlink w:anchor="_Toc239842423" w:history="1">
        <w:r w:rsidRPr="00A47E4C">
          <w:rPr>
            <w:rStyle w:val="Hyperlink"/>
            <w:noProof/>
            <w:lang w:val="en-GB"/>
          </w:rPr>
          <w:t>Virus type and subtype</w:t>
        </w:r>
        <w:r>
          <w:rPr>
            <w:noProof/>
            <w:webHidden/>
          </w:rPr>
          <w:tab/>
        </w:r>
        <w:r>
          <w:rPr>
            <w:noProof/>
            <w:webHidden/>
          </w:rPr>
          <w:fldChar w:fldCharType="begin"/>
        </w:r>
        <w:r>
          <w:rPr>
            <w:noProof/>
            <w:webHidden/>
          </w:rPr>
          <w:instrText xml:space="preserve"> PAGEREF _Toc239842423 \h </w:instrText>
        </w:r>
        <w:r>
          <w:rPr>
            <w:noProof/>
            <w:webHidden/>
          </w:rPr>
        </w:r>
        <w:r>
          <w:rPr>
            <w:noProof/>
            <w:webHidden/>
          </w:rPr>
          <w:fldChar w:fldCharType="separate"/>
        </w:r>
        <w:r>
          <w:rPr>
            <w:noProof/>
            <w:webHidden/>
          </w:rPr>
          <w:t>19</w:t>
        </w:r>
        <w:r>
          <w:rPr>
            <w:noProof/>
            <w:webHidden/>
          </w:rPr>
          <w:fldChar w:fldCharType="end"/>
        </w:r>
      </w:hyperlink>
    </w:p>
    <w:p w14:paraId="6BB05E58" w14:textId="1E997D7F" w:rsidR="00424693" w:rsidRPr="00424693" w:rsidRDefault="00424693">
      <w:pPr>
        <w:pStyle w:val="TOC2"/>
        <w:tabs>
          <w:tab w:val="right" w:leader="dot" w:pos="9629"/>
        </w:tabs>
        <w:rPr>
          <w:lang w:eastAsia="en-AU"/>
        </w:rPr>
      </w:pPr>
      <w:hyperlink w:anchor="_Toc239842424" w:history="1">
        <w:r w:rsidRPr="00A47E4C">
          <w:rPr>
            <w:rStyle w:val="Hyperlink"/>
            <w:noProof/>
          </w:rPr>
          <w:t>Virology</w:t>
        </w:r>
        <w:r>
          <w:rPr>
            <w:noProof/>
            <w:webHidden/>
          </w:rPr>
          <w:tab/>
        </w:r>
        <w:r>
          <w:rPr>
            <w:noProof/>
            <w:webHidden/>
          </w:rPr>
          <w:fldChar w:fldCharType="begin"/>
        </w:r>
        <w:r>
          <w:rPr>
            <w:noProof/>
            <w:webHidden/>
          </w:rPr>
          <w:instrText xml:space="preserve"> PAGEREF _Toc239842424 \h </w:instrText>
        </w:r>
        <w:r>
          <w:rPr>
            <w:noProof/>
            <w:webHidden/>
          </w:rPr>
        </w:r>
        <w:r>
          <w:rPr>
            <w:noProof/>
            <w:webHidden/>
          </w:rPr>
          <w:fldChar w:fldCharType="separate"/>
        </w:r>
        <w:r>
          <w:rPr>
            <w:noProof/>
            <w:webHidden/>
          </w:rPr>
          <w:t>22</w:t>
        </w:r>
        <w:r>
          <w:rPr>
            <w:noProof/>
            <w:webHidden/>
          </w:rPr>
          <w:fldChar w:fldCharType="end"/>
        </w:r>
      </w:hyperlink>
    </w:p>
    <w:p w14:paraId="68204C0E" w14:textId="4616EE42" w:rsidR="00424693" w:rsidRPr="00424693" w:rsidRDefault="00424693">
      <w:pPr>
        <w:pStyle w:val="TOC2"/>
        <w:tabs>
          <w:tab w:val="right" w:leader="dot" w:pos="9629"/>
        </w:tabs>
        <w:rPr>
          <w:lang w:eastAsia="en-AU"/>
        </w:rPr>
      </w:pPr>
      <w:hyperlink w:anchor="_Toc239842425" w:history="1">
        <w:r w:rsidRPr="00A47E4C">
          <w:rPr>
            <w:rStyle w:val="Hyperlink"/>
            <w:noProof/>
            <w:lang w:val="en-GB"/>
          </w:rPr>
          <w:t>Influenza-like illness – national online community survey (FluTracking)</w:t>
        </w:r>
        <w:r>
          <w:rPr>
            <w:noProof/>
            <w:webHidden/>
          </w:rPr>
          <w:tab/>
        </w:r>
        <w:r>
          <w:rPr>
            <w:noProof/>
            <w:webHidden/>
          </w:rPr>
          <w:fldChar w:fldCharType="begin"/>
        </w:r>
        <w:r>
          <w:rPr>
            <w:noProof/>
            <w:webHidden/>
          </w:rPr>
          <w:instrText xml:space="preserve"> PAGEREF _Toc239842425 \h </w:instrText>
        </w:r>
        <w:r>
          <w:rPr>
            <w:noProof/>
            <w:webHidden/>
          </w:rPr>
        </w:r>
        <w:r>
          <w:rPr>
            <w:noProof/>
            <w:webHidden/>
          </w:rPr>
          <w:fldChar w:fldCharType="separate"/>
        </w:r>
        <w:r>
          <w:rPr>
            <w:noProof/>
            <w:webHidden/>
          </w:rPr>
          <w:t>23</w:t>
        </w:r>
        <w:r>
          <w:rPr>
            <w:noProof/>
            <w:webHidden/>
          </w:rPr>
          <w:fldChar w:fldCharType="end"/>
        </w:r>
      </w:hyperlink>
    </w:p>
    <w:p w14:paraId="3A12991E" w14:textId="5BCBE3B2" w:rsidR="00424693" w:rsidRPr="00424693" w:rsidRDefault="00424693">
      <w:pPr>
        <w:pStyle w:val="TOC2"/>
        <w:tabs>
          <w:tab w:val="right" w:leader="dot" w:pos="9629"/>
        </w:tabs>
        <w:rPr>
          <w:lang w:eastAsia="en-AU"/>
        </w:rPr>
      </w:pPr>
      <w:hyperlink w:anchor="_Toc239842426" w:history="1">
        <w:r w:rsidRPr="00A47E4C">
          <w:rPr>
            <w:rStyle w:val="Hyperlink"/>
            <w:noProof/>
            <w:lang w:val="en-GB"/>
          </w:rPr>
          <w:t>Influenza-like illness consultations from sentinel general practice surveillance systems</w:t>
        </w:r>
        <w:r>
          <w:rPr>
            <w:noProof/>
            <w:webHidden/>
          </w:rPr>
          <w:tab/>
        </w:r>
        <w:r>
          <w:rPr>
            <w:noProof/>
            <w:webHidden/>
          </w:rPr>
          <w:fldChar w:fldCharType="begin"/>
        </w:r>
        <w:r>
          <w:rPr>
            <w:noProof/>
            <w:webHidden/>
          </w:rPr>
          <w:instrText xml:space="preserve"> PAGEREF _Toc239842426 \h </w:instrText>
        </w:r>
        <w:r>
          <w:rPr>
            <w:noProof/>
            <w:webHidden/>
          </w:rPr>
        </w:r>
        <w:r>
          <w:rPr>
            <w:noProof/>
            <w:webHidden/>
          </w:rPr>
          <w:fldChar w:fldCharType="separate"/>
        </w:r>
        <w:r>
          <w:rPr>
            <w:noProof/>
            <w:webHidden/>
          </w:rPr>
          <w:t>25</w:t>
        </w:r>
        <w:r>
          <w:rPr>
            <w:noProof/>
            <w:webHidden/>
          </w:rPr>
          <w:fldChar w:fldCharType="end"/>
        </w:r>
      </w:hyperlink>
    </w:p>
    <w:p w14:paraId="7688DA2E" w14:textId="50142C9E" w:rsidR="00424693" w:rsidRPr="00424693" w:rsidRDefault="00424693">
      <w:pPr>
        <w:pStyle w:val="TOC2"/>
        <w:tabs>
          <w:tab w:val="right" w:leader="dot" w:pos="9629"/>
        </w:tabs>
        <w:rPr>
          <w:lang w:eastAsia="en-AU"/>
        </w:rPr>
      </w:pPr>
      <w:hyperlink w:anchor="_Toc239842427" w:history="1">
        <w:r w:rsidRPr="00A47E4C">
          <w:rPr>
            <w:rStyle w:val="Hyperlink"/>
            <w:noProof/>
            <w:lang w:val="en-GB"/>
          </w:rPr>
          <w:t>Morbidity – FluCAN</w:t>
        </w:r>
        <w:r>
          <w:rPr>
            <w:noProof/>
            <w:webHidden/>
          </w:rPr>
          <w:tab/>
        </w:r>
        <w:r>
          <w:rPr>
            <w:noProof/>
            <w:webHidden/>
          </w:rPr>
          <w:fldChar w:fldCharType="begin"/>
        </w:r>
        <w:r>
          <w:rPr>
            <w:noProof/>
            <w:webHidden/>
          </w:rPr>
          <w:instrText xml:space="preserve"> PAGEREF _Toc239842427 \h </w:instrText>
        </w:r>
        <w:r>
          <w:rPr>
            <w:noProof/>
            <w:webHidden/>
          </w:rPr>
        </w:r>
        <w:r>
          <w:rPr>
            <w:noProof/>
            <w:webHidden/>
          </w:rPr>
          <w:fldChar w:fldCharType="separate"/>
        </w:r>
        <w:r>
          <w:rPr>
            <w:noProof/>
            <w:webHidden/>
          </w:rPr>
          <w:t>28</w:t>
        </w:r>
        <w:r>
          <w:rPr>
            <w:noProof/>
            <w:webHidden/>
          </w:rPr>
          <w:fldChar w:fldCharType="end"/>
        </w:r>
      </w:hyperlink>
    </w:p>
    <w:p w14:paraId="7B26FF15" w14:textId="7BA08DDD" w:rsidR="00424693" w:rsidRPr="00424693" w:rsidRDefault="00424693">
      <w:pPr>
        <w:pStyle w:val="TOC2"/>
        <w:tabs>
          <w:tab w:val="right" w:leader="dot" w:pos="9629"/>
        </w:tabs>
        <w:rPr>
          <w:lang w:eastAsia="en-AU"/>
        </w:rPr>
      </w:pPr>
      <w:hyperlink w:anchor="_Toc239842428" w:history="1">
        <w:r w:rsidRPr="00A47E4C">
          <w:rPr>
            <w:rStyle w:val="Hyperlink"/>
            <w:noProof/>
            <w:lang w:val="en-GB"/>
          </w:rPr>
          <w:t>Mortality</w:t>
        </w:r>
        <w:r>
          <w:rPr>
            <w:noProof/>
            <w:webHidden/>
          </w:rPr>
          <w:tab/>
        </w:r>
        <w:r>
          <w:rPr>
            <w:noProof/>
            <w:webHidden/>
          </w:rPr>
          <w:fldChar w:fldCharType="begin"/>
        </w:r>
        <w:r>
          <w:rPr>
            <w:noProof/>
            <w:webHidden/>
          </w:rPr>
          <w:instrText xml:space="preserve"> PAGEREF _Toc239842428 \h </w:instrText>
        </w:r>
        <w:r>
          <w:rPr>
            <w:noProof/>
            <w:webHidden/>
          </w:rPr>
        </w:r>
        <w:r>
          <w:rPr>
            <w:noProof/>
            <w:webHidden/>
          </w:rPr>
          <w:fldChar w:fldCharType="separate"/>
        </w:r>
        <w:r>
          <w:rPr>
            <w:noProof/>
            <w:webHidden/>
          </w:rPr>
          <w:t>31</w:t>
        </w:r>
        <w:r>
          <w:rPr>
            <w:noProof/>
            <w:webHidden/>
          </w:rPr>
          <w:fldChar w:fldCharType="end"/>
        </w:r>
      </w:hyperlink>
    </w:p>
    <w:p w14:paraId="2214C9E2" w14:textId="1E9BF23F" w:rsidR="00424693" w:rsidRPr="00424693" w:rsidRDefault="00424693">
      <w:pPr>
        <w:pStyle w:val="TOC1"/>
        <w:rPr>
          <w:lang w:eastAsia="en-AU"/>
        </w:rPr>
      </w:pPr>
      <w:hyperlink w:anchor="_Toc239842429" w:history="1">
        <w:r w:rsidRPr="00A47E4C">
          <w:rPr>
            <w:rStyle w:val="Hyperlink"/>
            <w:noProof/>
          </w:rPr>
          <w:t>Discussion and conclusion</w:t>
        </w:r>
        <w:r>
          <w:rPr>
            <w:noProof/>
            <w:webHidden/>
          </w:rPr>
          <w:tab/>
        </w:r>
        <w:r>
          <w:rPr>
            <w:noProof/>
            <w:webHidden/>
          </w:rPr>
          <w:fldChar w:fldCharType="begin"/>
        </w:r>
        <w:r>
          <w:rPr>
            <w:noProof/>
            <w:webHidden/>
          </w:rPr>
          <w:instrText xml:space="preserve"> PAGEREF _Toc239842429 \h </w:instrText>
        </w:r>
        <w:r>
          <w:rPr>
            <w:noProof/>
            <w:webHidden/>
          </w:rPr>
        </w:r>
        <w:r>
          <w:rPr>
            <w:noProof/>
            <w:webHidden/>
          </w:rPr>
          <w:fldChar w:fldCharType="separate"/>
        </w:r>
        <w:r>
          <w:rPr>
            <w:noProof/>
            <w:webHidden/>
          </w:rPr>
          <w:t>32</w:t>
        </w:r>
        <w:r>
          <w:rPr>
            <w:noProof/>
            <w:webHidden/>
          </w:rPr>
          <w:fldChar w:fldCharType="end"/>
        </w:r>
      </w:hyperlink>
    </w:p>
    <w:p w14:paraId="1291A351" w14:textId="76C0931D" w:rsidR="00424693" w:rsidRPr="00424693" w:rsidRDefault="00424693">
      <w:pPr>
        <w:pStyle w:val="TOC1"/>
        <w:rPr>
          <w:lang w:eastAsia="en-AU"/>
        </w:rPr>
      </w:pPr>
      <w:hyperlink w:anchor="_Toc239842430" w:history="1">
        <w:r w:rsidRPr="00A47E4C">
          <w:rPr>
            <w:rStyle w:val="Hyperlink"/>
            <w:noProof/>
          </w:rPr>
          <w:t>Acknowledgments</w:t>
        </w:r>
        <w:r>
          <w:rPr>
            <w:noProof/>
            <w:webHidden/>
          </w:rPr>
          <w:tab/>
        </w:r>
        <w:r>
          <w:rPr>
            <w:noProof/>
            <w:webHidden/>
          </w:rPr>
          <w:fldChar w:fldCharType="begin"/>
        </w:r>
        <w:r>
          <w:rPr>
            <w:noProof/>
            <w:webHidden/>
          </w:rPr>
          <w:instrText xml:space="preserve"> PAGEREF _Toc239842430 \h </w:instrText>
        </w:r>
        <w:r>
          <w:rPr>
            <w:noProof/>
            <w:webHidden/>
          </w:rPr>
        </w:r>
        <w:r>
          <w:rPr>
            <w:noProof/>
            <w:webHidden/>
          </w:rPr>
          <w:fldChar w:fldCharType="separate"/>
        </w:r>
        <w:r>
          <w:rPr>
            <w:noProof/>
            <w:webHidden/>
          </w:rPr>
          <w:t>35</w:t>
        </w:r>
        <w:r>
          <w:rPr>
            <w:noProof/>
            <w:webHidden/>
          </w:rPr>
          <w:fldChar w:fldCharType="end"/>
        </w:r>
      </w:hyperlink>
    </w:p>
    <w:p w14:paraId="78332773" w14:textId="191E348C" w:rsidR="00424693" w:rsidRPr="00424693" w:rsidRDefault="00424693">
      <w:pPr>
        <w:pStyle w:val="TOC1"/>
        <w:rPr>
          <w:lang w:eastAsia="en-AU"/>
        </w:rPr>
      </w:pPr>
      <w:hyperlink w:anchor="_Toc239842431" w:history="1">
        <w:r w:rsidRPr="00A47E4C">
          <w:rPr>
            <w:rStyle w:val="Hyperlink"/>
            <w:noProof/>
          </w:rPr>
          <w:t>Author details</w:t>
        </w:r>
        <w:r>
          <w:rPr>
            <w:noProof/>
            <w:webHidden/>
          </w:rPr>
          <w:tab/>
        </w:r>
        <w:r>
          <w:rPr>
            <w:noProof/>
            <w:webHidden/>
          </w:rPr>
          <w:fldChar w:fldCharType="begin"/>
        </w:r>
        <w:r>
          <w:rPr>
            <w:noProof/>
            <w:webHidden/>
          </w:rPr>
          <w:instrText xml:space="preserve"> PAGEREF _Toc239842431 \h </w:instrText>
        </w:r>
        <w:r>
          <w:rPr>
            <w:noProof/>
            <w:webHidden/>
          </w:rPr>
        </w:r>
        <w:r>
          <w:rPr>
            <w:noProof/>
            <w:webHidden/>
          </w:rPr>
          <w:fldChar w:fldCharType="separate"/>
        </w:r>
        <w:r>
          <w:rPr>
            <w:noProof/>
            <w:webHidden/>
          </w:rPr>
          <w:t>36</w:t>
        </w:r>
        <w:r>
          <w:rPr>
            <w:noProof/>
            <w:webHidden/>
          </w:rPr>
          <w:fldChar w:fldCharType="end"/>
        </w:r>
      </w:hyperlink>
    </w:p>
    <w:p w14:paraId="5D7D5C7D" w14:textId="486CD198" w:rsidR="00424693" w:rsidRPr="00424693" w:rsidRDefault="00424693">
      <w:pPr>
        <w:pStyle w:val="TOC1"/>
        <w:rPr>
          <w:lang w:eastAsia="en-AU"/>
        </w:rPr>
      </w:pPr>
      <w:hyperlink w:anchor="_Toc239842432" w:history="1">
        <w:r w:rsidRPr="00A47E4C">
          <w:rPr>
            <w:rStyle w:val="Hyperlink"/>
            <w:noProof/>
          </w:rPr>
          <w:t>References</w:t>
        </w:r>
        <w:r>
          <w:rPr>
            <w:noProof/>
            <w:webHidden/>
          </w:rPr>
          <w:tab/>
        </w:r>
        <w:r>
          <w:rPr>
            <w:noProof/>
            <w:webHidden/>
          </w:rPr>
          <w:fldChar w:fldCharType="begin"/>
        </w:r>
        <w:r>
          <w:rPr>
            <w:noProof/>
            <w:webHidden/>
          </w:rPr>
          <w:instrText xml:space="preserve"> PAGEREF _Toc239842432 \h </w:instrText>
        </w:r>
        <w:r>
          <w:rPr>
            <w:noProof/>
            <w:webHidden/>
          </w:rPr>
        </w:r>
        <w:r>
          <w:rPr>
            <w:noProof/>
            <w:webHidden/>
          </w:rPr>
          <w:fldChar w:fldCharType="separate"/>
        </w:r>
        <w:r>
          <w:rPr>
            <w:noProof/>
            <w:webHidden/>
          </w:rPr>
          <w:t>37</w:t>
        </w:r>
        <w:r>
          <w:rPr>
            <w:noProof/>
            <w:webHidden/>
          </w:rPr>
          <w:fldChar w:fldCharType="end"/>
        </w:r>
      </w:hyperlink>
    </w:p>
    <w:p w14:paraId="24550067" w14:textId="2D520F0A" w:rsidR="00F216F0" w:rsidRDefault="005A4E9D" w:rsidP="00F216F0">
      <w:pPr>
        <w:rPr>
          <w:rFonts w:eastAsiaTheme="minorHAnsi" w:cstheme="minorHAnsi"/>
          <w:szCs w:val="24"/>
          <w:lang w:eastAsia="en-US"/>
        </w:rPr>
      </w:pPr>
      <w:r>
        <w:rPr>
          <w:rFonts w:eastAsiaTheme="minorHAnsi" w:cstheme="minorHAnsi"/>
          <w:szCs w:val="24"/>
          <w:lang w:eastAsia="en-US"/>
        </w:rPr>
        <w:fldChar w:fldCharType="end"/>
      </w:r>
    </w:p>
    <w:p w14:paraId="6DA2DCDD" w14:textId="77777777" w:rsidR="006D4E95" w:rsidRDefault="006D4E95" w:rsidP="006D4E95">
      <w:pPr>
        <w:pStyle w:val="Heading2-newpage"/>
      </w:pPr>
      <w:bookmarkStart w:id="8" w:name="_Toc213227275"/>
      <w:bookmarkStart w:id="9" w:name="_Toc239842412"/>
      <w:r>
        <w:lastRenderedPageBreak/>
        <w:t>List of figures</w:t>
      </w:r>
      <w:bookmarkEnd w:id="8"/>
      <w:bookmarkEnd w:id="9"/>
    </w:p>
    <w:p w14:paraId="66C70AC3" w14:textId="53C4AD7E" w:rsidR="006D4E95" w:rsidRPr="00424693" w:rsidRDefault="006D4E95">
      <w:pPr>
        <w:pStyle w:val="TableofFigures"/>
        <w:tabs>
          <w:tab w:val="right" w:leader="dot" w:pos="9629"/>
        </w:tabs>
      </w:pPr>
      <w:r>
        <w:fldChar w:fldCharType="begin"/>
      </w:r>
      <w:r>
        <w:instrText xml:space="preserve"> TOC \h \z \t "CDI Figure - Title" \c </w:instrText>
      </w:r>
      <w:r>
        <w:fldChar w:fldCharType="separate"/>
      </w:r>
      <w:hyperlink w:anchor="_Toc239842144" w:history="1">
        <w:r w:rsidRPr="00635520">
          <w:rPr>
            <w:rStyle w:val="Hyperlink"/>
            <w:noProof/>
            <w:lang w:val="en-GB"/>
          </w:rPr>
          <w:t>Figure 1: Laboratory-confirmed influenza notifications by year and month of diagnosis overlaid with</w:t>
        </w:r>
        <w:r w:rsidR="00424693">
          <w:rPr>
            <w:rStyle w:val="Hyperlink"/>
            <w:noProof/>
            <w:lang w:val="en-GB"/>
          </w:rPr>
          <w:t> </w:t>
        </w:r>
        <w:r w:rsidRPr="00635520">
          <w:rPr>
            <w:rStyle w:val="Hyperlink"/>
            <w:noProof/>
            <w:lang w:val="en-GB"/>
          </w:rPr>
          <w:t>public health and social measures introduced in response to the coronavirus disease 2019 (COVID-19) pandemic, Australia, 2017–2023</w:t>
        </w:r>
        <w:r>
          <w:rPr>
            <w:noProof/>
            <w:webHidden/>
          </w:rPr>
          <w:tab/>
        </w:r>
        <w:r>
          <w:rPr>
            <w:noProof/>
            <w:webHidden/>
          </w:rPr>
          <w:fldChar w:fldCharType="begin"/>
        </w:r>
        <w:r>
          <w:rPr>
            <w:noProof/>
            <w:webHidden/>
          </w:rPr>
          <w:instrText xml:space="preserve"> PAGEREF _Toc239842144 \h </w:instrText>
        </w:r>
        <w:r>
          <w:rPr>
            <w:noProof/>
            <w:webHidden/>
          </w:rPr>
        </w:r>
        <w:r>
          <w:rPr>
            <w:noProof/>
            <w:webHidden/>
          </w:rPr>
          <w:fldChar w:fldCharType="separate"/>
        </w:r>
        <w:r w:rsidR="00424693">
          <w:rPr>
            <w:noProof/>
            <w:webHidden/>
          </w:rPr>
          <w:t>12</w:t>
        </w:r>
        <w:r>
          <w:rPr>
            <w:noProof/>
            <w:webHidden/>
          </w:rPr>
          <w:fldChar w:fldCharType="end"/>
        </w:r>
      </w:hyperlink>
    </w:p>
    <w:p w14:paraId="7CF4C3F6" w14:textId="37196224" w:rsidR="006D4E95" w:rsidRPr="00424693" w:rsidRDefault="006D4E95">
      <w:pPr>
        <w:pStyle w:val="TableofFigures"/>
        <w:tabs>
          <w:tab w:val="right" w:leader="dot" w:pos="9629"/>
        </w:tabs>
      </w:pPr>
      <w:hyperlink w:anchor="_Toc239842145" w:history="1">
        <w:r w:rsidRPr="00635520">
          <w:rPr>
            <w:rStyle w:val="Hyperlink"/>
            <w:noProof/>
            <w:lang w:val="en-GB"/>
          </w:rPr>
          <w:t>Figure 2a: Laboratory-confirmed influenza notifications by state or territory</w:t>
        </w:r>
        <w:r w:rsidRPr="00635520">
          <w:rPr>
            <w:rStyle w:val="Hyperlink"/>
            <w:noProof/>
            <w:vertAlign w:val="superscript"/>
            <w:lang w:val="en-GB"/>
          </w:rPr>
          <w:t>a</w:t>
        </w:r>
        <w:r w:rsidRPr="00635520">
          <w:rPr>
            <w:rStyle w:val="Hyperlink"/>
            <w:noProof/>
            <w:lang w:val="en-GB"/>
          </w:rPr>
          <w:t xml:space="preserve"> and week of diagnosis,</w:t>
        </w:r>
        <w:r w:rsidR="00424693">
          <w:rPr>
            <w:rStyle w:val="Hyperlink"/>
            <w:noProof/>
            <w:lang w:val="en-GB"/>
          </w:rPr>
          <w:t> </w:t>
        </w:r>
        <w:r w:rsidRPr="00635520">
          <w:rPr>
            <w:rStyle w:val="Hyperlink"/>
            <w:noProof/>
            <w:lang w:val="en-GB"/>
          </w:rPr>
          <w:t>Australia, 2022</w:t>
        </w:r>
        <w:r>
          <w:rPr>
            <w:noProof/>
            <w:webHidden/>
          </w:rPr>
          <w:tab/>
        </w:r>
        <w:r>
          <w:rPr>
            <w:noProof/>
            <w:webHidden/>
          </w:rPr>
          <w:fldChar w:fldCharType="begin"/>
        </w:r>
        <w:r>
          <w:rPr>
            <w:noProof/>
            <w:webHidden/>
          </w:rPr>
          <w:instrText xml:space="preserve"> PAGEREF _Toc239842145 \h </w:instrText>
        </w:r>
        <w:r>
          <w:rPr>
            <w:noProof/>
            <w:webHidden/>
          </w:rPr>
        </w:r>
        <w:r>
          <w:rPr>
            <w:noProof/>
            <w:webHidden/>
          </w:rPr>
          <w:fldChar w:fldCharType="separate"/>
        </w:r>
        <w:r w:rsidR="00424693">
          <w:rPr>
            <w:noProof/>
            <w:webHidden/>
          </w:rPr>
          <w:t>15</w:t>
        </w:r>
        <w:r>
          <w:rPr>
            <w:noProof/>
            <w:webHidden/>
          </w:rPr>
          <w:fldChar w:fldCharType="end"/>
        </w:r>
      </w:hyperlink>
    </w:p>
    <w:p w14:paraId="550EAE80" w14:textId="416CA227" w:rsidR="006D4E95" w:rsidRPr="00424693" w:rsidRDefault="006D4E95">
      <w:pPr>
        <w:pStyle w:val="TableofFigures"/>
        <w:tabs>
          <w:tab w:val="right" w:leader="dot" w:pos="9629"/>
        </w:tabs>
      </w:pPr>
      <w:hyperlink w:anchor="_Toc239842146" w:history="1">
        <w:r w:rsidRPr="00635520">
          <w:rPr>
            <w:rStyle w:val="Hyperlink"/>
            <w:noProof/>
            <w:lang w:val="en-GB"/>
          </w:rPr>
          <w:t>Figure 2b: Laboratory-confirmed influenza notifications by state or territory</w:t>
        </w:r>
        <w:r w:rsidRPr="00635520">
          <w:rPr>
            <w:rStyle w:val="Hyperlink"/>
            <w:noProof/>
            <w:vertAlign w:val="superscript"/>
            <w:lang w:val="en-GB"/>
          </w:rPr>
          <w:t>a</w:t>
        </w:r>
        <w:r w:rsidRPr="00635520">
          <w:rPr>
            <w:rStyle w:val="Hyperlink"/>
            <w:noProof/>
            <w:lang w:val="en-GB"/>
          </w:rPr>
          <w:t xml:space="preserve"> and week of diagnosis,</w:t>
        </w:r>
        <w:r w:rsidR="00424693">
          <w:rPr>
            <w:rStyle w:val="Hyperlink"/>
            <w:noProof/>
            <w:lang w:val="en-GB"/>
          </w:rPr>
          <w:t> </w:t>
        </w:r>
        <w:r w:rsidRPr="00635520">
          <w:rPr>
            <w:rStyle w:val="Hyperlink"/>
            <w:noProof/>
            <w:lang w:val="en-GB"/>
          </w:rPr>
          <w:t>Australia, 2023</w:t>
        </w:r>
        <w:r>
          <w:rPr>
            <w:noProof/>
            <w:webHidden/>
          </w:rPr>
          <w:tab/>
        </w:r>
        <w:r>
          <w:rPr>
            <w:noProof/>
            <w:webHidden/>
          </w:rPr>
          <w:fldChar w:fldCharType="begin"/>
        </w:r>
        <w:r>
          <w:rPr>
            <w:noProof/>
            <w:webHidden/>
          </w:rPr>
          <w:instrText xml:space="preserve"> PAGEREF _Toc239842146 \h </w:instrText>
        </w:r>
        <w:r>
          <w:rPr>
            <w:noProof/>
            <w:webHidden/>
          </w:rPr>
        </w:r>
        <w:r>
          <w:rPr>
            <w:noProof/>
            <w:webHidden/>
          </w:rPr>
          <w:fldChar w:fldCharType="separate"/>
        </w:r>
        <w:r w:rsidR="00424693">
          <w:rPr>
            <w:noProof/>
            <w:webHidden/>
          </w:rPr>
          <w:t>16</w:t>
        </w:r>
        <w:r>
          <w:rPr>
            <w:noProof/>
            <w:webHidden/>
          </w:rPr>
          <w:fldChar w:fldCharType="end"/>
        </w:r>
      </w:hyperlink>
    </w:p>
    <w:p w14:paraId="2F494156" w14:textId="2437DC49" w:rsidR="006D4E95" w:rsidRPr="00424693" w:rsidRDefault="006D4E95">
      <w:pPr>
        <w:pStyle w:val="TableofFigures"/>
        <w:tabs>
          <w:tab w:val="right" w:leader="dot" w:pos="9629"/>
        </w:tabs>
      </w:pPr>
      <w:hyperlink w:anchor="_Toc239842147" w:history="1">
        <w:r w:rsidRPr="00635520">
          <w:rPr>
            <w:rStyle w:val="Hyperlink"/>
            <w:noProof/>
            <w:lang w:val="en-GB"/>
          </w:rPr>
          <w:t>Figure 3: Age-specific notification rates of laboratory-confirmed influenza by 5-year age group and</w:t>
        </w:r>
        <w:r w:rsidR="00424693">
          <w:rPr>
            <w:rStyle w:val="Hyperlink"/>
            <w:noProof/>
            <w:lang w:val="en-GB"/>
          </w:rPr>
          <w:t> </w:t>
        </w:r>
        <w:r w:rsidRPr="00635520">
          <w:rPr>
            <w:rStyle w:val="Hyperlink"/>
            <w:noProof/>
            <w:lang w:val="en-GB"/>
          </w:rPr>
          <w:t>sex,</w:t>
        </w:r>
        <w:r w:rsidRPr="00635520">
          <w:rPr>
            <w:rStyle w:val="Hyperlink"/>
            <w:noProof/>
            <w:vertAlign w:val="superscript"/>
            <w:lang w:val="en-GB"/>
          </w:rPr>
          <w:t>a,b</w:t>
        </w:r>
        <w:r w:rsidRPr="00635520">
          <w:rPr>
            <w:rStyle w:val="Hyperlink"/>
            <w:noProof/>
            <w:lang w:val="en-GB"/>
          </w:rPr>
          <w:t xml:space="preserve"> Australia, 2022–2023</w:t>
        </w:r>
        <w:r>
          <w:rPr>
            <w:noProof/>
            <w:webHidden/>
          </w:rPr>
          <w:tab/>
        </w:r>
        <w:r>
          <w:rPr>
            <w:noProof/>
            <w:webHidden/>
          </w:rPr>
          <w:fldChar w:fldCharType="begin"/>
        </w:r>
        <w:r>
          <w:rPr>
            <w:noProof/>
            <w:webHidden/>
          </w:rPr>
          <w:instrText xml:space="preserve"> PAGEREF _Toc239842147 \h </w:instrText>
        </w:r>
        <w:r>
          <w:rPr>
            <w:noProof/>
            <w:webHidden/>
          </w:rPr>
        </w:r>
        <w:r>
          <w:rPr>
            <w:noProof/>
            <w:webHidden/>
          </w:rPr>
          <w:fldChar w:fldCharType="separate"/>
        </w:r>
        <w:r w:rsidR="00424693">
          <w:rPr>
            <w:noProof/>
            <w:webHidden/>
          </w:rPr>
          <w:t>17</w:t>
        </w:r>
        <w:r>
          <w:rPr>
            <w:noProof/>
            <w:webHidden/>
          </w:rPr>
          <w:fldChar w:fldCharType="end"/>
        </w:r>
      </w:hyperlink>
    </w:p>
    <w:p w14:paraId="285C5C1B" w14:textId="47067284" w:rsidR="006D4E95" w:rsidRPr="00424693" w:rsidRDefault="006D4E95">
      <w:pPr>
        <w:pStyle w:val="TableofFigures"/>
        <w:tabs>
          <w:tab w:val="right" w:leader="dot" w:pos="9629"/>
        </w:tabs>
      </w:pPr>
      <w:hyperlink w:anchor="_Toc239842148" w:history="1">
        <w:r w:rsidRPr="00635520">
          <w:rPr>
            <w:rStyle w:val="Hyperlink"/>
            <w:noProof/>
            <w:lang w:val="en-GB"/>
          </w:rPr>
          <w:t>Figure 4: Age-specific notification rates of laboratory-confirmed influenza by diagnosis year,</w:t>
        </w:r>
        <w:r w:rsidRPr="00635520">
          <w:rPr>
            <w:rStyle w:val="Hyperlink"/>
            <w:noProof/>
            <w:vertAlign w:val="superscript"/>
            <w:lang w:val="en-GB"/>
          </w:rPr>
          <w:t>a</w:t>
        </w:r>
        <w:r w:rsidRPr="00635520">
          <w:rPr>
            <w:rStyle w:val="Hyperlink"/>
            <w:noProof/>
            <w:lang w:val="en-GB"/>
          </w:rPr>
          <w:t xml:space="preserve"> Australia, 2017–2019 and 2022–2023</w:t>
        </w:r>
        <w:r>
          <w:rPr>
            <w:noProof/>
            <w:webHidden/>
          </w:rPr>
          <w:tab/>
        </w:r>
        <w:r>
          <w:rPr>
            <w:noProof/>
            <w:webHidden/>
          </w:rPr>
          <w:fldChar w:fldCharType="begin"/>
        </w:r>
        <w:r>
          <w:rPr>
            <w:noProof/>
            <w:webHidden/>
          </w:rPr>
          <w:instrText xml:space="preserve"> PAGEREF _Toc239842148 \h </w:instrText>
        </w:r>
        <w:r>
          <w:rPr>
            <w:noProof/>
            <w:webHidden/>
          </w:rPr>
        </w:r>
        <w:r>
          <w:rPr>
            <w:noProof/>
            <w:webHidden/>
          </w:rPr>
          <w:fldChar w:fldCharType="separate"/>
        </w:r>
        <w:r w:rsidR="00424693">
          <w:rPr>
            <w:noProof/>
            <w:webHidden/>
          </w:rPr>
          <w:t>18</w:t>
        </w:r>
        <w:r>
          <w:rPr>
            <w:noProof/>
            <w:webHidden/>
          </w:rPr>
          <w:fldChar w:fldCharType="end"/>
        </w:r>
      </w:hyperlink>
    </w:p>
    <w:p w14:paraId="7A4645CE" w14:textId="6053915E" w:rsidR="006D4E95" w:rsidRPr="00424693" w:rsidRDefault="006D4E95">
      <w:pPr>
        <w:pStyle w:val="TableofFigures"/>
        <w:tabs>
          <w:tab w:val="right" w:leader="dot" w:pos="9629"/>
        </w:tabs>
      </w:pPr>
      <w:hyperlink w:anchor="_Toc239842149" w:history="1">
        <w:r w:rsidRPr="00635520">
          <w:rPr>
            <w:rStyle w:val="Hyperlink"/>
            <w:noProof/>
            <w:lang w:val="en-GB"/>
          </w:rPr>
          <w:t>Figure 5: Proportion of laboratory-confirmed influenza by type and subtype,</w:t>
        </w:r>
        <w:r w:rsidRPr="00635520">
          <w:rPr>
            <w:rStyle w:val="Hyperlink"/>
            <w:noProof/>
            <w:vertAlign w:val="superscript"/>
            <w:lang w:val="en-GB"/>
          </w:rPr>
          <w:t>a</w:t>
        </w:r>
        <w:r w:rsidRPr="00635520">
          <w:rPr>
            <w:rStyle w:val="Hyperlink"/>
            <w:noProof/>
            <w:lang w:val="en-GB"/>
          </w:rPr>
          <w:t xml:space="preserve"> Australia, </w:t>
        </w:r>
        <w:r w:rsidR="00424693">
          <w:rPr>
            <w:rStyle w:val="Hyperlink"/>
            <w:noProof/>
            <w:lang w:val="en-GB"/>
          </w:rPr>
          <w:br/>
        </w:r>
        <w:r w:rsidRPr="00635520">
          <w:rPr>
            <w:rStyle w:val="Hyperlink"/>
            <w:noProof/>
            <w:lang w:val="en-GB"/>
          </w:rPr>
          <w:t>2017–2019 and 2022–2023</w:t>
        </w:r>
        <w:r>
          <w:rPr>
            <w:noProof/>
            <w:webHidden/>
          </w:rPr>
          <w:tab/>
        </w:r>
        <w:r>
          <w:rPr>
            <w:noProof/>
            <w:webHidden/>
          </w:rPr>
          <w:fldChar w:fldCharType="begin"/>
        </w:r>
        <w:r>
          <w:rPr>
            <w:noProof/>
            <w:webHidden/>
          </w:rPr>
          <w:instrText xml:space="preserve"> PAGEREF _Toc239842149 \h </w:instrText>
        </w:r>
        <w:r>
          <w:rPr>
            <w:noProof/>
            <w:webHidden/>
          </w:rPr>
        </w:r>
        <w:r>
          <w:rPr>
            <w:noProof/>
            <w:webHidden/>
          </w:rPr>
          <w:fldChar w:fldCharType="separate"/>
        </w:r>
        <w:r w:rsidR="00424693">
          <w:rPr>
            <w:noProof/>
            <w:webHidden/>
          </w:rPr>
          <w:t>19</w:t>
        </w:r>
        <w:r>
          <w:rPr>
            <w:noProof/>
            <w:webHidden/>
          </w:rPr>
          <w:fldChar w:fldCharType="end"/>
        </w:r>
      </w:hyperlink>
    </w:p>
    <w:p w14:paraId="74F0F368" w14:textId="785E4DB7" w:rsidR="006D4E95" w:rsidRPr="00424693" w:rsidRDefault="006D4E95">
      <w:pPr>
        <w:pStyle w:val="TableofFigures"/>
        <w:tabs>
          <w:tab w:val="right" w:leader="dot" w:pos="9629"/>
        </w:tabs>
      </w:pPr>
      <w:hyperlink w:anchor="_Toc239842150" w:history="1">
        <w:r w:rsidRPr="00635520">
          <w:rPr>
            <w:rStyle w:val="Hyperlink"/>
            <w:noProof/>
            <w:lang w:val="en-GB"/>
          </w:rPr>
          <w:t>Figure 6: Age standardised percentage of FluTracking participants reporting fever and cough, Australia, by week of survey,</w:t>
        </w:r>
        <w:r w:rsidRPr="00635520">
          <w:rPr>
            <w:rStyle w:val="Hyperlink"/>
            <w:noProof/>
            <w:vertAlign w:val="superscript"/>
            <w:lang w:val="en-GB"/>
          </w:rPr>
          <w:t>a</w:t>
        </w:r>
        <w:r w:rsidRPr="00635520">
          <w:rPr>
            <w:rStyle w:val="Hyperlink"/>
            <w:noProof/>
            <w:lang w:val="en-GB"/>
          </w:rPr>
          <w:t xml:space="preserve"> April to October 2017–2019 and January to </w:t>
        </w:r>
        <w:r w:rsidR="00424693">
          <w:rPr>
            <w:rStyle w:val="Hyperlink"/>
            <w:noProof/>
            <w:lang w:val="en-GB"/>
          </w:rPr>
          <w:br/>
        </w:r>
        <w:r w:rsidRPr="00635520">
          <w:rPr>
            <w:rStyle w:val="Hyperlink"/>
            <w:noProof/>
            <w:lang w:val="en-GB"/>
          </w:rPr>
          <w:t>December 2022–2023</w:t>
        </w:r>
        <w:r>
          <w:rPr>
            <w:noProof/>
            <w:webHidden/>
          </w:rPr>
          <w:tab/>
        </w:r>
        <w:r>
          <w:rPr>
            <w:noProof/>
            <w:webHidden/>
          </w:rPr>
          <w:fldChar w:fldCharType="begin"/>
        </w:r>
        <w:r>
          <w:rPr>
            <w:noProof/>
            <w:webHidden/>
          </w:rPr>
          <w:instrText xml:space="preserve"> PAGEREF _Toc239842150 \h </w:instrText>
        </w:r>
        <w:r>
          <w:rPr>
            <w:noProof/>
            <w:webHidden/>
          </w:rPr>
        </w:r>
        <w:r>
          <w:rPr>
            <w:noProof/>
            <w:webHidden/>
          </w:rPr>
          <w:fldChar w:fldCharType="separate"/>
        </w:r>
        <w:r w:rsidR="00424693">
          <w:rPr>
            <w:noProof/>
            <w:webHidden/>
          </w:rPr>
          <w:t>24</w:t>
        </w:r>
        <w:r>
          <w:rPr>
            <w:noProof/>
            <w:webHidden/>
          </w:rPr>
          <w:fldChar w:fldCharType="end"/>
        </w:r>
      </w:hyperlink>
    </w:p>
    <w:p w14:paraId="5AB6DB7C" w14:textId="09E7A8B6" w:rsidR="006D4E95" w:rsidRPr="00424693" w:rsidRDefault="006D4E95">
      <w:pPr>
        <w:pStyle w:val="TableofFigures"/>
        <w:tabs>
          <w:tab w:val="right" w:leader="dot" w:pos="9629"/>
        </w:tabs>
      </w:pPr>
      <w:hyperlink w:anchor="_Toc239842151" w:history="1">
        <w:r w:rsidRPr="00635520">
          <w:rPr>
            <w:rStyle w:val="Hyperlink"/>
            <w:noProof/>
            <w:lang w:val="en-GB"/>
          </w:rPr>
          <w:t>Figure 7: Age standardised percentage of FluTracking participants reporting time off work or normal duties due to fever and cough symptoms by week of survey,</w:t>
        </w:r>
        <w:r w:rsidRPr="00635520">
          <w:rPr>
            <w:rStyle w:val="Hyperlink"/>
            <w:noProof/>
            <w:vertAlign w:val="superscript"/>
            <w:lang w:val="en-GB"/>
          </w:rPr>
          <w:t>a</w:t>
        </w:r>
        <w:r w:rsidRPr="00635520">
          <w:rPr>
            <w:rStyle w:val="Hyperlink"/>
            <w:noProof/>
            <w:lang w:val="en-GB"/>
          </w:rPr>
          <w:t xml:space="preserve"> Australia, April to October</w:t>
        </w:r>
        <w:r w:rsidR="00424693">
          <w:rPr>
            <w:rStyle w:val="Hyperlink"/>
            <w:noProof/>
            <w:lang w:val="en-GB"/>
          </w:rPr>
          <w:t> </w:t>
        </w:r>
        <w:r w:rsidRPr="00635520">
          <w:rPr>
            <w:rStyle w:val="Hyperlink"/>
            <w:noProof/>
            <w:lang w:val="en-GB"/>
          </w:rPr>
          <w:t>2017–2019 and January to December 2022–2023</w:t>
        </w:r>
        <w:r>
          <w:rPr>
            <w:noProof/>
            <w:webHidden/>
          </w:rPr>
          <w:tab/>
        </w:r>
        <w:r>
          <w:rPr>
            <w:noProof/>
            <w:webHidden/>
          </w:rPr>
          <w:fldChar w:fldCharType="begin"/>
        </w:r>
        <w:r>
          <w:rPr>
            <w:noProof/>
            <w:webHidden/>
          </w:rPr>
          <w:instrText xml:space="preserve"> PAGEREF _Toc239842151 \h </w:instrText>
        </w:r>
        <w:r>
          <w:rPr>
            <w:noProof/>
            <w:webHidden/>
          </w:rPr>
        </w:r>
        <w:r>
          <w:rPr>
            <w:noProof/>
            <w:webHidden/>
          </w:rPr>
          <w:fldChar w:fldCharType="separate"/>
        </w:r>
        <w:r w:rsidR="00424693">
          <w:rPr>
            <w:noProof/>
            <w:webHidden/>
          </w:rPr>
          <w:t>25</w:t>
        </w:r>
        <w:r>
          <w:rPr>
            <w:noProof/>
            <w:webHidden/>
          </w:rPr>
          <w:fldChar w:fldCharType="end"/>
        </w:r>
      </w:hyperlink>
    </w:p>
    <w:p w14:paraId="340F03E2" w14:textId="0FFF7992" w:rsidR="006D4E95" w:rsidRPr="00424693" w:rsidRDefault="006D4E95">
      <w:pPr>
        <w:pStyle w:val="TableofFigures"/>
        <w:tabs>
          <w:tab w:val="right" w:leader="dot" w:pos="9629"/>
        </w:tabs>
      </w:pPr>
      <w:hyperlink w:anchor="_Toc239842152" w:history="1">
        <w:r w:rsidRPr="00635520">
          <w:rPr>
            <w:rStyle w:val="Hyperlink"/>
            <w:noProof/>
            <w:lang w:val="en-GB"/>
          </w:rPr>
          <w:t>Figure 8: Unweighted rate of influenza-like illness (ILI) reported from Australian Sentinel Practices</w:t>
        </w:r>
        <w:r w:rsidR="00424693">
          <w:rPr>
            <w:rStyle w:val="Hyperlink"/>
            <w:noProof/>
            <w:lang w:val="en-GB"/>
          </w:rPr>
          <w:t> </w:t>
        </w:r>
        <w:r w:rsidRPr="00635520">
          <w:rPr>
            <w:rStyle w:val="Hyperlink"/>
            <w:noProof/>
            <w:lang w:val="en-GB"/>
          </w:rPr>
          <w:t>Research Network (ASPREN) sentinel general practice sites by week of consultation, Australia,</w:t>
        </w:r>
        <w:r w:rsidRPr="00635520">
          <w:rPr>
            <w:rStyle w:val="Hyperlink"/>
            <w:noProof/>
            <w:vertAlign w:val="superscript"/>
            <w:lang w:val="en-GB"/>
          </w:rPr>
          <w:t>a</w:t>
        </w:r>
        <w:r w:rsidRPr="00635520">
          <w:rPr>
            <w:rStyle w:val="Hyperlink"/>
            <w:noProof/>
            <w:lang w:val="en-GB"/>
          </w:rPr>
          <w:t xml:space="preserve"> 2017–2019 and 2022–2023</w:t>
        </w:r>
        <w:r>
          <w:rPr>
            <w:noProof/>
            <w:webHidden/>
          </w:rPr>
          <w:tab/>
        </w:r>
        <w:r>
          <w:rPr>
            <w:noProof/>
            <w:webHidden/>
          </w:rPr>
          <w:fldChar w:fldCharType="begin"/>
        </w:r>
        <w:r>
          <w:rPr>
            <w:noProof/>
            <w:webHidden/>
          </w:rPr>
          <w:instrText xml:space="preserve"> PAGEREF _Toc239842152 \h </w:instrText>
        </w:r>
        <w:r>
          <w:rPr>
            <w:noProof/>
            <w:webHidden/>
          </w:rPr>
        </w:r>
        <w:r>
          <w:rPr>
            <w:noProof/>
            <w:webHidden/>
          </w:rPr>
          <w:fldChar w:fldCharType="separate"/>
        </w:r>
        <w:r w:rsidR="00424693">
          <w:rPr>
            <w:noProof/>
            <w:webHidden/>
          </w:rPr>
          <w:t>26</w:t>
        </w:r>
        <w:r>
          <w:rPr>
            <w:noProof/>
            <w:webHidden/>
          </w:rPr>
          <w:fldChar w:fldCharType="end"/>
        </w:r>
      </w:hyperlink>
    </w:p>
    <w:p w14:paraId="3F14B4CA" w14:textId="0E3C9FFA" w:rsidR="006D4E95" w:rsidRPr="00424693" w:rsidRDefault="006D4E95">
      <w:pPr>
        <w:pStyle w:val="TableofFigures"/>
        <w:tabs>
          <w:tab w:val="right" w:leader="dot" w:pos="9629"/>
        </w:tabs>
      </w:pPr>
      <w:hyperlink w:anchor="_Toc239842153" w:history="1">
        <w:r w:rsidRPr="00635520">
          <w:rPr>
            <w:rStyle w:val="Hyperlink"/>
            <w:noProof/>
            <w:lang w:val="en-GB"/>
          </w:rPr>
          <w:t>Figure 9a: Number of patients admitted with laboratory-confirmed influenza at Influenza Complications Alert Network / Paediatric Active Enhanced Disease Surveillance (FluCAN-PAEDS) sentinel hospital sites by week of admission and influenza subtype,</w:t>
        </w:r>
        <w:r w:rsidRPr="00635520">
          <w:rPr>
            <w:rStyle w:val="Hyperlink"/>
            <w:noProof/>
            <w:vertAlign w:val="superscript"/>
            <w:lang w:val="en-GB"/>
          </w:rPr>
          <w:t>a</w:t>
        </w:r>
        <w:r w:rsidRPr="00635520">
          <w:rPr>
            <w:rStyle w:val="Hyperlink"/>
            <w:noProof/>
            <w:lang w:val="en-GB"/>
          </w:rPr>
          <w:t xml:space="preserve"> Australia, 4 April to 31</w:t>
        </w:r>
        <w:r w:rsidR="00424693">
          <w:rPr>
            <w:rStyle w:val="Hyperlink"/>
            <w:noProof/>
            <w:lang w:val="en-GB"/>
          </w:rPr>
          <w:t> </w:t>
        </w:r>
        <w:r w:rsidRPr="00635520">
          <w:rPr>
            <w:rStyle w:val="Hyperlink"/>
            <w:noProof/>
            <w:lang w:val="en-GB"/>
          </w:rPr>
          <w:t>October 2022</w:t>
        </w:r>
        <w:r>
          <w:rPr>
            <w:noProof/>
            <w:webHidden/>
          </w:rPr>
          <w:tab/>
        </w:r>
        <w:r>
          <w:rPr>
            <w:noProof/>
            <w:webHidden/>
          </w:rPr>
          <w:fldChar w:fldCharType="begin"/>
        </w:r>
        <w:r>
          <w:rPr>
            <w:noProof/>
            <w:webHidden/>
          </w:rPr>
          <w:instrText xml:space="preserve"> PAGEREF _Toc239842153 \h </w:instrText>
        </w:r>
        <w:r>
          <w:rPr>
            <w:noProof/>
            <w:webHidden/>
          </w:rPr>
        </w:r>
        <w:r>
          <w:rPr>
            <w:noProof/>
            <w:webHidden/>
          </w:rPr>
          <w:fldChar w:fldCharType="separate"/>
        </w:r>
        <w:r w:rsidR="00424693">
          <w:rPr>
            <w:noProof/>
            <w:webHidden/>
          </w:rPr>
          <w:t>28</w:t>
        </w:r>
        <w:r>
          <w:rPr>
            <w:noProof/>
            <w:webHidden/>
          </w:rPr>
          <w:fldChar w:fldCharType="end"/>
        </w:r>
      </w:hyperlink>
    </w:p>
    <w:p w14:paraId="1868925C" w14:textId="01944B3D" w:rsidR="006D4E95" w:rsidRPr="00424693" w:rsidRDefault="006D4E95">
      <w:pPr>
        <w:pStyle w:val="TableofFigures"/>
        <w:tabs>
          <w:tab w:val="right" w:leader="dot" w:pos="9629"/>
        </w:tabs>
      </w:pPr>
      <w:hyperlink w:anchor="_Toc239842154" w:history="1">
        <w:r w:rsidRPr="00635520">
          <w:rPr>
            <w:rStyle w:val="Hyperlink"/>
            <w:noProof/>
            <w:lang w:val="en-GB"/>
          </w:rPr>
          <w:t>Figure 9b: Number of patients admitted with laboratory-confirmed influenza at Influenza Complications Alert Network / Paediatric Active Enhanced Disease Surveillance (FluCAN-PAEDS) sentinel hospital sites by week of admission and influenza subtype,</w:t>
        </w:r>
        <w:r w:rsidRPr="00635520">
          <w:rPr>
            <w:rStyle w:val="Hyperlink"/>
            <w:noProof/>
            <w:vertAlign w:val="superscript"/>
            <w:lang w:val="en-GB"/>
          </w:rPr>
          <w:t>a</w:t>
        </w:r>
        <w:r w:rsidRPr="00635520">
          <w:rPr>
            <w:rStyle w:val="Hyperlink"/>
            <w:noProof/>
            <w:lang w:val="en-GB"/>
          </w:rPr>
          <w:t xml:space="preserve"> Australia, 4 April to 31</w:t>
        </w:r>
        <w:r w:rsidR="00424693">
          <w:rPr>
            <w:rStyle w:val="Hyperlink"/>
            <w:noProof/>
            <w:lang w:val="en-GB"/>
          </w:rPr>
          <w:t> </w:t>
        </w:r>
        <w:r w:rsidRPr="00635520">
          <w:rPr>
            <w:rStyle w:val="Hyperlink"/>
            <w:noProof/>
            <w:lang w:val="en-GB"/>
          </w:rPr>
          <w:t>October 2023</w:t>
        </w:r>
        <w:r>
          <w:rPr>
            <w:noProof/>
            <w:webHidden/>
          </w:rPr>
          <w:tab/>
        </w:r>
        <w:r>
          <w:rPr>
            <w:noProof/>
            <w:webHidden/>
          </w:rPr>
          <w:fldChar w:fldCharType="begin"/>
        </w:r>
        <w:r>
          <w:rPr>
            <w:noProof/>
            <w:webHidden/>
          </w:rPr>
          <w:instrText xml:space="preserve"> PAGEREF _Toc239842154 \h </w:instrText>
        </w:r>
        <w:r>
          <w:rPr>
            <w:noProof/>
            <w:webHidden/>
          </w:rPr>
        </w:r>
        <w:r>
          <w:rPr>
            <w:noProof/>
            <w:webHidden/>
          </w:rPr>
          <w:fldChar w:fldCharType="separate"/>
        </w:r>
        <w:r w:rsidR="00424693">
          <w:rPr>
            <w:noProof/>
            <w:webHidden/>
          </w:rPr>
          <w:t>29</w:t>
        </w:r>
        <w:r>
          <w:rPr>
            <w:noProof/>
            <w:webHidden/>
          </w:rPr>
          <w:fldChar w:fldCharType="end"/>
        </w:r>
      </w:hyperlink>
    </w:p>
    <w:p w14:paraId="491229FC" w14:textId="7EC39940" w:rsidR="006D4E95" w:rsidRDefault="006D4E95" w:rsidP="006D4E95">
      <w:r>
        <w:fldChar w:fldCharType="end"/>
      </w:r>
    </w:p>
    <w:p w14:paraId="5D990A0B" w14:textId="77777777" w:rsidR="006D4E95" w:rsidRDefault="006D4E95" w:rsidP="006D4E95">
      <w:pPr>
        <w:pStyle w:val="Heading2-newpage"/>
      </w:pPr>
      <w:bookmarkStart w:id="10" w:name="_Toc213227276"/>
      <w:bookmarkStart w:id="11" w:name="_Toc239842413"/>
      <w:r>
        <w:lastRenderedPageBreak/>
        <w:t>List of tables</w:t>
      </w:r>
      <w:bookmarkEnd w:id="10"/>
      <w:bookmarkEnd w:id="11"/>
    </w:p>
    <w:p w14:paraId="09FAC711" w14:textId="5EBC20D3" w:rsidR="006D4E95" w:rsidRPr="00424693" w:rsidRDefault="006D4E95">
      <w:pPr>
        <w:pStyle w:val="TableofFigures"/>
        <w:tabs>
          <w:tab w:val="right" w:leader="dot" w:pos="9629"/>
        </w:tabs>
      </w:pPr>
      <w:r>
        <w:fldChar w:fldCharType="begin"/>
      </w:r>
      <w:r>
        <w:instrText xml:space="preserve"> TOC \h \z \t "CDI Table - Title" \c </w:instrText>
      </w:r>
      <w:r>
        <w:fldChar w:fldCharType="separate"/>
      </w:r>
      <w:hyperlink w:anchor="_Toc239842156" w:history="1">
        <w:r w:rsidRPr="00A61BD1">
          <w:rPr>
            <w:rStyle w:val="Hyperlink"/>
            <w:noProof/>
            <w:lang w:val="en-GB"/>
          </w:rPr>
          <w:t>Table 1: Notifications and notification rates of laboratory-confirmed influenza by state or territory,</w:t>
        </w:r>
        <w:r w:rsidRPr="00A61BD1">
          <w:rPr>
            <w:rStyle w:val="Hyperlink"/>
            <w:noProof/>
            <w:vertAlign w:val="superscript"/>
            <w:lang w:val="en-GB"/>
          </w:rPr>
          <w:t>a,b</w:t>
        </w:r>
        <w:r w:rsidRPr="00A61BD1">
          <w:rPr>
            <w:rStyle w:val="Hyperlink"/>
            <w:noProof/>
            <w:lang w:val="en-GB"/>
          </w:rPr>
          <w:t xml:space="preserve"> Australia, 2022–2023</w:t>
        </w:r>
        <w:r>
          <w:rPr>
            <w:noProof/>
            <w:webHidden/>
          </w:rPr>
          <w:tab/>
        </w:r>
        <w:r>
          <w:rPr>
            <w:noProof/>
            <w:webHidden/>
          </w:rPr>
          <w:fldChar w:fldCharType="begin"/>
        </w:r>
        <w:r>
          <w:rPr>
            <w:noProof/>
            <w:webHidden/>
          </w:rPr>
          <w:instrText xml:space="preserve"> PAGEREF _Toc239842156 \h </w:instrText>
        </w:r>
        <w:r>
          <w:rPr>
            <w:noProof/>
            <w:webHidden/>
          </w:rPr>
        </w:r>
        <w:r>
          <w:rPr>
            <w:noProof/>
            <w:webHidden/>
          </w:rPr>
          <w:fldChar w:fldCharType="separate"/>
        </w:r>
        <w:r w:rsidR="00424693">
          <w:rPr>
            <w:noProof/>
            <w:webHidden/>
          </w:rPr>
          <w:t>13</w:t>
        </w:r>
        <w:r>
          <w:rPr>
            <w:noProof/>
            <w:webHidden/>
          </w:rPr>
          <w:fldChar w:fldCharType="end"/>
        </w:r>
      </w:hyperlink>
    </w:p>
    <w:p w14:paraId="74B38434" w14:textId="3C4C4A57" w:rsidR="006D4E95" w:rsidRPr="00424693" w:rsidRDefault="006D4E95">
      <w:pPr>
        <w:pStyle w:val="TableofFigures"/>
        <w:tabs>
          <w:tab w:val="right" w:leader="dot" w:pos="9629"/>
        </w:tabs>
      </w:pPr>
      <w:hyperlink w:anchor="_Toc239842157" w:history="1">
        <w:r w:rsidRPr="00A61BD1">
          <w:rPr>
            <w:rStyle w:val="Hyperlink"/>
            <w:noProof/>
            <w:lang w:val="en-GB"/>
          </w:rPr>
          <w:t>Table 2: Laboratory-confirmed influenza notifications and age-specific notification rates by type/subtype, year and age group,</w:t>
        </w:r>
        <w:r w:rsidRPr="00A61BD1">
          <w:rPr>
            <w:rStyle w:val="Hyperlink"/>
            <w:noProof/>
            <w:vertAlign w:val="superscript"/>
            <w:lang w:val="en-GB"/>
          </w:rPr>
          <w:t>a,b</w:t>
        </w:r>
        <w:r w:rsidRPr="00A61BD1">
          <w:rPr>
            <w:rStyle w:val="Hyperlink"/>
            <w:noProof/>
            <w:lang w:val="en-GB"/>
          </w:rPr>
          <w:t xml:space="preserve"> Australia, 2017–2019 and 2022–2023</w:t>
        </w:r>
        <w:r>
          <w:rPr>
            <w:noProof/>
            <w:webHidden/>
          </w:rPr>
          <w:tab/>
        </w:r>
        <w:r>
          <w:rPr>
            <w:noProof/>
            <w:webHidden/>
          </w:rPr>
          <w:fldChar w:fldCharType="begin"/>
        </w:r>
        <w:r>
          <w:rPr>
            <w:noProof/>
            <w:webHidden/>
          </w:rPr>
          <w:instrText xml:space="preserve"> PAGEREF _Toc239842157 \h </w:instrText>
        </w:r>
        <w:r>
          <w:rPr>
            <w:noProof/>
            <w:webHidden/>
          </w:rPr>
        </w:r>
        <w:r>
          <w:rPr>
            <w:noProof/>
            <w:webHidden/>
          </w:rPr>
          <w:fldChar w:fldCharType="separate"/>
        </w:r>
        <w:r w:rsidR="00424693">
          <w:rPr>
            <w:noProof/>
            <w:webHidden/>
          </w:rPr>
          <w:t>21</w:t>
        </w:r>
        <w:r>
          <w:rPr>
            <w:noProof/>
            <w:webHidden/>
          </w:rPr>
          <w:fldChar w:fldCharType="end"/>
        </w:r>
      </w:hyperlink>
    </w:p>
    <w:p w14:paraId="25E3C577" w14:textId="28D419B6" w:rsidR="006D4E95" w:rsidRPr="00424693" w:rsidRDefault="006D4E95">
      <w:pPr>
        <w:pStyle w:val="TableofFigures"/>
        <w:tabs>
          <w:tab w:val="right" w:leader="dot" w:pos="9629"/>
        </w:tabs>
      </w:pPr>
      <w:hyperlink w:anchor="_Toc239842158" w:history="1">
        <w:r w:rsidRPr="00A61BD1">
          <w:rPr>
            <w:rStyle w:val="Hyperlink"/>
            <w:noProof/>
            <w:lang w:val="en-GB"/>
          </w:rPr>
          <w:t>Table 3: All Australian samples received by the World Health Organization Collaborating Centre</w:t>
        </w:r>
        <w:r w:rsidR="00424693">
          <w:rPr>
            <w:rStyle w:val="Hyperlink"/>
            <w:noProof/>
            <w:lang w:val="en-GB"/>
          </w:rPr>
          <w:t xml:space="preserve"> </w:t>
        </w:r>
        <w:r w:rsidRPr="00A61BD1">
          <w:rPr>
            <w:rStyle w:val="Hyperlink"/>
            <w:noProof/>
            <w:lang w:val="en-GB"/>
          </w:rPr>
          <w:t>for</w:t>
        </w:r>
        <w:r w:rsidR="00424693">
          <w:rPr>
            <w:rStyle w:val="Hyperlink"/>
            <w:noProof/>
            <w:lang w:val="en-GB"/>
          </w:rPr>
          <w:t> </w:t>
        </w:r>
        <w:r w:rsidRPr="00A61BD1">
          <w:rPr>
            <w:rStyle w:val="Hyperlink"/>
            <w:noProof/>
            <w:lang w:val="en-GB"/>
          </w:rPr>
          <w:t xml:space="preserve">Reference and Research on Influenza (WHO CCRRI) by subtype/lineage, Australia, </w:t>
        </w:r>
        <w:r w:rsidR="00424693">
          <w:rPr>
            <w:rStyle w:val="Hyperlink"/>
            <w:noProof/>
            <w:lang w:val="en-GB"/>
          </w:rPr>
          <w:br/>
        </w:r>
        <w:r w:rsidRPr="00A61BD1">
          <w:rPr>
            <w:rStyle w:val="Hyperlink"/>
            <w:noProof/>
            <w:lang w:val="en-GB"/>
          </w:rPr>
          <w:t>2022–2023</w:t>
        </w:r>
        <w:r w:rsidRPr="00A61BD1">
          <w:rPr>
            <w:rStyle w:val="Hyperlink"/>
            <w:noProof/>
            <w:vertAlign w:val="superscript"/>
            <w:lang w:val="en-GB"/>
          </w:rPr>
          <w:t>a,b</w:t>
        </w:r>
        <w:r>
          <w:rPr>
            <w:noProof/>
            <w:webHidden/>
          </w:rPr>
          <w:tab/>
        </w:r>
        <w:r>
          <w:rPr>
            <w:noProof/>
            <w:webHidden/>
          </w:rPr>
          <w:fldChar w:fldCharType="begin"/>
        </w:r>
        <w:r>
          <w:rPr>
            <w:noProof/>
            <w:webHidden/>
          </w:rPr>
          <w:instrText xml:space="preserve"> PAGEREF _Toc239842158 \h </w:instrText>
        </w:r>
        <w:r>
          <w:rPr>
            <w:noProof/>
            <w:webHidden/>
          </w:rPr>
        </w:r>
        <w:r>
          <w:rPr>
            <w:noProof/>
            <w:webHidden/>
          </w:rPr>
          <w:fldChar w:fldCharType="separate"/>
        </w:r>
        <w:r w:rsidR="00424693">
          <w:rPr>
            <w:noProof/>
            <w:webHidden/>
          </w:rPr>
          <w:t>22</w:t>
        </w:r>
        <w:r>
          <w:rPr>
            <w:noProof/>
            <w:webHidden/>
          </w:rPr>
          <w:fldChar w:fldCharType="end"/>
        </w:r>
      </w:hyperlink>
    </w:p>
    <w:p w14:paraId="2E1B2266" w14:textId="38E2B21C" w:rsidR="006D4E95" w:rsidRPr="00424693" w:rsidRDefault="006D4E95">
      <w:pPr>
        <w:pStyle w:val="TableofFigures"/>
        <w:tabs>
          <w:tab w:val="right" w:leader="dot" w:pos="9629"/>
        </w:tabs>
      </w:pPr>
      <w:hyperlink w:anchor="_Toc239842159" w:history="1">
        <w:r w:rsidRPr="00A61BD1">
          <w:rPr>
            <w:rStyle w:val="Hyperlink"/>
            <w:noProof/>
            <w:lang w:val="en-GB"/>
          </w:rPr>
          <w:t>Table 4: Summary of virological surveillance activities conducted by Australian Sentinel Practices Research Network (ASPREN) sentinel general practice sites,</w:t>
        </w:r>
        <w:r w:rsidRPr="00A61BD1">
          <w:rPr>
            <w:rStyle w:val="Hyperlink"/>
            <w:noProof/>
            <w:vertAlign w:val="superscript"/>
            <w:lang w:val="en-GB"/>
          </w:rPr>
          <w:t>a</w:t>
        </w:r>
        <w:r w:rsidRPr="00A61BD1">
          <w:rPr>
            <w:rStyle w:val="Hyperlink"/>
            <w:noProof/>
            <w:lang w:val="en-GB"/>
          </w:rPr>
          <w:t xml:space="preserve"> Australia, 2022–2023</w:t>
        </w:r>
        <w:r>
          <w:rPr>
            <w:noProof/>
            <w:webHidden/>
          </w:rPr>
          <w:tab/>
        </w:r>
        <w:r>
          <w:rPr>
            <w:noProof/>
            <w:webHidden/>
          </w:rPr>
          <w:fldChar w:fldCharType="begin"/>
        </w:r>
        <w:r>
          <w:rPr>
            <w:noProof/>
            <w:webHidden/>
          </w:rPr>
          <w:instrText xml:space="preserve"> PAGEREF _Toc239842159 \h </w:instrText>
        </w:r>
        <w:r>
          <w:rPr>
            <w:noProof/>
            <w:webHidden/>
          </w:rPr>
        </w:r>
        <w:r>
          <w:rPr>
            <w:noProof/>
            <w:webHidden/>
          </w:rPr>
          <w:fldChar w:fldCharType="separate"/>
        </w:r>
        <w:r w:rsidR="00424693">
          <w:rPr>
            <w:noProof/>
            <w:webHidden/>
          </w:rPr>
          <w:t>27</w:t>
        </w:r>
        <w:r>
          <w:rPr>
            <w:noProof/>
            <w:webHidden/>
          </w:rPr>
          <w:fldChar w:fldCharType="end"/>
        </w:r>
      </w:hyperlink>
    </w:p>
    <w:p w14:paraId="6203776C" w14:textId="4A8E83DE" w:rsidR="006D4E95" w:rsidRPr="00424693" w:rsidRDefault="006D4E95">
      <w:pPr>
        <w:pStyle w:val="TableofFigures"/>
        <w:tabs>
          <w:tab w:val="right" w:leader="dot" w:pos="9629"/>
        </w:tabs>
      </w:pPr>
      <w:hyperlink w:anchor="_Toc239842160" w:history="1">
        <w:r w:rsidRPr="00A61BD1">
          <w:rPr>
            <w:rStyle w:val="Hyperlink"/>
            <w:noProof/>
            <w:lang w:val="en-GB"/>
          </w:rPr>
          <w:t>Table 5: Demographic characteristics, influenza type/subtype and outcomes of patients admitted with laboratory-confirmed influenza at Influenza Complications Alert Network / Paediatric Active Enhanced Disease Surveillance (FluCAN/PAEDS) sentinel hospital sites, Australia, 4 April to 31</w:t>
        </w:r>
        <w:r w:rsidR="00424693">
          <w:rPr>
            <w:rStyle w:val="Hyperlink"/>
            <w:noProof/>
            <w:lang w:val="en-GB"/>
          </w:rPr>
          <w:t> </w:t>
        </w:r>
        <w:r w:rsidRPr="00A61BD1">
          <w:rPr>
            <w:rStyle w:val="Hyperlink"/>
            <w:noProof/>
            <w:lang w:val="en-GB"/>
          </w:rPr>
          <w:t>October 2022–2023</w:t>
        </w:r>
        <w:r>
          <w:rPr>
            <w:noProof/>
            <w:webHidden/>
          </w:rPr>
          <w:tab/>
        </w:r>
        <w:r>
          <w:rPr>
            <w:noProof/>
            <w:webHidden/>
          </w:rPr>
          <w:fldChar w:fldCharType="begin"/>
        </w:r>
        <w:r>
          <w:rPr>
            <w:noProof/>
            <w:webHidden/>
          </w:rPr>
          <w:instrText xml:space="preserve"> PAGEREF _Toc239842160 \h </w:instrText>
        </w:r>
        <w:r>
          <w:rPr>
            <w:noProof/>
            <w:webHidden/>
          </w:rPr>
        </w:r>
        <w:r>
          <w:rPr>
            <w:noProof/>
            <w:webHidden/>
          </w:rPr>
          <w:fldChar w:fldCharType="separate"/>
        </w:r>
        <w:r w:rsidR="00424693">
          <w:rPr>
            <w:noProof/>
            <w:webHidden/>
          </w:rPr>
          <w:t>30</w:t>
        </w:r>
        <w:r>
          <w:rPr>
            <w:noProof/>
            <w:webHidden/>
          </w:rPr>
          <w:fldChar w:fldCharType="end"/>
        </w:r>
      </w:hyperlink>
    </w:p>
    <w:p w14:paraId="05AAC25C" w14:textId="3A09584E" w:rsidR="006D4E95" w:rsidRDefault="006D4E95" w:rsidP="006D4E95">
      <w:r>
        <w:fldChar w:fldCharType="end"/>
      </w:r>
    </w:p>
    <w:p w14:paraId="017B162D" w14:textId="666CD8F8" w:rsidR="00762D23" w:rsidRPr="00762D23" w:rsidRDefault="00762D23" w:rsidP="00C77AC4">
      <w:pPr>
        <w:pStyle w:val="Heading1"/>
      </w:pPr>
      <w:bookmarkStart w:id="12" w:name="_Toc239842414"/>
      <w:bookmarkEnd w:id="6"/>
      <w:r>
        <w:lastRenderedPageBreak/>
        <w:t>Abstract</w:t>
      </w:r>
      <w:bookmarkEnd w:id="12"/>
    </w:p>
    <w:p w14:paraId="0CD77C03" w14:textId="77777777" w:rsidR="00762D23" w:rsidRPr="00AB38BC" w:rsidRDefault="00762D23" w:rsidP="00C77AC4">
      <w:pPr>
        <w:pStyle w:val="Normal-Opening"/>
        <w:rPr>
          <w:lang w:val="en-GB"/>
        </w:rPr>
      </w:pPr>
      <w:r w:rsidRPr="00AB38BC">
        <w:rPr>
          <w:lang w:val="en-GB"/>
        </w:rPr>
        <w:t>This report describes influenza surveillance activities in Australia in 2022 to 2023. Data were extracted from several sources constituting the National Influenza Surveillance Scheme.</w:t>
      </w:r>
    </w:p>
    <w:p w14:paraId="41BD34D0" w14:textId="7CB48D7C" w:rsidR="00762D23" w:rsidRPr="00AB38BC" w:rsidRDefault="00762D23" w:rsidP="00AB38BC">
      <w:pPr>
        <w:rPr>
          <w:rFonts w:cstheme="minorHAnsi"/>
          <w:lang w:val="en-GB"/>
        </w:rPr>
      </w:pPr>
      <w:r w:rsidRPr="00AB38BC">
        <w:rPr>
          <w:rFonts w:cstheme="minorHAnsi"/>
          <w:lang w:val="en-GB"/>
        </w:rPr>
        <w:t>Following the relaxation of public health and social measures which had been applied in Australia in response to the coronavirus disease 2019 (COVID-19) pandemic in 2020 and 2021, the influenza seasons in 2022 and 2023 were characterised by high activity overall, with 1.4 and 1.8</w:t>
      </w:r>
      <w:r w:rsidRPr="00AB38BC">
        <w:rPr>
          <w:rFonts w:cstheme="minorHAnsi"/>
          <w:lang w:val="en-GB"/>
        </w:rPr>
        <w:t> </w:t>
      </w:r>
      <w:r w:rsidRPr="00AB38BC">
        <w:rPr>
          <w:rFonts w:cstheme="minorHAnsi"/>
          <w:lang w:val="en-GB"/>
        </w:rPr>
        <w:t>times the number of laboratory-confirmed influenza notifications than those of the 2015–2019 pre-pandemic five-year mean, respectively. There were differences in the timing of the 2022 and 2023 influenza seasons compared to most pre-pandemic years, with earlier season starts and earlier peaks (approximately six to eight weeks earlier than in pre-pandemic years). There was also considerable variation in the timing of peak influenza activity between the states and territories, particularly in 2023. Notification rates were highest in the 5–9 years age group, with rates in this age group about two and a half times as high in 2022 and three times as high in 2023 as the overall notification rate in the corresponding years.</w:t>
      </w:r>
    </w:p>
    <w:p w14:paraId="129FF279" w14:textId="77777777" w:rsidR="00762D23" w:rsidRPr="00AB38BC" w:rsidRDefault="00762D23" w:rsidP="00AB38BC">
      <w:pPr>
        <w:rPr>
          <w:rFonts w:cstheme="minorHAnsi"/>
          <w:lang w:val="en-GB"/>
        </w:rPr>
      </w:pPr>
      <w:r w:rsidRPr="00AB38BC">
        <w:rPr>
          <w:rFonts w:cstheme="minorHAnsi"/>
          <w:lang w:val="en-GB"/>
        </w:rPr>
        <w:t>Influenza A(unsubtyped) comprised most notifications in 2022 and 2023. Of the remaining samples, influenza A(H3N2) was dominant in 2022; however, in 2023, there was substantial circulation of influenza B, which predominantly affected children and younger adults, and of A(H1N1).</w:t>
      </w:r>
    </w:p>
    <w:p w14:paraId="1D25B672" w14:textId="77777777" w:rsidR="00762D23" w:rsidRPr="00AB38BC" w:rsidRDefault="00762D23" w:rsidP="00AB38BC">
      <w:pPr>
        <w:rPr>
          <w:rFonts w:cstheme="minorHAnsi"/>
          <w:lang w:val="en-GB"/>
        </w:rPr>
      </w:pPr>
      <w:r w:rsidRPr="00AB38BC">
        <w:rPr>
          <w:rFonts w:cstheme="minorHAnsi"/>
          <w:lang w:val="en-GB"/>
        </w:rPr>
        <w:t xml:space="preserve">Sentinel surveillance supports the assessment that both the 2022 and 2023 influenza seasons were characterised by early, high activity. High notification rates were also reflected in increased sentinel hospital admissions with confirmed influenza in 2023, particularly among children. The burden placed on sentinel hospitals due to people admitted with influenza was moderate in 2022 but high in 2023. Severity, measured through the proportion of patients admitted to sentinel hospital intensive care units, was moderate in both years and consistent with historical estimates. Influenza was recorded as the underlying cause of death in 0.16% of all deaths that occurred in 2022, and 0.24% of all deaths in 2023. </w:t>
      </w:r>
    </w:p>
    <w:p w14:paraId="4AD4E684" w14:textId="77777777" w:rsidR="00762D23" w:rsidRPr="00AB38BC" w:rsidRDefault="00762D23" w:rsidP="00AB38BC">
      <w:pPr>
        <w:pStyle w:val="Normal-morespaceafter"/>
        <w:rPr>
          <w:lang w:val="en-GB"/>
        </w:rPr>
      </w:pPr>
      <w:r w:rsidRPr="00AB38BC">
        <w:rPr>
          <w:lang w:val="en-GB"/>
        </w:rPr>
        <w:t xml:space="preserve">Overall, the </w:t>
      </w:r>
      <w:r w:rsidRPr="00AB38BC">
        <w:t>2022</w:t>
      </w:r>
      <w:r w:rsidRPr="00AB38BC">
        <w:rPr>
          <w:lang w:val="en-GB"/>
        </w:rPr>
        <w:t xml:space="preserve"> influenza season had high activity with low-to-moderate severity, while 2023 had high activity with moderate severity.</w:t>
      </w:r>
    </w:p>
    <w:p w14:paraId="48F71B4A" w14:textId="0FE977DF" w:rsidR="00B73144" w:rsidRPr="00AB38BC" w:rsidRDefault="00B73144" w:rsidP="00C77AC4">
      <w:pPr>
        <w:pStyle w:val="CDIBoxText"/>
        <w:rPr>
          <w:lang w:val="en-GB"/>
        </w:rPr>
      </w:pPr>
      <w:r w:rsidRPr="00AB38BC">
        <w:t>Keywords</w:t>
      </w:r>
      <w:r w:rsidR="00BF1476" w:rsidRPr="00AB38BC">
        <w:t xml:space="preserve">: </w:t>
      </w:r>
      <w:r w:rsidR="00762D23" w:rsidRPr="00AB38BC">
        <w:t>influenza; surveillance; influenza-like-illness; sentinel surveillance</w:t>
      </w:r>
    </w:p>
    <w:p w14:paraId="4ADECFE8" w14:textId="77777777" w:rsidR="0037146D" w:rsidRDefault="00B73144" w:rsidP="00B73144">
      <w:pPr>
        <w:pStyle w:val="Heading1"/>
      </w:pPr>
      <w:bookmarkStart w:id="13" w:name="_Toc195530501"/>
      <w:bookmarkStart w:id="14" w:name="_Toc239842415"/>
      <w:r>
        <w:lastRenderedPageBreak/>
        <w:t>Introduction</w:t>
      </w:r>
      <w:bookmarkEnd w:id="13"/>
      <w:bookmarkEnd w:id="14"/>
    </w:p>
    <w:p w14:paraId="39B8BD18" w14:textId="1AB9A2F5" w:rsidR="00C77AC4" w:rsidRPr="00C77AC4" w:rsidRDefault="00C77AC4" w:rsidP="00C77AC4">
      <w:pPr>
        <w:pStyle w:val="Normal-Opening"/>
        <w:rPr>
          <w:lang w:val="en-GB"/>
        </w:rPr>
      </w:pPr>
      <w:r w:rsidRPr="00C77AC4">
        <w:rPr>
          <w:lang w:val="en-GB"/>
        </w:rPr>
        <w:t>Influenza or ‘the flu’ is a common, infectious respiratory disease. Influenza viruses spread from person to person by aerosolised droplets, commonly produced when an infected person coughs or sneezes. Typical symptoms usually begin around two days after being infected and include a sudden onset of fever, cough, headache, myalgia, fatigue, sore throat, and a runny nose.</w:t>
      </w:r>
      <w:r w:rsidRPr="00C77AC4">
        <w:rPr>
          <w:vertAlign w:val="superscript"/>
          <w:lang w:val="en-GB"/>
        </w:rPr>
        <w:t>1,2</w:t>
      </w:r>
      <w:r w:rsidRPr="00C77AC4">
        <w:rPr>
          <w:lang w:val="en-GB"/>
        </w:rPr>
        <w:t xml:space="preserve"> Most</w:t>
      </w:r>
      <w:r>
        <w:rPr>
          <w:lang w:val="en-GB"/>
        </w:rPr>
        <w:t> </w:t>
      </w:r>
      <w:r w:rsidRPr="00C77AC4">
        <w:rPr>
          <w:lang w:val="en-GB"/>
        </w:rPr>
        <w:t>people recover within a few days without needing medical care; however, influenza can cause severe illness, hospitalisations for pneumonia and other complications, or death, particularly in high-risk groups.</w:t>
      </w:r>
      <w:r w:rsidRPr="00C77AC4">
        <w:rPr>
          <w:vertAlign w:val="superscript"/>
          <w:lang w:val="en-GB"/>
        </w:rPr>
        <w:t>2</w:t>
      </w:r>
      <w:r w:rsidRPr="00C77AC4">
        <w:rPr>
          <w:lang w:val="en-GB"/>
        </w:rPr>
        <w:t xml:space="preserve"> Individuals most at risk of severe influenza include young children; people who are pregnant; older people (those of age 65 years and over); people with chronic illnesses; and people who are immunocompromised. Vaccination is the best way to prevent influenza and its complications.</w:t>
      </w:r>
      <w:r w:rsidRPr="00C77AC4">
        <w:rPr>
          <w:vertAlign w:val="superscript"/>
          <w:lang w:val="en-GB"/>
        </w:rPr>
        <w:t>2</w:t>
      </w:r>
    </w:p>
    <w:p w14:paraId="7F3B10C4" w14:textId="77777777" w:rsidR="00C77AC4" w:rsidRPr="00C77AC4" w:rsidRDefault="00C77AC4" w:rsidP="00C77AC4">
      <w:pPr>
        <w:rPr>
          <w:lang w:val="en-GB"/>
        </w:rPr>
      </w:pPr>
      <w:r w:rsidRPr="00C77AC4">
        <w:rPr>
          <w:lang w:val="en-GB"/>
        </w:rPr>
        <w:t>Influenza types A, B, and C are known to cause respiratory illness in humans. Influenza A and B viruses cause seasonal epidemics, while type C is detected less frequently and is usually associated with mild infections.</w:t>
      </w:r>
      <w:r w:rsidRPr="00C77AC4">
        <w:rPr>
          <w:vertAlign w:val="superscript"/>
          <w:lang w:val="en-GB"/>
        </w:rPr>
        <w:t>1</w:t>
      </w:r>
      <w:r w:rsidRPr="00C77AC4">
        <w:rPr>
          <w:lang w:val="en-GB"/>
        </w:rPr>
        <w:t xml:space="preserve"> There are two forms of influenza reported globally: epidemic (seasonal or interpandemic) caused by types A and B, and sporadic pandemics caused by type A viruses.</w:t>
      </w:r>
      <w:r w:rsidRPr="00C77AC4">
        <w:rPr>
          <w:vertAlign w:val="superscript"/>
          <w:lang w:val="en-GB"/>
        </w:rPr>
        <w:t>1,2</w:t>
      </w:r>
      <w:r w:rsidRPr="00C77AC4">
        <w:rPr>
          <w:lang w:val="en-GB"/>
        </w:rPr>
        <w:t xml:space="preserve"> Influenza A viruses are further classified into subtypes based on the combinations of the haemagglutinin (HA) and neuraminidase (NA) viral surface proteins. The influenza B viruses are further classified into lineages rather than subtypes.</w:t>
      </w:r>
      <w:r w:rsidRPr="00C77AC4">
        <w:rPr>
          <w:vertAlign w:val="superscript"/>
          <w:lang w:val="en-GB"/>
        </w:rPr>
        <w:t>1</w:t>
      </w:r>
      <w:r w:rsidRPr="00C77AC4">
        <w:rPr>
          <w:lang w:val="en-GB"/>
        </w:rPr>
        <w:t xml:space="preserve"> </w:t>
      </w:r>
    </w:p>
    <w:p w14:paraId="17FF213F" w14:textId="77777777" w:rsidR="00C77AC4" w:rsidRPr="00C77AC4" w:rsidRDefault="00C77AC4" w:rsidP="00C77AC4">
      <w:pPr>
        <w:rPr>
          <w:lang w:val="en-GB"/>
        </w:rPr>
      </w:pPr>
      <w:r w:rsidRPr="00C77AC4">
        <w:rPr>
          <w:lang w:val="en-GB"/>
        </w:rPr>
        <w:t>In temperate climates, seasonal influenza epidemics occur mainly during winter, while in tropical and sub-tropical regions, influenza may occur throughout the year resulting in multiple peaks in a season or extended periods of activity.</w:t>
      </w:r>
      <w:r w:rsidRPr="00C77AC4">
        <w:rPr>
          <w:vertAlign w:val="superscript"/>
          <w:lang w:val="en-GB"/>
        </w:rPr>
        <w:t>2</w:t>
      </w:r>
      <w:r w:rsidRPr="00C77AC4">
        <w:rPr>
          <w:lang w:val="en-GB"/>
        </w:rPr>
        <w:t xml:space="preserve"> In temperate regions of Australia, the influenza season usually occurs from April or May to the end of October, with notifications historically peaking in August. However, influenza activity varies from year to year. Australia experienced moderate influenza seasons from 2011 to 2016, mild activity in 2018, and high influenza activity in 2017 and 2019, with the 2019 season having the highest number of influenza notifications since the 2009 influenza pandemic.</w:t>
      </w:r>
      <w:r w:rsidRPr="00C77AC4">
        <w:rPr>
          <w:vertAlign w:val="superscript"/>
          <w:lang w:val="en-GB"/>
        </w:rPr>
        <w:t>3,4</w:t>
      </w:r>
      <w:r w:rsidRPr="00C77AC4">
        <w:rPr>
          <w:lang w:val="en-GB"/>
        </w:rPr>
        <w:t xml:space="preserve"> In years prior to 2020 (with the exception of 2008 and 2015), influenza A has been the predominant type circulating in Australia. The prevalence of influenza subtypes A(H1N</w:t>
      </w:r>
      <w:proofErr w:type="gramStart"/>
      <w:r w:rsidRPr="00C77AC4">
        <w:rPr>
          <w:lang w:val="en-GB"/>
        </w:rPr>
        <w:t>1)pdm</w:t>
      </w:r>
      <w:proofErr w:type="gramEnd"/>
      <w:r w:rsidRPr="00C77AC4">
        <w:rPr>
          <w:lang w:val="en-GB"/>
        </w:rPr>
        <w:t>09 and A(H3N2) has alternated over time, with each becoming the most frequently identified subtype at different periods.</w:t>
      </w:r>
      <w:r w:rsidRPr="00C77AC4">
        <w:rPr>
          <w:vertAlign w:val="superscript"/>
          <w:lang w:val="en-GB"/>
        </w:rPr>
        <w:t>3,4</w:t>
      </w:r>
    </w:p>
    <w:p w14:paraId="31AB330C" w14:textId="3B704E98" w:rsidR="00C77AC4" w:rsidRPr="00C77AC4" w:rsidRDefault="00C77AC4" w:rsidP="00C77AC4">
      <w:pPr>
        <w:rPr>
          <w:lang w:val="en-GB"/>
        </w:rPr>
      </w:pPr>
      <w:r w:rsidRPr="00C77AC4">
        <w:rPr>
          <w:lang w:val="en-GB"/>
        </w:rPr>
        <w:t>In 2020–2021, a range of public health and social measures (PHSMs) were instituted across Australia to reduce the importation and spread of coronavirus disease 2019 (COVID-19). These measures effectively interrupted influenza circulation during this time.</w:t>
      </w:r>
      <w:r w:rsidRPr="00C77AC4">
        <w:rPr>
          <w:vertAlign w:val="superscript"/>
          <w:lang w:val="en-GB"/>
        </w:rPr>
        <w:t>5–7</w:t>
      </w:r>
      <w:r w:rsidRPr="00C77AC4">
        <w:rPr>
          <w:lang w:val="en-GB"/>
        </w:rPr>
        <w:t xml:space="preserve"> Laboratory-confirmed influenza notifications in 2020–2021 were the lowest reported to the National Notifiable Diseases Surveillance System (NNDSS) since influenza became nationally notifiable in 2001. Very low influenza activity was also observed in community sentinel surveillance systems in 2020–2021.</w:t>
      </w:r>
      <w:r w:rsidRPr="00C77AC4">
        <w:rPr>
          <w:vertAlign w:val="superscript"/>
          <w:lang w:val="en-GB"/>
        </w:rPr>
        <w:t>8</w:t>
      </w:r>
      <w:r w:rsidRPr="00C77AC4">
        <w:rPr>
          <w:lang w:val="en-GB"/>
        </w:rPr>
        <w:t xml:space="preserve"> As</w:t>
      </w:r>
      <w:r>
        <w:rPr>
          <w:lang w:val="en-GB"/>
        </w:rPr>
        <w:t> </w:t>
      </w:r>
      <w:r w:rsidRPr="00C77AC4">
        <w:rPr>
          <w:lang w:val="en-GB"/>
        </w:rPr>
        <w:t>influenza activity was atypically low and not representative of normal seasonal patterns in 2020–2021, these years are generally not included in historical analyses or in the five-year mean utilised in this annual report.</w:t>
      </w:r>
    </w:p>
    <w:p w14:paraId="0FD21FF0" w14:textId="77777777" w:rsidR="00C77AC4" w:rsidRPr="00C77AC4" w:rsidRDefault="00C77AC4" w:rsidP="00C77AC4">
      <w:pPr>
        <w:rPr>
          <w:lang w:val="en-GB"/>
        </w:rPr>
      </w:pPr>
      <w:r w:rsidRPr="00C77AC4">
        <w:rPr>
          <w:lang w:val="en-GB"/>
        </w:rPr>
        <w:t xml:space="preserve">Data are reported from each state or territory health department to the NNDSS. In Australia, the epidemiology of influenza is further informed by </w:t>
      </w:r>
      <w:proofErr w:type="gramStart"/>
      <w:r w:rsidRPr="00C77AC4">
        <w:rPr>
          <w:lang w:val="en-GB"/>
        </w:rPr>
        <w:t>a number of</w:t>
      </w:r>
      <w:proofErr w:type="gramEnd"/>
      <w:r w:rsidRPr="00C77AC4">
        <w:rPr>
          <w:lang w:val="en-GB"/>
        </w:rPr>
        <w:t xml:space="preserve"> different complementary systems based in the community, primary care, hospitals and laboratories, as well as by data from the Australian Bureau of Statistics which includes officially reported deaths. This report provides an overview of these national influenza surveillance data from 1 January 2022 to 31 December 2023. </w:t>
      </w:r>
    </w:p>
    <w:p w14:paraId="45B50283" w14:textId="177B4C70" w:rsidR="00A24E95" w:rsidRDefault="00C77AC4" w:rsidP="00B73144">
      <w:pPr>
        <w:pStyle w:val="Heading1"/>
        <w:rPr>
          <w:lang w:val="en-GB"/>
        </w:rPr>
      </w:pPr>
      <w:bookmarkStart w:id="15" w:name="_Toc195530502"/>
      <w:bookmarkStart w:id="16" w:name="_Toc239842416"/>
      <w:r>
        <w:rPr>
          <w:lang w:val="en-GB"/>
        </w:rPr>
        <w:lastRenderedPageBreak/>
        <w:t>Surveillance m</w:t>
      </w:r>
      <w:r w:rsidR="00B73144">
        <w:rPr>
          <w:lang w:val="en-GB"/>
        </w:rPr>
        <w:t>ethods</w:t>
      </w:r>
      <w:bookmarkEnd w:id="15"/>
      <w:bookmarkEnd w:id="16"/>
    </w:p>
    <w:p w14:paraId="16BF4DC1" w14:textId="77777777" w:rsidR="00C77AC4" w:rsidRPr="00C77AC4" w:rsidRDefault="00C77AC4" w:rsidP="00C77AC4">
      <w:pPr>
        <w:pStyle w:val="Normal-Opening"/>
        <w:rPr>
          <w:lang w:val="en-GB"/>
        </w:rPr>
      </w:pPr>
      <w:r w:rsidRPr="00C77AC4">
        <w:rPr>
          <w:lang w:val="en-GB"/>
        </w:rPr>
        <w:t>Data for this report were based on the following influenza surveillance sources:</w:t>
      </w:r>
    </w:p>
    <w:p w14:paraId="4416AF84" w14:textId="77777777" w:rsidR="00C77AC4" w:rsidRPr="00C77AC4" w:rsidRDefault="00C77AC4" w:rsidP="00C77AC4">
      <w:pPr>
        <w:pStyle w:val="CDIBullets"/>
        <w:rPr>
          <w:lang w:val="en-GB"/>
        </w:rPr>
      </w:pPr>
      <w:r w:rsidRPr="00C77AC4">
        <w:rPr>
          <w:lang w:val="en-GB"/>
        </w:rPr>
        <w:t>notifications of laboratory-confirmed influenza required by legislation in all states and territories, and notified to the NNDSS;</w:t>
      </w:r>
    </w:p>
    <w:p w14:paraId="355842F4" w14:textId="77777777" w:rsidR="00C77AC4" w:rsidRPr="00C77AC4" w:rsidRDefault="00C77AC4" w:rsidP="00C77AC4">
      <w:pPr>
        <w:pStyle w:val="CDIBullets"/>
        <w:rPr>
          <w:lang w:val="en-GB"/>
        </w:rPr>
      </w:pPr>
      <w:r w:rsidRPr="00C77AC4">
        <w:rPr>
          <w:lang w:val="en-GB"/>
        </w:rPr>
        <w:t xml:space="preserve">subtype and lineage data of circulating influenza viruses, provided by the World Health Organization Collaborating Centre for Reference and Research on Influenza (WHO CCRRI); </w:t>
      </w:r>
    </w:p>
    <w:p w14:paraId="160D68FA" w14:textId="77777777" w:rsidR="00C77AC4" w:rsidRPr="00C77AC4" w:rsidRDefault="00C77AC4" w:rsidP="00C77AC4">
      <w:pPr>
        <w:pStyle w:val="CDIBullets"/>
        <w:rPr>
          <w:lang w:val="en-GB"/>
        </w:rPr>
      </w:pPr>
      <w:r w:rsidRPr="00C77AC4">
        <w:rPr>
          <w:lang w:val="en-GB"/>
        </w:rPr>
        <w:t>consultation rates for influenza-like illness (ILI) and respiratory virus detection in sentinel general practices, provided by the Australian Sentinel Practices Research Network (ASPREN);</w:t>
      </w:r>
    </w:p>
    <w:p w14:paraId="1B810C99" w14:textId="77777777" w:rsidR="00C77AC4" w:rsidRPr="00C77AC4" w:rsidRDefault="00C77AC4" w:rsidP="00C77AC4">
      <w:pPr>
        <w:pStyle w:val="CDIBullets"/>
        <w:rPr>
          <w:lang w:val="en-GB"/>
        </w:rPr>
      </w:pPr>
      <w:r w:rsidRPr="00C77AC4">
        <w:rPr>
          <w:lang w:val="en-GB"/>
        </w:rPr>
        <w:t>weekly percentages of participants reporting fever and cough and absence from work or normal duties, from the online community survey FluTracking;</w:t>
      </w:r>
    </w:p>
    <w:p w14:paraId="40CD11E3" w14:textId="77777777" w:rsidR="00C77AC4" w:rsidRPr="00C77AC4" w:rsidRDefault="00C77AC4" w:rsidP="00C77AC4">
      <w:pPr>
        <w:pStyle w:val="CDIBullets"/>
        <w:rPr>
          <w:lang w:val="en-GB"/>
        </w:rPr>
      </w:pPr>
      <w:r w:rsidRPr="00C77AC4">
        <w:rPr>
          <w:lang w:val="en-GB"/>
        </w:rPr>
        <w:t>hospitalised cases of influenza from 22 sentinel hospitals across Australia, through the Influenza Complications Alert Network (FluCAN); and</w:t>
      </w:r>
    </w:p>
    <w:p w14:paraId="1634162C" w14:textId="77777777" w:rsidR="00C77AC4" w:rsidRPr="00C77AC4" w:rsidRDefault="00C77AC4" w:rsidP="00C77AC4">
      <w:pPr>
        <w:pStyle w:val="CDIBullets"/>
        <w:rPr>
          <w:lang w:val="en-GB"/>
        </w:rPr>
      </w:pPr>
      <w:r w:rsidRPr="00C77AC4">
        <w:rPr>
          <w:lang w:val="en-GB"/>
        </w:rPr>
        <w:t xml:space="preserve">mortality data from the Australian Bureau of Statistics (ABS). </w:t>
      </w:r>
    </w:p>
    <w:p w14:paraId="67434E41" w14:textId="77777777" w:rsidR="00C77AC4" w:rsidRPr="00C77AC4" w:rsidRDefault="00C77AC4" w:rsidP="00C77AC4">
      <w:pPr>
        <w:rPr>
          <w:lang w:val="en-GB"/>
        </w:rPr>
      </w:pPr>
      <w:r w:rsidRPr="00C77AC4">
        <w:rPr>
          <w:lang w:val="en-GB"/>
        </w:rPr>
        <w:t xml:space="preserve">Healthdirect Australia data on ILI trends are not presented in this report due to the establishment and operation of the National Coronavirus Helpline during 2020 and 2021. The National Coronavirus Helpline provided COVID-19 health advice, and as a result diverted people with ILI away from Healthdirect telephone and online services. </w:t>
      </w:r>
    </w:p>
    <w:p w14:paraId="1C1DFD44" w14:textId="77777777" w:rsidR="00C77AC4" w:rsidRPr="00C77AC4" w:rsidRDefault="00C77AC4" w:rsidP="00C77AC4">
      <w:pPr>
        <w:pStyle w:val="Heading2"/>
        <w:rPr>
          <w:lang w:val="en-GB"/>
        </w:rPr>
      </w:pPr>
      <w:bookmarkStart w:id="17" w:name="_Toc239842417"/>
      <w:r w:rsidRPr="00C77AC4">
        <w:rPr>
          <w:lang w:val="en-GB"/>
        </w:rPr>
        <w:t>Data sources</w:t>
      </w:r>
      <w:bookmarkEnd w:id="17"/>
    </w:p>
    <w:p w14:paraId="4589D186" w14:textId="77777777" w:rsidR="00C77AC4" w:rsidRPr="00C77AC4" w:rsidRDefault="00C77AC4" w:rsidP="00C77AC4">
      <w:pPr>
        <w:pStyle w:val="Heading3-lessspacebefore"/>
        <w:rPr>
          <w:lang w:val="en-GB"/>
        </w:rPr>
      </w:pPr>
      <w:r w:rsidRPr="00C77AC4">
        <w:rPr>
          <w:lang w:val="en-GB"/>
        </w:rPr>
        <w:t>NNDSS</w:t>
      </w:r>
    </w:p>
    <w:p w14:paraId="5337E7E2" w14:textId="77777777" w:rsidR="00C77AC4" w:rsidRPr="00C77AC4" w:rsidRDefault="00C77AC4" w:rsidP="00C77AC4">
      <w:pPr>
        <w:rPr>
          <w:lang w:val="en-GB"/>
        </w:rPr>
      </w:pPr>
      <w:r w:rsidRPr="00C77AC4">
        <w:rPr>
          <w:lang w:val="en-GB"/>
        </w:rPr>
        <w:t xml:space="preserve">In 2022–2023, laboratory-confirmed influenza was a notifiable disease under state and territory legislation in all jurisdictions. Notifications were sent to NNDSS for national collation, analyses and reporting. In this report, data were analysed by the date of diagnosis, which is the earliest of the dates of symptom onset, specimen collection, or case notification. Age, sex, Indigenous status, virus subtype, the jurisdiction of residence, hospitalisation, and other outcomes, are included in NNDSS notifications where data are available. </w:t>
      </w:r>
    </w:p>
    <w:p w14:paraId="22C799A7" w14:textId="77777777" w:rsidR="00C77AC4" w:rsidRPr="00C77AC4" w:rsidRDefault="00C77AC4" w:rsidP="00C77AC4">
      <w:pPr>
        <w:pStyle w:val="Heading3"/>
        <w:rPr>
          <w:lang w:val="en-GB"/>
        </w:rPr>
      </w:pPr>
      <w:r w:rsidRPr="00C77AC4">
        <w:rPr>
          <w:lang w:val="en-GB"/>
        </w:rPr>
        <w:t>WHO CCRRI</w:t>
      </w:r>
    </w:p>
    <w:p w14:paraId="5E5E5942" w14:textId="77777777" w:rsidR="00C77AC4" w:rsidRPr="00C77AC4" w:rsidRDefault="00C77AC4" w:rsidP="00C77AC4">
      <w:pPr>
        <w:rPr>
          <w:lang w:val="en-GB"/>
        </w:rPr>
      </w:pPr>
      <w:r w:rsidRPr="00C77AC4">
        <w:rPr>
          <w:lang w:val="en-GB"/>
        </w:rPr>
        <w:t xml:space="preserve">The WHO CCRRI </w:t>
      </w:r>
      <w:proofErr w:type="gramStart"/>
      <w:r w:rsidRPr="00C77AC4">
        <w:rPr>
          <w:lang w:val="en-GB"/>
        </w:rPr>
        <w:t>are located in</w:t>
      </w:r>
      <w:proofErr w:type="gramEnd"/>
      <w:r w:rsidRPr="00C77AC4">
        <w:rPr>
          <w:lang w:val="en-GB"/>
        </w:rPr>
        <w:t xml:space="preserve"> Melbourne (Australia), Beijing (China), Tokyo (Japan), London (the United Kingdom), and Atlanta (the United States of America), and are part of the WHO Global Influenza Surveillance and Response System (WHO GISRS). The WHO Collaborating Centres are responsible for analysing influenza viruses collected through an international surveillance network involving 142 national influenza centres across 115 countries.</w:t>
      </w:r>
      <w:r w:rsidRPr="00C77AC4">
        <w:rPr>
          <w:vertAlign w:val="superscript"/>
          <w:lang w:val="en-GB"/>
        </w:rPr>
        <w:t>9</w:t>
      </w:r>
      <w:r w:rsidRPr="00C77AC4">
        <w:rPr>
          <w:lang w:val="en-GB"/>
        </w:rPr>
        <w:t xml:space="preserve"> The Melbourne centre analyses viruses received from Australia and from laboratories in the Asia-Pacific Region. Virus isolates are analysed antigenically, and a geographically and temporally representative number of viruses, together with any strains demonstrating uncharacteristic reactions during antigenic characterisation, are further analysed by genetic sequencing of the viral HA and NA genes.</w:t>
      </w:r>
    </w:p>
    <w:p w14:paraId="64931EA7" w14:textId="77777777" w:rsidR="00C77AC4" w:rsidRPr="00C77AC4" w:rsidRDefault="00C77AC4" w:rsidP="00C77AC4">
      <w:pPr>
        <w:rPr>
          <w:lang w:val="en-GB"/>
        </w:rPr>
      </w:pPr>
      <w:r w:rsidRPr="00C77AC4">
        <w:rPr>
          <w:lang w:val="en-GB"/>
        </w:rPr>
        <w:lastRenderedPageBreak/>
        <w:t>Virological, serological, and epidemiological data form the basis from which the WHO makes recommendations in February (for the northern hemisphere) and in September (for the southern hemisphere) on which strains should be included in the influenza vaccine for the following influenza season. The WHO vaccine recommendations are made in the context of strains that are antigenically 'like' laboratory reference strains that are named according to a standard nomenclature for influenza viruses. This nomenclature is based on the virus type, place of isolation, sequential number, year of isolation, and the subtype of the HA and NA genes (for influenza A). National and regional committees (such as the Australian Influenza Vaccine Committee) then translate the WHO recommendations into actual virus strains acceptable to regulatory authorities and vaccine manufacturers.</w:t>
      </w:r>
    </w:p>
    <w:p w14:paraId="7B0BD929" w14:textId="4A2560D2" w:rsidR="00C77AC4" w:rsidRPr="00C77AC4" w:rsidRDefault="00C77AC4" w:rsidP="00C77AC4">
      <w:pPr>
        <w:pStyle w:val="Heading3"/>
        <w:rPr>
          <w:lang w:val="en-GB"/>
        </w:rPr>
      </w:pPr>
      <w:r w:rsidRPr="00C77AC4">
        <w:rPr>
          <w:lang w:val="en-GB"/>
        </w:rPr>
        <w:t>Sentinel general practice surveillance</w:t>
      </w:r>
    </w:p>
    <w:p w14:paraId="1096FAB3" w14:textId="77777777" w:rsidR="00C77AC4" w:rsidRPr="00C77AC4" w:rsidRDefault="00C77AC4" w:rsidP="00C77AC4">
      <w:pPr>
        <w:rPr>
          <w:lang w:val="en-GB"/>
        </w:rPr>
      </w:pPr>
      <w:r w:rsidRPr="00C77AC4">
        <w:rPr>
          <w:lang w:val="en-GB"/>
        </w:rPr>
        <w:t xml:space="preserve">Sentinel general practice (GP) surveillance schemes for influenza monitor clinical consultations for ILI, defined as any presentation with fever, cough and fatigue, and collect swabs from patients with ILI to inform virological surveillance of influenza. In Australia, ASPREN, a network of sentinel GPs, collects ILI data from over 300 providers across all states and territories. ASPREN reports ILI rates throughout the </w:t>
      </w:r>
      <w:proofErr w:type="gramStart"/>
      <w:r w:rsidRPr="00C77AC4">
        <w:rPr>
          <w:lang w:val="en-GB"/>
        </w:rPr>
        <w:t>year, and</w:t>
      </w:r>
      <w:proofErr w:type="gramEnd"/>
      <w:r w:rsidRPr="00C77AC4">
        <w:rPr>
          <w:lang w:val="en-GB"/>
        </w:rPr>
        <w:t xml:space="preserve"> provides annual vaccine effectiveness estimates and data to the WHO CCRRI.</w:t>
      </w:r>
    </w:p>
    <w:p w14:paraId="0B1C61CC" w14:textId="77777777" w:rsidR="00C77AC4" w:rsidRPr="00C77AC4" w:rsidRDefault="00C77AC4" w:rsidP="00C77AC4">
      <w:pPr>
        <w:pStyle w:val="Heading3"/>
        <w:rPr>
          <w:lang w:val="en-GB"/>
        </w:rPr>
      </w:pPr>
      <w:r w:rsidRPr="00C77AC4">
        <w:rPr>
          <w:lang w:val="en-GB"/>
        </w:rPr>
        <w:t>FluTracking</w:t>
      </w:r>
    </w:p>
    <w:p w14:paraId="5AE08E7F" w14:textId="38F611BF" w:rsidR="00C77AC4" w:rsidRPr="00C77AC4" w:rsidRDefault="00C77AC4" w:rsidP="00C77AC4">
      <w:pPr>
        <w:rPr>
          <w:lang w:val="en-GB"/>
        </w:rPr>
      </w:pPr>
      <w:r w:rsidRPr="00C77AC4">
        <w:rPr>
          <w:lang w:val="en-GB"/>
        </w:rPr>
        <w:t xml:space="preserve">FluTracking is a community-based surveillance system that monitors the transmission, impact and severity of respiratory illness in the community. It involves volunteer participants from across Australia completing an online weekly survey, which collects data on symptoms, absence from work or normal duties, healthcare presentation, self-reported testing, and annual influenza, </w:t>
      </w:r>
      <w:r>
        <w:rPr>
          <w:lang w:val="en-GB"/>
        </w:rPr>
        <w:br/>
      </w:r>
      <w:r w:rsidRPr="00C77AC4">
        <w:rPr>
          <w:lang w:val="en-GB"/>
        </w:rPr>
        <w:t>COVID-19, and RSV vaccination. Prior to 2020, FluTracking surveys were conducted from April to mid-October each year. In 2020, to assist with COVID-19 surveillance, FluTracking began survey collection earlier (commencing in mid-February) and expanded surveillance to year-round, with its survey continuing beyond mid-October 2020. Surveys were also modified to include COVID-19 specific questions including collection of COVID-19 vaccination status. Changes to the FluTracking survey questions are outlined in Appendix A of the FluTracking 2020–2022 report.</w:t>
      </w:r>
      <w:r w:rsidRPr="00C77AC4">
        <w:rPr>
          <w:vertAlign w:val="superscript"/>
          <w:lang w:val="en-GB"/>
        </w:rPr>
        <w:t>10,11</w:t>
      </w:r>
    </w:p>
    <w:p w14:paraId="73C79199" w14:textId="77777777" w:rsidR="00C77AC4" w:rsidRPr="00C77AC4" w:rsidRDefault="00C77AC4" w:rsidP="00C77AC4">
      <w:pPr>
        <w:pStyle w:val="Heading3"/>
        <w:rPr>
          <w:lang w:val="en-GB"/>
        </w:rPr>
      </w:pPr>
      <w:r w:rsidRPr="00C77AC4">
        <w:rPr>
          <w:lang w:val="en-GB"/>
        </w:rPr>
        <w:t>FluCAN-PAEDS</w:t>
      </w:r>
    </w:p>
    <w:p w14:paraId="4A299743" w14:textId="77777777" w:rsidR="00C77AC4" w:rsidRPr="00C77AC4" w:rsidRDefault="00C77AC4" w:rsidP="00C77AC4">
      <w:pPr>
        <w:rPr>
          <w:lang w:val="en-GB"/>
        </w:rPr>
      </w:pPr>
      <w:r w:rsidRPr="00C77AC4">
        <w:rPr>
          <w:lang w:val="en-GB"/>
        </w:rPr>
        <w:t>The Influenza Complications Alert Network (FluCAN) and the Paediatric Active Enhanced Disease Surveillance (PAEDS) system are national hospital-based sentinel surveillance systems reporting data from 17 surveillance hospitals and five paediatric system sites (22 sentinel hospital sites in total). FluCAN-PAEDS collects detailed clinical and laboratory information from all patients hospitalised at participating sites with a laboratory-confirmed diagnosis of influenza to determine the burden of disease requiring hospitalisation associated with influenza, and to estimate the effectiveness of the influenza vaccine against hospitalisation with influenza. In addition, FluCAN-PAEDS also provides annual vaccine effectiveness estimates to the Global Influenza Vaccine Effectiveness (GIVE) Collaboration. Vaccine effectiveness was estimated from the adjusted odds ratio of vaccination in cases, as compared to controls. This was estimated from a logistic regression adjusting for age group, medical comorbidities, pregnancy and Indigenous status, with the analysis stratified by state and week.</w:t>
      </w:r>
    </w:p>
    <w:p w14:paraId="389CC8C5" w14:textId="77777777" w:rsidR="00C77AC4" w:rsidRPr="00C77AC4" w:rsidRDefault="00C77AC4" w:rsidP="00C77AC4">
      <w:pPr>
        <w:pStyle w:val="Heading3"/>
        <w:rPr>
          <w:lang w:val="en-GB"/>
        </w:rPr>
      </w:pPr>
      <w:r w:rsidRPr="00C77AC4">
        <w:rPr>
          <w:lang w:val="en-GB"/>
        </w:rPr>
        <w:lastRenderedPageBreak/>
        <w:t>Mortality</w:t>
      </w:r>
    </w:p>
    <w:p w14:paraId="4C2E2E03" w14:textId="56611289" w:rsidR="00BE73E6" w:rsidRPr="00BE73E6" w:rsidRDefault="00C77AC4" w:rsidP="00BE73E6">
      <w:pPr>
        <w:rPr>
          <w:lang w:val="en-GB"/>
        </w:rPr>
      </w:pPr>
      <w:r w:rsidRPr="00C77AC4">
        <w:rPr>
          <w:lang w:val="en-GB"/>
        </w:rPr>
        <w:t xml:space="preserve">Mortality data are compiled by the ABS from information provided by the state and territory Registrars of Births, Deaths and Marriages. The tenth revision of the </w:t>
      </w:r>
      <w:r w:rsidRPr="00C77AC4">
        <w:rPr>
          <w:i/>
          <w:iCs/>
          <w:lang w:val="en-GB"/>
        </w:rPr>
        <w:t>International Classification of Diseases and Related Health Problems</w:t>
      </w:r>
      <w:r w:rsidRPr="00C77AC4">
        <w:rPr>
          <w:lang w:val="en-GB"/>
        </w:rPr>
        <w:t xml:space="preserve"> (ICD-10) was utilised to code and estimate influenza deaths. In this report, deaths with an underlying cause of influenza (ICD-10 codes J09–J11) or pneumonia (ICD-10 J12–J18) are presented. The expanded range of codes, J09–J18, correlates with previous versions of ICD-10 codes J10–J11.</w:t>
      </w:r>
    </w:p>
    <w:p w14:paraId="22A7FB70" w14:textId="77777777" w:rsidR="008A0736" w:rsidRDefault="000073ED" w:rsidP="005A4E9D">
      <w:pPr>
        <w:pStyle w:val="Heading1"/>
      </w:pPr>
      <w:bookmarkStart w:id="18" w:name="_Toc195530503"/>
      <w:bookmarkStart w:id="19" w:name="_Toc239842418"/>
      <w:r>
        <w:lastRenderedPageBreak/>
        <w:t>Results</w:t>
      </w:r>
      <w:bookmarkEnd w:id="18"/>
      <w:bookmarkEnd w:id="19"/>
    </w:p>
    <w:p w14:paraId="6714CDC9" w14:textId="77777777" w:rsidR="00C77AC4" w:rsidRPr="00C77AC4" w:rsidRDefault="00C77AC4" w:rsidP="00C77AC4">
      <w:pPr>
        <w:pStyle w:val="Normal-Opening"/>
        <w:rPr>
          <w:lang w:val="en-GB"/>
        </w:rPr>
      </w:pPr>
      <w:r w:rsidRPr="00C77AC4">
        <w:rPr>
          <w:lang w:val="en-GB"/>
        </w:rPr>
        <w:t xml:space="preserve">The 2022 and 2023 influenza seasons commenced approximately six to eight weeks earlier than observed in most pre-pandemic years, with increased activity commencing in April and March respectively. In 2022, notifications peaked in June and decreased rapidly in July. In 2023, activity also peaked in June; however, notifications remained elevated across October to December (Figure 1). Most sentinel data sources tracked below or </w:t>
      </w:r>
      <w:proofErr w:type="gramStart"/>
      <w:r w:rsidRPr="00C77AC4">
        <w:rPr>
          <w:lang w:val="en-GB"/>
        </w:rPr>
        <w:t>similar to</w:t>
      </w:r>
      <w:proofErr w:type="gramEnd"/>
      <w:r w:rsidRPr="00C77AC4">
        <w:rPr>
          <w:lang w:val="en-GB"/>
        </w:rPr>
        <w:t xml:space="preserve"> trends seen in previous years during the main seasonal period, despite the early onset and differing season lengths.</w:t>
      </w:r>
    </w:p>
    <w:p w14:paraId="24278F28" w14:textId="77777777" w:rsidR="00C77AC4" w:rsidRPr="00C77AC4" w:rsidRDefault="00C77AC4" w:rsidP="00C77AC4">
      <w:pPr>
        <w:pStyle w:val="Heading2"/>
        <w:rPr>
          <w:lang w:val="en-GB"/>
        </w:rPr>
      </w:pPr>
      <w:bookmarkStart w:id="20" w:name="_Toc239842419"/>
      <w:r w:rsidRPr="00C77AC4">
        <w:rPr>
          <w:lang w:val="en-GB"/>
        </w:rPr>
        <w:t>National notifications of laboratory-confirmed influenza</w:t>
      </w:r>
      <w:bookmarkEnd w:id="20"/>
    </w:p>
    <w:p w14:paraId="1CABC408" w14:textId="77777777" w:rsidR="00C77AC4" w:rsidRPr="00C77AC4" w:rsidRDefault="00C77AC4" w:rsidP="00C77AC4">
      <w:pPr>
        <w:rPr>
          <w:lang w:val="en-GB"/>
        </w:rPr>
      </w:pPr>
      <w:r w:rsidRPr="00C77AC4">
        <w:rPr>
          <w:lang w:val="en-GB"/>
        </w:rPr>
        <w:t xml:space="preserve">There were 233,451 and 289,153 laboratory-confirmed influenza cases notified to the NNDSS in 2022 and 2023, respectively (compared to 313,470 cases in 2019 and 58,869 cases in 2018). Notifications in 2022 and 2023 were 1.4 times and 1.8 times as high as the five-year mean number of notifications (n = 163,003) for 2015–2019, respectively. </w:t>
      </w:r>
    </w:p>
    <w:p w14:paraId="048C19DD" w14:textId="77777777" w:rsidR="00C77AC4" w:rsidRPr="00C77AC4" w:rsidRDefault="00C77AC4" w:rsidP="00C77AC4">
      <w:pPr>
        <w:rPr>
          <w:lang w:val="en-GB"/>
        </w:rPr>
      </w:pPr>
      <w:r w:rsidRPr="00C77AC4">
        <w:rPr>
          <w:lang w:val="en-GB"/>
        </w:rPr>
        <w:t>In 2022, influenza notifications increased sharply from April to a peak of 29,621 notifications per week in mid-June, followed by a sharp decline in July with influenza notifications returning to interseasonal levels by September 2022. There was a minor increase in December 2022 with notifications remaining slightly elevated, but still at low interseasonal levels, for the 2022–2023 interseasonal period. Compared to previous seasons, the 2022 influenza season was relatively short, lasting for about 15 weeks (Figure 1).</w:t>
      </w:r>
    </w:p>
    <w:p w14:paraId="0DC8D42F" w14:textId="77777777" w:rsidR="00C77AC4" w:rsidRPr="00C77AC4" w:rsidRDefault="00C77AC4" w:rsidP="00C77AC4">
      <w:pPr>
        <w:rPr>
          <w:lang w:val="en-GB"/>
        </w:rPr>
      </w:pPr>
      <w:r w:rsidRPr="00C77AC4">
        <w:rPr>
          <w:lang w:val="en-GB"/>
        </w:rPr>
        <w:t>In 2023, a clear increasing trend for influenza notifications began from March. The increasing trend was not as steep or pronounced as in 2022 and notifications rose to a peak of 18,217 notifications per week in late June. The June peak was followed by a decreasing trend from July to September, which was not as pronounced as the 2022 decrease. The 2023 season was also characterised by extended activity. Between October and December, influenza notifications remained elevated well above historical interseasonal levels, with an average of 3,600 notifications per week, almost three times as high as the five-year mean for the corresponding period in 2015–2019. The 2023 season lasted for approximately 29 weeks, which is consistent with pre-pandemic years such as 2019 (24–25 weeks). The number of influenza notifications reported to the NNDSS in 2023 was the second highest since influenza became nationally notifiable in 2001, following the highest number of influenza notifications observed in 2019 (n = 313,470).</w:t>
      </w:r>
    </w:p>
    <w:p w14:paraId="70A6EA1E" w14:textId="77777777" w:rsidR="005E7B5C" w:rsidRDefault="00C77AC4" w:rsidP="00C77AC4">
      <w:pPr>
        <w:rPr>
          <w:lang w:val="en-GB"/>
        </w:rPr>
        <w:sectPr w:rsidR="005E7B5C" w:rsidSect="001E3ECB">
          <w:headerReference w:type="even" r:id="rId14"/>
          <w:footerReference w:type="even" r:id="rId15"/>
          <w:footerReference w:type="default" r:id="rId16"/>
          <w:headerReference w:type="first" r:id="rId17"/>
          <w:footerReference w:type="first" r:id="rId18"/>
          <w:footnotePr>
            <w:numFmt w:val="lowerRoman"/>
          </w:footnotePr>
          <w:pgSz w:w="11907" w:h="16840" w:code="9"/>
          <w:pgMar w:top="1134" w:right="1134" w:bottom="1134" w:left="1134" w:header="709" w:footer="567" w:gutter="0"/>
          <w:cols w:space="708"/>
          <w:docGrid w:linePitch="360"/>
        </w:sectPr>
      </w:pPr>
      <w:r w:rsidRPr="00C77AC4">
        <w:rPr>
          <w:lang w:val="en-GB"/>
        </w:rPr>
        <w:t xml:space="preserve">The seasonal peak of influenza notifications in 2022 and 2023 occurred approximately six to eight weeks earlier than in pre-pandemic years when the season peak usually occurred in mid-August, except for the 2019 season which also peaked earlier. In both 2022 and 2023, the numbers of notifications from May to June were consistently higher than in the corresponding months of previous years (Figure 1). </w:t>
      </w:r>
    </w:p>
    <w:p w14:paraId="4A0D01FA" w14:textId="77777777" w:rsidR="00C77AC4" w:rsidRPr="00C77AC4" w:rsidRDefault="00C77AC4" w:rsidP="005E7B5C">
      <w:pPr>
        <w:pStyle w:val="CDIFigure-Title"/>
        <w:spacing w:before="0"/>
        <w:rPr>
          <w:lang w:val="en-GB"/>
        </w:rPr>
      </w:pPr>
      <w:bookmarkStart w:id="21" w:name="_Toc239842144"/>
      <w:r w:rsidRPr="00C77AC4">
        <w:rPr>
          <w:lang w:val="en-GB"/>
        </w:rPr>
        <w:lastRenderedPageBreak/>
        <w:t>Figure 1: Laboratory-confirmed influenza notifications by year and month of diagnosis overlaid with public health and social measures introduced in response to the coronavirus disease 2019 (COVID-19) pandemic, Australia, 2017–2023</w:t>
      </w:r>
      <w:bookmarkEnd w:id="21"/>
    </w:p>
    <w:p w14:paraId="287B01E9" w14:textId="17EDBC81" w:rsidR="00C77AC4" w:rsidRDefault="005E7B5C" w:rsidP="005E7B5C">
      <w:pPr>
        <w:pStyle w:val="CDIFigure-Placeholder"/>
        <w:rPr>
          <w:lang w:val="en-GB"/>
        </w:rPr>
      </w:pPr>
      <w:r>
        <w:rPr>
          <w:noProof/>
          <w:lang w:val="en-GB"/>
          <w14:ligatures w14:val="none"/>
        </w:rPr>
        <w:drawing>
          <wp:inline distT="0" distB="0" distL="0" distR="0" wp14:anchorId="413AED22" wp14:editId="51CD1DD5">
            <wp:extent cx="5400000" cy="9108000"/>
            <wp:effectExtent l="0" t="6350" r="4445" b="4445"/>
            <wp:docPr id="589725458" name="Picture 1" descr="Figure 1: A bar chart showing all laboratory-confirmed influenza cases notified in Australia, by year and month of diagnosis, from January 2017 to December 2023. The y-axis (left) shows the number of notifications, ranging from 0 to 120,000, and the x-axis (horizontal) shows the month and year of diagnosis. Each bar represents the number of confirmed influenza cases reported in a given month. The chart displays recurring mid-year peaks in notifications in all years except 2020–2021, with the most prominent peak occurring in June 202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725458" name="Picture 1" descr="Figure 1: A bar chart showing all laboratory-confirmed influenza cases notified in Australia, by year and month of diagnosis, from January 2017 to December 2023. The y-axis (left) shows the number of notifications, ranging from 0 to 120,000, and the x-axis (horizontal) shows the month and year of diagnosis. Each bar represents the number of confirmed influenza cases reported in a given month. The chart displays recurring mid-year peaks in notifications in all years except 2020–2021, with the most prominent peak occurring in June 2022. "/>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5400000" cy="9108000"/>
                    </a:xfrm>
                    <a:prstGeom prst="rect">
                      <a:avLst/>
                    </a:prstGeom>
                  </pic:spPr>
                </pic:pic>
              </a:graphicData>
            </a:graphic>
          </wp:inline>
        </w:drawing>
      </w:r>
    </w:p>
    <w:p w14:paraId="3F9E82AF" w14:textId="77777777" w:rsidR="005E7B5C" w:rsidRDefault="005E7B5C" w:rsidP="00AC46DC">
      <w:pPr>
        <w:rPr>
          <w:lang w:val="en-GB"/>
        </w:rPr>
        <w:sectPr w:rsidR="005E7B5C" w:rsidSect="005E7B5C">
          <w:footnotePr>
            <w:numFmt w:val="lowerRoman"/>
          </w:footnotePr>
          <w:pgSz w:w="16840" w:h="11907" w:orient="landscape" w:code="9"/>
          <w:pgMar w:top="1134" w:right="1134" w:bottom="1134" w:left="1134" w:header="709" w:footer="567" w:gutter="0"/>
          <w:cols w:space="708"/>
          <w:docGrid w:linePitch="360"/>
        </w:sectPr>
      </w:pPr>
    </w:p>
    <w:p w14:paraId="6F5840D0" w14:textId="77777777" w:rsidR="008A0B7C" w:rsidRPr="008A0B7C" w:rsidRDefault="008A0B7C" w:rsidP="008A0B7C">
      <w:pPr>
        <w:pStyle w:val="Heading2-nospacebefore"/>
      </w:pPr>
      <w:bookmarkStart w:id="22" w:name="_Toc239842420"/>
      <w:r w:rsidRPr="008A0B7C">
        <w:lastRenderedPageBreak/>
        <w:t>Geographic spread</w:t>
      </w:r>
      <w:bookmarkEnd w:id="22"/>
    </w:p>
    <w:p w14:paraId="27BB50F1" w14:textId="77777777" w:rsidR="008A0B7C" w:rsidRPr="008A0B7C" w:rsidRDefault="008A0B7C" w:rsidP="008A0B7C">
      <w:pPr>
        <w:rPr>
          <w:lang w:val="en-GB"/>
        </w:rPr>
      </w:pPr>
      <w:r w:rsidRPr="008A0B7C">
        <w:rPr>
          <w:lang w:val="en-GB"/>
        </w:rPr>
        <w:t>The largest proportions of laboratory-confirmed influenza notifications in 2022 and 2023 were reported by Australia's most populous states, which typically report higher case numbers. In 2022, laboratory-confirmed influenza notifications from New South Wales (49.8%), Queensland (19.0%) and Victoria (15.7%) made up the largest proportion of notified cases. Similarly in 2023, the largest proportion of laboratory-confirmed influenza notifications were from New South Wales (36.2%), Queensland (25.7%) and Victoria (19.4%) (Table 1).</w:t>
      </w:r>
    </w:p>
    <w:p w14:paraId="581CFE3F" w14:textId="77777777" w:rsidR="008A0B7C" w:rsidRPr="008A0B7C" w:rsidRDefault="008A0B7C" w:rsidP="008A0B7C">
      <w:pPr>
        <w:rPr>
          <w:lang w:val="en-GB"/>
        </w:rPr>
      </w:pPr>
      <w:r w:rsidRPr="008A0B7C">
        <w:rPr>
          <w:lang w:val="en-GB"/>
        </w:rPr>
        <w:t xml:space="preserve">However, when adjusted for population size, the laboratory-confirmed influenza notification rates ranged from 463 cases per 100,000 population in the Australian Capital Territory to 1,916 cases per 100,000 population in the Northern Territory in 2022. In contrast, in 2023, laboratory-confirmed influenza notification rates ranged from 622 cases per 100,000 population in Tasmania to 1,361 cases per 100,000 population in Queensland (Table 1). </w:t>
      </w:r>
    </w:p>
    <w:p w14:paraId="6B52A8C7" w14:textId="77777777" w:rsidR="008A0B7C" w:rsidRPr="008A0B7C" w:rsidRDefault="008A0B7C" w:rsidP="008A0B7C">
      <w:pPr>
        <w:rPr>
          <w:lang w:val="en-GB"/>
        </w:rPr>
      </w:pPr>
      <w:r w:rsidRPr="008A0B7C">
        <w:rPr>
          <w:lang w:val="en-GB"/>
        </w:rPr>
        <w:t>The national notification rate was lower in 2022 (897 cases per 100,000 population) than in 2023 (1,085 cases per 100,000 population), representing a 21.0% increase from 2022 to 2023 (Table 1).</w:t>
      </w:r>
    </w:p>
    <w:p w14:paraId="5D21B7BA" w14:textId="77777777" w:rsidR="008A0B7C" w:rsidRPr="008A0B7C" w:rsidRDefault="008A0B7C" w:rsidP="008A0B7C">
      <w:pPr>
        <w:pStyle w:val="CDITable-Title"/>
        <w:rPr>
          <w:lang w:val="en-GB"/>
        </w:rPr>
      </w:pPr>
      <w:bookmarkStart w:id="23" w:name="_Toc239842156"/>
      <w:r w:rsidRPr="008A0B7C">
        <w:rPr>
          <w:lang w:val="en-GB"/>
        </w:rPr>
        <w:t xml:space="preserve">Table 1: Notifications and notification rates of laboratory-confirmed influenza by state or </w:t>
      </w:r>
      <w:proofErr w:type="spellStart"/>
      <w:proofErr w:type="gramStart"/>
      <w:r w:rsidRPr="008A0B7C">
        <w:rPr>
          <w:lang w:val="en-GB"/>
        </w:rPr>
        <w:t>territory,</w:t>
      </w:r>
      <w:r w:rsidRPr="008A0B7C">
        <w:rPr>
          <w:vertAlign w:val="superscript"/>
          <w:lang w:val="en-GB"/>
        </w:rPr>
        <w:t>a</w:t>
      </w:r>
      <w:proofErr w:type="gramEnd"/>
      <w:r w:rsidRPr="008A0B7C">
        <w:rPr>
          <w:vertAlign w:val="superscript"/>
          <w:lang w:val="en-GB"/>
        </w:rPr>
        <w:t>,b</w:t>
      </w:r>
      <w:proofErr w:type="spellEnd"/>
      <w:r w:rsidRPr="008A0B7C">
        <w:rPr>
          <w:lang w:val="en-GB"/>
        </w:rPr>
        <w:t xml:space="preserve"> Australia, 2022–2023</w:t>
      </w:r>
      <w:bookmarkEnd w:id="23"/>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1: Notifications and notification rates of laboratory-confirmed influenza by state or territory,a,b Australia, 2022–2023"/>
        <w:tblDescription w:val="Table 1: A table summarising laboratory-confirmed influenza notifications to the NNDSS and notification rate per 100,000 population by jurisdiction for the years 2022 and 2023. The table includes the number of notifications, percentage of total notifications, and notification rate per 100,000 population for each Australian state and territory. National totals are also provided. Footnotes clarify exclusions and definitions."/>
      </w:tblPr>
      <w:tblGrid>
        <w:gridCol w:w="1377"/>
        <w:gridCol w:w="1377"/>
        <w:gridCol w:w="1376"/>
        <w:gridCol w:w="1377"/>
        <w:gridCol w:w="1377"/>
        <w:gridCol w:w="1377"/>
        <w:gridCol w:w="1377"/>
      </w:tblGrid>
      <w:tr w:rsidR="008A0B7C" w:rsidRPr="008A0B7C" w14:paraId="3F0C7E1D" w14:textId="77777777" w:rsidTr="008A0B7C">
        <w:tblPrEx>
          <w:tblCellMar>
            <w:top w:w="0" w:type="dxa"/>
            <w:left w:w="0" w:type="dxa"/>
            <w:bottom w:w="0" w:type="dxa"/>
            <w:right w:w="0" w:type="dxa"/>
          </w:tblCellMar>
        </w:tblPrEx>
        <w:trPr>
          <w:trHeight w:val="60"/>
          <w:tblHeader/>
        </w:trPr>
        <w:tc>
          <w:tcPr>
            <w:tcW w:w="1377" w:type="dxa"/>
            <w:vMerge w:val="restart"/>
            <w:tcBorders>
              <w:top w:val="nil"/>
              <w:bottom w:val="nil"/>
            </w:tcBorders>
            <w:shd w:val="clear" w:color="auto" w:fill="1E4496" w:themeFill="text2"/>
            <w:tcMar>
              <w:top w:w="102" w:type="dxa"/>
              <w:left w:w="113" w:type="dxa"/>
              <w:bottom w:w="102" w:type="dxa"/>
              <w:right w:w="113" w:type="dxa"/>
            </w:tcMar>
            <w:vAlign w:val="bottom"/>
          </w:tcPr>
          <w:p w14:paraId="719247E3" w14:textId="77777777" w:rsidR="008A0B7C" w:rsidRPr="008A0B7C" w:rsidRDefault="008A0B7C" w:rsidP="008A0B7C">
            <w:pPr>
              <w:pStyle w:val="CDITable-HeaderRowLeft"/>
              <w:rPr>
                <w:lang w:val="en-GB"/>
              </w:rPr>
            </w:pPr>
            <w:r w:rsidRPr="008A0B7C">
              <w:rPr>
                <w:lang w:val="en-GB"/>
              </w:rPr>
              <w:t>Jurisdiction</w:t>
            </w:r>
          </w:p>
        </w:tc>
        <w:tc>
          <w:tcPr>
            <w:tcW w:w="4130" w:type="dxa"/>
            <w:gridSpan w:val="3"/>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13DCD032" w14:textId="77777777" w:rsidR="008A0B7C" w:rsidRPr="008A0B7C" w:rsidRDefault="008A0B7C" w:rsidP="008A0B7C">
            <w:pPr>
              <w:pStyle w:val="CDITable-HeaderRowCentre"/>
            </w:pPr>
            <w:r w:rsidRPr="008A0B7C">
              <w:t>2022</w:t>
            </w:r>
          </w:p>
        </w:tc>
        <w:tc>
          <w:tcPr>
            <w:tcW w:w="4131" w:type="dxa"/>
            <w:gridSpan w:val="3"/>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192BC40A" w14:textId="77777777" w:rsidR="008A0B7C" w:rsidRPr="008A0B7C" w:rsidRDefault="008A0B7C" w:rsidP="008A0B7C">
            <w:pPr>
              <w:pStyle w:val="CDITable-HeaderRowCentre"/>
            </w:pPr>
            <w:r w:rsidRPr="008A0B7C">
              <w:t>2023</w:t>
            </w:r>
          </w:p>
        </w:tc>
      </w:tr>
      <w:tr w:rsidR="008A0B7C" w:rsidRPr="008A0B7C" w14:paraId="3E6BCD67" w14:textId="77777777" w:rsidTr="008A0B7C">
        <w:tblPrEx>
          <w:tblCellMar>
            <w:top w:w="0" w:type="dxa"/>
            <w:left w:w="0" w:type="dxa"/>
            <w:bottom w:w="0" w:type="dxa"/>
            <w:right w:w="0" w:type="dxa"/>
          </w:tblCellMar>
        </w:tblPrEx>
        <w:trPr>
          <w:trHeight w:val="60"/>
          <w:tblHeader/>
        </w:trPr>
        <w:tc>
          <w:tcPr>
            <w:tcW w:w="1377" w:type="dxa"/>
            <w:vMerge/>
            <w:tcBorders>
              <w:top w:val="nil"/>
              <w:bottom w:val="nil"/>
            </w:tcBorders>
            <w:shd w:val="clear" w:color="auto" w:fill="1E4496" w:themeFill="text2"/>
            <w:tcMar>
              <w:top w:w="102" w:type="dxa"/>
              <w:bottom w:w="102" w:type="dxa"/>
            </w:tcMar>
          </w:tcPr>
          <w:p w14:paraId="5D4EE724" w14:textId="77777777" w:rsidR="008A0B7C" w:rsidRPr="008A0B7C" w:rsidRDefault="008A0B7C" w:rsidP="008A0B7C">
            <w:pPr>
              <w:pStyle w:val="CDITable-RowCentre"/>
            </w:pPr>
          </w:p>
        </w:tc>
        <w:tc>
          <w:tcPr>
            <w:tcW w:w="1377" w:type="dxa"/>
            <w:tcBorders>
              <w:top w:val="single" w:sz="6" w:space="0" w:color="FFFFFF" w:themeColor="background1"/>
              <w:bottom w:val="nil"/>
            </w:tcBorders>
            <w:shd w:val="clear" w:color="auto" w:fill="1E4496" w:themeFill="text2"/>
            <w:tcMar>
              <w:top w:w="102" w:type="dxa"/>
              <w:left w:w="113" w:type="dxa"/>
              <w:bottom w:w="102" w:type="dxa"/>
              <w:right w:w="113" w:type="dxa"/>
            </w:tcMar>
            <w:vAlign w:val="bottom"/>
          </w:tcPr>
          <w:p w14:paraId="37062A4B" w14:textId="77777777" w:rsidR="008A0B7C" w:rsidRPr="008A0B7C" w:rsidRDefault="008A0B7C" w:rsidP="008A0B7C">
            <w:pPr>
              <w:pStyle w:val="CDITable-HeaderRowCentre"/>
            </w:pPr>
            <w:r w:rsidRPr="008A0B7C">
              <w:t>Notification</w:t>
            </w:r>
          </w:p>
        </w:tc>
        <w:tc>
          <w:tcPr>
            <w:tcW w:w="1376" w:type="dxa"/>
            <w:tcBorders>
              <w:top w:val="single" w:sz="6" w:space="0" w:color="FFFFFF" w:themeColor="background1"/>
              <w:bottom w:val="nil"/>
            </w:tcBorders>
            <w:shd w:val="clear" w:color="auto" w:fill="1E4496" w:themeFill="text2"/>
            <w:tcMar>
              <w:top w:w="102" w:type="dxa"/>
              <w:left w:w="113" w:type="dxa"/>
              <w:bottom w:w="102" w:type="dxa"/>
              <w:right w:w="113" w:type="dxa"/>
            </w:tcMar>
            <w:vAlign w:val="bottom"/>
          </w:tcPr>
          <w:p w14:paraId="02914D66" w14:textId="77777777" w:rsidR="008A0B7C" w:rsidRPr="008A0B7C" w:rsidRDefault="008A0B7C" w:rsidP="008A0B7C">
            <w:pPr>
              <w:pStyle w:val="CDITable-HeaderRowCentre"/>
            </w:pPr>
            <w:r w:rsidRPr="008A0B7C">
              <w:t>%</w:t>
            </w:r>
          </w:p>
        </w:tc>
        <w:tc>
          <w:tcPr>
            <w:tcW w:w="1377" w:type="dxa"/>
            <w:tcBorders>
              <w:top w:val="single" w:sz="6" w:space="0" w:color="FFFFFF" w:themeColor="background1"/>
              <w:bottom w:val="nil"/>
              <w:right w:val="single" w:sz="6" w:space="0" w:color="FFFFFF" w:themeColor="background1"/>
            </w:tcBorders>
            <w:shd w:val="clear" w:color="auto" w:fill="1E4496" w:themeFill="text2"/>
            <w:tcMar>
              <w:top w:w="102" w:type="dxa"/>
              <w:left w:w="113" w:type="dxa"/>
              <w:bottom w:w="102" w:type="dxa"/>
              <w:right w:w="113" w:type="dxa"/>
            </w:tcMar>
            <w:vAlign w:val="bottom"/>
          </w:tcPr>
          <w:p w14:paraId="1B5306D7" w14:textId="77777777" w:rsidR="008A0B7C" w:rsidRPr="008A0B7C" w:rsidRDefault="008A0B7C" w:rsidP="008A0B7C">
            <w:pPr>
              <w:pStyle w:val="CDITable-HeaderRowCentre"/>
            </w:pPr>
            <w:r w:rsidRPr="008A0B7C">
              <w:t>Rate</w:t>
            </w:r>
          </w:p>
        </w:tc>
        <w:tc>
          <w:tcPr>
            <w:tcW w:w="1377" w:type="dxa"/>
            <w:tcBorders>
              <w:top w:val="single" w:sz="6" w:space="0" w:color="FFFFFF" w:themeColor="background1"/>
              <w:left w:val="single" w:sz="6" w:space="0" w:color="FFFFFF" w:themeColor="background1"/>
              <w:bottom w:val="nil"/>
            </w:tcBorders>
            <w:shd w:val="clear" w:color="auto" w:fill="1E4496" w:themeFill="text2"/>
            <w:tcMar>
              <w:top w:w="102" w:type="dxa"/>
              <w:left w:w="113" w:type="dxa"/>
              <w:bottom w:w="102" w:type="dxa"/>
              <w:right w:w="113" w:type="dxa"/>
            </w:tcMar>
            <w:vAlign w:val="bottom"/>
          </w:tcPr>
          <w:p w14:paraId="5B3A3634" w14:textId="77777777" w:rsidR="008A0B7C" w:rsidRPr="008A0B7C" w:rsidRDefault="008A0B7C" w:rsidP="008A0B7C">
            <w:pPr>
              <w:pStyle w:val="CDITable-HeaderRowCentre"/>
            </w:pPr>
            <w:r w:rsidRPr="008A0B7C">
              <w:t>Notification</w:t>
            </w:r>
          </w:p>
        </w:tc>
        <w:tc>
          <w:tcPr>
            <w:tcW w:w="1377" w:type="dxa"/>
            <w:tcBorders>
              <w:top w:val="single" w:sz="6" w:space="0" w:color="FFFFFF" w:themeColor="background1"/>
              <w:bottom w:val="nil"/>
            </w:tcBorders>
            <w:shd w:val="clear" w:color="auto" w:fill="1E4496" w:themeFill="text2"/>
            <w:tcMar>
              <w:top w:w="102" w:type="dxa"/>
              <w:left w:w="113" w:type="dxa"/>
              <w:bottom w:w="102" w:type="dxa"/>
              <w:right w:w="113" w:type="dxa"/>
            </w:tcMar>
            <w:vAlign w:val="bottom"/>
          </w:tcPr>
          <w:p w14:paraId="633E6066" w14:textId="77777777" w:rsidR="008A0B7C" w:rsidRPr="008A0B7C" w:rsidRDefault="008A0B7C" w:rsidP="008A0B7C">
            <w:pPr>
              <w:pStyle w:val="CDITable-HeaderRowCentre"/>
            </w:pPr>
            <w:r w:rsidRPr="008A0B7C">
              <w:t>%</w:t>
            </w:r>
          </w:p>
        </w:tc>
        <w:tc>
          <w:tcPr>
            <w:tcW w:w="1377" w:type="dxa"/>
            <w:tcBorders>
              <w:top w:val="single" w:sz="6" w:space="0" w:color="FFFFFF" w:themeColor="background1"/>
              <w:bottom w:val="nil"/>
            </w:tcBorders>
            <w:shd w:val="clear" w:color="auto" w:fill="1E4496" w:themeFill="text2"/>
            <w:tcMar>
              <w:top w:w="102" w:type="dxa"/>
              <w:left w:w="113" w:type="dxa"/>
              <w:bottom w:w="102" w:type="dxa"/>
              <w:right w:w="113" w:type="dxa"/>
            </w:tcMar>
            <w:vAlign w:val="bottom"/>
          </w:tcPr>
          <w:p w14:paraId="6B051E64" w14:textId="77777777" w:rsidR="008A0B7C" w:rsidRPr="008A0B7C" w:rsidRDefault="008A0B7C" w:rsidP="008A0B7C">
            <w:pPr>
              <w:pStyle w:val="CDITable-HeaderRowCentre"/>
            </w:pPr>
            <w:r w:rsidRPr="008A0B7C">
              <w:t>Rate</w:t>
            </w:r>
          </w:p>
        </w:tc>
      </w:tr>
      <w:tr w:rsidR="008A0B7C" w:rsidRPr="008A0B7C" w14:paraId="650985E4" w14:textId="77777777" w:rsidTr="008A0B7C">
        <w:tblPrEx>
          <w:tblCellMar>
            <w:top w:w="0" w:type="dxa"/>
            <w:left w:w="0" w:type="dxa"/>
            <w:bottom w:w="0" w:type="dxa"/>
            <w:right w:w="0" w:type="dxa"/>
          </w:tblCellMar>
        </w:tblPrEx>
        <w:trPr>
          <w:trHeight w:val="60"/>
        </w:trPr>
        <w:tc>
          <w:tcPr>
            <w:tcW w:w="1377" w:type="dxa"/>
            <w:tcBorders>
              <w:top w:val="nil"/>
            </w:tcBorders>
            <w:tcMar>
              <w:top w:w="102" w:type="dxa"/>
              <w:left w:w="113" w:type="dxa"/>
              <w:bottom w:w="102" w:type="dxa"/>
              <w:right w:w="113" w:type="dxa"/>
            </w:tcMar>
            <w:vAlign w:val="center"/>
          </w:tcPr>
          <w:p w14:paraId="48B3B19F" w14:textId="77777777" w:rsidR="008A0B7C" w:rsidRPr="008A0B7C" w:rsidRDefault="008A0B7C" w:rsidP="008A0B7C">
            <w:pPr>
              <w:pStyle w:val="CDITable-RowLeft"/>
              <w:rPr>
                <w:lang w:val="en-GB"/>
              </w:rPr>
            </w:pPr>
            <w:r w:rsidRPr="008A0B7C">
              <w:rPr>
                <w:lang w:val="en-GB"/>
              </w:rPr>
              <w:t xml:space="preserve">ACT </w:t>
            </w:r>
          </w:p>
        </w:tc>
        <w:tc>
          <w:tcPr>
            <w:tcW w:w="1377" w:type="dxa"/>
            <w:tcBorders>
              <w:top w:val="nil"/>
            </w:tcBorders>
            <w:tcMar>
              <w:top w:w="102" w:type="dxa"/>
              <w:left w:w="113" w:type="dxa"/>
              <w:bottom w:w="102" w:type="dxa"/>
              <w:right w:w="113" w:type="dxa"/>
            </w:tcMar>
            <w:vAlign w:val="center"/>
          </w:tcPr>
          <w:p w14:paraId="30B20C5C" w14:textId="77777777" w:rsidR="008A0B7C" w:rsidRPr="008A0B7C" w:rsidRDefault="008A0B7C" w:rsidP="008A0B7C">
            <w:pPr>
              <w:pStyle w:val="CDITable-RowCentre"/>
              <w:rPr>
                <w:lang w:val="en-GB"/>
              </w:rPr>
            </w:pPr>
            <w:r w:rsidRPr="008A0B7C">
              <w:rPr>
                <w:lang w:val="en-GB"/>
              </w:rPr>
              <w:t>2,114</w:t>
            </w:r>
          </w:p>
        </w:tc>
        <w:tc>
          <w:tcPr>
            <w:tcW w:w="1376" w:type="dxa"/>
            <w:tcBorders>
              <w:top w:val="nil"/>
            </w:tcBorders>
            <w:tcMar>
              <w:top w:w="102" w:type="dxa"/>
              <w:left w:w="113" w:type="dxa"/>
              <w:bottom w:w="102" w:type="dxa"/>
              <w:right w:w="113" w:type="dxa"/>
            </w:tcMar>
            <w:vAlign w:val="center"/>
          </w:tcPr>
          <w:p w14:paraId="3990F8F8" w14:textId="77777777" w:rsidR="008A0B7C" w:rsidRPr="008A0B7C" w:rsidRDefault="008A0B7C" w:rsidP="008A0B7C">
            <w:pPr>
              <w:pStyle w:val="CDITable-RowCentre"/>
              <w:rPr>
                <w:lang w:val="en-GB"/>
              </w:rPr>
            </w:pPr>
            <w:r w:rsidRPr="008A0B7C">
              <w:rPr>
                <w:lang w:val="en-GB"/>
              </w:rPr>
              <w:t>0.9</w:t>
            </w:r>
          </w:p>
        </w:tc>
        <w:tc>
          <w:tcPr>
            <w:tcW w:w="1377" w:type="dxa"/>
            <w:tcBorders>
              <w:top w:val="nil"/>
              <w:right w:val="single" w:sz="6" w:space="0" w:color="1E4496" w:themeColor="text2"/>
            </w:tcBorders>
            <w:tcMar>
              <w:top w:w="102" w:type="dxa"/>
              <w:left w:w="113" w:type="dxa"/>
              <w:bottom w:w="102" w:type="dxa"/>
              <w:right w:w="113" w:type="dxa"/>
            </w:tcMar>
            <w:vAlign w:val="center"/>
          </w:tcPr>
          <w:p w14:paraId="09AC09E1" w14:textId="77777777" w:rsidR="008A0B7C" w:rsidRPr="008A0B7C" w:rsidRDefault="008A0B7C" w:rsidP="008A0B7C">
            <w:pPr>
              <w:pStyle w:val="CDITable-RowCentre"/>
              <w:rPr>
                <w:lang w:val="en-GB"/>
              </w:rPr>
            </w:pPr>
            <w:r w:rsidRPr="008A0B7C">
              <w:rPr>
                <w:lang w:val="en-GB"/>
              </w:rPr>
              <w:t>463</w:t>
            </w:r>
          </w:p>
        </w:tc>
        <w:tc>
          <w:tcPr>
            <w:tcW w:w="1377" w:type="dxa"/>
            <w:tcBorders>
              <w:top w:val="nil"/>
              <w:left w:val="single" w:sz="6" w:space="0" w:color="1E4496" w:themeColor="text2"/>
            </w:tcBorders>
            <w:tcMar>
              <w:top w:w="102" w:type="dxa"/>
              <w:left w:w="113" w:type="dxa"/>
              <w:bottom w:w="102" w:type="dxa"/>
              <w:right w:w="113" w:type="dxa"/>
            </w:tcMar>
            <w:vAlign w:val="center"/>
          </w:tcPr>
          <w:p w14:paraId="2803B0AA" w14:textId="77777777" w:rsidR="008A0B7C" w:rsidRPr="008A0B7C" w:rsidRDefault="008A0B7C" w:rsidP="008A0B7C">
            <w:pPr>
              <w:pStyle w:val="CDITable-RowCentre"/>
              <w:rPr>
                <w:lang w:val="en-GB"/>
              </w:rPr>
            </w:pPr>
            <w:r w:rsidRPr="008A0B7C">
              <w:rPr>
                <w:lang w:val="en-GB"/>
              </w:rPr>
              <w:t>4,106</w:t>
            </w:r>
          </w:p>
        </w:tc>
        <w:tc>
          <w:tcPr>
            <w:tcW w:w="1377" w:type="dxa"/>
            <w:tcBorders>
              <w:top w:val="nil"/>
            </w:tcBorders>
            <w:tcMar>
              <w:top w:w="102" w:type="dxa"/>
              <w:left w:w="113" w:type="dxa"/>
              <w:bottom w:w="102" w:type="dxa"/>
              <w:right w:w="113" w:type="dxa"/>
            </w:tcMar>
            <w:vAlign w:val="center"/>
          </w:tcPr>
          <w:p w14:paraId="309D3EE1" w14:textId="77777777" w:rsidR="008A0B7C" w:rsidRPr="008A0B7C" w:rsidRDefault="008A0B7C" w:rsidP="008A0B7C">
            <w:pPr>
              <w:pStyle w:val="CDITable-RowCentre"/>
              <w:rPr>
                <w:lang w:val="en-GB"/>
              </w:rPr>
            </w:pPr>
            <w:r w:rsidRPr="008A0B7C">
              <w:rPr>
                <w:lang w:val="en-GB"/>
              </w:rPr>
              <w:t>1.4</w:t>
            </w:r>
          </w:p>
        </w:tc>
        <w:tc>
          <w:tcPr>
            <w:tcW w:w="1377" w:type="dxa"/>
            <w:tcBorders>
              <w:top w:val="nil"/>
            </w:tcBorders>
            <w:tcMar>
              <w:top w:w="102" w:type="dxa"/>
              <w:left w:w="113" w:type="dxa"/>
              <w:bottom w:w="102" w:type="dxa"/>
              <w:right w:w="113" w:type="dxa"/>
            </w:tcMar>
            <w:vAlign w:val="center"/>
          </w:tcPr>
          <w:p w14:paraId="1B81FE67" w14:textId="77777777" w:rsidR="008A0B7C" w:rsidRPr="008A0B7C" w:rsidRDefault="008A0B7C" w:rsidP="008A0B7C">
            <w:pPr>
              <w:pStyle w:val="CDITable-RowCentre"/>
              <w:rPr>
                <w:lang w:val="en-GB"/>
              </w:rPr>
            </w:pPr>
            <w:r w:rsidRPr="008A0B7C">
              <w:rPr>
                <w:lang w:val="en-GB"/>
              </w:rPr>
              <w:t>880</w:t>
            </w:r>
          </w:p>
        </w:tc>
      </w:tr>
      <w:tr w:rsidR="008A0B7C" w:rsidRPr="008A0B7C" w14:paraId="5EC9C218" w14:textId="77777777" w:rsidTr="008A0B7C">
        <w:tblPrEx>
          <w:tblCellMar>
            <w:top w:w="0" w:type="dxa"/>
            <w:left w:w="0" w:type="dxa"/>
            <w:bottom w:w="0" w:type="dxa"/>
            <w:right w:w="0" w:type="dxa"/>
          </w:tblCellMar>
        </w:tblPrEx>
        <w:trPr>
          <w:trHeight w:val="60"/>
        </w:trPr>
        <w:tc>
          <w:tcPr>
            <w:tcW w:w="1377" w:type="dxa"/>
            <w:tcMar>
              <w:top w:w="102" w:type="dxa"/>
              <w:left w:w="113" w:type="dxa"/>
              <w:bottom w:w="102" w:type="dxa"/>
              <w:right w:w="113" w:type="dxa"/>
            </w:tcMar>
            <w:vAlign w:val="center"/>
          </w:tcPr>
          <w:p w14:paraId="396258D1" w14:textId="77777777" w:rsidR="008A0B7C" w:rsidRPr="008A0B7C" w:rsidRDefault="008A0B7C" w:rsidP="008A0B7C">
            <w:pPr>
              <w:pStyle w:val="CDITable-RowLeft"/>
              <w:rPr>
                <w:lang w:val="en-GB"/>
              </w:rPr>
            </w:pPr>
            <w:r w:rsidRPr="008A0B7C">
              <w:rPr>
                <w:lang w:val="en-GB"/>
              </w:rPr>
              <w:t xml:space="preserve">NSW </w:t>
            </w:r>
          </w:p>
        </w:tc>
        <w:tc>
          <w:tcPr>
            <w:tcW w:w="1377" w:type="dxa"/>
            <w:tcMar>
              <w:top w:w="102" w:type="dxa"/>
              <w:left w:w="113" w:type="dxa"/>
              <w:bottom w:w="102" w:type="dxa"/>
              <w:right w:w="113" w:type="dxa"/>
            </w:tcMar>
            <w:vAlign w:val="center"/>
          </w:tcPr>
          <w:p w14:paraId="0CF60D5D" w14:textId="77777777" w:rsidR="008A0B7C" w:rsidRPr="008A0B7C" w:rsidRDefault="008A0B7C" w:rsidP="008A0B7C">
            <w:pPr>
              <w:pStyle w:val="CDITable-RowCentre"/>
              <w:rPr>
                <w:lang w:val="en-GB"/>
              </w:rPr>
            </w:pPr>
            <w:r w:rsidRPr="008A0B7C">
              <w:rPr>
                <w:lang w:val="en-GB"/>
              </w:rPr>
              <w:t>116,371</w:t>
            </w:r>
          </w:p>
        </w:tc>
        <w:tc>
          <w:tcPr>
            <w:tcW w:w="1376" w:type="dxa"/>
            <w:tcMar>
              <w:top w:w="102" w:type="dxa"/>
              <w:left w:w="113" w:type="dxa"/>
              <w:bottom w:w="102" w:type="dxa"/>
              <w:right w:w="113" w:type="dxa"/>
            </w:tcMar>
            <w:vAlign w:val="center"/>
          </w:tcPr>
          <w:p w14:paraId="566B6E8B" w14:textId="77777777" w:rsidR="008A0B7C" w:rsidRPr="008A0B7C" w:rsidRDefault="008A0B7C" w:rsidP="008A0B7C">
            <w:pPr>
              <w:pStyle w:val="CDITable-RowCentre"/>
              <w:rPr>
                <w:lang w:val="en-GB"/>
              </w:rPr>
            </w:pPr>
            <w:r w:rsidRPr="008A0B7C">
              <w:rPr>
                <w:lang w:val="en-GB"/>
              </w:rPr>
              <w:t>49.8</w:t>
            </w:r>
          </w:p>
        </w:tc>
        <w:tc>
          <w:tcPr>
            <w:tcW w:w="137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727CA874" w14:textId="77777777" w:rsidR="008A0B7C" w:rsidRPr="008A0B7C" w:rsidRDefault="008A0B7C" w:rsidP="008A0B7C">
            <w:pPr>
              <w:pStyle w:val="CDITable-RowCentre"/>
              <w:rPr>
                <w:lang w:val="en-GB"/>
              </w:rPr>
            </w:pPr>
            <w:r w:rsidRPr="008A0B7C">
              <w:rPr>
                <w:lang w:val="en-GB"/>
              </w:rPr>
              <w:t>1,425</w:t>
            </w:r>
          </w:p>
        </w:tc>
        <w:tc>
          <w:tcPr>
            <w:tcW w:w="1377" w:type="dxa"/>
            <w:tcBorders>
              <w:left w:val="single" w:sz="6" w:space="0" w:color="1E4496" w:themeColor="text2"/>
            </w:tcBorders>
            <w:tcMar>
              <w:top w:w="102" w:type="dxa"/>
              <w:left w:w="113" w:type="dxa"/>
              <w:bottom w:w="102" w:type="dxa"/>
              <w:right w:w="113" w:type="dxa"/>
            </w:tcMar>
            <w:vAlign w:val="center"/>
          </w:tcPr>
          <w:p w14:paraId="335761CD" w14:textId="77777777" w:rsidR="008A0B7C" w:rsidRPr="008A0B7C" w:rsidRDefault="008A0B7C" w:rsidP="008A0B7C">
            <w:pPr>
              <w:pStyle w:val="CDITable-RowCentre"/>
              <w:rPr>
                <w:lang w:val="en-GB"/>
              </w:rPr>
            </w:pPr>
            <w:r w:rsidRPr="008A0B7C">
              <w:rPr>
                <w:lang w:val="en-GB"/>
              </w:rPr>
              <w:t>104,648</w:t>
            </w:r>
          </w:p>
        </w:tc>
        <w:tc>
          <w:tcPr>
            <w:tcW w:w="1377" w:type="dxa"/>
            <w:tcMar>
              <w:top w:w="102" w:type="dxa"/>
              <w:left w:w="113" w:type="dxa"/>
              <w:bottom w:w="102" w:type="dxa"/>
              <w:right w:w="113" w:type="dxa"/>
            </w:tcMar>
            <w:vAlign w:val="center"/>
          </w:tcPr>
          <w:p w14:paraId="3A4FD276" w14:textId="77777777" w:rsidR="008A0B7C" w:rsidRPr="008A0B7C" w:rsidRDefault="008A0B7C" w:rsidP="008A0B7C">
            <w:pPr>
              <w:pStyle w:val="CDITable-RowCentre"/>
              <w:rPr>
                <w:lang w:val="en-GB"/>
              </w:rPr>
            </w:pPr>
            <w:r w:rsidRPr="008A0B7C">
              <w:rPr>
                <w:lang w:val="en-GB"/>
              </w:rPr>
              <w:t>36.2</w:t>
            </w:r>
          </w:p>
        </w:tc>
        <w:tc>
          <w:tcPr>
            <w:tcW w:w="1377" w:type="dxa"/>
            <w:tcMar>
              <w:top w:w="102" w:type="dxa"/>
              <w:left w:w="113" w:type="dxa"/>
              <w:bottom w:w="102" w:type="dxa"/>
              <w:right w:w="113" w:type="dxa"/>
            </w:tcMar>
            <w:vAlign w:val="center"/>
          </w:tcPr>
          <w:p w14:paraId="2349BC4E" w14:textId="77777777" w:rsidR="008A0B7C" w:rsidRPr="008A0B7C" w:rsidRDefault="008A0B7C" w:rsidP="008A0B7C">
            <w:pPr>
              <w:pStyle w:val="CDITable-RowCentre"/>
              <w:rPr>
                <w:lang w:val="en-GB"/>
              </w:rPr>
            </w:pPr>
            <w:r w:rsidRPr="008A0B7C">
              <w:rPr>
                <w:lang w:val="en-GB"/>
              </w:rPr>
              <w:t>1,254</w:t>
            </w:r>
          </w:p>
        </w:tc>
      </w:tr>
      <w:tr w:rsidR="008A0B7C" w:rsidRPr="008A0B7C" w14:paraId="7B78AD09" w14:textId="77777777" w:rsidTr="008A0B7C">
        <w:tblPrEx>
          <w:tblCellMar>
            <w:top w:w="0" w:type="dxa"/>
            <w:left w:w="0" w:type="dxa"/>
            <w:bottom w:w="0" w:type="dxa"/>
            <w:right w:w="0" w:type="dxa"/>
          </w:tblCellMar>
        </w:tblPrEx>
        <w:trPr>
          <w:trHeight w:val="60"/>
        </w:trPr>
        <w:tc>
          <w:tcPr>
            <w:tcW w:w="1377" w:type="dxa"/>
            <w:tcMar>
              <w:top w:w="102" w:type="dxa"/>
              <w:left w:w="113" w:type="dxa"/>
              <w:bottom w:w="102" w:type="dxa"/>
              <w:right w:w="113" w:type="dxa"/>
            </w:tcMar>
            <w:vAlign w:val="center"/>
          </w:tcPr>
          <w:p w14:paraId="7D27F0AD" w14:textId="77777777" w:rsidR="008A0B7C" w:rsidRPr="008A0B7C" w:rsidRDefault="008A0B7C" w:rsidP="008A0B7C">
            <w:pPr>
              <w:pStyle w:val="CDITable-RowLeft"/>
              <w:rPr>
                <w:lang w:val="en-GB"/>
              </w:rPr>
            </w:pPr>
            <w:r w:rsidRPr="008A0B7C">
              <w:rPr>
                <w:lang w:val="en-GB"/>
              </w:rPr>
              <w:t xml:space="preserve">NT </w:t>
            </w:r>
          </w:p>
        </w:tc>
        <w:tc>
          <w:tcPr>
            <w:tcW w:w="1377" w:type="dxa"/>
            <w:tcMar>
              <w:top w:w="102" w:type="dxa"/>
              <w:left w:w="113" w:type="dxa"/>
              <w:bottom w:w="102" w:type="dxa"/>
              <w:right w:w="113" w:type="dxa"/>
            </w:tcMar>
            <w:vAlign w:val="center"/>
          </w:tcPr>
          <w:p w14:paraId="00491483" w14:textId="77777777" w:rsidR="008A0B7C" w:rsidRPr="008A0B7C" w:rsidRDefault="008A0B7C" w:rsidP="008A0B7C">
            <w:pPr>
              <w:pStyle w:val="CDITable-RowCentre"/>
              <w:rPr>
                <w:lang w:val="en-GB"/>
              </w:rPr>
            </w:pPr>
            <w:r w:rsidRPr="008A0B7C">
              <w:rPr>
                <w:lang w:val="en-GB"/>
              </w:rPr>
              <w:t>4,794</w:t>
            </w:r>
          </w:p>
        </w:tc>
        <w:tc>
          <w:tcPr>
            <w:tcW w:w="1376" w:type="dxa"/>
            <w:tcMar>
              <w:top w:w="102" w:type="dxa"/>
              <w:left w:w="113" w:type="dxa"/>
              <w:bottom w:w="102" w:type="dxa"/>
              <w:right w:w="113" w:type="dxa"/>
            </w:tcMar>
            <w:vAlign w:val="center"/>
          </w:tcPr>
          <w:p w14:paraId="0EA49C37" w14:textId="77777777" w:rsidR="008A0B7C" w:rsidRPr="008A0B7C" w:rsidRDefault="008A0B7C" w:rsidP="008A0B7C">
            <w:pPr>
              <w:pStyle w:val="CDITable-RowCentre"/>
              <w:rPr>
                <w:lang w:val="en-GB"/>
              </w:rPr>
            </w:pPr>
            <w:r w:rsidRPr="008A0B7C">
              <w:rPr>
                <w:lang w:val="en-GB"/>
              </w:rPr>
              <w:t>2.1</w:t>
            </w:r>
          </w:p>
        </w:tc>
        <w:tc>
          <w:tcPr>
            <w:tcW w:w="137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5C09AD6A" w14:textId="77777777" w:rsidR="008A0B7C" w:rsidRPr="008A0B7C" w:rsidRDefault="008A0B7C" w:rsidP="008A0B7C">
            <w:pPr>
              <w:pStyle w:val="CDITable-RowCentre"/>
              <w:rPr>
                <w:lang w:val="en-GB"/>
              </w:rPr>
            </w:pPr>
            <w:r w:rsidRPr="008A0B7C">
              <w:rPr>
                <w:lang w:val="en-GB"/>
              </w:rPr>
              <w:t>1,916</w:t>
            </w:r>
          </w:p>
        </w:tc>
        <w:tc>
          <w:tcPr>
            <w:tcW w:w="1377" w:type="dxa"/>
            <w:tcBorders>
              <w:left w:val="single" w:sz="6" w:space="0" w:color="1E4496" w:themeColor="text2"/>
            </w:tcBorders>
            <w:tcMar>
              <w:top w:w="102" w:type="dxa"/>
              <w:left w:w="113" w:type="dxa"/>
              <w:bottom w:w="102" w:type="dxa"/>
              <w:right w:w="113" w:type="dxa"/>
            </w:tcMar>
            <w:vAlign w:val="center"/>
          </w:tcPr>
          <w:p w14:paraId="7A4EB5FE" w14:textId="77777777" w:rsidR="008A0B7C" w:rsidRPr="008A0B7C" w:rsidRDefault="008A0B7C" w:rsidP="008A0B7C">
            <w:pPr>
              <w:pStyle w:val="CDITable-RowCentre"/>
              <w:rPr>
                <w:lang w:val="en-GB"/>
              </w:rPr>
            </w:pPr>
            <w:r w:rsidRPr="008A0B7C">
              <w:rPr>
                <w:lang w:val="en-GB"/>
              </w:rPr>
              <w:t>2,776</w:t>
            </w:r>
          </w:p>
        </w:tc>
        <w:tc>
          <w:tcPr>
            <w:tcW w:w="1377" w:type="dxa"/>
            <w:tcMar>
              <w:top w:w="102" w:type="dxa"/>
              <w:left w:w="113" w:type="dxa"/>
              <w:bottom w:w="102" w:type="dxa"/>
              <w:right w:w="113" w:type="dxa"/>
            </w:tcMar>
            <w:vAlign w:val="center"/>
          </w:tcPr>
          <w:p w14:paraId="38A8D8AB" w14:textId="77777777" w:rsidR="008A0B7C" w:rsidRPr="008A0B7C" w:rsidRDefault="008A0B7C" w:rsidP="008A0B7C">
            <w:pPr>
              <w:pStyle w:val="CDITable-RowCentre"/>
              <w:rPr>
                <w:lang w:val="en-GB"/>
              </w:rPr>
            </w:pPr>
            <w:r w:rsidRPr="008A0B7C">
              <w:rPr>
                <w:lang w:val="en-GB"/>
              </w:rPr>
              <w:t>1.0</w:t>
            </w:r>
          </w:p>
        </w:tc>
        <w:tc>
          <w:tcPr>
            <w:tcW w:w="1377" w:type="dxa"/>
            <w:tcMar>
              <w:top w:w="102" w:type="dxa"/>
              <w:left w:w="113" w:type="dxa"/>
              <w:bottom w:w="102" w:type="dxa"/>
              <w:right w:w="113" w:type="dxa"/>
            </w:tcMar>
            <w:vAlign w:val="center"/>
          </w:tcPr>
          <w:p w14:paraId="408CFAA7" w14:textId="77777777" w:rsidR="008A0B7C" w:rsidRPr="008A0B7C" w:rsidRDefault="008A0B7C" w:rsidP="008A0B7C">
            <w:pPr>
              <w:pStyle w:val="CDITable-RowCentre"/>
              <w:rPr>
                <w:lang w:val="en-GB"/>
              </w:rPr>
            </w:pPr>
            <w:r w:rsidRPr="008A0B7C">
              <w:rPr>
                <w:lang w:val="en-GB"/>
              </w:rPr>
              <w:t>1,097</w:t>
            </w:r>
          </w:p>
        </w:tc>
      </w:tr>
      <w:tr w:rsidR="008A0B7C" w:rsidRPr="008A0B7C" w14:paraId="4159F118" w14:textId="77777777" w:rsidTr="008A0B7C">
        <w:tblPrEx>
          <w:tblCellMar>
            <w:top w:w="0" w:type="dxa"/>
            <w:left w:w="0" w:type="dxa"/>
            <w:bottom w:w="0" w:type="dxa"/>
            <w:right w:w="0" w:type="dxa"/>
          </w:tblCellMar>
        </w:tblPrEx>
        <w:trPr>
          <w:trHeight w:val="60"/>
        </w:trPr>
        <w:tc>
          <w:tcPr>
            <w:tcW w:w="1377" w:type="dxa"/>
            <w:tcMar>
              <w:top w:w="102" w:type="dxa"/>
              <w:left w:w="113" w:type="dxa"/>
              <w:bottom w:w="102" w:type="dxa"/>
              <w:right w:w="113" w:type="dxa"/>
            </w:tcMar>
            <w:vAlign w:val="center"/>
          </w:tcPr>
          <w:p w14:paraId="5F932056" w14:textId="77777777" w:rsidR="008A0B7C" w:rsidRPr="008A0B7C" w:rsidRDefault="008A0B7C" w:rsidP="008A0B7C">
            <w:pPr>
              <w:pStyle w:val="CDITable-RowLeft"/>
              <w:rPr>
                <w:lang w:val="en-GB"/>
              </w:rPr>
            </w:pPr>
            <w:r w:rsidRPr="008A0B7C">
              <w:rPr>
                <w:lang w:val="en-GB"/>
              </w:rPr>
              <w:t xml:space="preserve">Qld </w:t>
            </w:r>
          </w:p>
        </w:tc>
        <w:tc>
          <w:tcPr>
            <w:tcW w:w="1377" w:type="dxa"/>
            <w:tcMar>
              <w:top w:w="102" w:type="dxa"/>
              <w:left w:w="113" w:type="dxa"/>
              <w:bottom w:w="102" w:type="dxa"/>
              <w:right w:w="113" w:type="dxa"/>
            </w:tcMar>
            <w:vAlign w:val="center"/>
          </w:tcPr>
          <w:p w14:paraId="2A4C7D01" w14:textId="77777777" w:rsidR="008A0B7C" w:rsidRPr="008A0B7C" w:rsidRDefault="008A0B7C" w:rsidP="008A0B7C">
            <w:pPr>
              <w:pStyle w:val="CDITable-RowCentre"/>
              <w:rPr>
                <w:lang w:val="en-GB"/>
              </w:rPr>
            </w:pPr>
            <w:r w:rsidRPr="008A0B7C">
              <w:rPr>
                <w:lang w:val="en-GB"/>
              </w:rPr>
              <w:t>44,436</w:t>
            </w:r>
          </w:p>
        </w:tc>
        <w:tc>
          <w:tcPr>
            <w:tcW w:w="1376" w:type="dxa"/>
            <w:tcMar>
              <w:top w:w="102" w:type="dxa"/>
              <w:left w:w="113" w:type="dxa"/>
              <w:bottom w:w="102" w:type="dxa"/>
              <w:right w:w="113" w:type="dxa"/>
            </w:tcMar>
            <w:vAlign w:val="center"/>
          </w:tcPr>
          <w:p w14:paraId="53644935" w14:textId="77777777" w:rsidR="008A0B7C" w:rsidRPr="008A0B7C" w:rsidRDefault="008A0B7C" w:rsidP="008A0B7C">
            <w:pPr>
              <w:pStyle w:val="CDITable-RowCentre"/>
              <w:rPr>
                <w:lang w:val="en-GB"/>
              </w:rPr>
            </w:pPr>
            <w:r w:rsidRPr="008A0B7C">
              <w:rPr>
                <w:lang w:val="en-GB"/>
              </w:rPr>
              <w:t>19.0</w:t>
            </w:r>
          </w:p>
        </w:tc>
        <w:tc>
          <w:tcPr>
            <w:tcW w:w="137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95958C9" w14:textId="77777777" w:rsidR="008A0B7C" w:rsidRPr="008A0B7C" w:rsidRDefault="008A0B7C" w:rsidP="008A0B7C">
            <w:pPr>
              <w:pStyle w:val="CDITable-RowCentre"/>
              <w:rPr>
                <w:lang w:val="en-GB"/>
              </w:rPr>
            </w:pPr>
            <w:r w:rsidRPr="008A0B7C">
              <w:rPr>
                <w:lang w:val="en-GB"/>
              </w:rPr>
              <w:t>835</w:t>
            </w:r>
          </w:p>
        </w:tc>
        <w:tc>
          <w:tcPr>
            <w:tcW w:w="1377" w:type="dxa"/>
            <w:tcBorders>
              <w:left w:val="single" w:sz="6" w:space="0" w:color="1E4496" w:themeColor="text2"/>
            </w:tcBorders>
            <w:tcMar>
              <w:top w:w="102" w:type="dxa"/>
              <w:left w:w="113" w:type="dxa"/>
              <w:bottom w:w="102" w:type="dxa"/>
              <w:right w:w="113" w:type="dxa"/>
            </w:tcMar>
            <w:vAlign w:val="center"/>
          </w:tcPr>
          <w:p w14:paraId="03AFEB65" w14:textId="77777777" w:rsidR="008A0B7C" w:rsidRPr="008A0B7C" w:rsidRDefault="008A0B7C" w:rsidP="008A0B7C">
            <w:pPr>
              <w:pStyle w:val="CDITable-RowCentre"/>
              <w:rPr>
                <w:lang w:val="en-GB"/>
              </w:rPr>
            </w:pPr>
            <w:r w:rsidRPr="008A0B7C">
              <w:rPr>
                <w:lang w:val="en-GB"/>
              </w:rPr>
              <w:t>74,346</w:t>
            </w:r>
          </w:p>
        </w:tc>
        <w:tc>
          <w:tcPr>
            <w:tcW w:w="1377" w:type="dxa"/>
            <w:tcMar>
              <w:top w:w="102" w:type="dxa"/>
              <w:left w:w="113" w:type="dxa"/>
              <w:bottom w:w="102" w:type="dxa"/>
              <w:right w:w="113" w:type="dxa"/>
            </w:tcMar>
            <w:vAlign w:val="center"/>
          </w:tcPr>
          <w:p w14:paraId="0EE6230A" w14:textId="77777777" w:rsidR="008A0B7C" w:rsidRPr="008A0B7C" w:rsidRDefault="008A0B7C" w:rsidP="008A0B7C">
            <w:pPr>
              <w:pStyle w:val="CDITable-RowCentre"/>
              <w:rPr>
                <w:lang w:val="en-GB"/>
              </w:rPr>
            </w:pPr>
            <w:r w:rsidRPr="008A0B7C">
              <w:rPr>
                <w:lang w:val="en-GB"/>
              </w:rPr>
              <w:t>25.7</w:t>
            </w:r>
          </w:p>
        </w:tc>
        <w:tc>
          <w:tcPr>
            <w:tcW w:w="1377" w:type="dxa"/>
            <w:tcMar>
              <w:top w:w="102" w:type="dxa"/>
              <w:left w:w="113" w:type="dxa"/>
              <w:bottom w:w="102" w:type="dxa"/>
              <w:right w:w="113" w:type="dxa"/>
            </w:tcMar>
            <w:vAlign w:val="center"/>
          </w:tcPr>
          <w:p w14:paraId="2DDAE397" w14:textId="77777777" w:rsidR="008A0B7C" w:rsidRPr="008A0B7C" w:rsidRDefault="008A0B7C" w:rsidP="008A0B7C">
            <w:pPr>
              <w:pStyle w:val="CDITable-RowCentre"/>
              <w:rPr>
                <w:lang w:val="en-GB"/>
              </w:rPr>
            </w:pPr>
            <w:r w:rsidRPr="008A0B7C">
              <w:rPr>
                <w:lang w:val="en-GB"/>
              </w:rPr>
              <w:t>1,361</w:t>
            </w:r>
          </w:p>
        </w:tc>
      </w:tr>
      <w:tr w:rsidR="008A0B7C" w:rsidRPr="008A0B7C" w14:paraId="3D84C6FD" w14:textId="77777777" w:rsidTr="008A0B7C">
        <w:tblPrEx>
          <w:tblCellMar>
            <w:top w:w="0" w:type="dxa"/>
            <w:left w:w="0" w:type="dxa"/>
            <w:bottom w:w="0" w:type="dxa"/>
            <w:right w:w="0" w:type="dxa"/>
          </w:tblCellMar>
        </w:tblPrEx>
        <w:trPr>
          <w:trHeight w:val="60"/>
        </w:trPr>
        <w:tc>
          <w:tcPr>
            <w:tcW w:w="1377" w:type="dxa"/>
            <w:tcMar>
              <w:top w:w="102" w:type="dxa"/>
              <w:left w:w="113" w:type="dxa"/>
              <w:bottom w:w="102" w:type="dxa"/>
              <w:right w:w="113" w:type="dxa"/>
            </w:tcMar>
            <w:vAlign w:val="center"/>
          </w:tcPr>
          <w:p w14:paraId="32830C5F" w14:textId="77777777" w:rsidR="008A0B7C" w:rsidRPr="008A0B7C" w:rsidRDefault="008A0B7C" w:rsidP="008A0B7C">
            <w:pPr>
              <w:pStyle w:val="CDITable-RowLeft"/>
              <w:rPr>
                <w:lang w:val="en-GB"/>
              </w:rPr>
            </w:pPr>
            <w:r w:rsidRPr="008A0B7C">
              <w:rPr>
                <w:lang w:val="en-GB"/>
              </w:rPr>
              <w:t xml:space="preserve">SA </w:t>
            </w:r>
          </w:p>
        </w:tc>
        <w:tc>
          <w:tcPr>
            <w:tcW w:w="1377" w:type="dxa"/>
            <w:tcMar>
              <w:top w:w="102" w:type="dxa"/>
              <w:left w:w="113" w:type="dxa"/>
              <w:bottom w:w="102" w:type="dxa"/>
              <w:right w:w="113" w:type="dxa"/>
            </w:tcMar>
            <w:vAlign w:val="center"/>
          </w:tcPr>
          <w:p w14:paraId="687E6C81" w14:textId="77777777" w:rsidR="008A0B7C" w:rsidRPr="008A0B7C" w:rsidRDefault="008A0B7C" w:rsidP="008A0B7C">
            <w:pPr>
              <w:pStyle w:val="CDITable-RowCentre"/>
              <w:rPr>
                <w:lang w:val="en-GB"/>
              </w:rPr>
            </w:pPr>
            <w:r w:rsidRPr="008A0B7C">
              <w:rPr>
                <w:lang w:val="en-GB"/>
              </w:rPr>
              <w:t>12,092</w:t>
            </w:r>
          </w:p>
        </w:tc>
        <w:tc>
          <w:tcPr>
            <w:tcW w:w="1376" w:type="dxa"/>
            <w:tcMar>
              <w:top w:w="102" w:type="dxa"/>
              <w:left w:w="113" w:type="dxa"/>
              <w:bottom w:w="102" w:type="dxa"/>
              <w:right w:w="113" w:type="dxa"/>
            </w:tcMar>
            <w:vAlign w:val="center"/>
          </w:tcPr>
          <w:p w14:paraId="55158274" w14:textId="77777777" w:rsidR="008A0B7C" w:rsidRPr="008A0B7C" w:rsidRDefault="008A0B7C" w:rsidP="008A0B7C">
            <w:pPr>
              <w:pStyle w:val="CDITable-RowCentre"/>
              <w:rPr>
                <w:lang w:val="en-GB"/>
              </w:rPr>
            </w:pPr>
            <w:r w:rsidRPr="008A0B7C">
              <w:rPr>
                <w:lang w:val="en-GB"/>
              </w:rPr>
              <w:t>5.2</w:t>
            </w:r>
          </w:p>
        </w:tc>
        <w:tc>
          <w:tcPr>
            <w:tcW w:w="137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353A8411" w14:textId="77777777" w:rsidR="008A0B7C" w:rsidRPr="008A0B7C" w:rsidRDefault="008A0B7C" w:rsidP="008A0B7C">
            <w:pPr>
              <w:pStyle w:val="CDITable-RowCentre"/>
              <w:rPr>
                <w:lang w:val="en-GB"/>
              </w:rPr>
            </w:pPr>
            <w:r w:rsidRPr="008A0B7C">
              <w:rPr>
                <w:lang w:val="en-GB"/>
              </w:rPr>
              <w:t>664</w:t>
            </w:r>
          </w:p>
        </w:tc>
        <w:tc>
          <w:tcPr>
            <w:tcW w:w="1377" w:type="dxa"/>
            <w:tcBorders>
              <w:left w:val="single" w:sz="6" w:space="0" w:color="1E4496" w:themeColor="text2"/>
            </w:tcBorders>
            <w:tcMar>
              <w:top w:w="102" w:type="dxa"/>
              <w:left w:w="113" w:type="dxa"/>
              <w:bottom w:w="102" w:type="dxa"/>
              <w:right w:w="113" w:type="dxa"/>
            </w:tcMar>
            <w:vAlign w:val="center"/>
          </w:tcPr>
          <w:p w14:paraId="20E9578B" w14:textId="77777777" w:rsidR="008A0B7C" w:rsidRPr="008A0B7C" w:rsidRDefault="008A0B7C" w:rsidP="008A0B7C">
            <w:pPr>
              <w:pStyle w:val="CDITable-RowCentre"/>
              <w:rPr>
                <w:lang w:val="en-GB"/>
              </w:rPr>
            </w:pPr>
            <w:r w:rsidRPr="008A0B7C">
              <w:rPr>
                <w:lang w:val="en-GB"/>
              </w:rPr>
              <w:t>22,366</w:t>
            </w:r>
          </w:p>
        </w:tc>
        <w:tc>
          <w:tcPr>
            <w:tcW w:w="1377" w:type="dxa"/>
            <w:tcMar>
              <w:top w:w="102" w:type="dxa"/>
              <w:left w:w="113" w:type="dxa"/>
              <w:bottom w:w="102" w:type="dxa"/>
              <w:right w:w="113" w:type="dxa"/>
            </w:tcMar>
            <w:vAlign w:val="center"/>
          </w:tcPr>
          <w:p w14:paraId="32D04165" w14:textId="77777777" w:rsidR="008A0B7C" w:rsidRPr="008A0B7C" w:rsidRDefault="008A0B7C" w:rsidP="008A0B7C">
            <w:pPr>
              <w:pStyle w:val="CDITable-RowCentre"/>
              <w:rPr>
                <w:lang w:val="en-GB"/>
              </w:rPr>
            </w:pPr>
            <w:r w:rsidRPr="008A0B7C">
              <w:rPr>
                <w:lang w:val="en-GB"/>
              </w:rPr>
              <w:t>7.7</w:t>
            </w:r>
          </w:p>
        </w:tc>
        <w:tc>
          <w:tcPr>
            <w:tcW w:w="1377" w:type="dxa"/>
            <w:tcMar>
              <w:top w:w="102" w:type="dxa"/>
              <w:left w:w="113" w:type="dxa"/>
              <w:bottom w:w="102" w:type="dxa"/>
              <w:right w:w="113" w:type="dxa"/>
            </w:tcMar>
            <w:vAlign w:val="center"/>
          </w:tcPr>
          <w:p w14:paraId="7A69879F" w14:textId="77777777" w:rsidR="008A0B7C" w:rsidRPr="008A0B7C" w:rsidRDefault="008A0B7C" w:rsidP="008A0B7C">
            <w:pPr>
              <w:pStyle w:val="CDITable-RowCentre"/>
              <w:rPr>
                <w:lang w:val="en-GB"/>
              </w:rPr>
            </w:pPr>
            <w:r w:rsidRPr="008A0B7C">
              <w:rPr>
                <w:lang w:val="en-GB"/>
              </w:rPr>
              <w:t>1,207</w:t>
            </w:r>
          </w:p>
        </w:tc>
      </w:tr>
      <w:tr w:rsidR="008A0B7C" w:rsidRPr="008A0B7C" w14:paraId="1DC351A4" w14:textId="77777777" w:rsidTr="008A0B7C">
        <w:tblPrEx>
          <w:tblCellMar>
            <w:top w:w="0" w:type="dxa"/>
            <w:left w:w="0" w:type="dxa"/>
            <w:bottom w:w="0" w:type="dxa"/>
            <w:right w:w="0" w:type="dxa"/>
          </w:tblCellMar>
        </w:tblPrEx>
        <w:trPr>
          <w:trHeight w:val="60"/>
        </w:trPr>
        <w:tc>
          <w:tcPr>
            <w:tcW w:w="1377" w:type="dxa"/>
            <w:tcBorders>
              <w:bottom w:val="single" w:sz="6" w:space="0" w:color="1E4496" w:themeColor="text2"/>
            </w:tcBorders>
            <w:tcMar>
              <w:top w:w="102" w:type="dxa"/>
              <w:left w:w="113" w:type="dxa"/>
              <w:bottom w:w="102" w:type="dxa"/>
              <w:right w:w="113" w:type="dxa"/>
            </w:tcMar>
            <w:vAlign w:val="center"/>
          </w:tcPr>
          <w:p w14:paraId="29D2A4DD" w14:textId="77777777" w:rsidR="008A0B7C" w:rsidRPr="008A0B7C" w:rsidRDefault="008A0B7C" w:rsidP="008A0B7C">
            <w:pPr>
              <w:pStyle w:val="CDITable-RowLeft"/>
              <w:rPr>
                <w:lang w:val="en-GB"/>
              </w:rPr>
            </w:pPr>
            <w:r w:rsidRPr="008A0B7C">
              <w:rPr>
                <w:lang w:val="en-GB"/>
              </w:rPr>
              <w:t>Tas.</w:t>
            </w:r>
          </w:p>
        </w:tc>
        <w:tc>
          <w:tcPr>
            <w:tcW w:w="1377" w:type="dxa"/>
            <w:tcBorders>
              <w:bottom w:val="single" w:sz="6" w:space="0" w:color="1E4496" w:themeColor="text2"/>
            </w:tcBorders>
            <w:tcMar>
              <w:top w:w="102" w:type="dxa"/>
              <w:left w:w="113" w:type="dxa"/>
              <w:bottom w:w="102" w:type="dxa"/>
              <w:right w:w="113" w:type="dxa"/>
            </w:tcMar>
            <w:vAlign w:val="center"/>
          </w:tcPr>
          <w:p w14:paraId="110B7AAB" w14:textId="77777777" w:rsidR="008A0B7C" w:rsidRPr="008A0B7C" w:rsidRDefault="008A0B7C" w:rsidP="008A0B7C">
            <w:pPr>
              <w:pStyle w:val="CDITable-RowCentre"/>
              <w:rPr>
                <w:lang w:val="en-GB"/>
              </w:rPr>
            </w:pPr>
            <w:r w:rsidRPr="008A0B7C">
              <w:rPr>
                <w:lang w:val="en-GB"/>
              </w:rPr>
              <w:t>2,981</w:t>
            </w:r>
          </w:p>
        </w:tc>
        <w:tc>
          <w:tcPr>
            <w:tcW w:w="1376" w:type="dxa"/>
            <w:tcBorders>
              <w:bottom w:val="single" w:sz="6" w:space="0" w:color="1E4496" w:themeColor="text2"/>
            </w:tcBorders>
            <w:tcMar>
              <w:top w:w="102" w:type="dxa"/>
              <w:left w:w="113" w:type="dxa"/>
              <w:bottom w:w="102" w:type="dxa"/>
              <w:right w:w="113" w:type="dxa"/>
            </w:tcMar>
            <w:vAlign w:val="center"/>
          </w:tcPr>
          <w:p w14:paraId="006DB76F" w14:textId="77777777" w:rsidR="008A0B7C" w:rsidRPr="008A0B7C" w:rsidRDefault="008A0B7C" w:rsidP="008A0B7C">
            <w:pPr>
              <w:pStyle w:val="CDITable-RowCentre"/>
              <w:rPr>
                <w:lang w:val="en-GB"/>
              </w:rPr>
            </w:pPr>
            <w:r w:rsidRPr="008A0B7C">
              <w:rPr>
                <w:lang w:val="en-GB"/>
              </w:rPr>
              <w:t>1.3</w:t>
            </w:r>
          </w:p>
        </w:tc>
        <w:tc>
          <w:tcPr>
            <w:tcW w:w="1377" w:type="dxa"/>
            <w:tcBorders>
              <w:top w:val="single" w:sz="6" w:space="0" w:color="1E4496" w:themeColor="text2"/>
              <w:bottom w:val="single" w:sz="6" w:space="0" w:color="1E4496" w:themeColor="text2"/>
              <w:right w:val="single" w:sz="6" w:space="0" w:color="1E4496" w:themeColor="text2"/>
            </w:tcBorders>
            <w:tcMar>
              <w:top w:w="102" w:type="dxa"/>
              <w:left w:w="113" w:type="dxa"/>
              <w:bottom w:w="102" w:type="dxa"/>
              <w:right w:w="113" w:type="dxa"/>
            </w:tcMar>
            <w:vAlign w:val="center"/>
          </w:tcPr>
          <w:p w14:paraId="0C22D17A" w14:textId="77777777" w:rsidR="008A0B7C" w:rsidRPr="008A0B7C" w:rsidRDefault="008A0B7C" w:rsidP="008A0B7C">
            <w:pPr>
              <w:pStyle w:val="CDITable-RowCentre"/>
              <w:rPr>
                <w:lang w:val="en-GB"/>
              </w:rPr>
            </w:pPr>
            <w:r w:rsidRPr="008A0B7C">
              <w:rPr>
                <w:lang w:val="en-GB"/>
              </w:rPr>
              <w:t>522</w:t>
            </w:r>
          </w:p>
        </w:tc>
        <w:tc>
          <w:tcPr>
            <w:tcW w:w="1377" w:type="dxa"/>
            <w:tcBorders>
              <w:left w:val="single" w:sz="6" w:space="0" w:color="1E4496" w:themeColor="text2"/>
              <w:bottom w:val="single" w:sz="6" w:space="0" w:color="1E4496" w:themeColor="text2"/>
            </w:tcBorders>
            <w:tcMar>
              <w:top w:w="102" w:type="dxa"/>
              <w:left w:w="113" w:type="dxa"/>
              <w:bottom w:w="102" w:type="dxa"/>
              <w:right w:w="113" w:type="dxa"/>
            </w:tcMar>
            <w:vAlign w:val="center"/>
          </w:tcPr>
          <w:p w14:paraId="2ECAF8FC" w14:textId="77777777" w:rsidR="008A0B7C" w:rsidRPr="008A0B7C" w:rsidRDefault="008A0B7C" w:rsidP="008A0B7C">
            <w:pPr>
              <w:pStyle w:val="CDITable-RowCentre"/>
              <w:rPr>
                <w:lang w:val="en-GB"/>
              </w:rPr>
            </w:pPr>
            <w:r w:rsidRPr="008A0B7C">
              <w:rPr>
                <w:lang w:val="en-GB"/>
              </w:rPr>
              <w:t>3,567</w:t>
            </w:r>
          </w:p>
        </w:tc>
        <w:tc>
          <w:tcPr>
            <w:tcW w:w="1377" w:type="dxa"/>
            <w:tcBorders>
              <w:bottom w:val="single" w:sz="6" w:space="0" w:color="1E4496" w:themeColor="text2"/>
            </w:tcBorders>
            <w:tcMar>
              <w:top w:w="102" w:type="dxa"/>
              <w:left w:w="113" w:type="dxa"/>
              <w:bottom w:w="102" w:type="dxa"/>
              <w:right w:w="113" w:type="dxa"/>
            </w:tcMar>
            <w:vAlign w:val="center"/>
          </w:tcPr>
          <w:p w14:paraId="3BBE9B59" w14:textId="77777777" w:rsidR="008A0B7C" w:rsidRPr="008A0B7C" w:rsidRDefault="008A0B7C" w:rsidP="008A0B7C">
            <w:pPr>
              <w:pStyle w:val="CDITable-RowCentre"/>
              <w:rPr>
                <w:lang w:val="en-GB"/>
              </w:rPr>
            </w:pPr>
            <w:r w:rsidRPr="008A0B7C">
              <w:rPr>
                <w:lang w:val="en-GB"/>
              </w:rPr>
              <w:t>1.2</w:t>
            </w:r>
          </w:p>
        </w:tc>
        <w:tc>
          <w:tcPr>
            <w:tcW w:w="1377" w:type="dxa"/>
            <w:tcBorders>
              <w:bottom w:val="single" w:sz="6" w:space="0" w:color="1E4496" w:themeColor="text2"/>
            </w:tcBorders>
            <w:tcMar>
              <w:top w:w="102" w:type="dxa"/>
              <w:left w:w="113" w:type="dxa"/>
              <w:bottom w:w="102" w:type="dxa"/>
              <w:right w:w="113" w:type="dxa"/>
            </w:tcMar>
            <w:vAlign w:val="center"/>
          </w:tcPr>
          <w:p w14:paraId="1A5A8594" w14:textId="77777777" w:rsidR="008A0B7C" w:rsidRPr="008A0B7C" w:rsidRDefault="008A0B7C" w:rsidP="008A0B7C">
            <w:pPr>
              <w:pStyle w:val="CDITable-RowCentre"/>
              <w:rPr>
                <w:lang w:val="en-GB"/>
              </w:rPr>
            </w:pPr>
            <w:r w:rsidRPr="008A0B7C">
              <w:rPr>
                <w:lang w:val="en-GB"/>
              </w:rPr>
              <w:t>622</w:t>
            </w:r>
          </w:p>
        </w:tc>
      </w:tr>
      <w:tr w:rsidR="008A0B7C" w:rsidRPr="008A0B7C" w14:paraId="386CA214" w14:textId="77777777" w:rsidTr="008A0B7C">
        <w:tblPrEx>
          <w:tblCellMar>
            <w:top w:w="0" w:type="dxa"/>
            <w:left w:w="0" w:type="dxa"/>
            <w:bottom w:w="0" w:type="dxa"/>
            <w:right w:w="0" w:type="dxa"/>
          </w:tblCellMar>
        </w:tblPrEx>
        <w:trPr>
          <w:trHeight w:val="60"/>
        </w:trPr>
        <w:tc>
          <w:tcPr>
            <w:tcW w:w="1377"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691FB001" w14:textId="77777777" w:rsidR="008A0B7C" w:rsidRPr="008A0B7C" w:rsidRDefault="008A0B7C" w:rsidP="008A0B7C">
            <w:pPr>
              <w:pStyle w:val="CDITable-RowLeft"/>
              <w:rPr>
                <w:lang w:val="en-GB"/>
              </w:rPr>
            </w:pPr>
            <w:r w:rsidRPr="008A0B7C">
              <w:rPr>
                <w:lang w:val="en-GB"/>
              </w:rPr>
              <w:t>Vic.</w:t>
            </w:r>
          </w:p>
        </w:tc>
        <w:tc>
          <w:tcPr>
            <w:tcW w:w="1377"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7FB015BD" w14:textId="77777777" w:rsidR="008A0B7C" w:rsidRPr="008A0B7C" w:rsidRDefault="008A0B7C" w:rsidP="008A0B7C">
            <w:pPr>
              <w:pStyle w:val="CDITable-RowCentre"/>
              <w:rPr>
                <w:lang w:val="en-GB"/>
              </w:rPr>
            </w:pPr>
            <w:r w:rsidRPr="008A0B7C">
              <w:rPr>
                <w:lang w:val="en-GB"/>
              </w:rPr>
              <w:t>36,600</w:t>
            </w:r>
          </w:p>
        </w:tc>
        <w:tc>
          <w:tcPr>
            <w:tcW w:w="1376"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213EEBC6" w14:textId="77777777" w:rsidR="008A0B7C" w:rsidRPr="008A0B7C" w:rsidRDefault="008A0B7C" w:rsidP="008A0B7C">
            <w:pPr>
              <w:pStyle w:val="CDITable-RowCentre"/>
              <w:rPr>
                <w:lang w:val="en-GB"/>
              </w:rPr>
            </w:pPr>
            <w:r w:rsidRPr="008A0B7C">
              <w:rPr>
                <w:lang w:val="en-GB"/>
              </w:rPr>
              <w:t>15.7</w:t>
            </w:r>
          </w:p>
        </w:tc>
        <w:tc>
          <w:tcPr>
            <w:tcW w:w="1377" w:type="dxa"/>
            <w:tcBorders>
              <w:top w:val="single" w:sz="6" w:space="0" w:color="1E4496" w:themeColor="text2"/>
              <w:bottom w:val="single" w:sz="6" w:space="0" w:color="1E4496" w:themeColor="text2"/>
              <w:right w:val="single" w:sz="6" w:space="0" w:color="1E4496" w:themeColor="text2"/>
            </w:tcBorders>
            <w:tcMar>
              <w:top w:w="102" w:type="dxa"/>
              <w:left w:w="113" w:type="dxa"/>
              <w:bottom w:w="102" w:type="dxa"/>
              <w:right w:w="113" w:type="dxa"/>
            </w:tcMar>
            <w:vAlign w:val="center"/>
          </w:tcPr>
          <w:p w14:paraId="05E7C501" w14:textId="77777777" w:rsidR="008A0B7C" w:rsidRPr="008A0B7C" w:rsidRDefault="008A0B7C" w:rsidP="008A0B7C">
            <w:pPr>
              <w:pStyle w:val="CDITable-RowCentre"/>
              <w:rPr>
                <w:lang w:val="en-GB"/>
              </w:rPr>
            </w:pPr>
            <w:r w:rsidRPr="008A0B7C">
              <w:rPr>
                <w:lang w:val="en-GB"/>
              </w:rPr>
              <w:t>552</w:t>
            </w:r>
          </w:p>
        </w:tc>
        <w:tc>
          <w:tcPr>
            <w:tcW w:w="1377" w:type="dxa"/>
            <w:tcBorders>
              <w:top w:val="single" w:sz="6" w:space="0" w:color="1E4496" w:themeColor="text2"/>
              <w:left w:val="single" w:sz="6" w:space="0" w:color="1E4496" w:themeColor="text2"/>
              <w:bottom w:val="single" w:sz="6" w:space="0" w:color="1E4496" w:themeColor="text2"/>
            </w:tcBorders>
            <w:tcMar>
              <w:top w:w="102" w:type="dxa"/>
              <w:left w:w="113" w:type="dxa"/>
              <w:bottom w:w="102" w:type="dxa"/>
              <w:right w:w="113" w:type="dxa"/>
            </w:tcMar>
            <w:vAlign w:val="center"/>
          </w:tcPr>
          <w:p w14:paraId="277D6213" w14:textId="77777777" w:rsidR="008A0B7C" w:rsidRPr="008A0B7C" w:rsidRDefault="008A0B7C" w:rsidP="008A0B7C">
            <w:pPr>
              <w:pStyle w:val="CDITable-RowCentre"/>
              <w:rPr>
                <w:lang w:val="en-GB"/>
              </w:rPr>
            </w:pPr>
            <w:r w:rsidRPr="008A0B7C">
              <w:rPr>
                <w:lang w:val="en-GB"/>
              </w:rPr>
              <w:t>56,154</w:t>
            </w:r>
          </w:p>
        </w:tc>
        <w:tc>
          <w:tcPr>
            <w:tcW w:w="1377"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10283AE9" w14:textId="77777777" w:rsidR="008A0B7C" w:rsidRPr="008A0B7C" w:rsidRDefault="008A0B7C" w:rsidP="008A0B7C">
            <w:pPr>
              <w:pStyle w:val="CDITable-RowCentre"/>
              <w:rPr>
                <w:lang w:val="en-GB"/>
              </w:rPr>
            </w:pPr>
            <w:r w:rsidRPr="008A0B7C">
              <w:rPr>
                <w:lang w:val="en-GB"/>
              </w:rPr>
              <w:t>19.4</w:t>
            </w:r>
          </w:p>
        </w:tc>
        <w:tc>
          <w:tcPr>
            <w:tcW w:w="1377"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7268C579" w14:textId="77777777" w:rsidR="008A0B7C" w:rsidRPr="008A0B7C" w:rsidRDefault="008A0B7C" w:rsidP="008A0B7C">
            <w:pPr>
              <w:pStyle w:val="CDITable-RowCentre"/>
              <w:rPr>
                <w:lang w:val="en-GB"/>
              </w:rPr>
            </w:pPr>
            <w:r w:rsidRPr="008A0B7C">
              <w:rPr>
                <w:lang w:val="en-GB"/>
              </w:rPr>
              <w:t>824</w:t>
            </w:r>
          </w:p>
        </w:tc>
      </w:tr>
      <w:tr w:rsidR="008A0B7C" w:rsidRPr="008A0B7C" w14:paraId="7A260C39" w14:textId="77777777" w:rsidTr="008A0B7C">
        <w:tblPrEx>
          <w:tblCellMar>
            <w:top w:w="0" w:type="dxa"/>
            <w:left w:w="0" w:type="dxa"/>
            <w:bottom w:w="0" w:type="dxa"/>
            <w:right w:w="0" w:type="dxa"/>
          </w:tblCellMar>
        </w:tblPrEx>
        <w:trPr>
          <w:trHeight w:val="60"/>
        </w:trPr>
        <w:tc>
          <w:tcPr>
            <w:tcW w:w="1377" w:type="dxa"/>
            <w:tcBorders>
              <w:top w:val="single" w:sz="6" w:space="0" w:color="1E4496" w:themeColor="text2"/>
              <w:bottom w:val="nil"/>
              <w:right w:val="nil"/>
            </w:tcBorders>
            <w:tcMar>
              <w:top w:w="102" w:type="dxa"/>
              <w:left w:w="113" w:type="dxa"/>
              <w:bottom w:w="102" w:type="dxa"/>
              <w:right w:w="113" w:type="dxa"/>
            </w:tcMar>
            <w:vAlign w:val="center"/>
          </w:tcPr>
          <w:p w14:paraId="3A929B21" w14:textId="77777777" w:rsidR="008A0B7C" w:rsidRPr="008A0B7C" w:rsidRDefault="008A0B7C" w:rsidP="008A0B7C">
            <w:pPr>
              <w:pStyle w:val="CDITable-RowLeft"/>
              <w:rPr>
                <w:lang w:val="en-GB"/>
              </w:rPr>
            </w:pPr>
            <w:r w:rsidRPr="008A0B7C">
              <w:rPr>
                <w:lang w:val="en-GB"/>
              </w:rPr>
              <w:t xml:space="preserve">WA </w:t>
            </w:r>
          </w:p>
        </w:tc>
        <w:tc>
          <w:tcPr>
            <w:tcW w:w="1377" w:type="dxa"/>
            <w:tcBorders>
              <w:top w:val="single" w:sz="6" w:space="0" w:color="1E4496" w:themeColor="text2"/>
              <w:left w:val="nil"/>
              <w:bottom w:val="nil"/>
              <w:right w:val="nil"/>
            </w:tcBorders>
            <w:tcMar>
              <w:top w:w="102" w:type="dxa"/>
              <w:left w:w="113" w:type="dxa"/>
              <w:bottom w:w="102" w:type="dxa"/>
              <w:right w:w="113" w:type="dxa"/>
            </w:tcMar>
            <w:vAlign w:val="center"/>
          </w:tcPr>
          <w:p w14:paraId="25560DDE" w14:textId="77777777" w:rsidR="008A0B7C" w:rsidRPr="008A0B7C" w:rsidRDefault="008A0B7C" w:rsidP="008A0B7C">
            <w:pPr>
              <w:pStyle w:val="CDITable-RowCentre"/>
              <w:rPr>
                <w:lang w:val="en-GB"/>
              </w:rPr>
            </w:pPr>
            <w:r w:rsidRPr="008A0B7C">
              <w:rPr>
                <w:lang w:val="en-GB"/>
              </w:rPr>
              <w:t>14,063</w:t>
            </w:r>
          </w:p>
        </w:tc>
        <w:tc>
          <w:tcPr>
            <w:tcW w:w="1376" w:type="dxa"/>
            <w:tcBorders>
              <w:top w:val="single" w:sz="6" w:space="0" w:color="1E4496" w:themeColor="text2"/>
              <w:left w:val="nil"/>
              <w:bottom w:val="nil"/>
              <w:right w:val="nil"/>
            </w:tcBorders>
            <w:tcMar>
              <w:top w:w="102" w:type="dxa"/>
              <w:left w:w="113" w:type="dxa"/>
              <w:bottom w:w="102" w:type="dxa"/>
              <w:right w:w="113" w:type="dxa"/>
            </w:tcMar>
            <w:vAlign w:val="center"/>
          </w:tcPr>
          <w:p w14:paraId="715EBF0F" w14:textId="77777777" w:rsidR="008A0B7C" w:rsidRPr="008A0B7C" w:rsidRDefault="008A0B7C" w:rsidP="008A0B7C">
            <w:pPr>
              <w:pStyle w:val="CDITable-RowCentre"/>
              <w:rPr>
                <w:lang w:val="en-GB"/>
              </w:rPr>
            </w:pPr>
            <w:r w:rsidRPr="008A0B7C">
              <w:rPr>
                <w:lang w:val="en-GB"/>
              </w:rPr>
              <w:t>6.0</w:t>
            </w:r>
          </w:p>
        </w:tc>
        <w:tc>
          <w:tcPr>
            <w:tcW w:w="1377" w:type="dxa"/>
            <w:tcBorders>
              <w:top w:val="single" w:sz="6" w:space="0" w:color="1E4496" w:themeColor="text2"/>
              <w:left w:val="nil"/>
              <w:bottom w:val="nil"/>
              <w:right w:val="single" w:sz="6" w:space="0" w:color="1E4496" w:themeColor="text2"/>
            </w:tcBorders>
            <w:tcMar>
              <w:top w:w="102" w:type="dxa"/>
              <w:left w:w="113" w:type="dxa"/>
              <w:bottom w:w="102" w:type="dxa"/>
              <w:right w:w="113" w:type="dxa"/>
            </w:tcMar>
            <w:vAlign w:val="center"/>
          </w:tcPr>
          <w:p w14:paraId="5AD4923E" w14:textId="77777777" w:rsidR="008A0B7C" w:rsidRPr="008A0B7C" w:rsidRDefault="008A0B7C" w:rsidP="008A0B7C">
            <w:pPr>
              <w:pStyle w:val="CDITable-RowCentre"/>
              <w:rPr>
                <w:lang w:val="en-GB"/>
              </w:rPr>
            </w:pPr>
            <w:r w:rsidRPr="008A0B7C">
              <w:rPr>
                <w:lang w:val="en-GB"/>
              </w:rPr>
              <w:t>504</w:t>
            </w:r>
          </w:p>
        </w:tc>
        <w:tc>
          <w:tcPr>
            <w:tcW w:w="1377" w:type="dxa"/>
            <w:tcBorders>
              <w:top w:val="single" w:sz="6" w:space="0" w:color="1E4496" w:themeColor="text2"/>
              <w:left w:val="single" w:sz="6" w:space="0" w:color="1E4496" w:themeColor="text2"/>
              <w:bottom w:val="nil"/>
              <w:right w:val="nil"/>
            </w:tcBorders>
            <w:tcMar>
              <w:top w:w="102" w:type="dxa"/>
              <w:left w:w="113" w:type="dxa"/>
              <w:bottom w:w="102" w:type="dxa"/>
              <w:right w:w="113" w:type="dxa"/>
            </w:tcMar>
            <w:vAlign w:val="center"/>
          </w:tcPr>
          <w:p w14:paraId="27FB2EAA" w14:textId="77777777" w:rsidR="008A0B7C" w:rsidRPr="008A0B7C" w:rsidRDefault="008A0B7C" w:rsidP="008A0B7C">
            <w:pPr>
              <w:pStyle w:val="CDITable-RowCentre"/>
              <w:rPr>
                <w:lang w:val="en-GB"/>
              </w:rPr>
            </w:pPr>
            <w:r w:rsidRPr="008A0B7C">
              <w:rPr>
                <w:lang w:val="en-GB"/>
              </w:rPr>
              <w:t>21,190</w:t>
            </w:r>
          </w:p>
        </w:tc>
        <w:tc>
          <w:tcPr>
            <w:tcW w:w="1377" w:type="dxa"/>
            <w:tcBorders>
              <w:top w:val="single" w:sz="6" w:space="0" w:color="1E4496" w:themeColor="text2"/>
              <w:left w:val="nil"/>
              <w:bottom w:val="nil"/>
              <w:right w:val="nil"/>
            </w:tcBorders>
            <w:tcMar>
              <w:top w:w="102" w:type="dxa"/>
              <w:left w:w="113" w:type="dxa"/>
              <w:bottom w:w="102" w:type="dxa"/>
              <w:right w:w="113" w:type="dxa"/>
            </w:tcMar>
            <w:vAlign w:val="center"/>
          </w:tcPr>
          <w:p w14:paraId="6A39F6F0" w14:textId="77777777" w:rsidR="008A0B7C" w:rsidRPr="008A0B7C" w:rsidRDefault="008A0B7C" w:rsidP="008A0B7C">
            <w:pPr>
              <w:pStyle w:val="CDITable-RowCentre"/>
              <w:rPr>
                <w:lang w:val="en-GB"/>
              </w:rPr>
            </w:pPr>
            <w:r w:rsidRPr="008A0B7C">
              <w:rPr>
                <w:lang w:val="en-GB"/>
              </w:rPr>
              <w:t>7.3</w:t>
            </w:r>
          </w:p>
        </w:tc>
        <w:tc>
          <w:tcPr>
            <w:tcW w:w="1377" w:type="dxa"/>
            <w:tcBorders>
              <w:top w:val="single" w:sz="6" w:space="0" w:color="1E4496" w:themeColor="text2"/>
              <w:left w:val="nil"/>
              <w:bottom w:val="nil"/>
            </w:tcBorders>
            <w:tcMar>
              <w:top w:w="102" w:type="dxa"/>
              <w:left w:w="113" w:type="dxa"/>
              <w:bottom w:w="102" w:type="dxa"/>
              <w:right w:w="113" w:type="dxa"/>
            </w:tcMar>
            <w:vAlign w:val="center"/>
          </w:tcPr>
          <w:p w14:paraId="4CC34475" w14:textId="77777777" w:rsidR="008A0B7C" w:rsidRPr="008A0B7C" w:rsidRDefault="008A0B7C" w:rsidP="008A0B7C">
            <w:pPr>
              <w:pStyle w:val="CDITable-RowCentre"/>
              <w:rPr>
                <w:lang w:val="en-GB"/>
              </w:rPr>
            </w:pPr>
            <w:r w:rsidRPr="008A0B7C">
              <w:rPr>
                <w:lang w:val="en-GB"/>
              </w:rPr>
              <w:t>735</w:t>
            </w:r>
          </w:p>
        </w:tc>
      </w:tr>
      <w:tr w:rsidR="008A0B7C" w:rsidRPr="008A0B7C" w14:paraId="7188A337" w14:textId="77777777" w:rsidTr="008A0B7C">
        <w:tblPrEx>
          <w:tblCellMar>
            <w:top w:w="0" w:type="dxa"/>
            <w:left w:w="0" w:type="dxa"/>
            <w:bottom w:w="0" w:type="dxa"/>
            <w:right w:w="0" w:type="dxa"/>
          </w:tblCellMar>
        </w:tblPrEx>
        <w:trPr>
          <w:trHeight w:val="60"/>
        </w:trPr>
        <w:tc>
          <w:tcPr>
            <w:tcW w:w="1377" w:type="dxa"/>
            <w:tcBorders>
              <w:top w:val="nil"/>
            </w:tcBorders>
            <w:shd w:val="clear" w:color="auto" w:fill="53C9F1" w:themeFill="background2"/>
            <w:tcMar>
              <w:top w:w="102" w:type="dxa"/>
              <w:left w:w="113" w:type="dxa"/>
              <w:bottom w:w="102" w:type="dxa"/>
              <w:right w:w="113" w:type="dxa"/>
            </w:tcMar>
            <w:vAlign w:val="center"/>
          </w:tcPr>
          <w:p w14:paraId="20AFF11A" w14:textId="77777777" w:rsidR="008A0B7C" w:rsidRPr="008A0B7C" w:rsidRDefault="008A0B7C" w:rsidP="008A0B7C">
            <w:pPr>
              <w:pStyle w:val="CDITable-TotalRowLeft"/>
              <w:rPr>
                <w:lang w:val="en-GB"/>
              </w:rPr>
            </w:pPr>
            <w:r w:rsidRPr="008A0B7C">
              <w:rPr>
                <w:lang w:val="en-GB"/>
              </w:rPr>
              <w:t xml:space="preserve">Australia </w:t>
            </w:r>
          </w:p>
        </w:tc>
        <w:tc>
          <w:tcPr>
            <w:tcW w:w="1377" w:type="dxa"/>
            <w:tcBorders>
              <w:top w:val="nil"/>
            </w:tcBorders>
            <w:shd w:val="clear" w:color="auto" w:fill="53C9F1" w:themeFill="background2"/>
            <w:tcMar>
              <w:top w:w="102" w:type="dxa"/>
              <w:left w:w="113" w:type="dxa"/>
              <w:bottom w:w="102" w:type="dxa"/>
              <w:right w:w="113" w:type="dxa"/>
            </w:tcMar>
            <w:vAlign w:val="center"/>
          </w:tcPr>
          <w:p w14:paraId="18C138CE" w14:textId="77777777" w:rsidR="008A0B7C" w:rsidRPr="008A0B7C" w:rsidRDefault="008A0B7C" w:rsidP="008A0B7C">
            <w:pPr>
              <w:pStyle w:val="CDITable-TotalRowCentre"/>
              <w:rPr>
                <w:lang w:val="en-GB"/>
              </w:rPr>
            </w:pPr>
            <w:r w:rsidRPr="008A0B7C">
              <w:rPr>
                <w:lang w:val="en-GB"/>
              </w:rPr>
              <w:t>233,451</w:t>
            </w:r>
          </w:p>
        </w:tc>
        <w:tc>
          <w:tcPr>
            <w:tcW w:w="1376" w:type="dxa"/>
            <w:tcBorders>
              <w:top w:val="nil"/>
            </w:tcBorders>
            <w:shd w:val="clear" w:color="auto" w:fill="53C9F1" w:themeFill="background2"/>
            <w:tcMar>
              <w:top w:w="102" w:type="dxa"/>
              <w:left w:w="113" w:type="dxa"/>
              <w:bottom w:w="102" w:type="dxa"/>
              <w:right w:w="113" w:type="dxa"/>
            </w:tcMar>
            <w:vAlign w:val="center"/>
          </w:tcPr>
          <w:p w14:paraId="47ACFFD1" w14:textId="77777777" w:rsidR="008A0B7C" w:rsidRPr="008A0B7C" w:rsidRDefault="008A0B7C" w:rsidP="008A0B7C">
            <w:pPr>
              <w:pStyle w:val="CDITable-TotalRowCentre"/>
              <w:rPr>
                <w:lang w:val="en-GB"/>
              </w:rPr>
            </w:pPr>
            <w:r w:rsidRPr="008A0B7C">
              <w:rPr>
                <w:lang w:val="en-GB"/>
              </w:rPr>
              <w:t>100</w:t>
            </w:r>
          </w:p>
        </w:tc>
        <w:tc>
          <w:tcPr>
            <w:tcW w:w="1377" w:type="dxa"/>
            <w:tcBorders>
              <w:top w:val="nil"/>
              <w:right w:val="single" w:sz="6" w:space="0" w:color="1E4496" w:themeColor="text2"/>
            </w:tcBorders>
            <w:shd w:val="clear" w:color="auto" w:fill="53C9F1" w:themeFill="background2"/>
            <w:tcMar>
              <w:top w:w="102" w:type="dxa"/>
              <w:left w:w="113" w:type="dxa"/>
              <w:bottom w:w="102" w:type="dxa"/>
              <w:right w:w="113" w:type="dxa"/>
            </w:tcMar>
            <w:vAlign w:val="center"/>
          </w:tcPr>
          <w:p w14:paraId="52DECB9E" w14:textId="77777777" w:rsidR="008A0B7C" w:rsidRPr="008A0B7C" w:rsidRDefault="008A0B7C" w:rsidP="008A0B7C">
            <w:pPr>
              <w:pStyle w:val="CDITable-TotalRowCentre"/>
              <w:rPr>
                <w:lang w:val="en-GB"/>
              </w:rPr>
            </w:pPr>
            <w:r w:rsidRPr="008A0B7C">
              <w:rPr>
                <w:lang w:val="en-GB"/>
              </w:rPr>
              <w:t>897</w:t>
            </w:r>
          </w:p>
        </w:tc>
        <w:tc>
          <w:tcPr>
            <w:tcW w:w="1377" w:type="dxa"/>
            <w:tcBorders>
              <w:top w:val="nil"/>
              <w:left w:val="single" w:sz="6" w:space="0" w:color="1E4496" w:themeColor="text2"/>
            </w:tcBorders>
            <w:shd w:val="clear" w:color="auto" w:fill="53C9F1" w:themeFill="background2"/>
            <w:tcMar>
              <w:top w:w="102" w:type="dxa"/>
              <w:left w:w="113" w:type="dxa"/>
              <w:bottom w:w="102" w:type="dxa"/>
              <w:right w:w="113" w:type="dxa"/>
            </w:tcMar>
            <w:vAlign w:val="center"/>
          </w:tcPr>
          <w:p w14:paraId="48364C4E" w14:textId="77777777" w:rsidR="008A0B7C" w:rsidRPr="008A0B7C" w:rsidRDefault="008A0B7C" w:rsidP="008A0B7C">
            <w:pPr>
              <w:pStyle w:val="CDITable-TotalRowCentre"/>
              <w:rPr>
                <w:lang w:val="en-GB"/>
              </w:rPr>
            </w:pPr>
            <w:r w:rsidRPr="008A0B7C">
              <w:rPr>
                <w:lang w:val="en-GB"/>
              </w:rPr>
              <w:t>289,153</w:t>
            </w:r>
          </w:p>
        </w:tc>
        <w:tc>
          <w:tcPr>
            <w:tcW w:w="1377" w:type="dxa"/>
            <w:tcBorders>
              <w:top w:val="nil"/>
            </w:tcBorders>
            <w:shd w:val="clear" w:color="auto" w:fill="53C9F1" w:themeFill="background2"/>
            <w:tcMar>
              <w:top w:w="102" w:type="dxa"/>
              <w:left w:w="113" w:type="dxa"/>
              <w:bottom w:w="102" w:type="dxa"/>
              <w:right w:w="113" w:type="dxa"/>
            </w:tcMar>
            <w:vAlign w:val="center"/>
          </w:tcPr>
          <w:p w14:paraId="661A395B" w14:textId="77777777" w:rsidR="008A0B7C" w:rsidRPr="008A0B7C" w:rsidRDefault="008A0B7C" w:rsidP="008A0B7C">
            <w:pPr>
              <w:pStyle w:val="CDITable-TotalRowCentre"/>
              <w:rPr>
                <w:lang w:val="en-GB"/>
              </w:rPr>
            </w:pPr>
            <w:r w:rsidRPr="008A0B7C">
              <w:rPr>
                <w:lang w:val="en-GB"/>
              </w:rPr>
              <w:t>100</w:t>
            </w:r>
          </w:p>
        </w:tc>
        <w:tc>
          <w:tcPr>
            <w:tcW w:w="1377" w:type="dxa"/>
            <w:tcBorders>
              <w:top w:val="nil"/>
            </w:tcBorders>
            <w:shd w:val="clear" w:color="auto" w:fill="53C9F1" w:themeFill="background2"/>
            <w:tcMar>
              <w:top w:w="102" w:type="dxa"/>
              <w:left w:w="113" w:type="dxa"/>
              <w:bottom w:w="102" w:type="dxa"/>
              <w:right w:w="113" w:type="dxa"/>
            </w:tcMar>
            <w:vAlign w:val="center"/>
          </w:tcPr>
          <w:p w14:paraId="17173CEA" w14:textId="77777777" w:rsidR="008A0B7C" w:rsidRPr="008A0B7C" w:rsidRDefault="008A0B7C" w:rsidP="008A0B7C">
            <w:pPr>
              <w:pStyle w:val="CDITable-TotalRowCentre"/>
              <w:rPr>
                <w:lang w:val="en-GB"/>
              </w:rPr>
            </w:pPr>
            <w:r w:rsidRPr="008A0B7C">
              <w:rPr>
                <w:lang w:val="en-GB"/>
              </w:rPr>
              <w:t>1,085</w:t>
            </w:r>
          </w:p>
        </w:tc>
      </w:tr>
    </w:tbl>
    <w:p w14:paraId="3600F2E6" w14:textId="77777777" w:rsidR="008A0B7C" w:rsidRPr="008A0B7C" w:rsidRDefault="008A0B7C" w:rsidP="008A0B7C">
      <w:pPr>
        <w:pStyle w:val="CDITable-FirstFootnote"/>
        <w:rPr>
          <w:lang w:val="en-GB"/>
        </w:rPr>
      </w:pPr>
      <w:r w:rsidRPr="008A0B7C">
        <w:rPr>
          <w:lang w:val="en-GB"/>
        </w:rPr>
        <w:t>a</w:t>
      </w:r>
      <w:r w:rsidRPr="008A0B7C">
        <w:rPr>
          <w:lang w:val="en-GB"/>
        </w:rPr>
        <w:tab/>
        <w:t xml:space="preserve">Notification rate per 100,000 population. Population data are based on the Australian Bureau of Statistics Estimated Resident Population (ERP) for 2022 and 2023, respectively. </w:t>
      </w:r>
    </w:p>
    <w:p w14:paraId="5D7340B6" w14:textId="77777777" w:rsidR="008A0B7C" w:rsidRPr="008A0B7C" w:rsidRDefault="008A0B7C" w:rsidP="008A0B7C">
      <w:pPr>
        <w:pStyle w:val="CDITable-Footnote"/>
        <w:rPr>
          <w:lang w:val="en-GB"/>
        </w:rPr>
      </w:pPr>
      <w:r w:rsidRPr="008A0B7C">
        <w:rPr>
          <w:lang w:val="en-GB"/>
        </w:rPr>
        <w:t>b</w:t>
      </w:r>
      <w:r w:rsidRPr="008A0B7C">
        <w:rPr>
          <w:lang w:val="en-GB"/>
        </w:rPr>
        <w:tab/>
        <w:t>ACT: Australian Capital Territory; NSW: New South Wales; NT: Northern Territory; Qld: Queensland; SA: South Australia; Tas.: Tasmania; Vic.: Victoria; WA: Western Australia.</w:t>
      </w:r>
    </w:p>
    <w:p w14:paraId="4412FA71" w14:textId="77777777" w:rsidR="008A0B7C" w:rsidRPr="008A0B7C" w:rsidRDefault="008A0B7C" w:rsidP="008A0B7C">
      <w:pPr>
        <w:pStyle w:val="Normal-morespacebefore"/>
        <w:rPr>
          <w:lang w:val="en-GB"/>
        </w:rPr>
      </w:pPr>
      <w:r w:rsidRPr="008A0B7C">
        <w:rPr>
          <w:lang w:val="en-GB"/>
        </w:rPr>
        <w:t>The 2022 and 2023 influenza seasons differed in both timing and geographic distribution of activity. While influenza activity in 2022 was characterised by a sharp, early winter peak, 2023 showed extended activity and more geographical differences in distribution.</w:t>
      </w:r>
    </w:p>
    <w:p w14:paraId="271E8756" w14:textId="5313F924" w:rsidR="008A0B7C" w:rsidRPr="008A0B7C" w:rsidRDefault="008A0B7C" w:rsidP="008A0B7C">
      <w:pPr>
        <w:keepLines/>
        <w:rPr>
          <w:lang w:val="en-GB"/>
        </w:rPr>
      </w:pPr>
      <w:r w:rsidRPr="008A0B7C">
        <w:rPr>
          <w:lang w:val="en-GB"/>
        </w:rPr>
        <w:lastRenderedPageBreak/>
        <w:t>In 2022, most states and territories observed a short, sharp season with elevated laboratory-confirmed influenza notifications between early May and late July with an early winter peak. Notifications peaked earliest in Victoria (6,030 notifications per week in late May), with most other states and territories peaking in June. Notifications peaked the latest in Western Australia at 2,125 notifications per week in mid-July. There was limited activity outside the main winter peak (Figure</w:t>
      </w:r>
      <w:r>
        <w:rPr>
          <w:lang w:val="en-GB"/>
        </w:rPr>
        <w:t> </w:t>
      </w:r>
      <w:r w:rsidRPr="008A0B7C">
        <w:rPr>
          <w:lang w:val="en-GB"/>
        </w:rPr>
        <w:t xml:space="preserve">2a). </w:t>
      </w:r>
    </w:p>
    <w:p w14:paraId="041B5BE1" w14:textId="5C4586C3" w:rsidR="008A0B7C" w:rsidRDefault="008A0B7C" w:rsidP="008A0B7C">
      <w:pPr>
        <w:rPr>
          <w:lang w:val="en-GB"/>
        </w:rPr>
      </w:pPr>
      <w:r w:rsidRPr="008A0B7C">
        <w:rPr>
          <w:lang w:val="en-GB"/>
        </w:rPr>
        <w:t>In 2023, most states and territories observed a longer influenza season, with broader peak periods and ongoing laboratory</w:t>
      </w:r>
      <w:r w:rsidRPr="008A0B7C">
        <w:rPr>
          <w:lang w:val="en-GB"/>
        </w:rPr>
        <w:noBreakHyphen/>
        <w:t>confirmed notifications throughout the year. Notifications peaked earliest in Victoria in early June (2,819 notifications per week), followed by Western Australia (1,585 notifications per week) and Queensland (5,421 notifications per week). All other jurisdictions peaked in July except in the Northern Territory (Figure 2b). The Northern Territory had a small rise in notifications in early April (101 notifications per week), relatively low activity across the winter months, followed by a larger peak of 150 notifications per week in mid-November (Figure 2b). Many jurisdictions had extended plateaux in notifications across late winter and spring.</w:t>
      </w:r>
      <w:r>
        <w:rPr>
          <w:lang w:val="en-GB"/>
        </w:rPr>
        <w:br w:type="page"/>
      </w:r>
    </w:p>
    <w:p w14:paraId="3B88886D" w14:textId="77777777" w:rsidR="008A0B7C" w:rsidRDefault="008A0B7C" w:rsidP="008A0B7C">
      <w:pPr>
        <w:pStyle w:val="CDIFigure-Title"/>
        <w:rPr>
          <w:lang w:val="en-GB"/>
        </w:rPr>
      </w:pPr>
      <w:bookmarkStart w:id="24" w:name="_Toc239842145"/>
      <w:r w:rsidRPr="008A0B7C">
        <w:rPr>
          <w:lang w:val="en-GB"/>
        </w:rPr>
        <w:lastRenderedPageBreak/>
        <w:t xml:space="preserve">Figure 2a: Laboratory-confirmed influenza notifications by state or </w:t>
      </w:r>
      <w:proofErr w:type="spellStart"/>
      <w:r w:rsidRPr="008A0B7C">
        <w:rPr>
          <w:lang w:val="en-GB"/>
        </w:rPr>
        <w:t>territory</w:t>
      </w:r>
      <w:r w:rsidRPr="008A0B7C">
        <w:rPr>
          <w:vertAlign w:val="superscript"/>
          <w:lang w:val="en-GB"/>
        </w:rPr>
        <w:t>a</w:t>
      </w:r>
      <w:proofErr w:type="spellEnd"/>
      <w:r w:rsidRPr="008A0B7C">
        <w:rPr>
          <w:lang w:val="en-GB"/>
        </w:rPr>
        <w:t xml:space="preserve"> and week of diagnosis, Australia, 2022</w:t>
      </w:r>
      <w:bookmarkEnd w:id="24"/>
    </w:p>
    <w:p w14:paraId="4E7081F4" w14:textId="11BBD987" w:rsidR="008A0B7C" w:rsidRPr="008A0B7C" w:rsidRDefault="008A0B7C" w:rsidP="008A0B7C">
      <w:pPr>
        <w:pStyle w:val="CDIFigure-Placeholder"/>
        <w:rPr>
          <w:lang w:val="en-GB"/>
        </w:rPr>
      </w:pPr>
      <w:r>
        <w:rPr>
          <w:noProof/>
          <w:lang w:val="en-GB"/>
          <w14:ligatures w14:val="none"/>
        </w:rPr>
        <w:drawing>
          <wp:inline distT="0" distB="0" distL="0" distR="0" wp14:anchorId="6E94CCF5" wp14:editId="09ED218D">
            <wp:extent cx="6120765" cy="8234045"/>
            <wp:effectExtent l="0" t="0" r="0" b="0"/>
            <wp:docPr id="798858192" name="Picture 2" descr="Figure 2a: A set of eight bar charts, one for each Australian jurisdiction, showing laboratory-confirmed influenza notifications to the NNDSS by state or territory and week of diagnosis for the year 2022. The y-axis (left) shows the number of notifications, and the x-axis (horizontal) shows the week of diagnosis. The y-axis scale varies across jurisdictions to reflect differences in the number of influenza notifications. Footnotes clarify exclusions and defin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858192" name="Picture 2" descr="Figure 2a: A set of eight bar charts, one for each Australian jurisdiction, showing laboratory-confirmed influenza notifications to the NNDSS by state or territory and week of diagnosis for the year 2022. The y-axis (left) shows the number of notifications, and the x-axis (horizontal) shows the week of diagnosis. The y-axis scale varies across jurisdictions to reflect differences in the number of influenza notifications. Footnotes clarify exclusions and definition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0765" cy="8234045"/>
                    </a:xfrm>
                    <a:prstGeom prst="rect">
                      <a:avLst/>
                    </a:prstGeom>
                  </pic:spPr>
                </pic:pic>
              </a:graphicData>
            </a:graphic>
          </wp:inline>
        </w:drawing>
      </w:r>
    </w:p>
    <w:p w14:paraId="25BD0B0B" w14:textId="25B0F17F" w:rsidR="008A0B7C" w:rsidRDefault="008A0B7C" w:rsidP="008A0B7C">
      <w:pPr>
        <w:pStyle w:val="CDITable-Footnote"/>
        <w:rPr>
          <w:lang w:val="en-GB"/>
        </w:rPr>
      </w:pPr>
      <w:proofErr w:type="gramStart"/>
      <w:r w:rsidRPr="008A0B7C">
        <w:rPr>
          <w:lang w:val="en-GB"/>
        </w:rPr>
        <w:t>a</w:t>
      </w:r>
      <w:proofErr w:type="gramEnd"/>
      <w:r w:rsidRPr="008A0B7C">
        <w:rPr>
          <w:lang w:val="en-GB"/>
        </w:rPr>
        <w:tab/>
        <w:t>ACT: Australian Capital Territory; NSW: New South Wales; NT: Northern Territory; Qld: Queensland; SA: South Australia; Tas.: Tasmania; Vic.: Victoria; WA: Western Australia.</w:t>
      </w:r>
      <w:r>
        <w:rPr>
          <w:lang w:val="en-GB"/>
        </w:rPr>
        <w:br w:type="page"/>
      </w:r>
    </w:p>
    <w:p w14:paraId="4D26EB88" w14:textId="77777777" w:rsidR="008A0B7C" w:rsidRDefault="008A0B7C" w:rsidP="008A0B7C">
      <w:pPr>
        <w:pStyle w:val="CDIFigure-Title"/>
        <w:rPr>
          <w:lang w:val="en-GB"/>
        </w:rPr>
      </w:pPr>
      <w:bookmarkStart w:id="25" w:name="_Toc239842146"/>
      <w:r w:rsidRPr="008A0B7C">
        <w:rPr>
          <w:lang w:val="en-GB"/>
        </w:rPr>
        <w:lastRenderedPageBreak/>
        <w:t xml:space="preserve">Figure 2b: Laboratory-confirmed influenza notifications by state or </w:t>
      </w:r>
      <w:proofErr w:type="spellStart"/>
      <w:r w:rsidRPr="008A0B7C">
        <w:rPr>
          <w:lang w:val="en-GB"/>
        </w:rPr>
        <w:t>territory</w:t>
      </w:r>
      <w:r w:rsidRPr="008A0B7C">
        <w:rPr>
          <w:vertAlign w:val="superscript"/>
          <w:lang w:val="en-GB"/>
        </w:rPr>
        <w:t>a</w:t>
      </w:r>
      <w:proofErr w:type="spellEnd"/>
      <w:r w:rsidRPr="008A0B7C">
        <w:rPr>
          <w:lang w:val="en-GB"/>
        </w:rPr>
        <w:t xml:space="preserve"> and week of diagnosis, Australia, 2023</w:t>
      </w:r>
      <w:bookmarkEnd w:id="25"/>
    </w:p>
    <w:p w14:paraId="35ECA0A2" w14:textId="5F13027F" w:rsidR="008A0B7C" w:rsidRPr="008A0B7C" w:rsidRDefault="008A0B7C" w:rsidP="008A0B7C">
      <w:pPr>
        <w:pStyle w:val="CDIFigure-Placeholder"/>
        <w:rPr>
          <w:lang w:val="en-GB"/>
        </w:rPr>
      </w:pPr>
      <w:r>
        <w:rPr>
          <w:noProof/>
          <w:lang w:val="en-GB"/>
          <w14:ligatures w14:val="none"/>
        </w:rPr>
        <w:drawing>
          <wp:inline distT="0" distB="0" distL="0" distR="0" wp14:anchorId="7753BA52" wp14:editId="2CAA81C6">
            <wp:extent cx="6120765" cy="8234045"/>
            <wp:effectExtent l="0" t="0" r="0" b="0"/>
            <wp:docPr id="1143918894" name="Picture 3" descr="Figure 2b: A set of eight bar charts, one for each Australian jurisdiction, showing laboratory-confirmed influenza notifications to the NNDSS by state or territory and week of diagnosis for the year 2023. The y-axis (left) shows the number of notifications, and the x-axis (horizontal) shows the week of diagnosis. The y-axis scale varies across jurisdictions to reflect differences in the number of influenza notifications. Footnotes clarify exclusions and defin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918894" name="Picture 3" descr="Figure 2b: A set of eight bar charts, one for each Australian jurisdiction, showing laboratory-confirmed influenza notifications to the NNDSS by state or territory and week of diagnosis for the year 2023. The y-axis (left) shows the number of notifications, and the x-axis (horizontal) shows the week of diagnosis. The y-axis scale varies across jurisdictions to reflect differences in the number of influenza notifications. Footnotes clarify exclusions and definitions."/>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20765" cy="8234045"/>
                    </a:xfrm>
                    <a:prstGeom prst="rect">
                      <a:avLst/>
                    </a:prstGeom>
                  </pic:spPr>
                </pic:pic>
              </a:graphicData>
            </a:graphic>
          </wp:inline>
        </w:drawing>
      </w:r>
    </w:p>
    <w:p w14:paraId="692693A6" w14:textId="77777777" w:rsidR="008A0B7C" w:rsidRPr="008A0B7C" w:rsidRDefault="008A0B7C" w:rsidP="008A0B7C">
      <w:pPr>
        <w:pStyle w:val="CDITable-Footnote"/>
        <w:rPr>
          <w:lang w:val="en-GB"/>
        </w:rPr>
      </w:pPr>
      <w:proofErr w:type="gramStart"/>
      <w:r w:rsidRPr="008A0B7C">
        <w:rPr>
          <w:lang w:val="en-GB"/>
        </w:rPr>
        <w:t>a</w:t>
      </w:r>
      <w:proofErr w:type="gramEnd"/>
      <w:r w:rsidRPr="008A0B7C">
        <w:rPr>
          <w:lang w:val="en-GB"/>
        </w:rPr>
        <w:tab/>
        <w:t>ACT: Australian Capital Territory; NSW: New South Wales; NT: Northern Territory; Qld: Queensland; SA: South Australia; Tas.: Tasmania; Vic.: Victoria; WA: Western Australia.</w:t>
      </w:r>
    </w:p>
    <w:p w14:paraId="4CA5AC70" w14:textId="77777777" w:rsidR="008A0B7C" w:rsidRPr="008A0B7C" w:rsidRDefault="008A0B7C" w:rsidP="00965B7A">
      <w:pPr>
        <w:pStyle w:val="Heading2"/>
        <w:rPr>
          <w:lang w:val="en-GB"/>
        </w:rPr>
      </w:pPr>
      <w:bookmarkStart w:id="26" w:name="_Toc239842421"/>
      <w:r w:rsidRPr="008A0B7C">
        <w:rPr>
          <w:lang w:val="en-GB"/>
        </w:rPr>
        <w:lastRenderedPageBreak/>
        <w:t>Age and sex profile</w:t>
      </w:r>
      <w:bookmarkEnd w:id="26"/>
    </w:p>
    <w:p w14:paraId="0AD52B7E" w14:textId="77777777" w:rsidR="008A0B7C" w:rsidRPr="008A0B7C" w:rsidRDefault="008A0B7C" w:rsidP="008A0B7C">
      <w:pPr>
        <w:rPr>
          <w:lang w:val="en-GB"/>
        </w:rPr>
      </w:pPr>
      <w:r w:rsidRPr="008A0B7C">
        <w:rPr>
          <w:lang w:val="en-GB"/>
        </w:rPr>
        <w:t xml:space="preserve">Age-specific notification rates for laboratory-confirmed influenza notified to the NNDSS in 2022–2023 are shown in Figure 3. The highest notification rates in both years were observed in children aged 5–9 years (2,252 cases per 100,000 population in 2022 and 3,245 cases per 100,000 population in 2023), which were respectively 2.5 and 3 times as high as the overall notification rates in the corresponding years (897 cases per 100,000 population in 2022 and 1,085 cases per 100,000 population in 2023). </w:t>
      </w:r>
    </w:p>
    <w:p w14:paraId="2EF23C58" w14:textId="0ACA67E7" w:rsidR="008A0B7C" w:rsidRPr="008A0B7C" w:rsidRDefault="008A0B7C" w:rsidP="008A0B7C">
      <w:pPr>
        <w:rPr>
          <w:lang w:val="en-GB"/>
        </w:rPr>
      </w:pPr>
      <w:r w:rsidRPr="008A0B7C">
        <w:rPr>
          <w:lang w:val="en-GB"/>
        </w:rPr>
        <w:t>Overall, influenza notifications by sex were approximately equal for both males (47%; n = 109,114) and females (53%; n = 123,911) in 2022 and in 2023 (males 48%; n = 138,897; females 52%; n</w:t>
      </w:r>
      <w:r w:rsidR="00965B7A">
        <w:rPr>
          <w:lang w:val="en-GB"/>
        </w:rPr>
        <w:t> </w:t>
      </w:r>
      <w:r w:rsidRPr="008A0B7C">
        <w:rPr>
          <w:lang w:val="en-GB"/>
        </w:rPr>
        <w:t>=</w:t>
      </w:r>
      <w:r w:rsidR="00965B7A">
        <w:rPr>
          <w:lang w:val="en-GB"/>
        </w:rPr>
        <w:t> </w:t>
      </w:r>
      <w:r w:rsidRPr="008A0B7C">
        <w:rPr>
          <w:lang w:val="en-GB"/>
        </w:rPr>
        <w:t xml:space="preserve">149,891). Age-specific notification rates were higher in males across most age groups under 15 years than in females of the same age, while notification rates were slightly higher in females across most older age groups (Figure 3). </w:t>
      </w:r>
    </w:p>
    <w:p w14:paraId="1E01BEF5" w14:textId="77777777" w:rsidR="008A0B7C" w:rsidRDefault="008A0B7C" w:rsidP="00965B7A">
      <w:pPr>
        <w:pStyle w:val="CDIFigure-Title"/>
        <w:rPr>
          <w:lang w:val="en-GB"/>
        </w:rPr>
      </w:pPr>
      <w:bookmarkStart w:id="27" w:name="_Toc239842147"/>
      <w:r w:rsidRPr="008A0B7C">
        <w:rPr>
          <w:lang w:val="en-GB"/>
        </w:rPr>
        <w:t xml:space="preserve">Figure 3: Age-specific notification rates of laboratory-confirmed influenza by 5-year age group and </w:t>
      </w:r>
      <w:proofErr w:type="spellStart"/>
      <w:proofErr w:type="gramStart"/>
      <w:r w:rsidRPr="008A0B7C">
        <w:rPr>
          <w:lang w:val="en-GB"/>
        </w:rPr>
        <w:t>sex,</w:t>
      </w:r>
      <w:r w:rsidRPr="008A0B7C">
        <w:rPr>
          <w:vertAlign w:val="superscript"/>
          <w:lang w:val="en-GB"/>
        </w:rPr>
        <w:t>a</w:t>
      </w:r>
      <w:proofErr w:type="gramEnd"/>
      <w:r w:rsidRPr="008A0B7C">
        <w:rPr>
          <w:vertAlign w:val="superscript"/>
          <w:lang w:val="en-GB"/>
        </w:rPr>
        <w:t>,b</w:t>
      </w:r>
      <w:proofErr w:type="spellEnd"/>
      <w:r w:rsidRPr="008A0B7C">
        <w:rPr>
          <w:lang w:val="en-GB"/>
        </w:rPr>
        <w:t xml:space="preserve"> Australia, 2022–2023</w:t>
      </w:r>
      <w:bookmarkEnd w:id="27"/>
    </w:p>
    <w:p w14:paraId="05EF05FD" w14:textId="01E70895" w:rsidR="00965B7A" w:rsidRPr="008A0B7C" w:rsidRDefault="00965B7A" w:rsidP="00965B7A">
      <w:pPr>
        <w:pStyle w:val="CDIFigure-Placeholder"/>
        <w:rPr>
          <w:lang w:val="en-GB"/>
        </w:rPr>
      </w:pPr>
      <w:r>
        <w:rPr>
          <w:noProof/>
          <w:lang w:val="en-GB"/>
          <w14:ligatures w14:val="none"/>
        </w:rPr>
        <w:drawing>
          <wp:inline distT="0" distB="0" distL="0" distR="0" wp14:anchorId="1740E7F7" wp14:editId="005C67FD">
            <wp:extent cx="6120396" cy="3169926"/>
            <wp:effectExtent l="0" t="0" r="0" b="0"/>
            <wp:docPr id="737217603" name="Picture 4" descr="Figure 3: A bar chart showing laboratory-confirmed influenza notification rates to the NNDSS by 5-year age group and sex for 2022 and 2023. The y-axis (left) shows the notification rate per 100,000 population, and the x-axis (horizontal) shows age groups in 5-year intervals from 0–4 to 85+ years. Each age group includes four bars: two for males (dark blue for 2022 and orange for 2023) and two for females (light blue for 2022 and yellow for 2023). Footnotes clarify exclusions and defin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217603" name="Picture 4" descr="Figure 3: A bar chart showing laboratory-confirmed influenza notification rates to the NNDSS by 5-year age group and sex for 2022 and 2023. The y-axis (left) shows the notification rate per 100,000 population, and the x-axis (horizontal) shows age groups in 5-year intervals from 0–4 to 85+ years. Each age group includes four bars: two for males (dark blue for 2022 and orange for 2023) and two for females (light blue for 2022 and yellow for 2023). Footnotes clarify exclusions and definitions."/>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0396" cy="3169926"/>
                    </a:xfrm>
                    <a:prstGeom prst="rect">
                      <a:avLst/>
                    </a:prstGeom>
                  </pic:spPr>
                </pic:pic>
              </a:graphicData>
            </a:graphic>
          </wp:inline>
        </w:drawing>
      </w:r>
    </w:p>
    <w:p w14:paraId="44077F51" w14:textId="77777777" w:rsidR="008A0B7C" w:rsidRPr="008A0B7C" w:rsidRDefault="008A0B7C" w:rsidP="00965B7A">
      <w:pPr>
        <w:pStyle w:val="CDITable-Footnote"/>
        <w:rPr>
          <w:lang w:val="en-GB"/>
        </w:rPr>
      </w:pPr>
      <w:r w:rsidRPr="008A0B7C">
        <w:rPr>
          <w:lang w:val="en-GB"/>
        </w:rPr>
        <w:t>a</w:t>
      </w:r>
      <w:r w:rsidRPr="008A0B7C">
        <w:rPr>
          <w:lang w:val="en-GB"/>
        </w:rPr>
        <w:tab/>
        <w:t>Excludes 20 notifications with unknown age in 2022 and 50 notifications with unknown age in 2023.</w:t>
      </w:r>
    </w:p>
    <w:p w14:paraId="6EAC16BF" w14:textId="77777777" w:rsidR="008A0B7C" w:rsidRPr="008A0B7C" w:rsidRDefault="008A0B7C" w:rsidP="00965B7A">
      <w:pPr>
        <w:pStyle w:val="CDITable-Footnote"/>
        <w:rPr>
          <w:lang w:val="en-GB"/>
        </w:rPr>
      </w:pPr>
      <w:r w:rsidRPr="008A0B7C">
        <w:rPr>
          <w:lang w:val="en-GB"/>
        </w:rPr>
        <w:t>b</w:t>
      </w:r>
      <w:r w:rsidRPr="008A0B7C">
        <w:rPr>
          <w:lang w:val="en-GB"/>
        </w:rPr>
        <w:tab/>
        <w:t>Excludes 408 notifications with unknown or non-binary gender in 2022 and 327 notifications with unknown or non-binary gender in 2023.</w:t>
      </w:r>
    </w:p>
    <w:p w14:paraId="5AF192CC" w14:textId="77777777" w:rsidR="008A0B7C" w:rsidRPr="008A0B7C" w:rsidRDefault="008A0B7C" w:rsidP="00965B7A">
      <w:pPr>
        <w:pStyle w:val="Normal-morespacebefore"/>
        <w:rPr>
          <w:lang w:val="en-GB"/>
        </w:rPr>
      </w:pPr>
      <w:r w:rsidRPr="008A0B7C">
        <w:rPr>
          <w:lang w:val="en-GB"/>
        </w:rPr>
        <w:t>Figure 4 shows age-specific influenza notification rates for key age groups from 2017–2023, excluding the years 2020 and 2021 due to the atypical influenza circulation during those years. Notification rates increased across all age groups in 2023 compared with 2022, with the largest absolute increases occurring in children (those aged 0–4 years and 5–9 years).</w:t>
      </w:r>
    </w:p>
    <w:p w14:paraId="00998E3B" w14:textId="77777777" w:rsidR="008A0B7C" w:rsidRPr="008A0B7C" w:rsidRDefault="008A0B7C" w:rsidP="008A0B7C">
      <w:pPr>
        <w:rPr>
          <w:lang w:val="en-GB"/>
        </w:rPr>
      </w:pPr>
      <w:r w:rsidRPr="008A0B7C">
        <w:rPr>
          <w:lang w:val="en-GB"/>
        </w:rPr>
        <w:t xml:space="preserve">Across 2017–2019 and 2022–2023, influenza notification rates were consistently highest in children (those aged 0–4 years and 5–9 years), with particularly elevated rates in 2019, 2022 and 2023 (Figure 4). Notification rates in children aged 0–4 years and 5–9 years remained elevated in 2022 but were lower than the corresponding notification rates in 2019. In 2023, notification rates in these age groups increased considerably, reaching 2,338 cases per 100,000 population for those </w:t>
      </w:r>
      <w:r w:rsidRPr="008A0B7C">
        <w:rPr>
          <w:lang w:val="en-GB"/>
        </w:rPr>
        <w:lastRenderedPageBreak/>
        <w:t xml:space="preserve">aged 0–4 years and 3,245 cases per 100,000 population for those aged 5–9 years, exceeding rates observed in previous years. This may reflect increased transmission or susceptibility in younger age groups following suppression of influenza circulation during the initial COVID-19 pandemic period. </w:t>
      </w:r>
    </w:p>
    <w:p w14:paraId="1DF2130D" w14:textId="21316835" w:rsidR="008A0B7C" w:rsidRPr="008A0B7C" w:rsidRDefault="008A0B7C" w:rsidP="008A0B7C">
      <w:pPr>
        <w:rPr>
          <w:lang w:val="en-GB"/>
        </w:rPr>
      </w:pPr>
      <w:r w:rsidRPr="008A0B7C">
        <w:rPr>
          <w:lang w:val="en-GB"/>
        </w:rPr>
        <w:t>Notification rates among those aged 10–19 years increased slightly in 2022 and 2023 compared to 2019 but did not exceed 1,649 cases per 100,000 population in either year (Figure 4). In 2022 and 2023, notification rates among adults aged 20–64 years and among those aged 65 years and over decreased relative to the earlier peaks in 2017 and 2019. Notification rates among adults remained comparatively low and stable, not exceeding 780 cases per 100,000 population in 2022, and 549</w:t>
      </w:r>
      <w:r w:rsidR="00965B7A">
        <w:rPr>
          <w:lang w:val="en-GB"/>
        </w:rPr>
        <w:t> </w:t>
      </w:r>
      <w:r w:rsidRPr="008A0B7C">
        <w:rPr>
          <w:lang w:val="en-GB"/>
        </w:rPr>
        <w:t xml:space="preserve">cases per 100,000 population in 2023 (Figure 4). </w:t>
      </w:r>
    </w:p>
    <w:p w14:paraId="6AD1943E" w14:textId="77777777" w:rsidR="008A0B7C" w:rsidRDefault="008A0B7C" w:rsidP="00965B7A">
      <w:pPr>
        <w:pStyle w:val="CDIFigure-Title"/>
        <w:rPr>
          <w:lang w:val="en-GB"/>
        </w:rPr>
      </w:pPr>
      <w:bookmarkStart w:id="28" w:name="_Toc239842148"/>
      <w:r w:rsidRPr="008A0B7C">
        <w:rPr>
          <w:lang w:val="en-GB"/>
        </w:rPr>
        <w:t xml:space="preserve">Figure 4: Age-specific notification rates of laboratory-confirmed influenza by diagnosis </w:t>
      </w:r>
      <w:proofErr w:type="spellStart"/>
      <w:proofErr w:type="gramStart"/>
      <w:r w:rsidRPr="008A0B7C">
        <w:rPr>
          <w:lang w:val="en-GB"/>
        </w:rPr>
        <w:t>year,</w:t>
      </w:r>
      <w:r w:rsidRPr="008A0B7C">
        <w:rPr>
          <w:vertAlign w:val="superscript"/>
          <w:lang w:val="en-GB"/>
        </w:rPr>
        <w:t>a</w:t>
      </w:r>
      <w:proofErr w:type="spellEnd"/>
      <w:proofErr w:type="gramEnd"/>
      <w:r w:rsidRPr="008A0B7C">
        <w:rPr>
          <w:lang w:val="en-GB"/>
        </w:rPr>
        <w:t xml:space="preserve"> Australia, 2017–2019 and 2022–2023</w:t>
      </w:r>
      <w:bookmarkEnd w:id="28"/>
    </w:p>
    <w:p w14:paraId="5BC6D28E" w14:textId="6EB21137" w:rsidR="00965B7A" w:rsidRPr="008A0B7C" w:rsidRDefault="00965B7A" w:rsidP="00965B7A">
      <w:pPr>
        <w:pStyle w:val="CDIFigure-Placeholder"/>
        <w:rPr>
          <w:lang w:val="en-GB"/>
        </w:rPr>
      </w:pPr>
      <w:r>
        <w:rPr>
          <w:noProof/>
          <w:lang w:val="en-GB"/>
          <w14:ligatures w14:val="none"/>
        </w:rPr>
        <w:drawing>
          <wp:inline distT="0" distB="0" distL="0" distR="0" wp14:anchorId="404B5D06" wp14:editId="27464DC2">
            <wp:extent cx="6120396" cy="3176022"/>
            <wp:effectExtent l="0" t="0" r="0" b="5715"/>
            <wp:docPr id="1840085323" name="Picture 5" descr="Figure 4: A line graph showing laboratory-confirmed influenza notification rates to the NNDSS by age group and year of diagnosis from 2017 to 2019 and 2022 to 2023. The y-axis (left) shows the notification rate per 100,000 population, and the x-axis (horizontal) shows the year of diagnosis. Five age groups are represented: 0–4 (dark blue), 5–9 (light blue), 10–19 (orange), 20–64 (green), and 65+ (yellow). The graph illustrates annual fluctuations in notification rates across age groups, with notable peaks in specific years. Footnotes clarify exclusions and defin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085323" name="Picture 5" descr="Figure 4: A line graph showing laboratory-confirmed influenza notification rates to the NNDSS by age group and year of diagnosis from 2017 to 2019 and 2022 to 2023. The y-axis (left) shows the notification rate per 100,000 population, and the x-axis (horizontal) shows the year of diagnosis. Five age groups are represented: 0–4 (dark blue), 5–9 (light blue), 10–19 (orange), 20–64 (green), and 65+ (yellow). The graph illustrates annual fluctuations in notification rates across age groups, with notable peaks in specific years. Footnotes clarify exclusions and definitions."/>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396" cy="3176022"/>
                    </a:xfrm>
                    <a:prstGeom prst="rect">
                      <a:avLst/>
                    </a:prstGeom>
                  </pic:spPr>
                </pic:pic>
              </a:graphicData>
            </a:graphic>
          </wp:inline>
        </w:drawing>
      </w:r>
    </w:p>
    <w:p w14:paraId="3B3C7A40" w14:textId="77777777" w:rsidR="00965B7A" w:rsidRDefault="008A0B7C" w:rsidP="00965B7A">
      <w:pPr>
        <w:pStyle w:val="CDITable-Footnote"/>
        <w:rPr>
          <w:lang w:val="en-GB"/>
        </w:rPr>
      </w:pPr>
      <w:r w:rsidRPr="008A0B7C">
        <w:rPr>
          <w:lang w:val="en-GB"/>
        </w:rPr>
        <w:t>a</w:t>
      </w:r>
      <w:r w:rsidRPr="008A0B7C">
        <w:rPr>
          <w:lang w:val="en-GB"/>
        </w:rPr>
        <w:tab/>
        <w:t>Excludes 87 notifications with unknown age (two in 2017, five in 2018, ten in 2019, 20 in 2022 and 50 in 2023).</w:t>
      </w:r>
    </w:p>
    <w:p w14:paraId="413C2ED3" w14:textId="77777777" w:rsidR="008A0B7C" w:rsidRPr="008A0B7C" w:rsidRDefault="008A0B7C" w:rsidP="00965B7A">
      <w:pPr>
        <w:pStyle w:val="Heading2"/>
        <w:spacing w:before="480"/>
        <w:rPr>
          <w:lang w:val="en-GB"/>
        </w:rPr>
      </w:pPr>
      <w:bookmarkStart w:id="29" w:name="_Toc239842422"/>
      <w:r w:rsidRPr="008A0B7C">
        <w:rPr>
          <w:lang w:val="en-GB"/>
        </w:rPr>
        <w:t>Aboriginal and Torres Strait Islander status</w:t>
      </w:r>
      <w:bookmarkEnd w:id="29"/>
    </w:p>
    <w:p w14:paraId="3CDD36CF" w14:textId="77777777" w:rsidR="008A0B7C" w:rsidRPr="008A0B7C" w:rsidRDefault="008A0B7C" w:rsidP="008A0B7C">
      <w:pPr>
        <w:rPr>
          <w:lang w:val="en-GB"/>
        </w:rPr>
      </w:pPr>
      <w:r w:rsidRPr="008A0B7C">
        <w:rPr>
          <w:lang w:val="en-GB"/>
        </w:rPr>
        <w:t xml:space="preserve">The completeness and reliability of Indigenous status data is low across most Australian jurisdictions, affecting the accuracy and representativeness of these estimates. In 2022 and 2023 respectively, of the total laboratory-confirmed influenza notifications, 53.9% (n = 125,728) and 56.5% (n = 163,449) had Indigenous status recorded. </w:t>
      </w:r>
    </w:p>
    <w:p w14:paraId="0D8C7B18" w14:textId="364A585B" w:rsidR="008A0B7C" w:rsidRPr="008A0B7C" w:rsidRDefault="008A0B7C" w:rsidP="008A0B7C">
      <w:pPr>
        <w:rPr>
          <w:lang w:val="en-GB"/>
        </w:rPr>
      </w:pPr>
      <w:r w:rsidRPr="008A0B7C">
        <w:rPr>
          <w:lang w:val="en-GB"/>
        </w:rPr>
        <w:t>In 2022, of laboratory-confirmed influenza notifications with Indigenous status recorded, 10.4% (n</w:t>
      </w:r>
      <w:r w:rsidR="00965B7A">
        <w:rPr>
          <w:lang w:val="en-GB"/>
        </w:rPr>
        <w:t> </w:t>
      </w:r>
      <w:r w:rsidRPr="008A0B7C">
        <w:rPr>
          <w:lang w:val="en-GB"/>
        </w:rPr>
        <w:t xml:space="preserve">= 13,076) identified as an Aboriginal and Torres Strait Islander person. In 2023, of laboratory-confirmed influenza notifications with Indigenous status recorded, 9.2% (n = 15,037) identified as an Aboriginal and Torres Strait Islander person. Influenza notification rates were 1.8 times higher in 2022, and 1.7 times higher in 2023, among those who identified as Aboriginal and Torres Strait Islander people than among non-Indigenous Australians. </w:t>
      </w:r>
    </w:p>
    <w:p w14:paraId="62CF8DBF" w14:textId="77777777" w:rsidR="00965B7A" w:rsidRPr="00965B7A" w:rsidRDefault="00965B7A" w:rsidP="00965B7A">
      <w:pPr>
        <w:pStyle w:val="Heading2"/>
        <w:rPr>
          <w:lang w:val="en-GB"/>
        </w:rPr>
      </w:pPr>
      <w:bookmarkStart w:id="30" w:name="_Toc239842423"/>
      <w:r w:rsidRPr="00965B7A">
        <w:rPr>
          <w:lang w:val="en-GB"/>
        </w:rPr>
        <w:lastRenderedPageBreak/>
        <w:t>Virus type and subtype</w:t>
      </w:r>
      <w:bookmarkEnd w:id="30"/>
    </w:p>
    <w:p w14:paraId="4F7DCD20" w14:textId="77777777" w:rsidR="00965B7A" w:rsidRPr="00965B7A" w:rsidRDefault="00965B7A" w:rsidP="00965B7A">
      <w:pPr>
        <w:rPr>
          <w:lang w:val="en-GB"/>
        </w:rPr>
      </w:pPr>
      <w:r w:rsidRPr="00965B7A">
        <w:rPr>
          <w:lang w:val="en-GB"/>
        </w:rPr>
        <w:t>In 2022, of laboratory-confirmed influenza notifications, 84.9% were influenza A [79.9% influenza A(unsubtyped); 4.0% A(H3N2); and 1.0% A(H1N</w:t>
      </w:r>
      <w:proofErr w:type="gramStart"/>
      <w:r w:rsidRPr="00965B7A">
        <w:rPr>
          <w:lang w:val="en-GB"/>
        </w:rPr>
        <w:t>1)pdm</w:t>
      </w:r>
      <w:proofErr w:type="gramEnd"/>
      <w:r w:rsidRPr="00965B7A">
        <w:rPr>
          <w:lang w:val="en-GB"/>
        </w:rPr>
        <w:t>09]; 0.6% were influenza B; and 14.5% were untyped (Figure 5, Table 2). The high proportion of untyped influenza notifications in 2022 is likely influenced by several factors including increased influenza testing volumes relative to the pre-pandemic period; ongoing laboratory demand due to COVID-19; increased use of diagnostic assays (including multiplex respiratory panels) that do not distinguish influenza type; and other laboratory capacity constraints. In 2022, mixed influenza type A and B infections accounted for 0.1% of influenza notifications (n = 348) (Figure 5, Table 2).</w:t>
      </w:r>
    </w:p>
    <w:p w14:paraId="28331E51" w14:textId="4D07751F" w:rsidR="00965B7A" w:rsidRPr="00965B7A" w:rsidRDefault="00965B7A" w:rsidP="00965B7A">
      <w:pPr>
        <w:rPr>
          <w:lang w:val="en-GB"/>
        </w:rPr>
      </w:pPr>
      <w:r w:rsidRPr="00965B7A">
        <w:rPr>
          <w:lang w:val="en-GB"/>
        </w:rPr>
        <w:t>In contrast, in 2023, influenza A accounted for a lower proportion of total influenza notifications at 63.0% [59.8% influenza A(unsubtyped); 0.8% A(H3N2); and 2.5% A(H1N</w:t>
      </w:r>
      <w:proofErr w:type="gramStart"/>
      <w:r w:rsidRPr="00965B7A">
        <w:rPr>
          <w:lang w:val="en-GB"/>
        </w:rPr>
        <w:t>1)pdm</w:t>
      </w:r>
      <w:proofErr w:type="gramEnd"/>
      <w:r w:rsidRPr="00965B7A">
        <w:rPr>
          <w:lang w:val="en-GB"/>
        </w:rPr>
        <w:t>09], and there was a substantial increase in the proportion of influenza B (35.9%) compared to 2022 (Figure 5, Table</w:t>
      </w:r>
      <w:r>
        <w:rPr>
          <w:lang w:val="en-GB"/>
        </w:rPr>
        <w:t> </w:t>
      </w:r>
      <w:r w:rsidRPr="00965B7A">
        <w:rPr>
          <w:lang w:val="en-GB"/>
        </w:rPr>
        <w:t xml:space="preserve">2). Compared with pre-pandemic years (2017–2019), the proportion of influenza B notifications in 2023 was considerably higher than in 2018 (20.0%) and 2019 (23.2%), but slightly less than in 2017 (38.1%) (Figure 5). In 2023, mixed influenza type A and B infections accounted for 0.5% of influenza notifications (n = 1,363) (Figure 5, Table 2). </w:t>
      </w:r>
    </w:p>
    <w:p w14:paraId="4C1ECD29" w14:textId="77777777" w:rsidR="00965B7A" w:rsidRPr="00965B7A" w:rsidRDefault="00965B7A" w:rsidP="00965B7A">
      <w:pPr>
        <w:rPr>
          <w:lang w:val="en-GB"/>
        </w:rPr>
      </w:pPr>
      <w:r w:rsidRPr="00965B7A">
        <w:rPr>
          <w:lang w:val="en-GB"/>
        </w:rPr>
        <w:t>There were no infections with influenza C reported across 2022–2023. Subtyping practices, including the number of specimens subtyped, may vary between years, impacting comparisons between years.</w:t>
      </w:r>
    </w:p>
    <w:p w14:paraId="54B17F86" w14:textId="77777777" w:rsidR="00965B7A" w:rsidRDefault="00965B7A" w:rsidP="00965B7A">
      <w:pPr>
        <w:pStyle w:val="CDIFigure-Title"/>
        <w:rPr>
          <w:lang w:val="en-GB"/>
        </w:rPr>
      </w:pPr>
      <w:bookmarkStart w:id="31" w:name="_Toc239842149"/>
      <w:r w:rsidRPr="00965B7A">
        <w:rPr>
          <w:lang w:val="en-GB"/>
        </w:rPr>
        <w:t xml:space="preserve">Figure 5: Proportion of laboratory-confirmed influenza by type and </w:t>
      </w:r>
      <w:proofErr w:type="spellStart"/>
      <w:proofErr w:type="gramStart"/>
      <w:r w:rsidRPr="00965B7A">
        <w:rPr>
          <w:lang w:val="en-GB"/>
        </w:rPr>
        <w:t>subtype,</w:t>
      </w:r>
      <w:r w:rsidRPr="00965B7A">
        <w:rPr>
          <w:vertAlign w:val="superscript"/>
          <w:lang w:val="en-GB"/>
        </w:rPr>
        <w:t>a</w:t>
      </w:r>
      <w:proofErr w:type="spellEnd"/>
      <w:proofErr w:type="gramEnd"/>
      <w:r w:rsidRPr="00965B7A">
        <w:rPr>
          <w:lang w:val="en-GB"/>
        </w:rPr>
        <w:t xml:space="preserve"> Australia, 2017–2019 and 2022–2023</w:t>
      </w:r>
      <w:bookmarkEnd w:id="31"/>
    </w:p>
    <w:p w14:paraId="77A00310" w14:textId="350C2BB4" w:rsidR="00965B7A" w:rsidRPr="00965B7A" w:rsidRDefault="00965B7A" w:rsidP="00965B7A">
      <w:pPr>
        <w:pStyle w:val="CDIFigure-Placeholder"/>
        <w:rPr>
          <w:lang w:val="en-GB"/>
        </w:rPr>
      </w:pPr>
      <w:r>
        <w:rPr>
          <w:noProof/>
          <w:lang w:val="en-GB"/>
          <w14:ligatures w14:val="none"/>
        </w:rPr>
        <w:drawing>
          <wp:inline distT="0" distB="0" distL="0" distR="0" wp14:anchorId="2EF5718F" wp14:editId="2BA0138F">
            <wp:extent cx="6120396" cy="3197359"/>
            <wp:effectExtent l="0" t="0" r="0" b="3175"/>
            <wp:docPr id="1030323091" name="Picture 6" descr="Figure 5: A stacked bar chart showing the proportion of laboratory-confirmed influenza notifications to the NNDSS by type and subtype for each year from 2017 to 2019 and 2022 to 2023. The y-axis (left) shows the percentage of notifications, and the x-axis (horizontal) shows the year. Each bar is segmented by influenza type and subtype: A(unsubtyped) (dark blue), A(H1N1)pdm09 (yellow), A(H3N2) (orange), B (light blue), A&amp;B (dark green) and Untyped (light green). Footnotes clarify exclusions and defin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323091" name="Picture 6" descr="Figure 5: A stacked bar chart showing the proportion of laboratory-confirmed influenza notifications to the NNDSS by type and subtype for each year from 2017 to 2019 and 2022 to 2023. The y-axis (left) shows the percentage of notifications, and the x-axis (horizontal) shows the year. Each bar is segmented by influenza type and subtype: A(unsubtyped) (dark blue), A(H1N1)pdm09 (yellow), A(H3N2) (orange), B (light blue), A&amp;B (dark green) and Untyped (light green). Footnotes clarify exclusions and definitions."/>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20396" cy="3197359"/>
                    </a:xfrm>
                    <a:prstGeom prst="rect">
                      <a:avLst/>
                    </a:prstGeom>
                  </pic:spPr>
                </pic:pic>
              </a:graphicData>
            </a:graphic>
          </wp:inline>
        </w:drawing>
      </w:r>
    </w:p>
    <w:p w14:paraId="548F382C" w14:textId="086C0B0E" w:rsidR="00965B7A" w:rsidRDefault="00965B7A" w:rsidP="00965B7A">
      <w:pPr>
        <w:pStyle w:val="CDITable-Footnote"/>
        <w:rPr>
          <w:lang w:val="en-GB"/>
        </w:rPr>
      </w:pPr>
      <w:r w:rsidRPr="00965B7A">
        <w:rPr>
          <w:lang w:val="en-GB"/>
        </w:rPr>
        <w:t>a</w:t>
      </w:r>
      <w:r w:rsidRPr="00965B7A">
        <w:rPr>
          <w:lang w:val="en-GB"/>
        </w:rPr>
        <w:tab/>
        <w:t>Excludes three influenza C notifications (two in 2018 and one in 2019).</w:t>
      </w:r>
      <w:r>
        <w:rPr>
          <w:lang w:val="en-GB"/>
        </w:rPr>
        <w:br w:type="page"/>
      </w:r>
    </w:p>
    <w:p w14:paraId="46C08296" w14:textId="77777777" w:rsidR="00965B7A" w:rsidRPr="00965B7A" w:rsidRDefault="00965B7A" w:rsidP="00965B7A">
      <w:pPr>
        <w:rPr>
          <w:lang w:val="en-GB"/>
        </w:rPr>
      </w:pPr>
      <w:r w:rsidRPr="00965B7A">
        <w:rPr>
          <w:lang w:val="en-GB"/>
        </w:rPr>
        <w:lastRenderedPageBreak/>
        <w:t xml:space="preserve">The age-specific notification rates of influenza A were higher than the corresponding rates of influenza B in all age groups in 2022 and 2023, except in 2023 among children aged 10–19 years where influenza B notification rates were higher than influenza A (Table 2). </w:t>
      </w:r>
    </w:p>
    <w:p w14:paraId="625E82B7" w14:textId="77777777" w:rsidR="00965B7A" w:rsidRPr="00965B7A" w:rsidRDefault="00965B7A" w:rsidP="00965B7A">
      <w:pPr>
        <w:rPr>
          <w:lang w:val="en-GB"/>
        </w:rPr>
      </w:pPr>
      <w:r w:rsidRPr="00965B7A">
        <w:rPr>
          <w:lang w:val="en-GB"/>
        </w:rPr>
        <w:t>In 2022, across all age groups, notifications were almost entirely influenza A with low numbers of influenza B and very low influenza B notification rates. In 2023, influenza B contributed a substantially larger number of notifications in most age groups, particularly in children, while influenza A remained dominant in adults aged 65 years and over (Table 2).</w:t>
      </w:r>
    </w:p>
    <w:p w14:paraId="271434EC" w14:textId="77777777" w:rsidR="00965B7A" w:rsidRDefault="00965B7A" w:rsidP="00965B7A">
      <w:pPr>
        <w:rPr>
          <w:lang w:val="en-GB"/>
        </w:rPr>
        <w:sectPr w:rsidR="00965B7A" w:rsidSect="001E3ECB">
          <w:footnotePr>
            <w:numFmt w:val="lowerRoman"/>
          </w:footnotePr>
          <w:pgSz w:w="11907" w:h="16840" w:code="9"/>
          <w:pgMar w:top="1134" w:right="1134" w:bottom="1134" w:left="1134" w:header="709" w:footer="567" w:gutter="0"/>
          <w:cols w:space="708"/>
          <w:docGrid w:linePitch="360"/>
        </w:sectPr>
      </w:pPr>
      <w:r w:rsidRPr="00965B7A">
        <w:rPr>
          <w:lang w:val="en-GB"/>
        </w:rPr>
        <w:t>Across all age groups, most influenza A notifications remained unsubtyped; however, among typed influenza A notifications, the relative distribution of A(H1N</w:t>
      </w:r>
      <w:proofErr w:type="gramStart"/>
      <w:r w:rsidRPr="00965B7A">
        <w:rPr>
          <w:lang w:val="en-GB"/>
        </w:rPr>
        <w:t>1)pdm</w:t>
      </w:r>
      <w:proofErr w:type="gramEnd"/>
      <w:r w:rsidRPr="00965B7A">
        <w:rPr>
          <w:lang w:val="en-GB"/>
        </w:rPr>
        <w:t>09 increased and A(H3N2) decreased in 2023 compared with 2022 (Table 2).</w:t>
      </w:r>
    </w:p>
    <w:p w14:paraId="2F973236" w14:textId="77777777" w:rsidR="00965B7A" w:rsidRPr="00965B7A" w:rsidRDefault="00965B7A" w:rsidP="00965B7A">
      <w:pPr>
        <w:pStyle w:val="CDITable-Title"/>
        <w:spacing w:before="0"/>
        <w:rPr>
          <w:lang w:val="en-GB"/>
        </w:rPr>
      </w:pPr>
      <w:bookmarkStart w:id="32" w:name="_Toc239842157"/>
      <w:r w:rsidRPr="00965B7A">
        <w:rPr>
          <w:lang w:val="en-GB"/>
        </w:rPr>
        <w:lastRenderedPageBreak/>
        <w:t xml:space="preserve">Table 2: Laboratory-confirmed influenza notifications and age-specific notification rates by type/subtype, year and age </w:t>
      </w:r>
      <w:proofErr w:type="spellStart"/>
      <w:proofErr w:type="gramStart"/>
      <w:r w:rsidRPr="00965B7A">
        <w:rPr>
          <w:lang w:val="en-GB"/>
        </w:rPr>
        <w:t>group,</w:t>
      </w:r>
      <w:r w:rsidRPr="00965B7A">
        <w:rPr>
          <w:vertAlign w:val="superscript"/>
          <w:lang w:val="en-GB"/>
        </w:rPr>
        <w:t>a</w:t>
      </w:r>
      <w:proofErr w:type="gramEnd"/>
      <w:r w:rsidRPr="00965B7A">
        <w:rPr>
          <w:vertAlign w:val="superscript"/>
          <w:lang w:val="en-GB"/>
        </w:rPr>
        <w:t>,b</w:t>
      </w:r>
      <w:proofErr w:type="spellEnd"/>
      <w:r w:rsidRPr="00965B7A">
        <w:rPr>
          <w:lang w:val="en-GB"/>
        </w:rPr>
        <w:t xml:space="preserve"> Australia, 2017–2019 and 2022–2023</w:t>
      </w:r>
      <w:bookmarkEnd w:id="32"/>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2: Laboratory-confirmed influenza notifications and age-specific notification rates by type/subtype, year and age group,a,b Australia, 2017–2019 and 2022–2023"/>
        <w:tblDescription w:val="Table 2: A table summarising laboratory-confirmed influenza notifications to the NNDSS and age-specific notification rates per 100,000 population by influenza type/subtype, year, and age group for the period 2017 to 2019 and 2022 to 2023. Influenza types and subtypes include A(H1N1)pdm09, A(H3N2), A (unsubtyped), B, and A&amp;B. Age groups are presented in categories: 0–4 years, 5–9 years, 10–19 years, 20–64 years, and ≥65 years. For each year and age group, the table provides the number of notifications by subtype and the corresponding notification rates for influenza A and influenza B, and total age-specific influenza notification rate. Footnotes clarify exclusions and definitions."/>
      </w:tblPr>
      <w:tblGrid>
        <w:gridCol w:w="1361"/>
        <w:gridCol w:w="1360"/>
        <w:gridCol w:w="1644"/>
        <w:gridCol w:w="1418"/>
        <w:gridCol w:w="1587"/>
        <w:gridCol w:w="1361"/>
        <w:gridCol w:w="1360"/>
        <w:gridCol w:w="1418"/>
        <w:gridCol w:w="1417"/>
        <w:gridCol w:w="1417"/>
      </w:tblGrid>
      <w:tr w:rsidR="00965B7A" w:rsidRPr="00965B7A" w14:paraId="2C76D310" w14:textId="77777777" w:rsidTr="00141702">
        <w:tblPrEx>
          <w:tblCellMar>
            <w:top w:w="0" w:type="dxa"/>
            <w:left w:w="0" w:type="dxa"/>
            <w:bottom w:w="0" w:type="dxa"/>
            <w:right w:w="0" w:type="dxa"/>
          </w:tblCellMar>
        </w:tblPrEx>
        <w:trPr>
          <w:trHeight w:val="60"/>
          <w:tblHeader/>
        </w:trPr>
        <w:tc>
          <w:tcPr>
            <w:tcW w:w="1361" w:type="dxa"/>
            <w:vMerge w:val="restart"/>
            <w:tcBorders>
              <w:top w:val="nil"/>
              <w:bottom w:val="nil"/>
            </w:tcBorders>
            <w:shd w:val="clear" w:color="auto" w:fill="1E4496" w:themeFill="text2"/>
            <w:tcMar>
              <w:top w:w="45" w:type="dxa"/>
              <w:left w:w="113" w:type="dxa"/>
              <w:bottom w:w="45" w:type="dxa"/>
              <w:right w:w="113" w:type="dxa"/>
            </w:tcMar>
            <w:vAlign w:val="bottom"/>
          </w:tcPr>
          <w:p w14:paraId="566E0D25" w14:textId="77777777" w:rsidR="00965B7A" w:rsidRPr="00965B7A" w:rsidRDefault="00965B7A" w:rsidP="0085715F">
            <w:pPr>
              <w:pStyle w:val="CDITable-HeaderRowLeft"/>
            </w:pPr>
            <w:r w:rsidRPr="0085715F">
              <w:t>Year</w:t>
            </w:r>
          </w:p>
        </w:tc>
        <w:tc>
          <w:tcPr>
            <w:tcW w:w="1360" w:type="dxa"/>
            <w:vMerge w:val="restart"/>
            <w:tcBorders>
              <w:top w:val="nil"/>
              <w:bottom w:val="nil"/>
            </w:tcBorders>
            <w:shd w:val="clear" w:color="auto" w:fill="1E4496" w:themeFill="text2"/>
            <w:tcMar>
              <w:top w:w="45" w:type="dxa"/>
              <w:left w:w="113" w:type="dxa"/>
              <w:bottom w:w="45" w:type="dxa"/>
              <w:right w:w="113" w:type="dxa"/>
            </w:tcMar>
            <w:vAlign w:val="bottom"/>
          </w:tcPr>
          <w:p w14:paraId="56FB21E0" w14:textId="77777777" w:rsidR="00965B7A" w:rsidRPr="0085715F" w:rsidRDefault="00965B7A" w:rsidP="0085715F">
            <w:pPr>
              <w:pStyle w:val="CDITable-HeaderRowCentre"/>
            </w:pPr>
            <w:r w:rsidRPr="0085715F">
              <w:t>Age group (years)</w:t>
            </w:r>
          </w:p>
        </w:tc>
        <w:tc>
          <w:tcPr>
            <w:tcW w:w="7370" w:type="dxa"/>
            <w:gridSpan w:val="5"/>
            <w:tcBorders>
              <w:top w:val="nil"/>
              <w:bottom w:val="single" w:sz="6" w:space="0" w:color="FFFFFF" w:themeColor="background1"/>
            </w:tcBorders>
            <w:shd w:val="clear" w:color="auto" w:fill="1E4496" w:themeFill="text2"/>
            <w:tcMar>
              <w:top w:w="45" w:type="dxa"/>
              <w:left w:w="113" w:type="dxa"/>
              <w:bottom w:w="45" w:type="dxa"/>
              <w:right w:w="113" w:type="dxa"/>
            </w:tcMar>
            <w:vAlign w:val="bottom"/>
          </w:tcPr>
          <w:p w14:paraId="7B4F7B9E" w14:textId="77777777" w:rsidR="00965B7A" w:rsidRPr="0085715F" w:rsidRDefault="00965B7A" w:rsidP="0085715F">
            <w:pPr>
              <w:pStyle w:val="CDITable-HeaderRowCentre"/>
            </w:pPr>
            <w:r w:rsidRPr="0085715F">
              <w:t>Influenza type/subtype</w:t>
            </w:r>
          </w:p>
        </w:tc>
        <w:tc>
          <w:tcPr>
            <w:tcW w:w="1418" w:type="dxa"/>
            <w:vMerge w:val="restart"/>
            <w:tcBorders>
              <w:top w:val="nil"/>
              <w:bottom w:val="nil"/>
            </w:tcBorders>
            <w:shd w:val="clear" w:color="auto" w:fill="1E4496" w:themeFill="text2"/>
            <w:tcMar>
              <w:top w:w="45" w:type="dxa"/>
              <w:left w:w="113" w:type="dxa"/>
              <w:bottom w:w="45" w:type="dxa"/>
              <w:right w:w="113" w:type="dxa"/>
            </w:tcMar>
            <w:vAlign w:val="bottom"/>
          </w:tcPr>
          <w:p w14:paraId="33465628" w14:textId="778FCCD5" w:rsidR="00965B7A" w:rsidRPr="0085715F" w:rsidRDefault="00965B7A" w:rsidP="0085715F">
            <w:pPr>
              <w:pStyle w:val="CDITable-HeaderRowCentre"/>
            </w:pPr>
            <w:r w:rsidRPr="0085715F">
              <w:t>Notification rate influenza</w:t>
            </w:r>
            <w:r w:rsidR="00141702" w:rsidRPr="0085715F">
              <w:t> </w:t>
            </w:r>
            <w:r w:rsidRPr="0085715F">
              <w:t>A</w:t>
            </w:r>
          </w:p>
        </w:tc>
        <w:tc>
          <w:tcPr>
            <w:tcW w:w="1417" w:type="dxa"/>
            <w:vMerge w:val="restart"/>
            <w:tcBorders>
              <w:top w:val="nil"/>
              <w:bottom w:val="nil"/>
            </w:tcBorders>
            <w:shd w:val="clear" w:color="auto" w:fill="1E4496" w:themeFill="text2"/>
            <w:tcMar>
              <w:top w:w="45" w:type="dxa"/>
              <w:left w:w="113" w:type="dxa"/>
              <w:bottom w:w="45" w:type="dxa"/>
              <w:right w:w="113" w:type="dxa"/>
            </w:tcMar>
            <w:vAlign w:val="bottom"/>
          </w:tcPr>
          <w:p w14:paraId="2C641CD1" w14:textId="6391A899" w:rsidR="00965B7A" w:rsidRPr="0085715F" w:rsidRDefault="00965B7A" w:rsidP="0085715F">
            <w:pPr>
              <w:pStyle w:val="CDITable-HeaderRowCentre"/>
            </w:pPr>
            <w:r w:rsidRPr="0085715F">
              <w:t>Notification rate influenza</w:t>
            </w:r>
            <w:r w:rsidR="00141702" w:rsidRPr="0085715F">
              <w:t> </w:t>
            </w:r>
            <w:r w:rsidRPr="0085715F">
              <w:t>B</w:t>
            </w:r>
          </w:p>
        </w:tc>
        <w:tc>
          <w:tcPr>
            <w:tcW w:w="1417" w:type="dxa"/>
            <w:vMerge w:val="restart"/>
            <w:tcBorders>
              <w:top w:val="nil"/>
              <w:bottom w:val="nil"/>
            </w:tcBorders>
            <w:shd w:val="clear" w:color="auto" w:fill="1E4496" w:themeFill="text2"/>
            <w:tcMar>
              <w:top w:w="45" w:type="dxa"/>
              <w:left w:w="113" w:type="dxa"/>
              <w:bottom w:w="45" w:type="dxa"/>
              <w:right w:w="113" w:type="dxa"/>
            </w:tcMar>
            <w:vAlign w:val="bottom"/>
          </w:tcPr>
          <w:p w14:paraId="17B24110" w14:textId="77777777" w:rsidR="00965B7A" w:rsidRPr="0085715F" w:rsidRDefault="00965B7A" w:rsidP="0085715F">
            <w:pPr>
              <w:pStyle w:val="CDITable-HeaderRowCentre"/>
            </w:pPr>
            <w:r w:rsidRPr="0085715F">
              <w:t>Notification rate</w:t>
            </w:r>
            <w:r w:rsidRPr="0085715F">
              <w:br/>
              <w:t>(Total)</w:t>
            </w:r>
          </w:p>
        </w:tc>
      </w:tr>
      <w:tr w:rsidR="00965B7A" w:rsidRPr="00965B7A" w14:paraId="1590D847" w14:textId="77777777" w:rsidTr="00141702">
        <w:tblPrEx>
          <w:tblCellMar>
            <w:top w:w="0" w:type="dxa"/>
            <w:left w:w="0" w:type="dxa"/>
            <w:bottom w:w="0" w:type="dxa"/>
            <w:right w:w="0" w:type="dxa"/>
          </w:tblCellMar>
        </w:tblPrEx>
        <w:trPr>
          <w:trHeight w:val="60"/>
          <w:tblHeader/>
        </w:trPr>
        <w:tc>
          <w:tcPr>
            <w:tcW w:w="1361" w:type="dxa"/>
            <w:vMerge/>
            <w:tcBorders>
              <w:top w:val="nil"/>
              <w:bottom w:val="nil"/>
            </w:tcBorders>
            <w:tcMar>
              <w:top w:w="45" w:type="dxa"/>
              <w:bottom w:w="45" w:type="dxa"/>
            </w:tcMar>
          </w:tcPr>
          <w:p w14:paraId="658BD4E4" w14:textId="77777777" w:rsidR="00965B7A" w:rsidRPr="00965B7A" w:rsidRDefault="00965B7A" w:rsidP="0085715F">
            <w:pPr>
              <w:pStyle w:val="CDITable-HeaderRowCentre"/>
              <w:rPr>
                <w:lang w:val="en-AU"/>
              </w:rPr>
            </w:pPr>
          </w:p>
        </w:tc>
        <w:tc>
          <w:tcPr>
            <w:tcW w:w="1360" w:type="dxa"/>
            <w:vMerge/>
            <w:tcBorders>
              <w:top w:val="nil"/>
              <w:bottom w:val="nil"/>
            </w:tcBorders>
            <w:tcMar>
              <w:top w:w="45" w:type="dxa"/>
              <w:bottom w:w="45" w:type="dxa"/>
            </w:tcMar>
          </w:tcPr>
          <w:p w14:paraId="407324FE" w14:textId="77777777" w:rsidR="00965B7A" w:rsidRPr="00965B7A" w:rsidRDefault="00965B7A" w:rsidP="0085715F">
            <w:pPr>
              <w:pStyle w:val="CDITable-HeaderRowCentre"/>
              <w:rPr>
                <w:lang w:val="en-AU"/>
              </w:rPr>
            </w:pPr>
          </w:p>
        </w:tc>
        <w:tc>
          <w:tcPr>
            <w:tcW w:w="1644" w:type="dxa"/>
            <w:tcBorders>
              <w:top w:val="single" w:sz="6" w:space="0" w:color="FFFFFF" w:themeColor="background1"/>
              <w:bottom w:val="nil"/>
            </w:tcBorders>
            <w:shd w:val="clear" w:color="auto" w:fill="1E4496" w:themeFill="text2"/>
            <w:tcMar>
              <w:top w:w="45" w:type="dxa"/>
              <w:left w:w="113" w:type="dxa"/>
              <w:bottom w:w="45" w:type="dxa"/>
              <w:right w:w="113" w:type="dxa"/>
            </w:tcMar>
            <w:vAlign w:val="bottom"/>
          </w:tcPr>
          <w:p w14:paraId="1C5EE8E9" w14:textId="77777777" w:rsidR="00965B7A" w:rsidRPr="0085715F" w:rsidRDefault="00965B7A" w:rsidP="0085715F">
            <w:pPr>
              <w:pStyle w:val="CDITable-HeaderRowCentre"/>
            </w:pPr>
            <w:r w:rsidRPr="0085715F">
              <w:t>A(H1N</w:t>
            </w:r>
            <w:proofErr w:type="gramStart"/>
            <w:r w:rsidRPr="0085715F">
              <w:t>1)pdm</w:t>
            </w:r>
            <w:proofErr w:type="gramEnd"/>
            <w:r w:rsidRPr="0085715F">
              <w:t>09</w:t>
            </w:r>
          </w:p>
        </w:tc>
        <w:tc>
          <w:tcPr>
            <w:tcW w:w="1418" w:type="dxa"/>
            <w:tcBorders>
              <w:top w:val="single" w:sz="6" w:space="0" w:color="FFFFFF" w:themeColor="background1"/>
              <w:bottom w:val="nil"/>
            </w:tcBorders>
            <w:shd w:val="clear" w:color="auto" w:fill="1E4496" w:themeFill="text2"/>
            <w:tcMar>
              <w:top w:w="45" w:type="dxa"/>
              <w:left w:w="113" w:type="dxa"/>
              <w:bottom w:w="45" w:type="dxa"/>
              <w:right w:w="113" w:type="dxa"/>
            </w:tcMar>
            <w:vAlign w:val="bottom"/>
          </w:tcPr>
          <w:p w14:paraId="0019F4CF" w14:textId="77777777" w:rsidR="00965B7A" w:rsidRPr="0085715F" w:rsidRDefault="00965B7A" w:rsidP="0085715F">
            <w:pPr>
              <w:pStyle w:val="CDITable-HeaderRowCentre"/>
            </w:pPr>
            <w:r w:rsidRPr="0085715F">
              <w:t>A(H3N2)</w:t>
            </w:r>
          </w:p>
        </w:tc>
        <w:tc>
          <w:tcPr>
            <w:tcW w:w="1587" w:type="dxa"/>
            <w:tcBorders>
              <w:top w:val="single" w:sz="6" w:space="0" w:color="FFFFFF" w:themeColor="background1"/>
              <w:bottom w:val="nil"/>
            </w:tcBorders>
            <w:shd w:val="clear" w:color="auto" w:fill="1E4496" w:themeFill="text2"/>
            <w:tcMar>
              <w:top w:w="45" w:type="dxa"/>
              <w:left w:w="113" w:type="dxa"/>
              <w:bottom w:w="45" w:type="dxa"/>
              <w:right w:w="113" w:type="dxa"/>
            </w:tcMar>
            <w:vAlign w:val="bottom"/>
          </w:tcPr>
          <w:p w14:paraId="7ED16B95" w14:textId="77777777" w:rsidR="00965B7A" w:rsidRPr="0085715F" w:rsidRDefault="00965B7A" w:rsidP="0085715F">
            <w:pPr>
              <w:pStyle w:val="CDITable-HeaderRowCentre"/>
            </w:pPr>
            <w:r w:rsidRPr="0085715F">
              <w:t>A(unsubtyped)</w:t>
            </w:r>
          </w:p>
        </w:tc>
        <w:tc>
          <w:tcPr>
            <w:tcW w:w="1361" w:type="dxa"/>
            <w:tcBorders>
              <w:top w:val="single" w:sz="6" w:space="0" w:color="FFFFFF" w:themeColor="background1"/>
              <w:bottom w:val="nil"/>
            </w:tcBorders>
            <w:shd w:val="clear" w:color="auto" w:fill="1E4496" w:themeFill="text2"/>
            <w:tcMar>
              <w:top w:w="45" w:type="dxa"/>
              <w:left w:w="113" w:type="dxa"/>
              <w:bottom w:w="45" w:type="dxa"/>
              <w:right w:w="113" w:type="dxa"/>
            </w:tcMar>
            <w:vAlign w:val="bottom"/>
          </w:tcPr>
          <w:p w14:paraId="431930C9" w14:textId="77777777" w:rsidR="00965B7A" w:rsidRPr="0085715F" w:rsidRDefault="00965B7A" w:rsidP="0085715F">
            <w:pPr>
              <w:pStyle w:val="CDITable-HeaderRowCentre"/>
            </w:pPr>
            <w:r w:rsidRPr="0085715F">
              <w:t>B</w:t>
            </w:r>
          </w:p>
        </w:tc>
        <w:tc>
          <w:tcPr>
            <w:tcW w:w="1360" w:type="dxa"/>
            <w:tcBorders>
              <w:top w:val="single" w:sz="6" w:space="0" w:color="FFFFFF" w:themeColor="background1"/>
              <w:bottom w:val="nil"/>
            </w:tcBorders>
            <w:shd w:val="clear" w:color="auto" w:fill="1E4496" w:themeFill="text2"/>
            <w:tcMar>
              <w:top w:w="45" w:type="dxa"/>
              <w:left w:w="113" w:type="dxa"/>
              <w:bottom w:w="45" w:type="dxa"/>
              <w:right w:w="113" w:type="dxa"/>
            </w:tcMar>
            <w:vAlign w:val="bottom"/>
          </w:tcPr>
          <w:p w14:paraId="387167A9" w14:textId="77777777" w:rsidR="00965B7A" w:rsidRPr="0085715F" w:rsidRDefault="00965B7A" w:rsidP="0085715F">
            <w:pPr>
              <w:pStyle w:val="CDITable-HeaderRowCentre"/>
            </w:pPr>
            <w:r w:rsidRPr="0085715F">
              <w:t>A and B</w:t>
            </w:r>
          </w:p>
        </w:tc>
        <w:tc>
          <w:tcPr>
            <w:tcW w:w="1418" w:type="dxa"/>
            <w:vMerge/>
            <w:tcBorders>
              <w:top w:val="nil"/>
              <w:bottom w:val="nil"/>
            </w:tcBorders>
            <w:tcMar>
              <w:top w:w="45" w:type="dxa"/>
              <w:bottom w:w="45" w:type="dxa"/>
            </w:tcMar>
          </w:tcPr>
          <w:p w14:paraId="71A293A9" w14:textId="77777777" w:rsidR="00965B7A" w:rsidRPr="00965B7A" w:rsidRDefault="00965B7A" w:rsidP="00141702">
            <w:pPr>
              <w:pStyle w:val="CDITable-RowCentre"/>
            </w:pPr>
          </w:p>
        </w:tc>
        <w:tc>
          <w:tcPr>
            <w:tcW w:w="1417" w:type="dxa"/>
            <w:vMerge/>
            <w:tcBorders>
              <w:top w:val="nil"/>
              <w:bottom w:val="nil"/>
            </w:tcBorders>
            <w:tcMar>
              <w:top w:w="45" w:type="dxa"/>
              <w:bottom w:w="45" w:type="dxa"/>
            </w:tcMar>
          </w:tcPr>
          <w:p w14:paraId="0507AF5D" w14:textId="77777777" w:rsidR="00965B7A" w:rsidRPr="00965B7A" w:rsidRDefault="00965B7A" w:rsidP="00141702">
            <w:pPr>
              <w:pStyle w:val="CDITable-RowCentre"/>
            </w:pPr>
          </w:p>
        </w:tc>
        <w:tc>
          <w:tcPr>
            <w:tcW w:w="1417" w:type="dxa"/>
            <w:vMerge/>
            <w:tcBorders>
              <w:top w:val="nil"/>
              <w:bottom w:val="nil"/>
            </w:tcBorders>
            <w:tcMar>
              <w:top w:w="45" w:type="dxa"/>
              <w:bottom w:w="45" w:type="dxa"/>
            </w:tcMar>
          </w:tcPr>
          <w:p w14:paraId="12DF24BB" w14:textId="77777777" w:rsidR="00965B7A" w:rsidRPr="00965B7A" w:rsidRDefault="00965B7A" w:rsidP="00141702">
            <w:pPr>
              <w:pStyle w:val="CDITable-RowCentre"/>
            </w:pPr>
          </w:p>
        </w:tc>
      </w:tr>
      <w:tr w:rsidR="00965B7A" w:rsidRPr="00965B7A" w14:paraId="582F2984" w14:textId="77777777" w:rsidTr="00141702">
        <w:tblPrEx>
          <w:tblCellMar>
            <w:top w:w="0" w:type="dxa"/>
            <w:left w:w="0" w:type="dxa"/>
            <w:bottom w:w="0" w:type="dxa"/>
            <w:right w:w="0" w:type="dxa"/>
          </w:tblCellMar>
        </w:tblPrEx>
        <w:trPr>
          <w:trHeight w:val="60"/>
        </w:trPr>
        <w:tc>
          <w:tcPr>
            <w:tcW w:w="1361" w:type="dxa"/>
            <w:vMerge w:val="restart"/>
            <w:tcBorders>
              <w:top w:val="nil"/>
            </w:tcBorders>
            <w:shd w:val="clear" w:color="auto" w:fill="DCF4FC" w:themeFill="background2" w:themeFillTint="33"/>
            <w:tcMar>
              <w:top w:w="45" w:type="dxa"/>
              <w:left w:w="113" w:type="dxa"/>
              <w:bottom w:w="45" w:type="dxa"/>
              <w:right w:w="113" w:type="dxa"/>
            </w:tcMar>
            <w:vAlign w:val="center"/>
          </w:tcPr>
          <w:p w14:paraId="70C5D410" w14:textId="77777777" w:rsidR="00965B7A" w:rsidRPr="00965B7A" w:rsidRDefault="00965B7A" w:rsidP="00141702">
            <w:pPr>
              <w:pStyle w:val="CDITable-RowLeft"/>
              <w:rPr>
                <w:b/>
                <w:bCs/>
                <w:lang w:val="en-GB"/>
              </w:rPr>
            </w:pPr>
            <w:r w:rsidRPr="00965B7A">
              <w:rPr>
                <w:b/>
                <w:bCs/>
                <w:lang w:val="en-GB"/>
              </w:rPr>
              <w:t>2017</w:t>
            </w:r>
          </w:p>
        </w:tc>
        <w:tc>
          <w:tcPr>
            <w:tcW w:w="1360" w:type="dxa"/>
            <w:tcBorders>
              <w:top w:val="nil"/>
            </w:tcBorders>
            <w:shd w:val="solid" w:color="FFFFFF" w:fill="auto"/>
            <w:tcMar>
              <w:top w:w="45" w:type="dxa"/>
              <w:left w:w="113" w:type="dxa"/>
              <w:bottom w:w="45" w:type="dxa"/>
              <w:right w:w="113" w:type="dxa"/>
            </w:tcMar>
            <w:vAlign w:val="center"/>
          </w:tcPr>
          <w:p w14:paraId="70655375" w14:textId="77777777" w:rsidR="00965B7A" w:rsidRPr="00965B7A" w:rsidRDefault="00965B7A" w:rsidP="00141702">
            <w:pPr>
              <w:pStyle w:val="CDITable-RowCentre"/>
              <w:rPr>
                <w:lang w:val="en-GB"/>
              </w:rPr>
            </w:pPr>
            <w:r w:rsidRPr="00965B7A">
              <w:rPr>
                <w:lang w:val="en-GB"/>
              </w:rPr>
              <w:t>0–4</w:t>
            </w:r>
          </w:p>
        </w:tc>
        <w:tc>
          <w:tcPr>
            <w:tcW w:w="1644" w:type="dxa"/>
            <w:tcBorders>
              <w:top w:val="nil"/>
            </w:tcBorders>
            <w:shd w:val="solid" w:color="FFFFFF" w:fill="auto"/>
            <w:tcMar>
              <w:top w:w="45" w:type="dxa"/>
              <w:left w:w="113" w:type="dxa"/>
              <w:bottom w:w="45" w:type="dxa"/>
              <w:right w:w="113" w:type="dxa"/>
            </w:tcMar>
            <w:vAlign w:val="center"/>
          </w:tcPr>
          <w:p w14:paraId="7A3FB433" w14:textId="77777777" w:rsidR="00965B7A" w:rsidRPr="00965B7A" w:rsidRDefault="00965B7A" w:rsidP="00141702">
            <w:pPr>
              <w:pStyle w:val="CDITable-RowCentre"/>
              <w:rPr>
                <w:lang w:val="en-GB"/>
              </w:rPr>
            </w:pPr>
            <w:r w:rsidRPr="00965B7A">
              <w:rPr>
                <w:lang w:val="en-GB"/>
              </w:rPr>
              <w:t>728</w:t>
            </w:r>
          </w:p>
        </w:tc>
        <w:tc>
          <w:tcPr>
            <w:tcW w:w="1418" w:type="dxa"/>
            <w:tcBorders>
              <w:top w:val="nil"/>
            </w:tcBorders>
            <w:shd w:val="solid" w:color="FFFFFF" w:fill="auto"/>
            <w:tcMar>
              <w:top w:w="45" w:type="dxa"/>
              <w:left w:w="113" w:type="dxa"/>
              <w:bottom w:w="45" w:type="dxa"/>
              <w:right w:w="113" w:type="dxa"/>
            </w:tcMar>
            <w:vAlign w:val="center"/>
          </w:tcPr>
          <w:p w14:paraId="78F0FCBD" w14:textId="77777777" w:rsidR="00965B7A" w:rsidRPr="00965B7A" w:rsidRDefault="00965B7A" w:rsidP="00141702">
            <w:pPr>
              <w:pStyle w:val="CDITable-RowCentre"/>
              <w:rPr>
                <w:lang w:val="en-GB"/>
              </w:rPr>
            </w:pPr>
            <w:r w:rsidRPr="00965B7A">
              <w:rPr>
                <w:lang w:val="en-GB"/>
              </w:rPr>
              <w:t>903</w:t>
            </w:r>
          </w:p>
        </w:tc>
        <w:tc>
          <w:tcPr>
            <w:tcW w:w="1587" w:type="dxa"/>
            <w:tcBorders>
              <w:top w:val="nil"/>
            </w:tcBorders>
            <w:shd w:val="solid" w:color="FFFFFF" w:fill="auto"/>
            <w:tcMar>
              <w:top w:w="45" w:type="dxa"/>
              <w:left w:w="113" w:type="dxa"/>
              <w:bottom w:w="45" w:type="dxa"/>
              <w:right w:w="113" w:type="dxa"/>
            </w:tcMar>
            <w:vAlign w:val="center"/>
          </w:tcPr>
          <w:p w14:paraId="501CD45F" w14:textId="77777777" w:rsidR="00965B7A" w:rsidRPr="00965B7A" w:rsidRDefault="00965B7A" w:rsidP="00141702">
            <w:pPr>
              <w:pStyle w:val="CDITable-RowCentre"/>
              <w:rPr>
                <w:lang w:val="en-GB"/>
              </w:rPr>
            </w:pPr>
            <w:r w:rsidRPr="00965B7A">
              <w:rPr>
                <w:lang w:val="en-GB"/>
              </w:rPr>
              <w:t>16,035</w:t>
            </w:r>
          </w:p>
        </w:tc>
        <w:tc>
          <w:tcPr>
            <w:tcW w:w="1361" w:type="dxa"/>
            <w:tcBorders>
              <w:top w:val="nil"/>
            </w:tcBorders>
            <w:shd w:val="solid" w:color="FFFFFF" w:fill="auto"/>
            <w:tcMar>
              <w:top w:w="45" w:type="dxa"/>
              <w:left w:w="113" w:type="dxa"/>
              <w:bottom w:w="45" w:type="dxa"/>
              <w:right w:w="113" w:type="dxa"/>
            </w:tcMar>
            <w:vAlign w:val="center"/>
          </w:tcPr>
          <w:p w14:paraId="7D0C2822" w14:textId="77777777" w:rsidR="00965B7A" w:rsidRPr="00965B7A" w:rsidRDefault="00965B7A" w:rsidP="00141702">
            <w:pPr>
              <w:pStyle w:val="CDITable-RowCentre"/>
              <w:rPr>
                <w:lang w:val="en-GB"/>
              </w:rPr>
            </w:pPr>
            <w:r w:rsidRPr="00965B7A">
              <w:rPr>
                <w:lang w:val="en-GB"/>
              </w:rPr>
              <w:t>7,761</w:t>
            </w:r>
          </w:p>
        </w:tc>
        <w:tc>
          <w:tcPr>
            <w:tcW w:w="1360" w:type="dxa"/>
            <w:tcBorders>
              <w:top w:val="nil"/>
            </w:tcBorders>
            <w:shd w:val="solid" w:color="FFFFFF" w:fill="auto"/>
            <w:tcMar>
              <w:top w:w="45" w:type="dxa"/>
              <w:left w:w="113" w:type="dxa"/>
              <w:bottom w:w="45" w:type="dxa"/>
              <w:right w:w="113" w:type="dxa"/>
            </w:tcMar>
            <w:vAlign w:val="center"/>
          </w:tcPr>
          <w:p w14:paraId="566CA892" w14:textId="77777777" w:rsidR="00965B7A" w:rsidRPr="00965B7A" w:rsidRDefault="00965B7A" w:rsidP="00141702">
            <w:pPr>
              <w:pStyle w:val="CDITable-RowCentre"/>
              <w:rPr>
                <w:lang w:val="en-GB"/>
              </w:rPr>
            </w:pPr>
            <w:r w:rsidRPr="00965B7A">
              <w:rPr>
                <w:lang w:val="en-GB"/>
              </w:rPr>
              <w:t>17</w:t>
            </w:r>
          </w:p>
        </w:tc>
        <w:tc>
          <w:tcPr>
            <w:tcW w:w="1418" w:type="dxa"/>
            <w:tcBorders>
              <w:top w:val="nil"/>
            </w:tcBorders>
            <w:shd w:val="solid" w:color="FFFFFF" w:fill="auto"/>
            <w:tcMar>
              <w:top w:w="45" w:type="dxa"/>
              <w:left w:w="113" w:type="dxa"/>
              <w:bottom w:w="45" w:type="dxa"/>
              <w:right w:w="113" w:type="dxa"/>
            </w:tcMar>
            <w:vAlign w:val="center"/>
          </w:tcPr>
          <w:p w14:paraId="218BCB92" w14:textId="77777777" w:rsidR="00965B7A" w:rsidRPr="00965B7A" w:rsidRDefault="00965B7A" w:rsidP="00141702">
            <w:pPr>
              <w:pStyle w:val="CDITable-RowCentre"/>
              <w:rPr>
                <w:lang w:val="en-GB"/>
              </w:rPr>
            </w:pPr>
            <w:r w:rsidRPr="00965B7A">
              <w:rPr>
                <w:lang w:val="en-GB"/>
              </w:rPr>
              <w:t>1,122</w:t>
            </w:r>
          </w:p>
        </w:tc>
        <w:tc>
          <w:tcPr>
            <w:tcW w:w="1417" w:type="dxa"/>
            <w:tcBorders>
              <w:top w:val="nil"/>
            </w:tcBorders>
            <w:shd w:val="solid" w:color="FFFFFF" w:fill="auto"/>
            <w:tcMar>
              <w:top w:w="45" w:type="dxa"/>
              <w:left w:w="113" w:type="dxa"/>
              <w:bottom w:w="45" w:type="dxa"/>
              <w:right w:w="113" w:type="dxa"/>
            </w:tcMar>
            <w:vAlign w:val="center"/>
          </w:tcPr>
          <w:p w14:paraId="0B0D7469" w14:textId="77777777" w:rsidR="00965B7A" w:rsidRPr="00965B7A" w:rsidRDefault="00965B7A" w:rsidP="00141702">
            <w:pPr>
              <w:pStyle w:val="CDITable-RowCentre"/>
              <w:rPr>
                <w:lang w:val="en-GB"/>
              </w:rPr>
            </w:pPr>
            <w:r w:rsidRPr="00965B7A">
              <w:rPr>
                <w:lang w:val="en-GB"/>
              </w:rPr>
              <w:t>493</w:t>
            </w:r>
          </w:p>
        </w:tc>
        <w:tc>
          <w:tcPr>
            <w:tcW w:w="1417" w:type="dxa"/>
            <w:tcBorders>
              <w:top w:val="nil"/>
            </w:tcBorders>
            <w:shd w:val="solid" w:color="FFFFFF" w:fill="auto"/>
            <w:tcMar>
              <w:top w:w="45" w:type="dxa"/>
              <w:left w:w="113" w:type="dxa"/>
              <w:bottom w:w="45" w:type="dxa"/>
              <w:right w:w="113" w:type="dxa"/>
            </w:tcMar>
            <w:vAlign w:val="center"/>
          </w:tcPr>
          <w:p w14:paraId="1E37A7DA" w14:textId="77777777" w:rsidR="00965B7A" w:rsidRPr="00965B7A" w:rsidRDefault="00965B7A" w:rsidP="00141702">
            <w:pPr>
              <w:pStyle w:val="CDITable-RowCentre"/>
              <w:rPr>
                <w:lang w:val="en-GB"/>
              </w:rPr>
            </w:pPr>
            <w:r w:rsidRPr="00965B7A">
              <w:rPr>
                <w:lang w:val="en-GB"/>
              </w:rPr>
              <w:t>1,616</w:t>
            </w:r>
          </w:p>
        </w:tc>
      </w:tr>
      <w:tr w:rsidR="00965B7A" w:rsidRPr="00965B7A" w14:paraId="0A830158"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24588632" w14:textId="77777777" w:rsidR="00965B7A" w:rsidRPr="00965B7A" w:rsidRDefault="00965B7A" w:rsidP="00141702">
            <w:pPr>
              <w:pStyle w:val="CDITable-RowLeft"/>
              <w:rPr>
                <w:b/>
                <w:bCs/>
              </w:rPr>
            </w:pPr>
          </w:p>
        </w:tc>
        <w:tc>
          <w:tcPr>
            <w:tcW w:w="1360" w:type="dxa"/>
            <w:tcMar>
              <w:top w:w="45" w:type="dxa"/>
              <w:left w:w="113" w:type="dxa"/>
              <w:bottom w:w="45" w:type="dxa"/>
              <w:right w:w="113" w:type="dxa"/>
            </w:tcMar>
            <w:vAlign w:val="center"/>
          </w:tcPr>
          <w:p w14:paraId="7320EC73" w14:textId="77777777" w:rsidR="00965B7A" w:rsidRPr="00965B7A" w:rsidRDefault="00965B7A" w:rsidP="00141702">
            <w:pPr>
              <w:pStyle w:val="CDITable-RowCentre"/>
              <w:rPr>
                <w:lang w:val="en-GB"/>
              </w:rPr>
            </w:pPr>
            <w:r w:rsidRPr="00965B7A">
              <w:rPr>
                <w:lang w:val="en-GB"/>
              </w:rPr>
              <w:t>5–9</w:t>
            </w:r>
          </w:p>
        </w:tc>
        <w:tc>
          <w:tcPr>
            <w:tcW w:w="1644" w:type="dxa"/>
            <w:tcMar>
              <w:top w:w="45" w:type="dxa"/>
              <w:left w:w="113" w:type="dxa"/>
              <w:bottom w:w="45" w:type="dxa"/>
              <w:right w:w="113" w:type="dxa"/>
            </w:tcMar>
            <w:vAlign w:val="center"/>
          </w:tcPr>
          <w:p w14:paraId="511BF222" w14:textId="77777777" w:rsidR="00965B7A" w:rsidRPr="00965B7A" w:rsidRDefault="00965B7A" w:rsidP="00141702">
            <w:pPr>
              <w:pStyle w:val="CDITable-RowCentre"/>
              <w:rPr>
                <w:lang w:val="en-GB"/>
              </w:rPr>
            </w:pPr>
            <w:r w:rsidRPr="00965B7A">
              <w:rPr>
                <w:lang w:val="en-GB"/>
              </w:rPr>
              <w:t>503</w:t>
            </w:r>
          </w:p>
        </w:tc>
        <w:tc>
          <w:tcPr>
            <w:tcW w:w="1418" w:type="dxa"/>
            <w:tcMar>
              <w:top w:w="45" w:type="dxa"/>
              <w:left w:w="113" w:type="dxa"/>
              <w:bottom w:w="45" w:type="dxa"/>
              <w:right w:w="113" w:type="dxa"/>
            </w:tcMar>
            <w:vAlign w:val="center"/>
          </w:tcPr>
          <w:p w14:paraId="3824F405" w14:textId="77777777" w:rsidR="00965B7A" w:rsidRPr="00965B7A" w:rsidRDefault="00965B7A" w:rsidP="00141702">
            <w:pPr>
              <w:pStyle w:val="CDITable-RowCentre"/>
              <w:rPr>
                <w:lang w:val="en-GB"/>
              </w:rPr>
            </w:pPr>
            <w:r w:rsidRPr="00965B7A">
              <w:rPr>
                <w:lang w:val="en-GB"/>
              </w:rPr>
              <w:t>557</w:t>
            </w:r>
          </w:p>
        </w:tc>
        <w:tc>
          <w:tcPr>
            <w:tcW w:w="1587" w:type="dxa"/>
            <w:tcMar>
              <w:top w:w="45" w:type="dxa"/>
              <w:left w:w="113" w:type="dxa"/>
              <w:bottom w:w="45" w:type="dxa"/>
              <w:right w:w="113" w:type="dxa"/>
            </w:tcMar>
            <w:vAlign w:val="center"/>
          </w:tcPr>
          <w:p w14:paraId="7CB22C58" w14:textId="77777777" w:rsidR="00965B7A" w:rsidRPr="00965B7A" w:rsidRDefault="00965B7A" w:rsidP="00141702">
            <w:pPr>
              <w:pStyle w:val="CDITable-RowCentre"/>
              <w:rPr>
                <w:lang w:val="en-GB"/>
              </w:rPr>
            </w:pPr>
            <w:r w:rsidRPr="00965B7A">
              <w:rPr>
                <w:lang w:val="en-GB"/>
              </w:rPr>
              <w:t>11,903</w:t>
            </w:r>
          </w:p>
        </w:tc>
        <w:tc>
          <w:tcPr>
            <w:tcW w:w="1361" w:type="dxa"/>
            <w:tcMar>
              <w:top w:w="45" w:type="dxa"/>
              <w:left w:w="113" w:type="dxa"/>
              <w:bottom w:w="45" w:type="dxa"/>
              <w:right w:w="113" w:type="dxa"/>
            </w:tcMar>
            <w:vAlign w:val="center"/>
          </w:tcPr>
          <w:p w14:paraId="5A5C2593" w14:textId="77777777" w:rsidR="00965B7A" w:rsidRPr="00965B7A" w:rsidRDefault="00965B7A" w:rsidP="00141702">
            <w:pPr>
              <w:pStyle w:val="CDITable-RowCentre"/>
              <w:rPr>
                <w:lang w:val="en-GB"/>
              </w:rPr>
            </w:pPr>
            <w:r w:rsidRPr="00965B7A">
              <w:rPr>
                <w:lang w:val="en-GB"/>
              </w:rPr>
              <w:t>13,777</w:t>
            </w:r>
          </w:p>
        </w:tc>
        <w:tc>
          <w:tcPr>
            <w:tcW w:w="1360" w:type="dxa"/>
            <w:tcMar>
              <w:top w:w="45" w:type="dxa"/>
              <w:left w:w="113" w:type="dxa"/>
              <w:bottom w:w="45" w:type="dxa"/>
              <w:right w:w="113" w:type="dxa"/>
            </w:tcMar>
            <w:vAlign w:val="center"/>
          </w:tcPr>
          <w:p w14:paraId="1C1A711D" w14:textId="77777777" w:rsidR="00965B7A" w:rsidRPr="00965B7A" w:rsidRDefault="00965B7A" w:rsidP="00141702">
            <w:pPr>
              <w:pStyle w:val="CDITable-RowCentre"/>
              <w:rPr>
                <w:lang w:val="en-GB"/>
              </w:rPr>
            </w:pPr>
            <w:r w:rsidRPr="00965B7A">
              <w:rPr>
                <w:lang w:val="en-GB"/>
              </w:rPr>
              <w:t>32</w:t>
            </w:r>
          </w:p>
        </w:tc>
        <w:tc>
          <w:tcPr>
            <w:tcW w:w="1418" w:type="dxa"/>
            <w:tcMar>
              <w:top w:w="45" w:type="dxa"/>
              <w:left w:w="113" w:type="dxa"/>
              <w:bottom w:w="45" w:type="dxa"/>
              <w:right w:w="113" w:type="dxa"/>
            </w:tcMar>
            <w:vAlign w:val="center"/>
          </w:tcPr>
          <w:p w14:paraId="3D7230EA" w14:textId="77777777" w:rsidR="00965B7A" w:rsidRPr="00965B7A" w:rsidRDefault="00965B7A" w:rsidP="00141702">
            <w:pPr>
              <w:pStyle w:val="CDITable-RowCentre"/>
              <w:rPr>
                <w:lang w:val="en-GB"/>
              </w:rPr>
            </w:pPr>
            <w:r w:rsidRPr="00965B7A">
              <w:rPr>
                <w:lang w:val="en-GB"/>
              </w:rPr>
              <w:t>816</w:t>
            </w:r>
          </w:p>
        </w:tc>
        <w:tc>
          <w:tcPr>
            <w:tcW w:w="1417" w:type="dxa"/>
            <w:tcMar>
              <w:top w:w="45" w:type="dxa"/>
              <w:left w:w="113" w:type="dxa"/>
              <w:bottom w:w="45" w:type="dxa"/>
              <w:right w:w="113" w:type="dxa"/>
            </w:tcMar>
            <w:vAlign w:val="center"/>
          </w:tcPr>
          <w:p w14:paraId="60CB5081" w14:textId="77777777" w:rsidR="00965B7A" w:rsidRPr="00965B7A" w:rsidRDefault="00965B7A" w:rsidP="00141702">
            <w:pPr>
              <w:pStyle w:val="CDITable-RowCentre"/>
              <w:rPr>
                <w:lang w:val="en-GB"/>
              </w:rPr>
            </w:pPr>
            <w:r w:rsidRPr="00965B7A">
              <w:rPr>
                <w:lang w:val="en-GB"/>
              </w:rPr>
              <w:t>868</w:t>
            </w:r>
          </w:p>
        </w:tc>
        <w:tc>
          <w:tcPr>
            <w:tcW w:w="1417" w:type="dxa"/>
            <w:tcMar>
              <w:top w:w="45" w:type="dxa"/>
              <w:left w:w="113" w:type="dxa"/>
              <w:bottom w:w="45" w:type="dxa"/>
              <w:right w:w="113" w:type="dxa"/>
            </w:tcMar>
            <w:vAlign w:val="center"/>
          </w:tcPr>
          <w:p w14:paraId="72DC5A59" w14:textId="77777777" w:rsidR="00965B7A" w:rsidRPr="00965B7A" w:rsidRDefault="00965B7A" w:rsidP="00141702">
            <w:pPr>
              <w:pStyle w:val="CDITable-RowCentre"/>
              <w:rPr>
                <w:lang w:val="en-GB"/>
              </w:rPr>
            </w:pPr>
            <w:r w:rsidRPr="00965B7A">
              <w:rPr>
                <w:lang w:val="en-GB"/>
              </w:rPr>
              <w:t>1,686</w:t>
            </w:r>
          </w:p>
        </w:tc>
      </w:tr>
      <w:tr w:rsidR="00965B7A" w:rsidRPr="00965B7A" w14:paraId="66E384B3"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5ED74DEE" w14:textId="77777777" w:rsidR="00965B7A" w:rsidRPr="00965B7A" w:rsidRDefault="00965B7A" w:rsidP="00141702">
            <w:pPr>
              <w:pStyle w:val="CDITable-RowLeft"/>
              <w:rPr>
                <w:b/>
                <w:bCs/>
              </w:rPr>
            </w:pPr>
          </w:p>
        </w:tc>
        <w:tc>
          <w:tcPr>
            <w:tcW w:w="1360" w:type="dxa"/>
            <w:tcMar>
              <w:top w:w="45" w:type="dxa"/>
              <w:left w:w="113" w:type="dxa"/>
              <w:bottom w:w="45" w:type="dxa"/>
              <w:right w:w="113" w:type="dxa"/>
            </w:tcMar>
            <w:vAlign w:val="center"/>
          </w:tcPr>
          <w:p w14:paraId="04D58FD0" w14:textId="77777777" w:rsidR="00965B7A" w:rsidRPr="00965B7A" w:rsidRDefault="00965B7A" w:rsidP="00141702">
            <w:pPr>
              <w:pStyle w:val="CDITable-RowCentre"/>
              <w:rPr>
                <w:lang w:val="en-GB"/>
              </w:rPr>
            </w:pPr>
            <w:r w:rsidRPr="00965B7A">
              <w:rPr>
                <w:lang w:val="en-GB"/>
              </w:rPr>
              <w:t>10–19</w:t>
            </w:r>
          </w:p>
        </w:tc>
        <w:tc>
          <w:tcPr>
            <w:tcW w:w="1644" w:type="dxa"/>
            <w:tcMar>
              <w:top w:w="45" w:type="dxa"/>
              <w:left w:w="113" w:type="dxa"/>
              <w:bottom w:w="45" w:type="dxa"/>
              <w:right w:w="113" w:type="dxa"/>
            </w:tcMar>
            <w:vAlign w:val="center"/>
          </w:tcPr>
          <w:p w14:paraId="0FFAC4B4" w14:textId="77777777" w:rsidR="00965B7A" w:rsidRPr="00965B7A" w:rsidRDefault="00965B7A" w:rsidP="00141702">
            <w:pPr>
              <w:pStyle w:val="CDITable-RowCentre"/>
              <w:rPr>
                <w:lang w:val="en-GB"/>
              </w:rPr>
            </w:pPr>
            <w:r w:rsidRPr="00965B7A">
              <w:rPr>
                <w:lang w:val="en-GB"/>
              </w:rPr>
              <w:t>221</w:t>
            </w:r>
          </w:p>
        </w:tc>
        <w:tc>
          <w:tcPr>
            <w:tcW w:w="1418" w:type="dxa"/>
            <w:tcMar>
              <w:top w:w="45" w:type="dxa"/>
              <w:left w:w="113" w:type="dxa"/>
              <w:bottom w:w="45" w:type="dxa"/>
              <w:right w:w="113" w:type="dxa"/>
            </w:tcMar>
            <w:vAlign w:val="center"/>
          </w:tcPr>
          <w:p w14:paraId="2258F254" w14:textId="77777777" w:rsidR="00965B7A" w:rsidRPr="00965B7A" w:rsidRDefault="00965B7A" w:rsidP="00141702">
            <w:pPr>
              <w:pStyle w:val="CDITable-RowCentre"/>
              <w:rPr>
                <w:lang w:val="en-GB"/>
              </w:rPr>
            </w:pPr>
            <w:r w:rsidRPr="00965B7A">
              <w:rPr>
                <w:lang w:val="en-GB"/>
              </w:rPr>
              <w:t>809</w:t>
            </w:r>
          </w:p>
        </w:tc>
        <w:tc>
          <w:tcPr>
            <w:tcW w:w="1587" w:type="dxa"/>
            <w:tcMar>
              <w:top w:w="45" w:type="dxa"/>
              <w:left w:w="113" w:type="dxa"/>
              <w:bottom w:w="45" w:type="dxa"/>
              <w:right w:w="113" w:type="dxa"/>
            </w:tcMar>
            <w:vAlign w:val="center"/>
          </w:tcPr>
          <w:p w14:paraId="49553830" w14:textId="77777777" w:rsidR="00965B7A" w:rsidRPr="00965B7A" w:rsidRDefault="00965B7A" w:rsidP="00141702">
            <w:pPr>
              <w:pStyle w:val="CDITable-RowCentre"/>
              <w:rPr>
                <w:lang w:val="en-GB"/>
              </w:rPr>
            </w:pPr>
            <w:r w:rsidRPr="00965B7A">
              <w:rPr>
                <w:lang w:val="en-GB"/>
              </w:rPr>
              <w:t>13,871</w:t>
            </w:r>
          </w:p>
        </w:tc>
        <w:tc>
          <w:tcPr>
            <w:tcW w:w="1361" w:type="dxa"/>
            <w:tcMar>
              <w:top w:w="45" w:type="dxa"/>
              <w:left w:w="113" w:type="dxa"/>
              <w:bottom w:w="45" w:type="dxa"/>
              <w:right w:w="113" w:type="dxa"/>
            </w:tcMar>
            <w:vAlign w:val="center"/>
          </w:tcPr>
          <w:p w14:paraId="655961B3" w14:textId="77777777" w:rsidR="00965B7A" w:rsidRPr="00965B7A" w:rsidRDefault="00965B7A" w:rsidP="00141702">
            <w:pPr>
              <w:pStyle w:val="CDITable-RowCentre"/>
              <w:rPr>
                <w:lang w:val="en-GB"/>
              </w:rPr>
            </w:pPr>
            <w:r w:rsidRPr="00965B7A">
              <w:rPr>
                <w:lang w:val="en-GB"/>
              </w:rPr>
              <w:t>15,096</w:t>
            </w:r>
          </w:p>
        </w:tc>
        <w:tc>
          <w:tcPr>
            <w:tcW w:w="1360" w:type="dxa"/>
            <w:tcMar>
              <w:top w:w="45" w:type="dxa"/>
              <w:left w:w="113" w:type="dxa"/>
              <w:bottom w:w="45" w:type="dxa"/>
              <w:right w:w="113" w:type="dxa"/>
            </w:tcMar>
            <w:vAlign w:val="center"/>
          </w:tcPr>
          <w:p w14:paraId="31060F2F" w14:textId="77777777" w:rsidR="00965B7A" w:rsidRPr="00965B7A" w:rsidRDefault="00965B7A" w:rsidP="00141702">
            <w:pPr>
              <w:pStyle w:val="CDITable-RowCentre"/>
              <w:rPr>
                <w:lang w:val="en-GB"/>
              </w:rPr>
            </w:pPr>
            <w:r w:rsidRPr="00965B7A">
              <w:rPr>
                <w:lang w:val="en-GB"/>
              </w:rPr>
              <w:t>33</w:t>
            </w:r>
          </w:p>
        </w:tc>
        <w:tc>
          <w:tcPr>
            <w:tcW w:w="1418" w:type="dxa"/>
            <w:tcMar>
              <w:top w:w="45" w:type="dxa"/>
              <w:left w:w="113" w:type="dxa"/>
              <w:bottom w:w="45" w:type="dxa"/>
              <w:right w:w="113" w:type="dxa"/>
            </w:tcMar>
            <w:vAlign w:val="center"/>
          </w:tcPr>
          <w:p w14:paraId="50813AEA" w14:textId="77777777" w:rsidR="00965B7A" w:rsidRPr="00965B7A" w:rsidRDefault="00965B7A" w:rsidP="00141702">
            <w:pPr>
              <w:pStyle w:val="CDITable-RowCentre"/>
              <w:rPr>
                <w:lang w:val="en-GB"/>
              </w:rPr>
            </w:pPr>
            <w:r w:rsidRPr="00965B7A">
              <w:rPr>
                <w:lang w:val="en-GB"/>
              </w:rPr>
              <w:t>504</w:t>
            </w:r>
          </w:p>
        </w:tc>
        <w:tc>
          <w:tcPr>
            <w:tcW w:w="1417" w:type="dxa"/>
            <w:tcMar>
              <w:top w:w="45" w:type="dxa"/>
              <w:left w:w="113" w:type="dxa"/>
              <w:bottom w:w="45" w:type="dxa"/>
              <w:right w:w="113" w:type="dxa"/>
            </w:tcMar>
            <w:vAlign w:val="center"/>
          </w:tcPr>
          <w:p w14:paraId="08BE0FBC" w14:textId="77777777" w:rsidR="00965B7A" w:rsidRPr="00965B7A" w:rsidRDefault="00965B7A" w:rsidP="00141702">
            <w:pPr>
              <w:pStyle w:val="CDITable-RowCentre"/>
              <w:rPr>
                <w:lang w:val="en-GB"/>
              </w:rPr>
            </w:pPr>
            <w:r w:rsidRPr="00965B7A">
              <w:rPr>
                <w:lang w:val="en-GB"/>
              </w:rPr>
              <w:t>511</w:t>
            </w:r>
          </w:p>
        </w:tc>
        <w:tc>
          <w:tcPr>
            <w:tcW w:w="1417" w:type="dxa"/>
            <w:tcMar>
              <w:top w:w="45" w:type="dxa"/>
              <w:left w:w="113" w:type="dxa"/>
              <w:bottom w:w="45" w:type="dxa"/>
              <w:right w:w="113" w:type="dxa"/>
            </w:tcMar>
            <w:vAlign w:val="center"/>
          </w:tcPr>
          <w:p w14:paraId="7E6E41E9" w14:textId="77777777" w:rsidR="00965B7A" w:rsidRPr="00965B7A" w:rsidRDefault="00965B7A" w:rsidP="00141702">
            <w:pPr>
              <w:pStyle w:val="CDITable-RowCentre"/>
              <w:rPr>
                <w:lang w:val="en-GB"/>
              </w:rPr>
            </w:pPr>
            <w:r w:rsidRPr="00965B7A">
              <w:rPr>
                <w:lang w:val="en-GB"/>
              </w:rPr>
              <w:t>1,016</w:t>
            </w:r>
          </w:p>
        </w:tc>
      </w:tr>
      <w:tr w:rsidR="00965B7A" w:rsidRPr="00965B7A" w14:paraId="5EB36244"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4166A703" w14:textId="77777777" w:rsidR="00965B7A" w:rsidRPr="00965B7A" w:rsidRDefault="00965B7A" w:rsidP="00141702">
            <w:pPr>
              <w:pStyle w:val="CDITable-RowLeft"/>
              <w:rPr>
                <w:b/>
                <w:bCs/>
              </w:rPr>
            </w:pPr>
          </w:p>
        </w:tc>
        <w:tc>
          <w:tcPr>
            <w:tcW w:w="1360" w:type="dxa"/>
            <w:tcMar>
              <w:top w:w="45" w:type="dxa"/>
              <w:left w:w="113" w:type="dxa"/>
              <w:bottom w:w="45" w:type="dxa"/>
              <w:right w:w="113" w:type="dxa"/>
            </w:tcMar>
            <w:vAlign w:val="center"/>
          </w:tcPr>
          <w:p w14:paraId="1A21EBB8" w14:textId="77777777" w:rsidR="00965B7A" w:rsidRPr="00965B7A" w:rsidRDefault="00965B7A" w:rsidP="00141702">
            <w:pPr>
              <w:pStyle w:val="CDITable-RowCentre"/>
              <w:rPr>
                <w:lang w:val="en-GB"/>
              </w:rPr>
            </w:pPr>
            <w:r w:rsidRPr="00965B7A">
              <w:rPr>
                <w:lang w:val="en-GB"/>
              </w:rPr>
              <w:t>20–64</w:t>
            </w:r>
          </w:p>
        </w:tc>
        <w:tc>
          <w:tcPr>
            <w:tcW w:w="1644" w:type="dxa"/>
            <w:tcMar>
              <w:top w:w="45" w:type="dxa"/>
              <w:left w:w="113" w:type="dxa"/>
              <w:bottom w:w="45" w:type="dxa"/>
              <w:right w:w="113" w:type="dxa"/>
            </w:tcMar>
            <w:vAlign w:val="center"/>
          </w:tcPr>
          <w:p w14:paraId="225CAC37" w14:textId="77777777" w:rsidR="00965B7A" w:rsidRPr="00965B7A" w:rsidRDefault="00965B7A" w:rsidP="00141702">
            <w:pPr>
              <w:pStyle w:val="CDITable-RowCentre"/>
              <w:rPr>
                <w:lang w:val="en-GB"/>
              </w:rPr>
            </w:pPr>
            <w:r w:rsidRPr="00965B7A">
              <w:rPr>
                <w:lang w:val="en-GB"/>
              </w:rPr>
              <w:t>1,694</w:t>
            </w:r>
          </w:p>
        </w:tc>
        <w:tc>
          <w:tcPr>
            <w:tcW w:w="1418" w:type="dxa"/>
            <w:tcMar>
              <w:top w:w="45" w:type="dxa"/>
              <w:left w:w="113" w:type="dxa"/>
              <w:bottom w:w="45" w:type="dxa"/>
              <w:right w:w="113" w:type="dxa"/>
            </w:tcMar>
            <w:vAlign w:val="center"/>
          </w:tcPr>
          <w:p w14:paraId="58478090" w14:textId="77777777" w:rsidR="00965B7A" w:rsidRPr="00965B7A" w:rsidRDefault="00965B7A" w:rsidP="00141702">
            <w:pPr>
              <w:pStyle w:val="CDITable-RowCentre"/>
              <w:rPr>
                <w:lang w:val="en-GB"/>
              </w:rPr>
            </w:pPr>
            <w:r w:rsidRPr="00965B7A">
              <w:rPr>
                <w:lang w:val="en-GB"/>
              </w:rPr>
              <w:t>4,278</w:t>
            </w:r>
          </w:p>
        </w:tc>
        <w:tc>
          <w:tcPr>
            <w:tcW w:w="1587" w:type="dxa"/>
            <w:tcMar>
              <w:top w:w="45" w:type="dxa"/>
              <w:left w:w="113" w:type="dxa"/>
              <w:bottom w:w="45" w:type="dxa"/>
              <w:right w:w="113" w:type="dxa"/>
            </w:tcMar>
            <w:vAlign w:val="center"/>
          </w:tcPr>
          <w:p w14:paraId="4A1BF233" w14:textId="77777777" w:rsidR="00965B7A" w:rsidRPr="00965B7A" w:rsidRDefault="00965B7A" w:rsidP="00141702">
            <w:pPr>
              <w:pStyle w:val="CDITable-RowCentre"/>
              <w:rPr>
                <w:lang w:val="en-GB"/>
              </w:rPr>
            </w:pPr>
            <w:r w:rsidRPr="00965B7A">
              <w:rPr>
                <w:lang w:val="en-GB"/>
              </w:rPr>
              <w:t>64,604</w:t>
            </w:r>
          </w:p>
        </w:tc>
        <w:tc>
          <w:tcPr>
            <w:tcW w:w="1361" w:type="dxa"/>
            <w:tcMar>
              <w:top w:w="45" w:type="dxa"/>
              <w:left w:w="113" w:type="dxa"/>
              <w:bottom w:w="45" w:type="dxa"/>
              <w:right w:w="113" w:type="dxa"/>
            </w:tcMar>
            <w:vAlign w:val="center"/>
          </w:tcPr>
          <w:p w14:paraId="2D2758DC" w14:textId="77777777" w:rsidR="00965B7A" w:rsidRPr="00965B7A" w:rsidRDefault="00965B7A" w:rsidP="00141702">
            <w:pPr>
              <w:pStyle w:val="CDITable-RowCentre"/>
              <w:rPr>
                <w:lang w:val="en-GB"/>
              </w:rPr>
            </w:pPr>
            <w:r w:rsidRPr="00965B7A">
              <w:rPr>
                <w:lang w:val="en-GB"/>
              </w:rPr>
              <w:t>43,737</w:t>
            </w:r>
          </w:p>
        </w:tc>
        <w:tc>
          <w:tcPr>
            <w:tcW w:w="1360" w:type="dxa"/>
            <w:tcMar>
              <w:top w:w="45" w:type="dxa"/>
              <w:left w:w="113" w:type="dxa"/>
              <w:bottom w:w="45" w:type="dxa"/>
              <w:right w:w="113" w:type="dxa"/>
            </w:tcMar>
            <w:vAlign w:val="center"/>
          </w:tcPr>
          <w:p w14:paraId="5988AA97" w14:textId="77777777" w:rsidR="00965B7A" w:rsidRPr="00965B7A" w:rsidRDefault="00965B7A" w:rsidP="00141702">
            <w:pPr>
              <w:pStyle w:val="CDITable-RowCentre"/>
              <w:rPr>
                <w:lang w:val="en-GB"/>
              </w:rPr>
            </w:pPr>
            <w:r w:rsidRPr="00965B7A">
              <w:rPr>
                <w:lang w:val="en-GB"/>
              </w:rPr>
              <w:t>75</w:t>
            </w:r>
          </w:p>
        </w:tc>
        <w:tc>
          <w:tcPr>
            <w:tcW w:w="1418" w:type="dxa"/>
            <w:tcMar>
              <w:top w:w="45" w:type="dxa"/>
              <w:left w:w="113" w:type="dxa"/>
              <w:bottom w:w="45" w:type="dxa"/>
              <w:right w:w="113" w:type="dxa"/>
            </w:tcMar>
            <w:vAlign w:val="center"/>
          </w:tcPr>
          <w:p w14:paraId="6B05454F" w14:textId="77777777" w:rsidR="00965B7A" w:rsidRPr="00965B7A" w:rsidRDefault="00965B7A" w:rsidP="00141702">
            <w:pPr>
              <w:pStyle w:val="CDITable-RowCentre"/>
              <w:rPr>
                <w:lang w:val="en-GB"/>
              </w:rPr>
            </w:pPr>
            <w:r w:rsidRPr="00965B7A">
              <w:rPr>
                <w:lang w:val="en-GB"/>
              </w:rPr>
              <w:t>480</w:t>
            </w:r>
          </w:p>
        </w:tc>
        <w:tc>
          <w:tcPr>
            <w:tcW w:w="1417" w:type="dxa"/>
            <w:tcMar>
              <w:top w:w="45" w:type="dxa"/>
              <w:left w:w="113" w:type="dxa"/>
              <w:bottom w:w="45" w:type="dxa"/>
              <w:right w:w="113" w:type="dxa"/>
            </w:tcMar>
            <w:vAlign w:val="center"/>
          </w:tcPr>
          <w:p w14:paraId="4440DB77" w14:textId="77777777" w:rsidR="00965B7A" w:rsidRPr="00965B7A" w:rsidRDefault="00965B7A" w:rsidP="00141702">
            <w:pPr>
              <w:pStyle w:val="CDITable-RowCentre"/>
              <w:rPr>
                <w:lang w:val="en-GB"/>
              </w:rPr>
            </w:pPr>
            <w:r w:rsidRPr="00965B7A">
              <w:rPr>
                <w:lang w:val="en-GB"/>
              </w:rPr>
              <w:t>298</w:t>
            </w:r>
          </w:p>
        </w:tc>
        <w:tc>
          <w:tcPr>
            <w:tcW w:w="1417" w:type="dxa"/>
            <w:tcMar>
              <w:top w:w="45" w:type="dxa"/>
              <w:left w:w="113" w:type="dxa"/>
              <w:bottom w:w="45" w:type="dxa"/>
              <w:right w:w="113" w:type="dxa"/>
            </w:tcMar>
            <w:vAlign w:val="center"/>
          </w:tcPr>
          <w:p w14:paraId="07303023" w14:textId="77777777" w:rsidR="00965B7A" w:rsidRPr="00965B7A" w:rsidRDefault="00965B7A" w:rsidP="00141702">
            <w:pPr>
              <w:pStyle w:val="CDITable-RowCentre"/>
              <w:rPr>
                <w:lang w:val="en-GB"/>
              </w:rPr>
            </w:pPr>
            <w:r w:rsidRPr="00965B7A">
              <w:rPr>
                <w:lang w:val="en-GB"/>
              </w:rPr>
              <w:t>779</w:t>
            </w:r>
          </w:p>
        </w:tc>
      </w:tr>
      <w:tr w:rsidR="00965B7A" w:rsidRPr="00965B7A" w14:paraId="727E3FC0"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22CDA358" w14:textId="77777777" w:rsidR="00965B7A" w:rsidRPr="00965B7A" w:rsidRDefault="00965B7A" w:rsidP="00141702">
            <w:pPr>
              <w:pStyle w:val="CDITable-RowLeft"/>
              <w:rPr>
                <w:b/>
                <w:bCs/>
              </w:rPr>
            </w:pPr>
          </w:p>
        </w:tc>
        <w:tc>
          <w:tcPr>
            <w:tcW w:w="1360" w:type="dxa"/>
            <w:tcMar>
              <w:top w:w="45" w:type="dxa"/>
              <w:left w:w="113" w:type="dxa"/>
              <w:bottom w:w="45" w:type="dxa"/>
              <w:right w:w="113" w:type="dxa"/>
            </w:tcMar>
            <w:vAlign w:val="center"/>
          </w:tcPr>
          <w:p w14:paraId="46003C3D" w14:textId="77777777" w:rsidR="00965B7A" w:rsidRPr="00965B7A" w:rsidRDefault="00965B7A" w:rsidP="00141702">
            <w:pPr>
              <w:pStyle w:val="CDITable-RowCentre"/>
              <w:rPr>
                <w:lang w:val="en-GB"/>
              </w:rPr>
            </w:pPr>
            <w:r w:rsidRPr="00965B7A">
              <w:rPr>
                <w:lang w:val="en-GB"/>
              </w:rPr>
              <w:t>≥ 65</w:t>
            </w:r>
          </w:p>
        </w:tc>
        <w:tc>
          <w:tcPr>
            <w:tcW w:w="1644" w:type="dxa"/>
            <w:tcMar>
              <w:top w:w="45" w:type="dxa"/>
              <w:left w:w="113" w:type="dxa"/>
              <w:bottom w:w="45" w:type="dxa"/>
              <w:right w:w="113" w:type="dxa"/>
            </w:tcMar>
            <w:vAlign w:val="center"/>
          </w:tcPr>
          <w:p w14:paraId="1213BEC3" w14:textId="77777777" w:rsidR="00965B7A" w:rsidRPr="00965B7A" w:rsidRDefault="00965B7A" w:rsidP="00141702">
            <w:pPr>
              <w:pStyle w:val="CDITable-RowCentre"/>
              <w:rPr>
                <w:lang w:val="en-GB"/>
              </w:rPr>
            </w:pPr>
            <w:r w:rsidRPr="00965B7A">
              <w:rPr>
                <w:lang w:val="en-GB"/>
              </w:rPr>
              <w:t>298</w:t>
            </w:r>
          </w:p>
        </w:tc>
        <w:tc>
          <w:tcPr>
            <w:tcW w:w="1418" w:type="dxa"/>
            <w:tcMar>
              <w:top w:w="45" w:type="dxa"/>
              <w:left w:w="113" w:type="dxa"/>
              <w:bottom w:w="45" w:type="dxa"/>
              <w:right w:w="113" w:type="dxa"/>
            </w:tcMar>
            <w:vAlign w:val="center"/>
          </w:tcPr>
          <w:p w14:paraId="1A8A0713" w14:textId="77777777" w:rsidR="00965B7A" w:rsidRPr="00965B7A" w:rsidRDefault="00965B7A" w:rsidP="00141702">
            <w:pPr>
              <w:pStyle w:val="CDITable-RowCentre"/>
              <w:rPr>
                <w:lang w:val="en-GB"/>
              </w:rPr>
            </w:pPr>
            <w:r w:rsidRPr="00965B7A">
              <w:rPr>
                <w:lang w:val="en-GB"/>
              </w:rPr>
              <w:t>3,989</w:t>
            </w:r>
          </w:p>
        </w:tc>
        <w:tc>
          <w:tcPr>
            <w:tcW w:w="1587" w:type="dxa"/>
            <w:tcMar>
              <w:top w:w="45" w:type="dxa"/>
              <w:left w:w="113" w:type="dxa"/>
              <w:bottom w:w="45" w:type="dxa"/>
              <w:right w:w="113" w:type="dxa"/>
            </w:tcMar>
            <w:vAlign w:val="center"/>
          </w:tcPr>
          <w:p w14:paraId="3C3E1B46" w14:textId="77777777" w:rsidR="00965B7A" w:rsidRPr="00965B7A" w:rsidRDefault="00965B7A" w:rsidP="00141702">
            <w:pPr>
              <w:pStyle w:val="CDITable-RowCentre"/>
              <w:rPr>
                <w:lang w:val="en-GB"/>
              </w:rPr>
            </w:pPr>
            <w:r w:rsidRPr="00965B7A">
              <w:rPr>
                <w:lang w:val="en-GB"/>
              </w:rPr>
              <w:t>34,253</w:t>
            </w:r>
          </w:p>
        </w:tc>
        <w:tc>
          <w:tcPr>
            <w:tcW w:w="1361" w:type="dxa"/>
            <w:tcMar>
              <w:top w:w="45" w:type="dxa"/>
              <w:left w:w="113" w:type="dxa"/>
              <w:bottom w:w="45" w:type="dxa"/>
              <w:right w:w="113" w:type="dxa"/>
            </w:tcMar>
            <w:vAlign w:val="center"/>
          </w:tcPr>
          <w:p w14:paraId="35A92F30" w14:textId="77777777" w:rsidR="00965B7A" w:rsidRPr="00965B7A" w:rsidRDefault="00965B7A" w:rsidP="00141702">
            <w:pPr>
              <w:pStyle w:val="CDITable-RowCentre"/>
              <w:rPr>
                <w:lang w:val="en-GB"/>
              </w:rPr>
            </w:pPr>
            <w:r w:rsidRPr="00965B7A">
              <w:rPr>
                <w:lang w:val="en-GB"/>
              </w:rPr>
              <w:t>15,439</w:t>
            </w:r>
          </w:p>
        </w:tc>
        <w:tc>
          <w:tcPr>
            <w:tcW w:w="1360" w:type="dxa"/>
            <w:tcMar>
              <w:top w:w="45" w:type="dxa"/>
              <w:left w:w="113" w:type="dxa"/>
              <w:bottom w:w="45" w:type="dxa"/>
              <w:right w:w="113" w:type="dxa"/>
            </w:tcMar>
            <w:vAlign w:val="center"/>
          </w:tcPr>
          <w:p w14:paraId="36840759" w14:textId="77777777" w:rsidR="00965B7A" w:rsidRPr="00965B7A" w:rsidRDefault="00965B7A" w:rsidP="00141702">
            <w:pPr>
              <w:pStyle w:val="CDITable-RowCentre"/>
              <w:rPr>
                <w:lang w:val="en-GB"/>
              </w:rPr>
            </w:pPr>
            <w:r w:rsidRPr="00965B7A">
              <w:rPr>
                <w:lang w:val="en-GB"/>
              </w:rPr>
              <w:t>35</w:t>
            </w:r>
          </w:p>
        </w:tc>
        <w:tc>
          <w:tcPr>
            <w:tcW w:w="1418" w:type="dxa"/>
            <w:tcMar>
              <w:top w:w="45" w:type="dxa"/>
              <w:left w:w="113" w:type="dxa"/>
              <w:bottom w:w="45" w:type="dxa"/>
              <w:right w:w="113" w:type="dxa"/>
            </w:tcMar>
            <w:vAlign w:val="center"/>
          </w:tcPr>
          <w:p w14:paraId="021AC30B" w14:textId="77777777" w:rsidR="00965B7A" w:rsidRPr="00965B7A" w:rsidRDefault="00965B7A" w:rsidP="00141702">
            <w:pPr>
              <w:pStyle w:val="CDITable-RowCentre"/>
              <w:rPr>
                <w:lang w:val="en-GB"/>
              </w:rPr>
            </w:pPr>
            <w:r w:rsidRPr="00965B7A">
              <w:rPr>
                <w:lang w:val="en-GB"/>
              </w:rPr>
              <w:t>1,017</w:t>
            </w:r>
          </w:p>
        </w:tc>
        <w:tc>
          <w:tcPr>
            <w:tcW w:w="1417" w:type="dxa"/>
            <w:tcMar>
              <w:top w:w="45" w:type="dxa"/>
              <w:left w:w="113" w:type="dxa"/>
              <w:bottom w:w="45" w:type="dxa"/>
              <w:right w:w="113" w:type="dxa"/>
            </w:tcMar>
            <w:vAlign w:val="center"/>
          </w:tcPr>
          <w:p w14:paraId="57B92B13" w14:textId="77777777" w:rsidR="00965B7A" w:rsidRPr="00965B7A" w:rsidRDefault="00965B7A" w:rsidP="00141702">
            <w:pPr>
              <w:pStyle w:val="CDITable-RowCentre"/>
              <w:rPr>
                <w:lang w:val="en-GB"/>
              </w:rPr>
            </w:pPr>
            <w:r w:rsidRPr="00965B7A">
              <w:rPr>
                <w:lang w:val="en-GB"/>
              </w:rPr>
              <w:t>408</w:t>
            </w:r>
          </w:p>
        </w:tc>
        <w:tc>
          <w:tcPr>
            <w:tcW w:w="1417" w:type="dxa"/>
            <w:tcMar>
              <w:top w:w="45" w:type="dxa"/>
              <w:left w:w="113" w:type="dxa"/>
              <w:bottom w:w="45" w:type="dxa"/>
              <w:right w:w="113" w:type="dxa"/>
            </w:tcMar>
            <w:vAlign w:val="center"/>
          </w:tcPr>
          <w:p w14:paraId="75B66CF1" w14:textId="77777777" w:rsidR="00965B7A" w:rsidRPr="00965B7A" w:rsidRDefault="00965B7A" w:rsidP="00141702">
            <w:pPr>
              <w:pStyle w:val="CDITable-RowCentre"/>
              <w:rPr>
                <w:lang w:val="en-GB"/>
              </w:rPr>
            </w:pPr>
            <w:r w:rsidRPr="00965B7A">
              <w:rPr>
                <w:lang w:val="en-GB"/>
              </w:rPr>
              <w:t>1,426</w:t>
            </w:r>
          </w:p>
        </w:tc>
      </w:tr>
      <w:tr w:rsidR="00965B7A" w:rsidRPr="00965B7A" w14:paraId="30E1C86D" w14:textId="77777777" w:rsidTr="00141702">
        <w:tblPrEx>
          <w:tblCellMar>
            <w:top w:w="0" w:type="dxa"/>
            <w:left w:w="0" w:type="dxa"/>
            <w:bottom w:w="0" w:type="dxa"/>
            <w:right w:w="0" w:type="dxa"/>
          </w:tblCellMar>
        </w:tblPrEx>
        <w:trPr>
          <w:trHeight w:val="60"/>
        </w:trPr>
        <w:tc>
          <w:tcPr>
            <w:tcW w:w="1361" w:type="dxa"/>
            <w:vMerge w:val="restart"/>
            <w:shd w:val="clear" w:color="auto" w:fill="DCF4FC" w:themeFill="background2" w:themeFillTint="33"/>
            <w:tcMar>
              <w:top w:w="45" w:type="dxa"/>
              <w:left w:w="113" w:type="dxa"/>
              <w:bottom w:w="45" w:type="dxa"/>
              <w:right w:w="113" w:type="dxa"/>
            </w:tcMar>
            <w:vAlign w:val="center"/>
          </w:tcPr>
          <w:p w14:paraId="70609FA9" w14:textId="77777777" w:rsidR="00965B7A" w:rsidRPr="00965B7A" w:rsidRDefault="00965B7A" w:rsidP="00141702">
            <w:pPr>
              <w:pStyle w:val="CDITable-RowLeft"/>
              <w:rPr>
                <w:b/>
                <w:bCs/>
                <w:lang w:val="en-GB"/>
              </w:rPr>
            </w:pPr>
            <w:r w:rsidRPr="00965B7A">
              <w:rPr>
                <w:b/>
                <w:bCs/>
                <w:lang w:val="en-GB"/>
              </w:rPr>
              <w:t>2018</w:t>
            </w:r>
          </w:p>
        </w:tc>
        <w:tc>
          <w:tcPr>
            <w:tcW w:w="1360" w:type="dxa"/>
            <w:tcMar>
              <w:top w:w="45" w:type="dxa"/>
              <w:left w:w="113" w:type="dxa"/>
              <w:bottom w:w="45" w:type="dxa"/>
              <w:right w:w="113" w:type="dxa"/>
            </w:tcMar>
            <w:vAlign w:val="center"/>
          </w:tcPr>
          <w:p w14:paraId="45D9FA6C" w14:textId="77777777" w:rsidR="00965B7A" w:rsidRPr="00965B7A" w:rsidRDefault="00965B7A" w:rsidP="00141702">
            <w:pPr>
              <w:pStyle w:val="CDITable-RowCentre"/>
              <w:rPr>
                <w:lang w:val="en-GB"/>
              </w:rPr>
            </w:pPr>
            <w:r w:rsidRPr="00965B7A">
              <w:rPr>
                <w:lang w:val="en-GB"/>
              </w:rPr>
              <w:t>0–4</w:t>
            </w:r>
          </w:p>
        </w:tc>
        <w:tc>
          <w:tcPr>
            <w:tcW w:w="1644" w:type="dxa"/>
            <w:tcMar>
              <w:top w:w="45" w:type="dxa"/>
              <w:left w:w="113" w:type="dxa"/>
              <w:bottom w:w="45" w:type="dxa"/>
              <w:right w:w="113" w:type="dxa"/>
            </w:tcMar>
            <w:vAlign w:val="center"/>
          </w:tcPr>
          <w:p w14:paraId="5668EDF4" w14:textId="77777777" w:rsidR="00965B7A" w:rsidRPr="00965B7A" w:rsidRDefault="00965B7A" w:rsidP="00141702">
            <w:pPr>
              <w:pStyle w:val="CDITable-RowCentre"/>
              <w:rPr>
                <w:lang w:val="en-GB"/>
              </w:rPr>
            </w:pPr>
            <w:r w:rsidRPr="00965B7A">
              <w:rPr>
                <w:lang w:val="en-GB"/>
              </w:rPr>
              <w:t>731</w:t>
            </w:r>
          </w:p>
        </w:tc>
        <w:tc>
          <w:tcPr>
            <w:tcW w:w="1418" w:type="dxa"/>
            <w:tcMar>
              <w:top w:w="45" w:type="dxa"/>
              <w:left w:w="113" w:type="dxa"/>
              <w:bottom w:w="45" w:type="dxa"/>
              <w:right w:w="113" w:type="dxa"/>
            </w:tcMar>
            <w:vAlign w:val="center"/>
          </w:tcPr>
          <w:p w14:paraId="127D98FD" w14:textId="77777777" w:rsidR="00965B7A" w:rsidRPr="00965B7A" w:rsidRDefault="00965B7A" w:rsidP="00141702">
            <w:pPr>
              <w:pStyle w:val="CDITable-RowCentre"/>
              <w:rPr>
                <w:lang w:val="en-GB"/>
              </w:rPr>
            </w:pPr>
            <w:r w:rsidRPr="00965B7A">
              <w:rPr>
                <w:lang w:val="en-GB"/>
              </w:rPr>
              <w:t>141</w:t>
            </w:r>
          </w:p>
        </w:tc>
        <w:tc>
          <w:tcPr>
            <w:tcW w:w="1587" w:type="dxa"/>
            <w:tcMar>
              <w:top w:w="45" w:type="dxa"/>
              <w:left w:w="113" w:type="dxa"/>
              <w:bottom w:w="45" w:type="dxa"/>
              <w:right w:w="113" w:type="dxa"/>
            </w:tcMar>
            <w:vAlign w:val="center"/>
          </w:tcPr>
          <w:p w14:paraId="7762D23C" w14:textId="77777777" w:rsidR="00965B7A" w:rsidRPr="00965B7A" w:rsidRDefault="00965B7A" w:rsidP="00141702">
            <w:pPr>
              <w:pStyle w:val="CDITable-RowCentre"/>
              <w:rPr>
                <w:lang w:val="en-GB"/>
              </w:rPr>
            </w:pPr>
            <w:r w:rsidRPr="00965B7A">
              <w:rPr>
                <w:lang w:val="en-GB"/>
              </w:rPr>
              <w:t>5,235</w:t>
            </w:r>
          </w:p>
        </w:tc>
        <w:tc>
          <w:tcPr>
            <w:tcW w:w="1361" w:type="dxa"/>
            <w:tcMar>
              <w:top w:w="45" w:type="dxa"/>
              <w:left w:w="113" w:type="dxa"/>
              <w:bottom w:w="45" w:type="dxa"/>
              <w:right w:w="113" w:type="dxa"/>
            </w:tcMar>
            <w:vAlign w:val="center"/>
          </w:tcPr>
          <w:p w14:paraId="25284E12" w14:textId="77777777" w:rsidR="00965B7A" w:rsidRPr="00965B7A" w:rsidRDefault="00965B7A" w:rsidP="00141702">
            <w:pPr>
              <w:pStyle w:val="CDITable-RowCentre"/>
              <w:rPr>
                <w:lang w:val="en-GB"/>
              </w:rPr>
            </w:pPr>
            <w:r w:rsidRPr="00965B7A">
              <w:rPr>
                <w:lang w:val="en-GB"/>
              </w:rPr>
              <w:t>738</w:t>
            </w:r>
          </w:p>
        </w:tc>
        <w:tc>
          <w:tcPr>
            <w:tcW w:w="1360" w:type="dxa"/>
            <w:tcMar>
              <w:top w:w="45" w:type="dxa"/>
              <w:left w:w="113" w:type="dxa"/>
              <w:bottom w:w="45" w:type="dxa"/>
              <w:right w:w="113" w:type="dxa"/>
            </w:tcMar>
            <w:vAlign w:val="center"/>
          </w:tcPr>
          <w:p w14:paraId="1647CF33" w14:textId="77777777" w:rsidR="00965B7A" w:rsidRPr="00965B7A" w:rsidRDefault="00965B7A" w:rsidP="00141702">
            <w:pPr>
              <w:pStyle w:val="CDITable-RowCentre"/>
              <w:rPr>
                <w:lang w:val="en-GB"/>
              </w:rPr>
            </w:pPr>
            <w:r w:rsidRPr="00965B7A">
              <w:rPr>
                <w:lang w:val="en-GB"/>
              </w:rPr>
              <w:t>2</w:t>
            </w:r>
          </w:p>
        </w:tc>
        <w:tc>
          <w:tcPr>
            <w:tcW w:w="1418" w:type="dxa"/>
            <w:tcMar>
              <w:top w:w="45" w:type="dxa"/>
              <w:left w:w="113" w:type="dxa"/>
              <w:bottom w:w="45" w:type="dxa"/>
              <w:right w:w="113" w:type="dxa"/>
            </w:tcMar>
            <w:vAlign w:val="center"/>
          </w:tcPr>
          <w:p w14:paraId="5BE49604" w14:textId="77777777" w:rsidR="00965B7A" w:rsidRPr="00965B7A" w:rsidRDefault="00965B7A" w:rsidP="00141702">
            <w:pPr>
              <w:pStyle w:val="CDITable-RowCentre"/>
              <w:rPr>
                <w:lang w:val="en-GB"/>
              </w:rPr>
            </w:pPr>
            <w:r w:rsidRPr="00965B7A">
              <w:rPr>
                <w:lang w:val="en-GB"/>
              </w:rPr>
              <w:t>391</w:t>
            </w:r>
          </w:p>
        </w:tc>
        <w:tc>
          <w:tcPr>
            <w:tcW w:w="1417" w:type="dxa"/>
            <w:tcMar>
              <w:top w:w="45" w:type="dxa"/>
              <w:left w:w="113" w:type="dxa"/>
              <w:bottom w:w="45" w:type="dxa"/>
              <w:right w:w="113" w:type="dxa"/>
            </w:tcMar>
            <w:vAlign w:val="center"/>
          </w:tcPr>
          <w:p w14:paraId="6B5C0406" w14:textId="77777777" w:rsidR="00965B7A" w:rsidRPr="00965B7A" w:rsidRDefault="00965B7A" w:rsidP="00141702">
            <w:pPr>
              <w:pStyle w:val="CDITable-RowCentre"/>
              <w:rPr>
                <w:lang w:val="en-GB"/>
              </w:rPr>
            </w:pPr>
            <w:r w:rsidRPr="00965B7A">
              <w:rPr>
                <w:lang w:val="en-GB"/>
              </w:rPr>
              <w:t>47</w:t>
            </w:r>
          </w:p>
        </w:tc>
        <w:tc>
          <w:tcPr>
            <w:tcW w:w="1417" w:type="dxa"/>
            <w:tcMar>
              <w:top w:w="45" w:type="dxa"/>
              <w:left w:w="113" w:type="dxa"/>
              <w:bottom w:w="45" w:type="dxa"/>
              <w:right w:w="113" w:type="dxa"/>
            </w:tcMar>
            <w:vAlign w:val="center"/>
          </w:tcPr>
          <w:p w14:paraId="44133B96" w14:textId="77777777" w:rsidR="00965B7A" w:rsidRPr="00965B7A" w:rsidRDefault="00965B7A" w:rsidP="00141702">
            <w:pPr>
              <w:pStyle w:val="CDITable-RowCentre"/>
              <w:rPr>
                <w:lang w:val="en-GB"/>
              </w:rPr>
            </w:pPr>
            <w:r w:rsidRPr="00965B7A">
              <w:rPr>
                <w:lang w:val="en-GB"/>
              </w:rPr>
              <w:t>438</w:t>
            </w:r>
          </w:p>
        </w:tc>
      </w:tr>
      <w:tr w:rsidR="00965B7A" w:rsidRPr="00965B7A" w14:paraId="15FB7E95"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60D2DCC1" w14:textId="77777777" w:rsidR="00965B7A" w:rsidRPr="00965B7A" w:rsidRDefault="00965B7A" w:rsidP="00141702">
            <w:pPr>
              <w:pStyle w:val="CDITable-RowLeft"/>
              <w:rPr>
                <w:b/>
                <w:bCs/>
              </w:rPr>
            </w:pPr>
          </w:p>
        </w:tc>
        <w:tc>
          <w:tcPr>
            <w:tcW w:w="1360" w:type="dxa"/>
            <w:tcMar>
              <w:top w:w="45" w:type="dxa"/>
              <w:left w:w="113" w:type="dxa"/>
              <w:bottom w:w="45" w:type="dxa"/>
              <w:right w:w="113" w:type="dxa"/>
            </w:tcMar>
            <w:vAlign w:val="center"/>
          </w:tcPr>
          <w:p w14:paraId="146BCC2E" w14:textId="77777777" w:rsidR="00965B7A" w:rsidRPr="00965B7A" w:rsidRDefault="00965B7A" w:rsidP="00141702">
            <w:pPr>
              <w:pStyle w:val="CDITable-RowCentre"/>
              <w:rPr>
                <w:lang w:val="en-GB"/>
              </w:rPr>
            </w:pPr>
            <w:r w:rsidRPr="00965B7A">
              <w:rPr>
                <w:lang w:val="en-GB"/>
              </w:rPr>
              <w:t>5–9</w:t>
            </w:r>
          </w:p>
        </w:tc>
        <w:tc>
          <w:tcPr>
            <w:tcW w:w="1644" w:type="dxa"/>
            <w:tcMar>
              <w:top w:w="45" w:type="dxa"/>
              <w:left w:w="113" w:type="dxa"/>
              <w:bottom w:w="45" w:type="dxa"/>
              <w:right w:w="113" w:type="dxa"/>
            </w:tcMar>
            <w:vAlign w:val="center"/>
          </w:tcPr>
          <w:p w14:paraId="0684C20D" w14:textId="77777777" w:rsidR="00965B7A" w:rsidRPr="00965B7A" w:rsidRDefault="00965B7A" w:rsidP="00141702">
            <w:pPr>
              <w:pStyle w:val="CDITable-RowCentre"/>
              <w:rPr>
                <w:lang w:val="en-GB"/>
              </w:rPr>
            </w:pPr>
            <w:r w:rsidRPr="00965B7A">
              <w:rPr>
                <w:lang w:val="en-GB"/>
              </w:rPr>
              <w:t>505</w:t>
            </w:r>
          </w:p>
        </w:tc>
        <w:tc>
          <w:tcPr>
            <w:tcW w:w="1418" w:type="dxa"/>
            <w:tcMar>
              <w:top w:w="45" w:type="dxa"/>
              <w:left w:w="113" w:type="dxa"/>
              <w:bottom w:w="45" w:type="dxa"/>
              <w:right w:w="113" w:type="dxa"/>
            </w:tcMar>
            <w:vAlign w:val="center"/>
          </w:tcPr>
          <w:p w14:paraId="2E152F2F" w14:textId="77777777" w:rsidR="00965B7A" w:rsidRPr="00965B7A" w:rsidRDefault="00965B7A" w:rsidP="00141702">
            <w:pPr>
              <w:pStyle w:val="CDITable-RowCentre"/>
              <w:rPr>
                <w:lang w:val="en-GB"/>
              </w:rPr>
            </w:pPr>
            <w:r w:rsidRPr="00965B7A">
              <w:rPr>
                <w:lang w:val="en-GB"/>
              </w:rPr>
              <w:t>94</w:t>
            </w:r>
          </w:p>
        </w:tc>
        <w:tc>
          <w:tcPr>
            <w:tcW w:w="1587" w:type="dxa"/>
            <w:tcMar>
              <w:top w:w="45" w:type="dxa"/>
              <w:left w:w="113" w:type="dxa"/>
              <w:bottom w:w="45" w:type="dxa"/>
              <w:right w:w="113" w:type="dxa"/>
            </w:tcMar>
            <w:vAlign w:val="center"/>
          </w:tcPr>
          <w:p w14:paraId="7DBFFC55" w14:textId="77777777" w:rsidR="00965B7A" w:rsidRPr="00965B7A" w:rsidRDefault="00965B7A" w:rsidP="00141702">
            <w:pPr>
              <w:pStyle w:val="CDITable-RowCentre"/>
              <w:rPr>
                <w:lang w:val="en-GB"/>
              </w:rPr>
            </w:pPr>
            <w:r w:rsidRPr="00965B7A">
              <w:rPr>
                <w:lang w:val="en-GB"/>
              </w:rPr>
              <w:t>5,015</w:t>
            </w:r>
          </w:p>
        </w:tc>
        <w:tc>
          <w:tcPr>
            <w:tcW w:w="1361" w:type="dxa"/>
            <w:tcMar>
              <w:top w:w="45" w:type="dxa"/>
              <w:left w:w="113" w:type="dxa"/>
              <w:bottom w:w="45" w:type="dxa"/>
              <w:right w:w="113" w:type="dxa"/>
            </w:tcMar>
            <w:vAlign w:val="center"/>
          </w:tcPr>
          <w:p w14:paraId="4940360D" w14:textId="77777777" w:rsidR="00965B7A" w:rsidRPr="00965B7A" w:rsidRDefault="00965B7A" w:rsidP="00141702">
            <w:pPr>
              <w:pStyle w:val="CDITable-RowCentre"/>
              <w:rPr>
                <w:lang w:val="en-GB"/>
              </w:rPr>
            </w:pPr>
            <w:r w:rsidRPr="00965B7A">
              <w:rPr>
                <w:lang w:val="en-GB"/>
              </w:rPr>
              <w:t>1,247</w:t>
            </w:r>
          </w:p>
        </w:tc>
        <w:tc>
          <w:tcPr>
            <w:tcW w:w="1360" w:type="dxa"/>
            <w:tcMar>
              <w:top w:w="45" w:type="dxa"/>
              <w:left w:w="113" w:type="dxa"/>
              <w:bottom w:w="45" w:type="dxa"/>
              <w:right w:w="113" w:type="dxa"/>
            </w:tcMar>
            <w:vAlign w:val="center"/>
          </w:tcPr>
          <w:p w14:paraId="3F665D3A" w14:textId="77777777" w:rsidR="00965B7A" w:rsidRPr="00965B7A" w:rsidRDefault="00965B7A" w:rsidP="00141702">
            <w:pPr>
              <w:pStyle w:val="CDITable-RowCentre"/>
              <w:rPr>
                <w:lang w:val="en-GB"/>
              </w:rPr>
            </w:pPr>
            <w:r w:rsidRPr="00965B7A">
              <w:rPr>
                <w:lang w:val="en-GB"/>
              </w:rPr>
              <w:t>2</w:t>
            </w:r>
          </w:p>
        </w:tc>
        <w:tc>
          <w:tcPr>
            <w:tcW w:w="1418" w:type="dxa"/>
            <w:tcMar>
              <w:top w:w="45" w:type="dxa"/>
              <w:left w:w="113" w:type="dxa"/>
              <w:bottom w:w="45" w:type="dxa"/>
              <w:right w:w="113" w:type="dxa"/>
            </w:tcMar>
            <w:vAlign w:val="center"/>
          </w:tcPr>
          <w:p w14:paraId="55133F01" w14:textId="77777777" w:rsidR="00965B7A" w:rsidRPr="00965B7A" w:rsidRDefault="00965B7A" w:rsidP="00141702">
            <w:pPr>
              <w:pStyle w:val="CDITable-RowCentre"/>
              <w:rPr>
                <w:lang w:val="en-GB"/>
              </w:rPr>
            </w:pPr>
            <w:r w:rsidRPr="00965B7A">
              <w:rPr>
                <w:lang w:val="en-GB"/>
              </w:rPr>
              <w:t>350</w:t>
            </w:r>
          </w:p>
        </w:tc>
        <w:tc>
          <w:tcPr>
            <w:tcW w:w="1417" w:type="dxa"/>
            <w:tcMar>
              <w:top w:w="45" w:type="dxa"/>
              <w:left w:w="113" w:type="dxa"/>
              <w:bottom w:w="45" w:type="dxa"/>
              <w:right w:w="113" w:type="dxa"/>
            </w:tcMar>
            <w:vAlign w:val="center"/>
          </w:tcPr>
          <w:p w14:paraId="5E64E766" w14:textId="77777777" w:rsidR="00965B7A" w:rsidRPr="00965B7A" w:rsidRDefault="00965B7A" w:rsidP="00141702">
            <w:pPr>
              <w:pStyle w:val="CDITable-RowCentre"/>
              <w:rPr>
                <w:lang w:val="en-GB"/>
              </w:rPr>
            </w:pPr>
            <w:r w:rsidRPr="00965B7A">
              <w:rPr>
                <w:lang w:val="en-GB"/>
              </w:rPr>
              <w:t>78</w:t>
            </w:r>
          </w:p>
        </w:tc>
        <w:tc>
          <w:tcPr>
            <w:tcW w:w="1417" w:type="dxa"/>
            <w:tcMar>
              <w:top w:w="45" w:type="dxa"/>
              <w:left w:w="113" w:type="dxa"/>
              <w:bottom w:w="45" w:type="dxa"/>
              <w:right w:w="113" w:type="dxa"/>
            </w:tcMar>
            <w:vAlign w:val="center"/>
          </w:tcPr>
          <w:p w14:paraId="600E0C52" w14:textId="77777777" w:rsidR="00965B7A" w:rsidRPr="00965B7A" w:rsidRDefault="00965B7A" w:rsidP="00141702">
            <w:pPr>
              <w:pStyle w:val="CDITable-RowCentre"/>
              <w:rPr>
                <w:lang w:val="en-GB"/>
              </w:rPr>
            </w:pPr>
            <w:r w:rsidRPr="00965B7A">
              <w:rPr>
                <w:lang w:val="en-GB"/>
              </w:rPr>
              <w:t>428</w:t>
            </w:r>
          </w:p>
        </w:tc>
      </w:tr>
      <w:tr w:rsidR="00965B7A" w:rsidRPr="00965B7A" w14:paraId="0244587F"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6C33D6F8" w14:textId="77777777" w:rsidR="00965B7A" w:rsidRPr="00965B7A" w:rsidRDefault="00965B7A" w:rsidP="00141702">
            <w:pPr>
              <w:pStyle w:val="CDITable-RowLeft"/>
              <w:rPr>
                <w:b/>
                <w:bCs/>
              </w:rPr>
            </w:pPr>
          </w:p>
        </w:tc>
        <w:tc>
          <w:tcPr>
            <w:tcW w:w="1360" w:type="dxa"/>
            <w:tcMar>
              <w:top w:w="45" w:type="dxa"/>
              <w:left w:w="113" w:type="dxa"/>
              <w:bottom w:w="45" w:type="dxa"/>
              <w:right w:w="113" w:type="dxa"/>
            </w:tcMar>
            <w:vAlign w:val="center"/>
          </w:tcPr>
          <w:p w14:paraId="1BCAD4D1" w14:textId="77777777" w:rsidR="00965B7A" w:rsidRPr="00965B7A" w:rsidRDefault="00965B7A" w:rsidP="00141702">
            <w:pPr>
              <w:pStyle w:val="CDITable-RowCentre"/>
              <w:rPr>
                <w:lang w:val="en-GB"/>
              </w:rPr>
            </w:pPr>
            <w:r w:rsidRPr="00965B7A">
              <w:rPr>
                <w:lang w:val="en-GB"/>
              </w:rPr>
              <w:t>10–19</w:t>
            </w:r>
          </w:p>
        </w:tc>
        <w:tc>
          <w:tcPr>
            <w:tcW w:w="1644" w:type="dxa"/>
            <w:tcMar>
              <w:top w:w="45" w:type="dxa"/>
              <w:left w:w="113" w:type="dxa"/>
              <w:bottom w:w="45" w:type="dxa"/>
              <w:right w:w="113" w:type="dxa"/>
            </w:tcMar>
            <w:vAlign w:val="center"/>
          </w:tcPr>
          <w:p w14:paraId="4F531EFB" w14:textId="77777777" w:rsidR="00965B7A" w:rsidRPr="00965B7A" w:rsidRDefault="00965B7A" w:rsidP="00141702">
            <w:pPr>
              <w:pStyle w:val="CDITable-RowCentre"/>
              <w:rPr>
                <w:lang w:val="en-GB"/>
              </w:rPr>
            </w:pPr>
            <w:r w:rsidRPr="00965B7A">
              <w:rPr>
                <w:lang w:val="en-GB"/>
              </w:rPr>
              <w:t>285</w:t>
            </w:r>
          </w:p>
        </w:tc>
        <w:tc>
          <w:tcPr>
            <w:tcW w:w="1418" w:type="dxa"/>
            <w:tcMar>
              <w:top w:w="45" w:type="dxa"/>
              <w:left w:w="113" w:type="dxa"/>
              <w:bottom w:w="45" w:type="dxa"/>
              <w:right w:w="113" w:type="dxa"/>
            </w:tcMar>
            <w:vAlign w:val="center"/>
          </w:tcPr>
          <w:p w14:paraId="42D860D8" w14:textId="77777777" w:rsidR="00965B7A" w:rsidRPr="00965B7A" w:rsidRDefault="00965B7A" w:rsidP="00141702">
            <w:pPr>
              <w:pStyle w:val="CDITable-RowCentre"/>
              <w:rPr>
                <w:lang w:val="en-GB"/>
              </w:rPr>
            </w:pPr>
            <w:r w:rsidRPr="00965B7A">
              <w:rPr>
                <w:lang w:val="en-GB"/>
              </w:rPr>
              <w:t>177</w:t>
            </w:r>
          </w:p>
        </w:tc>
        <w:tc>
          <w:tcPr>
            <w:tcW w:w="1587" w:type="dxa"/>
            <w:tcMar>
              <w:top w:w="45" w:type="dxa"/>
              <w:left w:w="113" w:type="dxa"/>
              <w:bottom w:w="45" w:type="dxa"/>
              <w:right w:w="113" w:type="dxa"/>
            </w:tcMar>
            <w:vAlign w:val="center"/>
          </w:tcPr>
          <w:p w14:paraId="02081A43" w14:textId="77777777" w:rsidR="00965B7A" w:rsidRPr="00965B7A" w:rsidRDefault="00965B7A" w:rsidP="00141702">
            <w:pPr>
              <w:pStyle w:val="CDITable-RowCentre"/>
              <w:rPr>
                <w:lang w:val="en-GB"/>
              </w:rPr>
            </w:pPr>
            <w:r w:rsidRPr="00965B7A">
              <w:rPr>
                <w:lang w:val="en-GB"/>
              </w:rPr>
              <w:t>3,157</w:t>
            </w:r>
          </w:p>
        </w:tc>
        <w:tc>
          <w:tcPr>
            <w:tcW w:w="1361" w:type="dxa"/>
            <w:tcMar>
              <w:top w:w="45" w:type="dxa"/>
              <w:left w:w="113" w:type="dxa"/>
              <w:bottom w:w="45" w:type="dxa"/>
              <w:right w:w="113" w:type="dxa"/>
            </w:tcMar>
            <w:vAlign w:val="center"/>
          </w:tcPr>
          <w:p w14:paraId="0BE41D03" w14:textId="77777777" w:rsidR="00965B7A" w:rsidRPr="00965B7A" w:rsidRDefault="00965B7A" w:rsidP="00141702">
            <w:pPr>
              <w:pStyle w:val="CDITable-RowCentre"/>
              <w:rPr>
                <w:lang w:val="en-GB"/>
              </w:rPr>
            </w:pPr>
            <w:r w:rsidRPr="00965B7A">
              <w:rPr>
                <w:lang w:val="en-GB"/>
              </w:rPr>
              <w:t>1,406</w:t>
            </w:r>
          </w:p>
        </w:tc>
        <w:tc>
          <w:tcPr>
            <w:tcW w:w="1360" w:type="dxa"/>
            <w:tcMar>
              <w:top w:w="45" w:type="dxa"/>
              <w:left w:w="113" w:type="dxa"/>
              <w:bottom w:w="45" w:type="dxa"/>
              <w:right w:w="113" w:type="dxa"/>
            </w:tcMar>
            <w:vAlign w:val="center"/>
          </w:tcPr>
          <w:p w14:paraId="4939B70F" w14:textId="77777777" w:rsidR="00965B7A" w:rsidRPr="00965B7A" w:rsidRDefault="00965B7A" w:rsidP="00141702">
            <w:pPr>
              <w:pStyle w:val="CDITable-RowCentre"/>
              <w:rPr>
                <w:lang w:val="en-GB"/>
              </w:rPr>
            </w:pPr>
            <w:r w:rsidRPr="00965B7A">
              <w:rPr>
                <w:lang w:val="en-GB"/>
              </w:rPr>
              <w:t>2</w:t>
            </w:r>
          </w:p>
        </w:tc>
        <w:tc>
          <w:tcPr>
            <w:tcW w:w="1418" w:type="dxa"/>
            <w:tcMar>
              <w:top w:w="45" w:type="dxa"/>
              <w:left w:w="113" w:type="dxa"/>
              <w:bottom w:w="45" w:type="dxa"/>
              <w:right w:w="113" w:type="dxa"/>
            </w:tcMar>
            <w:vAlign w:val="center"/>
          </w:tcPr>
          <w:p w14:paraId="4630A969" w14:textId="77777777" w:rsidR="00965B7A" w:rsidRPr="00965B7A" w:rsidRDefault="00965B7A" w:rsidP="00141702">
            <w:pPr>
              <w:pStyle w:val="CDITable-RowCentre"/>
              <w:rPr>
                <w:lang w:val="en-GB"/>
              </w:rPr>
            </w:pPr>
            <w:r w:rsidRPr="00965B7A">
              <w:rPr>
                <w:lang w:val="en-GB"/>
              </w:rPr>
              <w:t>120</w:t>
            </w:r>
          </w:p>
        </w:tc>
        <w:tc>
          <w:tcPr>
            <w:tcW w:w="1417" w:type="dxa"/>
            <w:tcMar>
              <w:top w:w="45" w:type="dxa"/>
              <w:left w:w="113" w:type="dxa"/>
              <w:bottom w:w="45" w:type="dxa"/>
              <w:right w:w="113" w:type="dxa"/>
            </w:tcMar>
            <w:vAlign w:val="center"/>
          </w:tcPr>
          <w:p w14:paraId="53DFEC12" w14:textId="77777777" w:rsidR="00965B7A" w:rsidRPr="00965B7A" w:rsidRDefault="00965B7A" w:rsidP="00141702">
            <w:pPr>
              <w:pStyle w:val="CDITable-RowCentre"/>
              <w:rPr>
                <w:lang w:val="en-GB"/>
              </w:rPr>
            </w:pPr>
            <w:r w:rsidRPr="00965B7A">
              <w:rPr>
                <w:lang w:val="en-GB"/>
              </w:rPr>
              <w:t>47</w:t>
            </w:r>
          </w:p>
        </w:tc>
        <w:tc>
          <w:tcPr>
            <w:tcW w:w="1417" w:type="dxa"/>
            <w:tcMar>
              <w:top w:w="45" w:type="dxa"/>
              <w:left w:w="113" w:type="dxa"/>
              <w:bottom w:w="45" w:type="dxa"/>
              <w:right w:w="113" w:type="dxa"/>
            </w:tcMar>
            <w:vAlign w:val="center"/>
          </w:tcPr>
          <w:p w14:paraId="507060F4" w14:textId="77777777" w:rsidR="00965B7A" w:rsidRPr="00965B7A" w:rsidRDefault="00965B7A" w:rsidP="00141702">
            <w:pPr>
              <w:pStyle w:val="CDITable-RowCentre"/>
              <w:rPr>
                <w:lang w:val="en-GB"/>
              </w:rPr>
            </w:pPr>
            <w:r w:rsidRPr="00965B7A">
              <w:rPr>
                <w:lang w:val="en-GB"/>
              </w:rPr>
              <w:t>167</w:t>
            </w:r>
          </w:p>
        </w:tc>
      </w:tr>
      <w:tr w:rsidR="00965B7A" w:rsidRPr="00965B7A" w14:paraId="7F9862CB"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1303AA2D" w14:textId="77777777" w:rsidR="00965B7A" w:rsidRPr="00965B7A" w:rsidRDefault="00965B7A" w:rsidP="00141702">
            <w:pPr>
              <w:pStyle w:val="CDITable-RowLeft"/>
              <w:rPr>
                <w:b/>
                <w:bCs/>
              </w:rPr>
            </w:pPr>
          </w:p>
        </w:tc>
        <w:tc>
          <w:tcPr>
            <w:tcW w:w="1360" w:type="dxa"/>
            <w:tcMar>
              <w:top w:w="45" w:type="dxa"/>
              <w:left w:w="113" w:type="dxa"/>
              <w:bottom w:w="45" w:type="dxa"/>
              <w:right w:w="113" w:type="dxa"/>
            </w:tcMar>
            <w:vAlign w:val="center"/>
          </w:tcPr>
          <w:p w14:paraId="0EA43002" w14:textId="77777777" w:rsidR="00965B7A" w:rsidRPr="00965B7A" w:rsidRDefault="00965B7A" w:rsidP="00141702">
            <w:pPr>
              <w:pStyle w:val="CDITable-RowCentre"/>
              <w:rPr>
                <w:lang w:val="en-GB"/>
              </w:rPr>
            </w:pPr>
            <w:r w:rsidRPr="00965B7A">
              <w:rPr>
                <w:lang w:val="en-GB"/>
              </w:rPr>
              <w:t>20–64</w:t>
            </w:r>
          </w:p>
        </w:tc>
        <w:tc>
          <w:tcPr>
            <w:tcW w:w="1644" w:type="dxa"/>
            <w:tcMar>
              <w:top w:w="45" w:type="dxa"/>
              <w:left w:w="113" w:type="dxa"/>
              <w:bottom w:w="45" w:type="dxa"/>
              <w:right w:w="113" w:type="dxa"/>
            </w:tcMar>
            <w:vAlign w:val="center"/>
          </w:tcPr>
          <w:p w14:paraId="4BD274EC" w14:textId="77777777" w:rsidR="00965B7A" w:rsidRPr="00965B7A" w:rsidRDefault="00965B7A" w:rsidP="00141702">
            <w:pPr>
              <w:pStyle w:val="CDITable-RowCentre"/>
              <w:rPr>
                <w:lang w:val="en-GB"/>
              </w:rPr>
            </w:pPr>
            <w:r w:rsidRPr="00965B7A">
              <w:rPr>
                <w:lang w:val="en-GB"/>
              </w:rPr>
              <w:t>2,096</w:t>
            </w:r>
          </w:p>
        </w:tc>
        <w:tc>
          <w:tcPr>
            <w:tcW w:w="1418" w:type="dxa"/>
            <w:tcMar>
              <w:top w:w="45" w:type="dxa"/>
              <w:left w:w="113" w:type="dxa"/>
              <w:bottom w:w="45" w:type="dxa"/>
              <w:right w:w="113" w:type="dxa"/>
            </w:tcMar>
            <w:vAlign w:val="center"/>
          </w:tcPr>
          <w:p w14:paraId="63DC646A" w14:textId="77777777" w:rsidR="00965B7A" w:rsidRPr="00965B7A" w:rsidRDefault="00965B7A" w:rsidP="00141702">
            <w:pPr>
              <w:pStyle w:val="CDITable-RowCentre"/>
              <w:rPr>
                <w:lang w:val="en-GB"/>
              </w:rPr>
            </w:pPr>
            <w:r w:rsidRPr="00965B7A">
              <w:rPr>
                <w:lang w:val="en-GB"/>
              </w:rPr>
              <w:t>959</w:t>
            </w:r>
          </w:p>
        </w:tc>
        <w:tc>
          <w:tcPr>
            <w:tcW w:w="1587" w:type="dxa"/>
            <w:tcMar>
              <w:top w:w="45" w:type="dxa"/>
              <w:left w:w="113" w:type="dxa"/>
              <w:bottom w:w="45" w:type="dxa"/>
              <w:right w:w="113" w:type="dxa"/>
            </w:tcMar>
            <w:vAlign w:val="center"/>
          </w:tcPr>
          <w:p w14:paraId="190518D1" w14:textId="77777777" w:rsidR="00965B7A" w:rsidRPr="00965B7A" w:rsidRDefault="00965B7A" w:rsidP="00141702">
            <w:pPr>
              <w:pStyle w:val="CDITable-RowCentre"/>
              <w:rPr>
                <w:lang w:val="en-GB"/>
              </w:rPr>
            </w:pPr>
            <w:r w:rsidRPr="00965B7A">
              <w:rPr>
                <w:lang w:val="en-GB"/>
              </w:rPr>
              <w:t>20,952</w:t>
            </w:r>
          </w:p>
        </w:tc>
        <w:tc>
          <w:tcPr>
            <w:tcW w:w="1361" w:type="dxa"/>
            <w:tcMar>
              <w:top w:w="45" w:type="dxa"/>
              <w:left w:w="113" w:type="dxa"/>
              <w:bottom w:w="45" w:type="dxa"/>
              <w:right w:w="113" w:type="dxa"/>
            </w:tcMar>
            <w:vAlign w:val="center"/>
          </w:tcPr>
          <w:p w14:paraId="7395C963" w14:textId="77777777" w:rsidR="00965B7A" w:rsidRPr="00965B7A" w:rsidRDefault="00965B7A" w:rsidP="00141702">
            <w:pPr>
              <w:pStyle w:val="CDITable-RowCentre"/>
              <w:rPr>
                <w:lang w:val="en-GB"/>
              </w:rPr>
            </w:pPr>
            <w:r w:rsidRPr="00965B7A">
              <w:rPr>
                <w:lang w:val="en-GB"/>
              </w:rPr>
              <w:t>6,250</w:t>
            </w:r>
          </w:p>
        </w:tc>
        <w:tc>
          <w:tcPr>
            <w:tcW w:w="1360" w:type="dxa"/>
            <w:tcMar>
              <w:top w:w="45" w:type="dxa"/>
              <w:left w:w="113" w:type="dxa"/>
              <w:bottom w:w="45" w:type="dxa"/>
              <w:right w:w="113" w:type="dxa"/>
            </w:tcMar>
            <w:vAlign w:val="center"/>
          </w:tcPr>
          <w:p w14:paraId="545BD566" w14:textId="77777777" w:rsidR="00965B7A" w:rsidRPr="00965B7A" w:rsidRDefault="00965B7A" w:rsidP="00141702">
            <w:pPr>
              <w:pStyle w:val="CDITable-RowCentre"/>
              <w:rPr>
                <w:lang w:val="en-GB"/>
              </w:rPr>
            </w:pPr>
            <w:r w:rsidRPr="00965B7A">
              <w:rPr>
                <w:lang w:val="en-GB"/>
              </w:rPr>
              <w:t>27</w:t>
            </w:r>
          </w:p>
        </w:tc>
        <w:tc>
          <w:tcPr>
            <w:tcW w:w="1418" w:type="dxa"/>
            <w:tcMar>
              <w:top w:w="45" w:type="dxa"/>
              <w:left w:w="113" w:type="dxa"/>
              <w:bottom w:w="45" w:type="dxa"/>
              <w:right w:w="113" w:type="dxa"/>
            </w:tcMar>
            <w:vAlign w:val="center"/>
          </w:tcPr>
          <w:p w14:paraId="62167C66" w14:textId="77777777" w:rsidR="00965B7A" w:rsidRPr="00965B7A" w:rsidRDefault="00965B7A" w:rsidP="00141702">
            <w:pPr>
              <w:pStyle w:val="CDITable-RowCentre"/>
              <w:rPr>
                <w:lang w:val="en-GB"/>
              </w:rPr>
            </w:pPr>
            <w:r w:rsidRPr="00965B7A">
              <w:rPr>
                <w:lang w:val="en-GB"/>
              </w:rPr>
              <w:t>161</w:t>
            </w:r>
          </w:p>
        </w:tc>
        <w:tc>
          <w:tcPr>
            <w:tcW w:w="1417" w:type="dxa"/>
            <w:tcMar>
              <w:top w:w="45" w:type="dxa"/>
              <w:left w:w="113" w:type="dxa"/>
              <w:bottom w:w="45" w:type="dxa"/>
              <w:right w:w="113" w:type="dxa"/>
            </w:tcMar>
            <w:vAlign w:val="center"/>
          </w:tcPr>
          <w:p w14:paraId="13AF46CD" w14:textId="77777777" w:rsidR="00965B7A" w:rsidRPr="00965B7A" w:rsidRDefault="00965B7A" w:rsidP="00141702">
            <w:pPr>
              <w:pStyle w:val="CDITable-RowCentre"/>
              <w:rPr>
                <w:lang w:val="en-GB"/>
              </w:rPr>
            </w:pPr>
            <w:r w:rsidRPr="00965B7A">
              <w:rPr>
                <w:lang w:val="en-GB"/>
              </w:rPr>
              <w:t>42</w:t>
            </w:r>
          </w:p>
        </w:tc>
        <w:tc>
          <w:tcPr>
            <w:tcW w:w="1417" w:type="dxa"/>
            <w:tcMar>
              <w:top w:w="45" w:type="dxa"/>
              <w:left w:w="113" w:type="dxa"/>
              <w:bottom w:w="45" w:type="dxa"/>
              <w:right w:w="113" w:type="dxa"/>
            </w:tcMar>
            <w:vAlign w:val="center"/>
          </w:tcPr>
          <w:p w14:paraId="463BCF9C" w14:textId="77777777" w:rsidR="00965B7A" w:rsidRPr="00965B7A" w:rsidRDefault="00965B7A" w:rsidP="00141702">
            <w:pPr>
              <w:pStyle w:val="CDITable-RowCentre"/>
              <w:rPr>
                <w:lang w:val="en-GB"/>
              </w:rPr>
            </w:pPr>
            <w:r w:rsidRPr="00965B7A">
              <w:rPr>
                <w:lang w:val="en-GB"/>
              </w:rPr>
              <w:t>203</w:t>
            </w:r>
          </w:p>
        </w:tc>
      </w:tr>
      <w:tr w:rsidR="00965B7A" w:rsidRPr="00965B7A" w14:paraId="500D908B"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1412FEC2" w14:textId="77777777" w:rsidR="00965B7A" w:rsidRPr="00965B7A" w:rsidRDefault="00965B7A" w:rsidP="00141702">
            <w:pPr>
              <w:pStyle w:val="CDITable-RowLeft"/>
              <w:rPr>
                <w:b/>
                <w:bCs/>
              </w:rPr>
            </w:pPr>
          </w:p>
        </w:tc>
        <w:tc>
          <w:tcPr>
            <w:tcW w:w="1360" w:type="dxa"/>
            <w:tcMar>
              <w:top w:w="45" w:type="dxa"/>
              <w:left w:w="113" w:type="dxa"/>
              <w:bottom w:w="45" w:type="dxa"/>
              <w:right w:w="113" w:type="dxa"/>
            </w:tcMar>
            <w:vAlign w:val="center"/>
          </w:tcPr>
          <w:p w14:paraId="37C41971" w14:textId="77777777" w:rsidR="00965B7A" w:rsidRPr="00965B7A" w:rsidRDefault="00965B7A" w:rsidP="00141702">
            <w:pPr>
              <w:pStyle w:val="CDITable-RowCentre"/>
              <w:rPr>
                <w:lang w:val="en-GB"/>
              </w:rPr>
            </w:pPr>
            <w:r w:rsidRPr="00965B7A">
              <w:rPr>
                <w:lang w:val="en-GB"/>
              </w:rPr>
              <w:t>≥ 65</w:t>
            </w:r>
          </w:p>
        </w:tc>
        <w:tc>
          <w:tcPr>
            <w:tcW w:w="1644" w:type="dxa"/>
            <w:tcMar>
              <w:top w:w="45" w:type="dxa"/>
              <w:left w:w="113" w:type="dxa"/>
              <w:bottom w:w="45" w:type="dxa"/>
              <w:right w:w="113" w:type="dxa"/>
            </w:tcMar>
            <w:vAlign w:val="center"/>
          </w:tcPr>
          <w:p w14:paraId="7910CA08" w14:textId="77777777" w:rsidR="00965B7A" w:rsidRPr="00965B7A" w:rsidRDefault="00965B7A" w:rsidP="00141702">
            <w:pPr>
              <w:pStyle w:val="CDITable-RowCentre"/>
              <w:rPr>
                <w:lang w:val="en-GB"/>
              </w:rPr>
            </w:pPr>
            <w:r w:rsidRPr="00965B7A">
              <w:rPr>
                <w:lang w:val="en-GB"/>
              </w:rPr>
              <w:t>421</w:t>
            </w:r>
          </w:p>
        </w:tc>
        <w:tc>
          <w:tcPr>
            <w:tcW w:w="1418" w:type="dxa"/>
            <w:tcMar>
              <w:top w:w="45" w:type="dxa"/>
              <w:left w:w="113" w:type="dxa"/>
              <w:bottom w:w="45" w:type="dxa"/>
              <w:right w:w="113" w:type="dxa"/>
            </w:tcMar>
            <w:vAlign w:val="center"/>
          </w:tcPr>
          <w:p w14:paraId="142387C6" w14:textId="77777777" w:rsidR="00965B7A" w:rsidRPr="00965B7A" w:rsidRDefault="00965B7A" w:rsidP="00141702">
            <w:pPr>
              <w:pStyle w:val="CDITable-RowCentre"/>
              <w:rPr>
                <w:lang w:val="en-GB"/>
              </w:rPr>
            </w:pPr>
            <w:r w:rsidRPr="00965B7A">
              <w:rPr>
                <w:lang w:val="en-GB"/>
              </w:rPr>
              <w:t>719</w:t>
            </w:r>
          </w:p>
        </w:tc>
        <w:tc>
          <w:tcPr>
            <w:tcW w:w="1587" w:type="dxa"/>
            <w:tcMar>
              <w:top w:w="45" w:type="dxa"/>
              <w:left w:w="113" w:type="dxa"/>
              <w:bottom w:w="45" w:type="dxa"/>
              <w:right w:w="113" w:type="dxa"/>
            </w:tcMar>
            <w:vAlign w:val="center"/>
          </w:tcPr>
          <w:p w14:paraId="321C7BF1" w14:textId="77777777" w:rsidR="00965B7A" w:rsidRPr="00965B7A" w:rsidRDefault="00965B7A" w:rsidP="00141702">
            <w:pPr>
              <w:pStyle w:val="CDITable-RowCentre"/>
              <w:rPr>
                <w:lang w:val="en-GB"/>
              </w:rPr>
            </w:pPr>
            <w:r w:rsidRPr="00965B7A">
              <w:rPr>
                <w:lang w:val="en-GB"/>
              </w:rPr>
              <w:t>6,374</w:t>
            </w:r>
          </w:p>
        </w:tc>
        <w:tc>
          <w:tcPr>
            <w:tcW w:w="1361" w:type="dxa"/>
            <w:tcMar>
              <w:top w:w="45" w:type="dxa"/>
              <w:left w:w="113" w:type="dxa"/>
              <w:bottom w:w="45" w:type="dxa"/>
              <w:right w:w="113" w:type="dxa"/>
            </w:tcMar>
            <w:vAlign w:val="center"/>
          </w:tcPr>
          <w:p w14:paraId="09CB8B32" w14:textId="77777777" w:rsidR="00965B7A" w:rsidRPr="00965B7A" w:rsidRDefault="00965B7A" w:rsidP="00141702">
            <w:pPr>
              <w:pStyle w:val="CDITable-RowCentre"/>
              <w:rPr>
                <w:lang w:val="en-GB"/>
              </w:rPr>
            </w:pPr>
            <w:r w:rsidRPr="00965B7A">
              <w:rPr>
                <w:lang w:val="en-GB"/>
              </w:rPr>
              <w:t>2,127</w:t>
            </w:r>
          </w:p>
        </w:tc>
        <w:tc>
          <w:tcPr>
            <w:tcW w:w="1360" w:type="dxa"/>
            <w:tcMar>
              <w:top w:w="45" w:type="dxa"/>
              <w:left w:w="113" w:type="dxa"/>
              <w:bottom w:w="45" w:type="dxa"/>
              <w:right w:w="113" w:type="dxa"/>
            </w:tcMar>
            <w:vAlign w:val="center"/>
          </w:tcPr>
          <w:p w14:paraId="60A7AAF2" w14:textId="77777777" w:rsidR="00965B7A" w:rsidRPr="00965B7A" w:rsidRDefault="00965B7A" w:rsidP="00141702">
            <w:pPr>
              <w:pStyle w:val="CDITable-RowCentre"/>
              <w:rPr>
                <w:lang w:val="en-GB"/>
              </w:rPr>
            </w:pPr>
            <w:r w:rsidRPr="00965B7A">
              <w:rPr>
                <w:lang w:val="en-GB"/>
              </w:rPr>
              <w:t>12</w:t>
            </w:r>
          </w:p>
        </w:tc>
        <w:tc>
          <w:tcPr>
            <w:tcW w:w="1418" w:type="dxa"/>
            <w:tcMar>
              <w:top w:w="45" w:type="dxa"/>
              <w:left w:w="113" w:type="dxa"/>
              <w:bottom w:w="45" w:type="dxa"/>
              <w:right w:w="113" w:type="dxa"/>
            </w:tcMar>
            <w:vAlign w:val="center"/>
          </w:tcPr>
          <w:p w14:paraId="1B55DF15" w14:textId="77777777" w:rsidR="00965B7A" w:rsidRPr="00965B7A" w:rsidRDefault="00965B7A" w:rsidP="00141702">
            <w:pPr>
              <w:pStyle w:val="CDITable-RowCentre"/>
              <w:rPr>
                <w:lang w:val="en-GB"/>
              </w:rPr>
            </w:pPr>
            <w:r w:rsidRPr="00965B7A">
              <w:rPr>
                <w:lang w:val="en-GB"/>
              </w:rPr>
              <w:t>192</w:t>
            </w:r>
          </w:p>
        </w:tc>
        <w:tc>
          <w:tcPr>
            <w:tcW w:w="1417" w:type="dxa"/>
            <w:tcMar>
              <w:top w:w="45" w:type="dxa"/>
              <w:left w:w="113" w:type="dxa"/>
              <w:bottom w:w="45" w:type="dxa"/>
              <w:right w:w="113" w:type="dxa"/>
            </w:tcMar>
            <w:vAlign w:val="center"/>
          </w:tcPr>
          <w:p w14:paraId="485BE1F3" w14:textId="77777777" w:rsidR="00965B7A" w:rsidRPr="00965B7A" w:rsidRDefault="00965B7A" w:rsidP="00141702">
            <w:pPr>
              <w:pStyle w:val="CDITable-RowCentre"/>
              <w:rPr>
                <w:lang w:val="en-GB"/>
              </w:rPr>
            </w:pPr>
            <w:r w:rsidRPr="00965B7A">
              <w:rPr>
                <w:lang w:val="en-GB"/>
              </w:rPr>
              <w:t>54</w:t>
            </w:r>
          </w:p>
        </w:tc>
        <w:tc>
          <w:tcPr>
            <w:tcW w:w="1417" w:type="dxa"/>
            <w:tcMar>
              <w:top w:w="45" w:type="dxa"/>
              <w:left w:w="113" w:type="dxa"/>
              <w:bottom w:w="45" w:type="dxa"/>
              <w:right w:w="113" w:type="dxa"/>
            </w:tcMar>
            <w:vAlign w:val="center"/>
          </w:tcPr>
          <w:p w14:paraId="07F7FF66" w14:textId="77777777" w:rsidR="00965B7A" w:rsidRPr="00965B7A" w:rsidRDefault="00965B7A" w:rsidP="00141702">
            <w:pPr>
              <w:pStyle w:val="CDITable-RowCentre"/>
              <w:rPr>
                <w:lang w:val="en-GB"/>
              </w:rPr>
            </w:pPr>
            <w:r w:rsidRPr="00965B7A">
              <w:rPr>
                <w:lang w:val="en-GB"/>
              </w:rPr>
              <w:t>247</w:t>
            </w:r>
          </w:p>
        </w:tc>
      </w:tr>
      <w:tr w:rsidR="00965B7A" w:rsidRPr="00965B7A" w14:paraId="49C7F28E" w14:textId="77777777" w:rsidTr="00141702">
        <w:tblPrEx>
          <w:tblCellMar>
            <w:top w:w="0" w:type="dxa"/>
            <w:left w:w="0" w:type="dxa"/>
            <w:bottom w:w="0" w:type="dxa"/>
            <w:right w:w="0" w:type="dxa"/>
          </w:tblCellMar>
        </w:tblPrEx>
        <w:trPr>
          <w:trHeight w:val="60"/>
        </w:trPr>
        <w:tc>
          <w:tcPr>
            <w:tcW w:w="1361" w:type="dxa"/>
            <w:vMerge w:val="restart"/>
            <w:shd w:val="clear" w:color="auto" w:fill="DCF4FC" w:themeFill="background2" w:themeFillTint="33"/>
            <w:tcMar>
              <w:top w:w="45" w:type="dxa"/>
              <w:left w:w="113" w:type="dxa"/>
              <w:bottom w:w="45" w:type="dxa"/>
              <w:right w:w="113" w:type="dxa"/>
            </w:tcMar>
            <w:vAlign w:val="center"/>
          </w:tcPr>
          <w:p w14:paraId="336F0FF2" w14:textId="77777777" w:rsidR="00965B7A" w:rsidRPr="00965B7A" w:rsidRDefault="00965B7A" w:rsidP="00141702">
            <w:pPr>
              <w:pStyle w:val="CDITable-RowLeft"/>
              <w:rPr>
                <w:b/>
                <w:bCs/>
                <w:lang w:val="en-GB"/>
              </w:rPr>
            </w:pPr>
            <w:r w:rsidRPr="00965B7A">
              <w:rPr>
                <w:b/>
                <w:bCs/>
                <w:lang w:val="en-GB"/>
              </w:rPr>
              <w:t>2019</w:t>
            </w:r>
          </w:p>
        </w:tc>
        <w:tc>
          <w:tcPr>
            <w:tcW w:w="1360" w:type="dxa"/>
            <w:tcMar>
              <w:top w:w="45" w:type="dxa"/>
              <w:left w:w="113" w:type="dxa"/>
              <w:bottom w:w="45" w:type="dxa"/>
              <w:right w:w="113" w:type="dxa"/>
            </w:tcMar>
            <w:vAlign w:val="center"/>
          </w:tcPr>
          <w:p w14:paraId="46C37C86" w14:textId="77777777" w:rsidR="00965B7A" w:rsidRPr="00965B7A" w:rsidRDefault="00965B7A" w:rsidP="00141702">
            <w:pPr>
              <w:pStyle w:val="CDITable-RowCentre"/>
              <w:rPr>
                <w:lang w:val="en-GB"/>
              </w:rPr>
            </w:pPr>
            <w:r w:rsidRPr="00965B7A">
              <w:rPr>
                <w:lang w:val="en-GB"/>
              </w:rPr>
              <w:t>0–4</w:t>
            </w:r>
          </w:p>
        </w:tc>
        <w:tc>
          <w:tcPr>
            <w:tcW w:w="1644" w:type="dxa"/>
            <w:tcMar>
              <w:top w:w="45" w:type="dxa"/>
              <w:left w:w="113" w:type="dxa"/>
              <w:bottom w:w="45" w:type="dxa"/>
              <w:right w:w="113" w:type="dxa"/>
            </w:tcMar>
            <w:vAlign w:val="center"/>
          </w:tcPr>
          <w:p w14:paraId="548CF0B4" w14:textId="77777777" w:rsidR="00965B7A" w:rsidRPr="00965B7A" w:rsidRDefault="00965B7A" w:rsidP="00141702">
            <w:pPr>
              <w:pStyle w:val="CDITable-RowCentre"/>
              <w:rPr>
                <w:lang w:val="en-GB"/>
              </w:rPr>
            </w:pPr>
            <w:r w:rsidRPr="00965B7A">
              <w:rPr>
                <w:lang w:val="en-GB"/>
              </w:rPr>
              <w:t>435</w:t>
            </w:r>
          </w:p>
        </w:tc>
        <w:tc>
          <w:tcPr>
            <w:tcW w:w="1418" w:type="dxa"/>
            <w:tcMar>
              <w:top w:w="45" w:type="dxa"/>
              <w:left w:w="113" w:type="dxa"/>
              <w:bottom w:w="45" w:type="dxa"/>
              <w:right w:w="113" w:type="dxa"/>
            </w:tcMar>
            <w:vAlign w:val="center"/>
          </w:tcPr>
          <w:p w14:paraId="3DFB02EE" w14:textId="77777777" w:rsidR="00965B7A" w:rsidRPr="00965B7A" w:rsidRDefault="00965B7A" w:rsidP="00141702">
            <w:pPr>
              <w:pStyle w:val="CDITable-RowCentre"/>
              <w:rPr>
                <w:lang w:val="en-GB"/>
              </w:rPr>
            </w:pPr>
            <w:r w:rsidRPr="00965B7A">
              <w:rPr>
                <w:lang w:val="en-GB"/>
              </w:rPr>
              <w:t>1,095</w:t>
            </w:r>
          </w:p>
        </w:tc>
        <w:tc>
          <w:tcPr>
            <w:tcW w:w="1587" w:type="dxa"/>
            <w:tcMar>
              <w:top w:w="45" w:type="dxa"/>
              <w:left w:w="113" w:type="dxa"/>
              <w:bottom w:w="45" w:type="dxa"/>
              <w:right w:w="113" w:type="dxa"/>
            </w:tcMar>
            <w:vAlign w:val="center"/>
          </w:tcPr>
          <w:p w14:paraId="61AC409F" w14:textId="77777777" w:rsidR="00965B7A" w:rsidRPr="00965B7A" w:rsidRDefault="00965B7A" w:rsidP="00141702">
            <w:pPr>
              <w:pStyle w:val="CDITable-RowCentre"/>
              <w:rPr>
                <w:lang w:val="en-GB"/>
              </w:rPr>
            </w:pPr>
            <w:r w:rsidRPr="00965B7A">
              <w:rPr>
                <w:lang w:val="en-GB"/>
              </w:rPr>
              <w:t>27,066</w:t>
            </w:r>
          </w:p>
        </w:tc>
        <w:tc>
          <w:tcPr>
            <w:tcW w:w="1361" w:type="dxa"/>
            <w:tcMar>
              <w:top w:w="45" w:type="dxa"/>
              <w:left w:w="113" w:type="dxa"/>
              <w:bottom w:w="45" w:type="dxa"/>
              <w:right w:w="113" w:type="dxa"/>
            </w:tcMar>
            <w:vAlign w:val="center"/>
          </w:tcPr>
          <w:p w14:paraId="2837FDA3" w14:textId="77777777" w:rsidR="00965B7A" w:rsidRPr="00965B7A" w:rsidRDefault="00965B7A" w:rsidP="00141702">
            <w:pPr>
              <w:pStyle w:val="CDITable-RowCentre"/>
              <w:rPr>
                <w:lang w:val="en-GB"/>
              </w:rPr>
            </w:pPr>
            <w:r w:rsidRPr="00965B7A">
              <w:rPr>
                <w:lang w:val="en-GB"/>
              </w:rPr>
              <w:t>7,975</w:t>
            </w:r>
          </w:p>
        </w:tc>
        <w:tc>
          <w:tcPr>
            <w:tcW w:w="1360" w:type="dxa"/>
            <w:tcMar>
              <w:top w:w="45" w:type="dxa"/>
              <w:left w:w="113" w:type="dxa"/>
              <w:bottom w:w="45" w:type="dxa"/>
              <w:right w:w="113" w:type="dxa"/>
            </w:tcMar>
            <w:vAlign w:val="center"/>
          </w:tcPr>
          <w:p w14:paraId="070A22F2" w14:textId="77777777" w:rsidR="00965B7A" w:rsidRPr="00965B7A" w:rsidRDefault="00965B7A" w:rsidP="00141702">
            <w:pPr>
              <w:pStyle w:val="CDITable-RowCentre"/>
              <w:rPr>
                <w:lang w:val="en-GB"/>
              </w:rPr>
            </w:pPr>
            <w:r w:rsidRPr="00965B7A">
              <w:rPr>
                <w:lang w:val="en-GB"/>
              </w:rPr>
              <w:t>37</w:t>
            </w:r>
          </w:p>
        </w:tc>
        <w:tc>
          <w:tcPr>
            <w:tcW w:w="1418" w:type="dxa"/>
            <w:tcMar>
              <w:top w:w="45" w:type="dxa"/>
              <w:left w:w="113" w:type="dxa"/>
              <w:bottom w:w="45" w:type="dxa"/>
              <w:right w:w="113" w:type="dxa"/>
            </w:tcMar>
            <w:vAlign w:val="center"/>
          </w:tcPr>
          <w:p w14:paraId="2AEB5164" w14:textId="77777777" w:rsidR="00965B7A" w:rsidRPr="00965B7A" w:rsidRDefault="00965B7A" w:rsidP="00141702">
            <w:pPr>
              <w:pStyle w:val="CDITable-RowCentre"/>
              <w:rPr>
                <w:lang w:val="en-GB"/>
              </w:rPr>
            </w:pPr>
            <w:r w:rsidRPr="00965B7A">
              <w:rPr>
                <w:lang w:val="en-GB"/>
              </w:rPr>
              <w:t>1,840</w:t>
            </w:r>
          </w:p>
        </w:tc>
        <w:tc>
          <w:tcPr>
            <w:tcW w:w="1417" w:type="dxa"/>
            <w:tcMar>
              <w:top w:w="45" w:type="dxa"/>
              <w:left w:w="113" w:type="dxa"/>
              <w:bottom w:w="45" w:type="dxa"/>
              <w:right w:w="113" w:type="dxa"/>
            </w:tcMar>
            <w:vAlign w:val="center"/>
          </w:tcPr>
          <w:p w14:paraId="209E3B01" w14:textId="77777777" w:rsidR="00965B7A" w:rsidRPr="00965B7A" w:rsidRDefault="00965B7A" w:rsidP="00141702">
            <w:pPr>
              <w:pStyle w:val="CDITable-RowCentre"/>
              <w:rPr>
                <w:lang w:val="en-GB"/>
              </w:rPr>
            </w:pPr>
            <w:r w:rsidRPr="00965B7A">
              <w:rPr>
                <w:lang w:val="en-GB"/>
              </w:rPr>
              <w:t>513</w:t>
            </w:r>
          </w:p>
        </w:tc>
        <w:tc>
          <w:tcPr>
            <w:tcW w:w="1417" w:type="dxa"/>
            <w:tcMar>
              <w:top w:w="45" w:type="dxa"/>
              <w:left w:w="113" w:type="dxa"/>
              <w:bottom w:w="45" w:type="dxa"/>
              <w:right w:w="113" w:type="dxa"/>
            </w:tcMar>
            <w:vAlign w:val="center"/>
          </w:tcPr>
          <w:p w14:paraId="714A4863" w14:textId="77777777" w:rsidR="00965B7A" w:rsidRPr="00965B7A" w:rsidRDefault="00965B7A" w:rsidP="00141702">
            <w:pPr>
              <w:pStyle w:val="CDITable-RowCentre"/>
              <w:rPr>
                <w:lang w:val="en-GB"/>
              </w:rPr>
            </w:pPr>
            <w:r w:rsidRPr="00965B7A">
              <w:rPr>
                <w:lang w:val="en-GB"/>
              </w:rPr>
              <w:t>2,356</w:t>
            </w:r>
          </w:p>
        </w:tc>
      </w:tr>
      <w:tr w:rsidR="00965B7A" w:rsidRPr="00965B7A" w14:paraId="231C1464"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16B0FD57" w14:textId="77777777" w:rsidR="00965B7A" w:rsidRPr="00965B7A" w:rsidRDefault="00965B7A" w:rsidP="00141702">
            <w:pPr>
              <w:pStyle w:val="CDITable-RowLeft"/>
              <w:rPr>
                <w:b/>
                <w:bCs/>
              </w:rPr>
            </w:pPr>
          </w:p>
        </w:tc>
        <w:tc>
          <w:tcPr>
            <w:tcW w:w="1360" w:type="dxa"/>
            <w:tcMar>
              <w:top w:w="45" w:type="dxa"/>
              <w:left w:w="113" w:type="dxa"/>
              <w:bottom w:w="45" w:type="dxa"/>
              <w:right w:w="113" w:type="dxa"/>
            </w:tcMar>
            <w:vAlign w:val="center"/>
          </w:tcPr>
          <w:p w14:paraId="1EF3BE96" w14:textId="77777777" w:rsidR="00965B7A" w:rsidRPr="00965B7A" w:rsidRDefault="00965B7A" w:rsidP="00141702">
            <w:pPr>
              <w:pStyle w:val="CDITable-RowCentre"/>
              <w:rPr>
                <w:lang w:val="en-GB"/>
              </w:rPr>
            </w:pPr>
            <w:r w:rsidRPr="00965B7A">
              <w:rPr>
                <w:lang w:val="en-GB"/>
              </w:rPr>
              <w:t>5–9</w:t>
            </w:r>
          </w:p>
        </w:tc>
        <w:tc>
          <w:tcPr>
            <w:tcW w:w="1644" w:type="dxa"/>
            <w:tcMar>
              <w:top w:w="45" w:type="dxa"/>
              <w:left w:w="113" w:type="dxa"/>
              <w:bottom w:w="45" w:type="dxa"/>
              <w:right w:w="113" w:type="dxa"/>
            </w:tcMar>
            <w:vAlign w:val="center"/>
          </w:tcPr>
          <w:p w14:paraId="07E33B04" w14:textId="77777777" w:rsidR="00965B7A" w:rsidRPr="00965B7A" w:rsidRDefault="00965B7A" w:rsidP="00141702">
            <w:pPr>
              <w:pStyle w:val="CDITable-RowCentre"/>
              <w:rPr>
                <w:lang w:val="en-GB"/>
              </w:rPr>
            </w:pPr>
            <w:r w:rsidRPr="00965B7A">
              <w:rPr>
                <w:lang w:val="en-GB"/>
              </w:rPr>
              <w:t>314</w:t>
            </w:r>
          </w:p>
        </w:tc>
        <w:tc>
          <w:tcPr>
            <w:tcW w:w="1418" w:type="dxa"/>
            <w:tcMar>
              <w:top w:w="45" w:type="dxa"/>
              <w:left w:w="113" w:type="dxa"/>
              <w:bottom w:w="45" w:type="dxa"/>
              <w:right w:w="113" w:type="dxa"/>
            </w:tcMar>
            <w:vAlign w:val="center"/>
          </w:tcPr>
          <w:p w14:paraId="335BB69C" w14:textId="77777777" w:rsidR="00965B7A" w:rsidRPr="00965B7A" w:rsidRDefault="00965B7A" w:rsidP="00141702">
            <w:pPr>
              <w:pStyle w:val="CDITable-RowCentre"/>
              <w:rPr>
                <w:lang w:val="en-GB"/>
              </w:rPr>
            </w:pPr>
            <w:r w:rsidRPr="00965B7A">
              <w:rPr>
                <w:lang w:val="en-GB"/>
              </w:rPr>
              <w:t>652</w:t>
            </w:r>
          </w:p>
        </w:tc>
        <w:tc>
          <w:tcPr>
            <w:tcW w:w="1587" w:type="dxa"/>
            <w:tcMar>
              <w:top w:w="45" w:type="dxa"/>
              <w:left w:w="113" w:type="dxa"/>
              <w:bottom w:w="45" w:type="dxa"/>
              <w:right w:w="113" w:type="dxa"/>
            </w:tcMar>
            <w:vAlign w:val="center"/>
          </w:tcPr>
          <w:p w14:paraId="60795450" w14:textId="77777777" w:rsidR="00965B7A" w:rsidRPr="00965B7A" w:rsidRDefault="00965B7A" w:rsidP="00141702">
            <w:pPr>
              <w:pStyle w:val="CDITable-RowCentre"/>
              <w:rPr>
                <w:lang w:val="en-GB"/>
              </w:rPr>
            </w:pPr>
            <w:r w:rsidRPr="00965B7A">
              <w:rPr>
                <w:lang w:val="en-GB"/>
              </w:rPr>
              <w:t>23,372</w:t>
            </w:r>
          </w:p>
        </w:tc>
        <w:tc>
          <w:tcPr>
            <w:tcW w:w="1361" w:type="dxa"/>
            <w:tcMar>
              <w:top w:w="45" w:type="dxa"/>
              <w:left w:w="113" w:type="dxa"/>
              <w:bottom w:w="45" w:type="dxa"/>
              <w:right w:w="113" w:type="dxa"/>
            </w:tcMar>
            <w:vAlign w:val="center"/>
          </w:tcPr>
          <w:p w14:paraId="29A47281" w14:textId="77777777" w:rsidR="00965B7A" w:rsidRPr="00965B7A" w:rsidRDefault="00965B7A" w:rsidP="00141702">
            <w:pPr>
              <w:pStyle w:val="CDITable-RowCentre"/>
              <w:rPr>
                <w:lang w:val="en-GB"/>
              </w:rPr>
            </w:pPr>
            <w:r w:rsidRPr="00965B7A">
              <w:rPr>
                <w:lang w:val="en-GB"/>
              </w:rPr>
              <w:t>18,289</w:t>
            </w:r>
          </w:p>
        </w:tc>
        <w:tc>
          <w:tcPr>
            <w:tcW w:w="1360" w:type="dxa"/>
            <w:tcMar>
              <w:top w:w="45" w:type="dxa"/>
              <w:left w:w="113" w:type="dxa"/>
              <w:bottom w:w="45" w:type="dxa"/>
              <w:right w:w="113" w:type="dxa"/>
            </w:tcMar>
            <w:vAlign w:val="center"/>
          </w:tcPr>
          <w:p w14:paraId="24C998DB" w14:textId="77777777" w:rsidR="00965B7A" w:rsidRPr="00965B7A" w:rsidRDefault="00965B7A" w:rsidP="00141702">
            <w:pPr>
              <w:pStyle w:val="CDITable-RowCentre"/>
              <w:rPr>
                <w:lang w:val="en-GB"/>
              </w:rPr>
            </w:pPr>
            <w:r w:rsidRPr="00965B7A">
              <w:rPr>
                <w:lang w:val="en-GB"/>
              </w:rPr>
              <w:t>36</w:t>
            </w:r>
          </w:p>
        </w:tc>
        <w:tc>
          <w:tcPr>
            <w:tcW w:w="1418" w:type="dxa"/>
            <w:tcMar>
              <w:top w:w="45" w:type="dxa"/>
              <w:left w:w="113" w:type="dxa"/>
              <w:bottom w:w="45" w:type="dxa"/>
              <w:right w:w="113" w:type="dxa"/>
            </w:tcMar>
            <w:vAlign w:val="center"/>
          </w:tcPr>
          <w:p w14:paraId="64F9C2CD" w14:textId="77777777" w:rsidR="00965B7A" w:rsidRPr="00965B7A" w:rsidRDefault="00965B7A" w:rsidP="00141702">
            <w:pPr>
              <w:pStyle w:val="CDITable-RowCentre"/>
              <w:rPr>
                <w:lang w:val="en-GB"/>
              </w:rPr>
            </w:pPr>
            <w:r w:rsidRPr="00965B7A">
              <w:rPr>
                <w:lang w:val="en-GB"/>
              </w:rPr>
              <w:t>1,506</w:t>
            </w:r>
          </w:p>
        </w:tc>
        <w:tc>
          <w:tcPr>
            <w:tcW w:w="1417" w:type="dxa"/>
            <w:tcMar>
              <w:top w:w="45" w:type="dxa"/>
              <w:left w:w="113" w:type="dxa"/>
              <w:bottom w:w="45" w:type="dxa"/>
              <w:right w:w="113" w:type="dxa"/>
            </w:tcMar>
            <w:vAlign w:val="center"/>
          </w:tcPr>
          <w:p w14:paraId="5CB329FB" w14:textId="77777777" w:rsidR="00965B7A" w:rsidRPr="00965B7A" w:rsidRDefault="00965B7A" w:rsidP="00141702">
            <w:pPr>
              <w:pStyle w:val="CDITable-RowCentre"/>
              <w:rPr>
                <w:lang w:val="en-GB"/>
              </w:rPr>
            </w:pPr>
            <w:r w:rsidRPr="00965B7A">
              <w:rPr>
                <w:lang w:val="en-GB"/>
              </w:rPr>
              <w:t>1,131</w:t>
            </w:r>
          </w:p>
        </w:tc>
        <w:tc>
          <w:tcPr>
            <w:tcW w:w="1417" w:type="dxa"/>
            <w:tcMar>
              <w:top w:w="45" w:type="dxa"/>
              <w:left w:w="113" w:type="dxa"/>
              <w:bottom w:w="45" w:type="dxa"/>
              <w:right w:w="113" w:type="dxa"/>
            </w:tcMar>
            <w:vAlign w:val="center"/>
          </w:tcPr>
          <w:p w14:paraId="605E7785" w14:textId="77777777" w:rsidR="00965B7A" w:rsidRPr="00965B7A" w:rsidRDefault="00965B7A" w:rsidP="00141702">
            <w:pPr>
              <w:pStyle w:val="CDITable-RowCentre"/>
              <w:rPr>
                <w:lang w:val="en-GB"/>
              </w:rPr>
            </w:pPr>
            <w:r w:rsidRPr="00965B7A">
              <w:rPr>
                <w:lang w:val="en-GB"/>
              </w:rPr>
              <w:t>2,639</w:t>
            </w:r>
          </w:p>
        </w:tc>
      </w:tr>
      <w:tr w:rsidR="00965B7A" w:rsidRPr="00965B7A" w14:paraId="7E0FAF3F"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07470976" w14:textId="77777777" w:rsidR="00965B7A" w:rsidRPr="00965B7A" w:rsidRDefault="00965B7A" w:rsidP="00141702">
            <w:pPr>
              <w:pStyle w:val="CDITable-RowLeft"/>
              <w:rPr>
                <w:b/>
                <w:bCs/>
              </w:rPr>
            </w:pPr>
          </w:p>
        </w:tc>
        <w:tc>
          <w:tcPr>
            <w:tcW w:w="1360" w:type="dxa"/>
            <w:tcMar>
              <w:top w:w="45" w:type="dxa"/>
              <w:left w:w="113" w:type="dxa"/>
              <w:bottom w:w="45" w:type="dxa"/>
              <w:right w:w="113" w:type="dxa"/>
            </w:tcMar>
            <w:vAlign w:val="center"/>
          </w:tcPr>
          <w:p w14:paraId="4B42B222" w14:textId="77777777" w:rsidR="00965B7A" w:rsidRPr="00965B7A" w:rsidRDefault="00965B7A" w:rsidP="00141702">
            <w:pPr>
              <w:pStyle w:val="CDITable-RowCentre"/>
              <w:rPr>
                <w:lang w:val="en-GB"/>
              </w:rPr>
            </w:pPr>
            <w:r w:rsidRPr="00965B7A">
              <w:rPr>
                <w:lang w:val="en-GB"/>
              </w:rPr>
              <w:t>10–19</w:t>
            </w:r>
          </w:p>
        </w:tc>
        <w:tc>
          <w:tcPr>
            <w:tcW w:w="1644" w:type="dxa"/>
            <w:tcMar>
              <w:top w:w="45" w:type="dxa"/>
              <w:left w:w="113" w:type="dxa"/>
              <w:bottom w:w="45" w:type="dxa"/>
              <w:right w:w="113" w:type="dxa"/>
            </w:tcMar>
            <w:vAlign w:val="center"/>
          </w:tcPr>
          <w:p w14:paraId="58B89A04" w14:textId="77777777" w:rsidR="00965B7A" w:rsidRPr="00965B7A" w:rsidRDefault="00965B7A" w:rsidP="00141702">
            <w:pPr>
              <w:pStyle w:val="CDITable-RowCentre"/>
              <w:rPr>
                <w:lang w:val="en-GB"/>
              </w:rPr>
            </w:pPr>
            <w:r w:rsidRPr="00965B7A">
              <w:rPr>
                <w:lang w:val="en-GB"/>
              </w:rPr>
              <w:t>218</w:t>
            </w:r>
          </w:p>
        </w:tc>
        <w:tc>
          <w:tcPr>
            <w:tcW w:w="1418" w:type="dxa"/>
            <w:tcMar>
              <w:top w:w="45" w:type="dxa"/>
              <w:left w:w="113" w:type="dxa"/>
              <w:bottom w:w="45" w:type="dxa"/>
              <w:right w:w="113" w:type="dxa"/>
            </w:tcMar>
            <w:vAlign w:val="center"/>
          </w:tcPr>
          <w:p w14:paraId="3CF97939" w14:textId="77777777" w:rsidR="00965B7A" w:rsidRPr="00965B7A" w:rsidRDefault="00965B7A" w:rsidP="00141702">
            <w:pPr>
              <w:pStyle w:val="CDITable-RowCentre"/>
              <w:rPr>
                <w:lang w:val="en-GB"/>
              </w:rPr>
            </w:pPr>
            <w:r w:rsidRPr="00965B7A">
              <w:rPr>
                <w:lang w:val="en-GB"/>
              </w:rPr>
              <w:t>1,009</w:t>
            </w:r>
          </w:p>
        </w:tc>
        <w:tc>
          <w:tcPr>
            <w:tcW w:w="1587" w:type="dxa"/>
            <w:tcMar>
              <w:top w:w="45" w:type="dxa"/>
              <w:left w:w="113" w:type="dxa"/>
              <w:bottom w:w="45" w:type="dxa"/>
              <w:right w:w="113" w:type="dxa"/>
            </w:tcMar>
            <w:vAlign w:val="center"/>
          </w:tcPr>
          <w:p w14:paraId="49AC5D84" w14:textId="77777777" w:rsidR="00965B7A" w:rsidRPr="00965B7A" w:rsidRDefault="00965B7A" w:rsidP="00141702">
            <w:pPr>
              <w:pStyle w:val="CDITable-RowCentre"/>
              <w:rPr>
                <w:lang w:val="en-GB"/>
              </w:rPr>
            </w:pPr>
            <w:r w:rsidRPr="00965B7A">
              <w:rPr>
                <w:lang w:val="en-GB"/>
              </w:rPr>
              <w:t>25,700</w:t>
            </w:r>
          </w:p>
        </w:tc>
        <w:tc>
          <w:tcPr>
            <w:tcW w:w="1361" w:type="dxa"/>
            <w:tcMar>
              <w:top w:w="45" w:type="dxa"/>
              <w:left w:w="113" w:type="dxa"/>
              <w:bottom w:w="45" w:type="dxa"/>
              <w:right w:w="113" w:type="dxa"/>
            </w:tcMar>
            <w:vAlign w:val="center"/>
          </w:tcPr>
          <w:p w14:paraId="748C7AAD" w14:textId="77777777" w:rsidR="00965B7A" w:rsidRPr="00965B7A" w:rsidRDefault="00965B7A" w:rsidP="00141702">
            <w:pPr>
              <w:pStyle w:val="CDITable-RowCentre"/>
              <w:rPr>
                <w:lang w:val="en-GB"/>
              </w:rPr>
            </w:pPr>
            <w:r w:rsidRPr="00965B7A">
              <w:rPr>
                <w:lang w:val="en-GB"/>
              </w:rPr>
              <w:t>16,250</w:t>
            </w:r>
          </w:p>
        </w:tc>
        <w:tc>
          <w:tcPr>
            <w:tcW w:w="1360" w:type="dxa"/>
            <w:tcMar>
              <w:top w:w="45" w:type="dxa"/>
              <w:left w:w="113" w:type="dxa"/>
              <w:bottom w:w="45" w:type="dxa"/>
              <w:right w:w="113" w:type="dxa"/>
            </w:tcMar>
            <w:vAlign w:val="center"/>
          </w:tcPr>
          <w:p w14:paraId="4C4B2400" w14:textId="77777777" w:rsidR="00965B7A" w:rsidRPr="00965B7A" w:rsidRDefault="00965B7A" w:rsidP="00141702">
            <w:pPr>
              <w:pStyle w:val="CDITable-RowCentre"/>
              <w:rPr>
                <w:lang w:val="en-GB"/>
              </w:rPr>
            </w:pPr>
            <w:r w:rsidRPr="00965B7A">
              <w:rPr>
                <w:lang w:val="en-GB"/>
              </w:rPr>
              <w:t>34</w:t>
            </w:r>
          </w:p>
        </w:tc>
        <w:tc>
          <w:tcPr>
            <w:tcW w:w="1418" w:type="dxa"/>
            <w:tcMar>
              <w:top w:w="45" w:type="dxa"/>
              <w:left w:w="113" w:type="dxa"/>
              <w:bottom w:w="45" w:type="dxa"/>
              <w:right w:w="113" w:type="dxa"/>
            </w:tcMar>
            <w:vAlign w:val="center"/>
          </w:tcPr>
          <w:p w14:paraId="79B0F63A" w14:textId="77777777" w:rsidR="00965B7A" w:rsidRPr="00965B7A" w:rsidRDefault="00965B7A" w:rsidP="00141702">
            <w:pPr>
              <w:pStyle w:val="CDITable-RowCentre"/>
              <w:rPr>
                <w:lang w:val="en-GB"/>
              </w:rPr>
            </w:pPr>
            <w:r w:rsidRPr="00965B7A">
              <w:rPr>
                <w:lang w:val="en-GB"/>
              </w:rPr>
              <w:t>881</w:t>
            </w:r>
          </w:p>
        </w:tc>
        <w:tc>
          <w:tcPr>
            <w:tcW w:w="1417" w:type="dxa"/>
            <w:tcMar>
              <w:top w:w="45" w:type="dxa"/>
              <w:left w:w="113" w:type="dxa"/>
              <w:bottom w:w="45" w:type="dxa"/>
              <w:right w:w="113" w:type="dxa"/>
            </w:tcMar>
            <w:vAlign w:val="center"/>
          </w:tcPr>
          <w:p w14:paraId="14E3144C" w14:textId="77777777" w:rsidR="00965B7A" w:rsidRPr="00965B7A" w:rsidRDefault="00965B7A" w:rsidP="00141702">
            <w:pPr>
              <w:pStyle w:val="CDITable-RowCentre"/>
              <w:rPr>
                <w:lang w:val="en-GB"/>
              </w:rPr>
            </w:pPr>
            <w:r w:rsidRPr="00965B7A">
              <w:rPr>
                <w:lang w:val="en-GB"/>
              </w:rPr>
              <w:t>532</w:t>
            </w:r>
          </w:p>
        </w:tc>
        <w:tc>
          <w:tcPr>
            <w:tcW w:w="1417" w:type="dxa"/>
            <w:tcMar>
              <w:top w:w="45" w:type="dxa"/>
              <w:left w:w="113" w:type="dxa"/>
              <w:bottom w:w="45" w:type="dxa"/>
              <w:right w:w="113" w:type="dxa"/>
            </w:tcMar>
            <w:vAlign w:val="center"/>
          </w:tcPr>
          <w:p w14:paraId="668E5996" w14:textId="77777777" w:rsidR="00965B7A" w:rsidRPr="00965B7A" w:rsidRDefault="00965B7A" w:rsidP="00141702">
            <w:pPr>
              <w:pStyle w:val="CDITable-RowCentre"/>
              <w:rPr>
                <w:lang w:val="en-GB"/>
              </w:rPr>
            </w:pPr>
            <w:r w:rsidRPr="00965B7A">
              <w:rPr>
                <w:lang w:val="en-GB"/>
              </w:rPr>
              <w:t>1,414</w:t>
            </w:r>
          </w:p>
        </w:tc>
      </w:tr>
      <w:tr w:rsidR="00965B7A" w:rsidRPr="00965B7A" w14:paraId="4E0FF02D"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3AC30956" w14:textId="77777777" w:rsidR="00965B7A" w:rsidRPr="00965B7A" w:rsidRDefault="00965B7A" w:rsidP="00141702">
            <w:pPr>
              <w:pStyle w:val="CDITable-RowLeft"/>
              <w:rPr>
                <w:b/>
                <w:bCs/>
              </w:rPr>
            </w:pPr>
          </w:p>
        </w:tc>
        <w:tc>
          <w:tcPr>
            <w:tcW w:w="1360" w:type="dxa"/>
            <w:tcMar>
              <w:top w:w="45" w:type="dxa"/>
              <w:left w:w="113" w:type="dxa"/>
              <w:bottom w:w="45" w:type="dxa"/>
              <w:right w:w="113" w:type="dxa"/>
            </w:tcMar>
            <w:vAlign w:val="center"/>
          </w:tcPr>
          <w:p w14:paraId="6749EF0C" w14:textId="77777777" w:rsidR="00965B7A" w:rsidRPr="00965B7A" w:rsidRDefault="00965B7A" w:rsidP="00141702">
            <w:pPr>
              <w:pStyle w:val="CDITable-RowCentre"/>
              <w:rPr>
                <w:lang w:val="en-GB"/>
              </w:rPr>
            </w:pPr>
            <w:r w:rsidRPr="00965B7A">
              <w:rPr>
                <w:lang w:val="en-GB"/>
              </w:rPr>
              <w:t>20–64</w:t>
            </w:r>
          </w:p>
        </w:tc>
        <w:tc>
          <w:tcPr>
            <w:tcW w:w="1644" w:type="dxa"/>
            <w:tcMar>
              <w:top w:w="45" w:type="dxa"/>
              <w:left w:w="113" w:type="dxa"/>
              <w:bottom w:w="45" w:type="dxa"/>
              <w:right w:w="113" w:type="dxa"/>
            </w:tcMar>
            <w:vAlign w:val="center"/>
          </w:tcPr>
          <w:p w14:paraId="1A649227" w14:textId="77777777" w:rsidR="00965B7A" w:rsidRPr="00965B7A" w:rsidRDefault="00965B7A" w:rsidP="00141702">
            <w:pPr>
              <w:pStyle w:val="CDITable-RowCentre"/>
              <w:rPr>
                <w:lang w:val="en-GB"/>
              </w:rPr>
            </w:pPr>
            <w:r w:rsidRPr="00965B7A">
              <w:rPr>
                <w:lang w:val="en-GB"/>
              </w:rPr>
              <w:t>1,771</w:t>
            </w:r>
          </w:p>
        </w:tc>
        <w:tc>
          <w:tcPr>
            <w:tcW w:w="1418" w:type="dxa"/>
            <w:tcMar>
              <w:top w:w="45" w:type="dxa"/>
              <w:left w:w="113" w:type="dxa"/>
              <w:bottom w:w="45" w:type="dxa"/>
              <w:right w:w="113" w:type="dxa"/>
            </w:tcMar>
            <w:vAlign w:val="center"/>
          </w:tcPr>
          <w:p w14:paraId="1F47A023" w14:textId="77777777" w:rsidR="00965B7A" w:rsidRPr="00965B7A" w:rsidRDefault="00965B7A" w:rsidP="00141702">
            <w:pPr>
              <w:pStyle w:val="CDITable-RowCentre"/>
              <w:rPr>
                <w:lang w:val="en-GB"/>
              </w:rPr>
            </w:pPr>
            <w:r w:rsidRPr="00965B7A">
              <w:rPr>
                <w:lang w:val="en-GB"/>
              </w:rPr>
              <w:t>4,992</w:t>
            </w:r>
          </w:p>
        </w:tc>
        <w:tc>
          <w:tcPr>
            <w:tcW w:w="1587" w:type="dxa"/>
            <w:tcMar>
              <w:top w:w="45" w:type="dxa"/>
              <w:left w:w="113" w:type="dxa"/>
              <w:bottom w:w="45" w:type="dxa"/>
              <w:right w:w="113" w:type="dxa"/>
            </w:tcMar>
            <w:vAlign w:val="center"/>
          </w:tcPr>
          <w:p w14:paraId="19D71A83" w14:textId="77777777" w:rsidR="00965B7A" w:rsidRPr="00965B7A" w:rsidRDefault="00965B7A" w:rsidP="00141702">
            <w:pPr>
              <w:pStyle w:val="CDITable-RowCentre"/>
              <w:rPr>
                <w:lang w:val="en-GB"/>
              </w:rPr>
            </w:pPr>
            <w:r w:rsidRPr="00965B7A">
              <w:rPr>
                <w:lang w:val="en-GB"/>
              </w:rPr>
              <w:t>107,957</w:t>
            </w:r>
          </w:p>
        </w:tc>
        <w:tc>
          <w:tcPr>
            <w:tcW w:w="1361" w:type="dxa"/>
            <w:tcMar>
              <w:top w:w="45" w:type="dxa"/>
              <w:left w:w="113" w:type="dxa"/>
              <w:bottom w:w="45" w:type="dxa"/>
              <w:right w:w="113" w:type="dxa"/>
            </w:tcMar>
            <w:vAlign w:val="center"/>
          </w:tcPr>
          <w:p w14:paraId="6C20C51D" w14:textId="77777777" w:rsidR="00965B7A" w:rsidRPr="00965B7A" w:rsidRDefault="00965B7A" w:rsidP="00141702">
            <w:pPr>
              <w:pStyle w:val="CDITable-RowCentre"/>
              <w:rPr>
                <w:lang w:val="en-GB"/>
              </w:rPr>
            </w:pPr>
            <w:r w:rsidRPr="00965B7A">
              <w:rPr>
                <w:lang w:val="en-GB"/>
              </w:rPr>
              <w:t>27,413</w:t>
            </w:r>
          </w:p>
        </w:tc>
        <w:tc>
          <w:tcPr>
            <w:tcW w:w="1360" w:type="dxa"/>
            <w:tcMar>
              <w:top w:w="45" w:type="dxa"/>
              <w:left w:w="113" w:type="dxa"/>
              <w:bottom w:w="45" w:type="dxa"/>
              <w:right w:w="113" w:type="dxa"/>
            </w:tcMar>
            <w:vAlign w:val="center"/>
          </w:tcPr>
          <w:p w14:paraId="4036EC36" w14:textId="77777777" w:rsidR="00965B7A" w:rsidRPr="00965B7A" w:rsidRDefault="00965B7A" w:rsidP="00141702">
            <w:pPr>
              <w:pStyle w:val="CDITable-RowCentre"/>
              <w:rPr>
                <w:lang w:val="en-GB"/>
              </w:rPr>
            </w:pPr>
            <w:r w:rsidRPr="00965B7A">
              <w:rPr>
                <w:lang w:val="en-GB"/>
              </w:rPr>
              <w:t>113</w:t>
            </w:r>
          </w:p>
        </w:tc>
        <w:tc>
          <w:tcPr>
            <w:tcW w:w="1418" w:type="dxa"/>
            <w:tcMar>
              <w:top w:w="45" w:type="dxa"/>
              <w:left w:w="113" w:type="dxa"/>
              <w:bottom w:w="45" w:type="dxa"/>
              <w:right w:w="113" w:type="dxa"/>
            </w:tcMar>
            <w:vAlign w:val="center"/>
          </w:tcPr>
          <w:p w14:paraId="1610A511" w14:textId="77777777" w:rsidR="00965B7A" w:rsidRPr="00965B7A" w:rsidRDefault="00965B7A" w:rsidP="00141702">
            <w:pPr>
              <w:pStyle w:val="CDITable-RowCentre"/>
              <w:rPr>
                <w:lang w:val="en-GB"/>
              </w:rPr>
            </w:pPr>
            <w:r w:rsidRPr="00965B7A">
              <w:rPr>
                <w:lang w:val="en-GB"/>
              </w:rPr>
              <w:t>761</w:t>
            </w:r>
          </w:p>
        </w:tc>
        <w:tc>
          <w:tcPr>
            <w:tcW w:w="1417" w:type="dxa"/>
            <w:tcMar>
              <w:top w:w="45" w:type="dxa"/>
              <w:left w:w="113" w:type="dxa"/>
              <w:bottom w:w="45" w:type="dxa"/>
              <w:right w:w="113" w:type="dxa"/>
            </w:tcMar>
            <w:vAlign w:val="center"/>
          </w:tcPr>
          <w:p w14:paraId="179941AA" w14:textId="77777777" w:rsidR="00965B7A" w:rsidRPr="00965B7A" w:rsidRDefault="00965B7A" w:rsidP="00141702">
            <w:pPr>
              <w:pStyle w:val="CDITable-RowCentre"/>
              <w:rPr>
                <w:lang w:val="en-GB"/>
              </w:rPr>
            </w:pPr>
            <w:r w:rsidRPr="00965B7A">
              <w:rPr>
                <w:lang w:val="en-GB"/>
              </w:rPr>
              <w:t>182</w:t>
            </w:r>
          </w:p>
        </w:tc>
        <w:tc>
          <w:tcPr>
            <w:tcW w:w="1417" w:type="dxa"/>
            <w:tcMar>
              <w:top w:w="45" w:type="dxa"/>
              <w:left w:w="113" w:type="dxa"/>
              <w:bottom w:w="45" w:type="dxa"/>
              <w:right w:w="113" w:type="dxa"/>
            </w:tcMar>
            <w:vAlign w:val="center"/>
          </w:tcPr>
          <w:p w14:paraId="6D78CAFB" w14:textId="77777777" w:rsidR="00965B7A" w:rsidRPr="00965B7A" w:rsidRDefault="00965B7A" w:rsidP="00141702">
            <w:pPr>
              <w:pStyle w:val="CDITable-RowCentre"/>
              <w:rPr>
                <w:lang w:val="en-GB"/>
              </w:rPr>
            </w:pPr>
            <w:r w:rsidRPr="00965B7A">
              <w:rPr>
                <w:lang w:val="en-GB"/>
              </w:rPr>
              <w:t>944</w:t>
            </w:r>
          </w:p>
        </w:tc>
      </w:tr>
      <w:tr w:rsidR="00965B7A" w:rsidRPr="00965B7A" w14:paraId="23FC62AE"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547DC4E4" w14:textId="77777777" w:rsidR="00965B7A" w:rsidRPr="00965B7A" w:rsidRDefault="00965B7A" w:rsidP="00141702">
            <w:pPr>
              <w:pStyle w:val="CDITable-RowLeft"/>
              <w:rPr>
                <w:b/>
                <w:bCs/>
              </w:rPr>
            </w:pPr>
          </w:p>
        </w:tc>
        <w:tc>
          <w:tcPr>
            <w:tcW w:w="1360" w:type="dxa"/>
            <w:tcMar>
              <w:top w:w="45" w:type="dxa"/>
              <w:left w:w="113" w:type="dxa"/>
              <w:bottom w:w="45" w:type="dxa"/>
              <w:right w:w="113" w:type="dxa"/>
            </w:tcMar>
            <w:vAlign w:val="center"/>
          </w:tcPr>
          <w:p w14:paraId="77F730CC" w14:textId="77777777" w:rsidR="00965B7A" w:rsidRPr="00965B7A" w:rsidRDefault="00965B7A" w:rsidP="00141702">
            <w:pPr>
              <w:pStyle w:val="CDITable-RowCentre"/>
              <w:rPr>
                <w:lang w:val="en-GB"/>
              </w:rPr>
            </w:pPr>
            <w:r w:rsidRPr="00965B7A">
              <w:rPr>
                <w:lang w:val="en-GB"/>
              </w:rPr>
              <w:t>≥ 65</w:t>
            </w:r>
          </w:p>
        </w:tc>
        <w:tc>
          <w:tcPr>
            <w:tcW w:w="1644" w:type="dxa"/>
            <w:tcMar>
              <w:top w:w="45" w:type="dxa"/>
              <w:left w:w="113" w:type="dxa"/>
              <w:bottom w:w="45" w:type="dxa"/>
              <w:right w:w="113" w:type="dxa"/>
            </w:tcMar>
            <w:vAlign w:val="center"/>
          </w:tcPr>
          <w:p w14:paraId="6117F75F" w14:textId="77777777" w:rsidR="00965B7A" w:rsidRPr="00965B7A" w:rsidRDefault="00965B7A" w:rsidP="00141702">
            <w:pPr>
              <w:pStyle w:val="CDITable-RowCentre"/>
              <w:rPr>
                <w:lang w:val="en-GB"/>
              </w:rPr>
            </w:pPr>
            <w:r w:rsidRPr="00965B7A">
              <w:rPr>
                <w:lang w:val="en-GB"/>
              </w:rPr>
              <w:t>548</w:t>
            </w:r>
          </w:p>
        </w:tc>
        <w:tc>
          <w:tcPr>
            <w:tcW w:w="1418" w:type="dxa"/>
            <w:tcMar>
              <w:top w:w="45" w:type="dxa"/>
              <w:left w:w="113" w:type="dxa"/>
              <w:bottom w:w="45" w:type="dxa"/>
              <w:right w:w="113" w:type="dxa"/>
            </w:tcMar>
            <w:vAlign w:val="center"/>
          </w:tcPr>
          <w:p w14:paraId="6F79DBB0" w14:textId="77777777" w:rsidR="00965B7A" w:rsidRPr="00965B7A" w:rsidRDefault="00965B7A" w:rsidP="00141702">
            <w:pPr>
              <w:pStyle w:val="CDITable-RowCentre"/>
              <w:rPr>
                <w:lang w:val="en-GB"/>
              </w:rPr>
            </w:pPr>
            <w:r w:rsidRPr="00965B7A">
              <w:rPr>
                <w:lang w:val="en-GB"/>
              </w:rPr>
              <w:t>4,083</w:t>
            </w:r>
          </w:p>
        </w:tc>
        <w:tc>
          <w:tcPr>
            <w:tcW w:w="1587" w:type="dxa"/>
            <w:tcMar>
              <w:top w:w="45" w:type="dxa"/>
              <w:left w:w="113" w:type="dxa"/>
              <w:bottom w:w="45" w:type="dxa"/>
              <w:right w:w="113" w:type="dxa"/>
            </w:tcMar>
            <w:vAlign w:val="center"/>
          </w:tcPr>
          <w:p w14:paraId="30EDE985" w14:textId="77777777" w:rsidR="00965B7A" w:rsidRPr="00965B7A" w:rsidRDefault="00965B7A" w:rsidP="00141702">
            <w:pPr>
              <w:pStyle w:val="CDITable-RowCentre"/>
              <w:rPr>
                <w:lang w:val="en-GB"/>
              </w:rPr>
            </w:pPr>
            <w:r w:rsidRPr="00965B7A">
              <w:rPr>
                <w:lang w:val="en-GB"/>
              </w:rPr>
              <w:t>40,791</w:t>
            </w:r>
          </w:p>
        </w:tc>
        <w:tc>
          <w:tcPr>
            <w:tcW w:w="1361" w:type="dxa"/>
            <w:tcMar>
              <w:top w:w="45" w:type="dxa"/>
              <w:left w:w="113" w:type="dxa"/>
              <w:bottom w:w="45" w:type="dxa"/>
              <w:right w:w="113" w:type="dxa"/>
            </w:tcMar>
            <w:vAlign w:val="center"/>
          </w:tcPr>
          <w:p w14:paraId="32247373" w14:textId="77777777" w:rsidR="00965B7A" w:rsidRPr="00965B7A" w:rsidRDefault="00965B7A" w:rsidP="00141702">
            <w:pPr>
              <w:pStyle w:val="CDITable-RowCentre"/>
              <w:rPr>
                <w:lang w:val="en-GB"/>
              </w:rPr>
            </w:pPr>
            <w:r w:rsidRPr="00965B7A">
              <w:rPr>
                <w:lang w:val="en-GB"/>
              </w:rPr>
              <w:t>2,681</w:t>
            </w:r>
          </w:p>
        </w:tc>
        <w:tc>
          <w:tcPr>
            <w:tcW w:w="1360" w:type="dxa"/>
            <w:tcMar>
              <w:top w:w="45" w:type="dxa"/>
              <w:left w:w="113" w:type="dxa"/>
              <w:bottom w:w="45" w:type="dxa"/>
              <w:right w:w="113" w:type="dxa"/>
            </w:tcMar>
            <w:vAlign w:val="center"/>
          </w:tcPr>
          <w:p w14:paraId="3B6DDE57" w14:textId="77777777" w:rsidR="00965B7A" w:rsidRPr="00965B7A" w:rsidRDefault="00965B7A" w:rsidP="00141702">
            <w:pPr>
              <w:pStyle w:val="CDITable-RowCentre"/>
              <w:rPr>
                <w:lang w:val="en-GB"/>
              </w:rPr>
            </w:pPr>
            <w:r w:rsidRPr="00965B7A">
              <w:rPr>
                <w:lang w:val="en-GB"/>
              </w:rPr>
              <w:t>15</w:t>
            </w:r>
          </w:p>
        </w:tc>
        <w:tc>
          <w:tcPr>
            <w:tcW w:w="1418" w:type="dxa"/>
            <w:tcMar>
              <w:top w:w="45" w:type="dxa"/>
              <w:left w:w="113" w:type="dxa"/>
              <w:bottom w:w="45" w:type="dxa"/>
              <w:right w:w="113" w:type="dxa"/>
            </w:tcMar>
            <w:vAlign w:val="center"/>
          </w:tcPr>
          <w:p w14:paraId="00F7881A" w14:textId="77777777" w:rsidR="00965B7A" w:rsidRPr="00965B7A" w:rsidRDefault="00965B7A" w:rsidP="00141702">
            <w:pPr>
              <w:pStyle w:val="CDITable-RowCentre"/>
              <w:rPr>
                <w:lang w:val="en-GB"/>
              </w:rPr>
            </w:pPr>
            <w:r w:rsidRPr="00965B7A">
              <w:rPr>
                <w:lang w:val="en-GB"/>
              </w:rPr>
              <w:t>1,126</w:t>
            </w:r>
          </w:p>
        </w:tc>
        <w:tc>
          <w:tcPr>
            <w:tcW w:w="1417" w:type="dxa"/>
            <w:tcMar>
              <w:top w:w="45" w:type="dxa"/>
              <w:left w:w="113" w:type="dxa"/>
              <w:bottom w:w="45" w:type="dxa"/>
              <w:right w:w="113" w:type="dxa"/>
            </w:tcMar>
            <w:vAlign w:val="center"/>
          </w:tcPr>
          <w:p w14:paraId="332CEE6A" w14:textId="77777777" w:rsidR="00965B7A" w:rsidRPr="00965B7A" w:rsidRDefault="00965B7A" w:rsidP="00141702">
            <w:pPr>
              <w:pStyle w:val="CDITable-RowCentre"/>
              <w:rPr>
                <w:lang w:val="en-GB"/>
              </w:rPr>
            </w:pPr>
            <w:r w:rsidRPr="00965B7A">
              <w:rPr>
                <w:lang w:val="en-GB"/>
              </w:rPr>
              <w:t>66</w:t>
            </w:r>
          </w:p>
        </w:tc>
        <w:tc>
          <w:tcPr>
            <w:tcW w:w="1417" w:type="dxa"/>
            <w:tcMar>
              <w:top w:w="45" w:type="dxa"/>
              <w:left w:w="113" w:type="dxa"/>
              <w:bottom w:w="45" w:type="dxa"/>
              <w:right w:w="113" w:type="dxa"/>
            </w:tcMar>
            <w:vAlign w:val="center"/>
          </w:tcPr>
          <w:p w14:paraId="5DC32F59" w14:textId="77777777" w:rsidR="00965B7A" w:rsidRPr="00965B7A" w:rsidRDefault="00965B7A" w:rsidP="00141702">
            <w:pPr>
              <w:pStyle w:val="CDITable-RowCentre"/>
              <w:rPr>
                <w:lang w:val="en-GB"/>
              </w:rPr>
            </w:pPr>
            <w:r w:rsidRPr="00965B7A">
              <w:rPr>
                <w:lang w:val="en-GB"/>
              </w:rPr>
              <w:t>1,193</w:t>
            </w:r>
          </w:p>
        </w:tc>
      </w:tr>
      <w:tr w:rsidR="00965B7A" w:rsidRPr="00965B7A" w14:paraId="2F29FC53" w14:textId="77777777" w:rsidTr="00141702">
        <w:tblPrEx>
          <w:tblCellMar>
            <w:top w:w="0" w:type="dxa"/>
            <w:left w:w="0" w:type="dxa"/>
            <w:bottom w:w="0" w:type="dxa"/>
            <w:right w:w="0" w:type="dxa"/>
          </w:tblCellMar>
        </w:tblPrEx>
        <w:trPr>
          <w:trHeight w:val="60"/>
        </w:trPr>
        <w:tc>
          <w:tcPr>
            <w:tcW w:w="1361" w:type="dxa"/>
            <w:vMerge w:val="restart"/>
            <w:shd w:val="clear" w:color="auto" w:fill="DCF4FC" w:themeFill="background2" w:themeFillTint="33"/>
            <w:tcMar>
              <w:top w:w="45" w:type="dxa"/>
              <w:left w:w="113" w:type="dxa"/>
              <w:bottom w:w="45" w:type="dxa"/>
              <w:right w:w="113" w:type="dxa"/>
            </w:tcMar>
            <w:vAlign w:val="center"/>
          </w:tcPr>
          <w:p w14:paraId="24627A3D" w14:textId="77777777" w:rsidR="00965B7A" w:rsidRPr="00965B7A" w:rsidRDefault="00965B7A" w:rsidP="00141702">
            <w:pPr>
              <w:pStyle w:val="CDITable-RowLeft"/>
              <w:rPr>
                <w:b/>
                <w:bCs/>
                <w:lang w:val="en-GB"/>
              </w:rPr>
            </w:pPr>
            <w:r w:rsidRPr="00965B7A">
              <w:rPr>
                <w:b/>
                <w:bCs/>
                <w:lang w:val="en-GB"/>
              </w:rPr>
              <w:t>2022</w:t>
            </w:r>
          </w:p>
        </w:tc>
        <w:tc>
          <w:tcPr>
            <w:tcW w:w="1360" w:type="dxa"/>
            <w:tcMar>
              <w:top w:w="45" w:type="dxa"/>
              <w:left w:w="113" w:type="dxa"/>
              <w:bottom w:w="45" w:type="dxa"/>
              <w:right w:w="113" w:type="dxa"/>
            </w:tcMar>
            <w:vAlign w:val="center"/>
          </w:tcPr>
          <w:p w14:paraId="70F84582" w14:textId="77777777" w:rsidR="00965B7A" w:rsidRPr="00965B7A" w:rsidRDefault="00965B7A" w:rsidP="00141702">
            <w:pPr>
              <w:pStyle w:val="CDITable-RowCentre"/>
              <w:rPr>
                <w:lang w:val="en-GB"/>
              </w:rPr>
            </w:pPr>
            <w:r w:rsidRPr="00965B7A">
              <w:rPr>
                <w:lang w:val="en-GB"/>
              </w:rPr>
              <w:t>0–4</w:t>
            </w:r>
          </w:p>
        </w:tc>
        <w:tc>
          <w:tcPr>
            <w:tcW w:w="1644" w:type="dxa"/>
            <w:tcMar>
              <w:top w:w="45" w:type="dxa"/>
              <w:left w:w="113" w:type="dxa"/>
              <w:bottom w:w="45" w:type="dxa"/>
              <w:right w:w="113" w:type="dxa"/>
            </w:tcMar>
            <w:vAlign w:val="center"/>
          </w:tcPr>
          <w:p w14:paraId="7F8F73C6" w14:textId="77777777" w:rsidR="00965B7A" w:rsidRPr="00965B7A" w:rsidRDefault="00965B7A" w:rsidP="00141702">
            <w:pPr>
              <w:pStyle w:val="CDITable-RowCentre"/>
              <w:rPr>
                <w:lang w:val="en-GB"/>
              </w:rPr>
            </w:pPr>
            <w:r w:rsidRPr="00965B7A">
              <w:rPr>
                <w:lang w:val="en-GB"/>
              </w:rPr>
              <w:t>463</w:t>
            </w:r>
          </w:p>
        </w:tc>
        <w:tc>
          <w:tcPr>
            <w:tcW w:w="1418" w:type="dxa"/>
            <w:tcMar>
              <w:top w:w="45" w:type="dxa"/>
              <w:left w:w="113" w:type="dxa"/>
              <w:bottom w:w="45" w:type="dxa"/>
              <w:right w:w="113" w:type="dxa"/>
            </w:tcMar>
            <w:vAlign w:val="center"/>
          </w:tcPr>
          <w:p w14:paraId="3D597455" w14:textId="77777777" w:rsidR="00965B7A" w:rsidRPr="00965B7A" w:rsidRDefault="00965B7A" w:rsidP="00141702">
            <w:pPr>
              <w:pStyle w:val="CDITable-RowCentre"/>
              <w:rPr>
                <w:lang w:val="en-GB"/>
              </w:rPr>
            </w:pPr>
            <w:r w:rsidRPr="00965B7A">
              <w:rPr>
                <w:lang w:val="en-GB"/>
              </w:rPr>
              <w:t>1,114</w:t>
            </w:r>
          </w:p>
        </w:tc>
        <w:tc>
          <w:tcPr>
            <w:tcW w:w="1587" w:type="dxa"/>
            <w:tcMar>
              <w:top w:w="45" w:type="dxa"/>
              <w:left w:w="113" w:type="dxa"/>
              <w:bottom w:w="45" w:type="dxa"/>
              <w:right w:w="113" w:type="dxa"/>
            </w:tcMar>
            <w:vAlign w:val="center"/>
          </w:tcPr>
          <w:p w14:paraId="2BD0AF08" w14:textId="77777777" w:rsidR="00965B7A" w:rsidRPr="00965B7A" w:rsidRDefault="00965B7A" w:rsidP="00141702">
            <w:pPr>
              <w:pStyle w:val="CDITable-RowCentre"/>
              <w:rPr>
                <w:lang w:val="en-GB"/>
              </w:rPr>
            </w:pPr>
            <w:r w:rsidRPr="00965B7A">
              <w:rPr>
                <w:lang w:val="en-GB"/>
              </w:rPr>
              <w:t>24,208</w:t>
            </w:r>
          </w:p>
        </w:tc>
        <w:tc>
          <w:tcPr>
            <w:tcW w:w="1361" w:type="dxa"/>
            <w:tcMar>
              <w:top w:w="45" w:type="dxa"/>
              <w:left w:w="113" w:type="dxa"/>
              <w:bottom w:w="45" w:type="dxa"/>
              <w:right w:w="113" w:type="dxa"/>
            </w:tcMar>
            <w:vAlign w:val="center"/>
          </w:tcPr>
          <w:p w14:paraId="7FD78AB0" w14:textId="77777777" w:rsidR="00965B7A" w:rsidRPr="00965B7A" w:rsidRDefault="00965B7A" w:rsidP="00141702">
            <w:pPr>
              <w:pStyle w:val="CDITable-RowCentre"/>
              <w:rPr>
                <w:lang w:val="en-GB"/>
              </w:rPr>
            </w:pPr>
            <w:r w:rsidRPr="00965B7A">
              <w:rPr>
                <w:lang w:val="en-GB"/>
              </w:rPr>
              <w:t>146</w:t>
            </w:r>
          </w:p>
        </w:tc>
        <w:tc>
          <w:tcPr>
            <w:tcW w:w="1360" w:type="dxa"/>
            <w:tcMar>
              <w:top w:w="45" w:type="dxa"/>
              <w:left w:w="113" w:type="dxa"/>
              <w:bottom w:w="45" w:type="dxa"/>
              <w:right w:w="113" w:type="dxa"/>
            </w:tcMar>
            <w:vAlign w:val="center"/>
          </w:tcPr>
          <w:p w14:paraId="0AF07867" w14:textId="77777777" w:rsidR="00965B7A" w:rsidRPr="00965B7A" w:rsidRDefault="00965B7A" w:rsidP="00141702">
            <w:pPr>
              <w:pStyle w:val="CDITable-RowCentre"/>
              <w:rPr>
                <w:lang w:val="en-GB"/>
              </w:rPr>
            </w:pPr>
            <w:r w:rsidRPr="00965B7A">
              <w:rPr>
                <w:lang w:val="en-GB"/>
              </w:rPr>
              <w:t>33</w:t>
            </w:r>
          </w:p>
        </w:tc>
        <w:tc>
          <w:tcPr>
            <w:tcW w:w="1418" w:type="dxa"/>
            <w:tcMar>
              <w:top w:w="45" w:type="dxa"/>
              <w:left w:w="113" w:type="dxa"/>
              <w:bottom w:w="45" w:type="dxa"/>
              <w:right w:w="113" w:type="dxa"/>
            </w:tcMar>
            <w:vAlign w:val="center"/>
          </w:tcPr>
          <w:p w14:paraId="4647C1A3" w14:textId="77777777" w:rsidR="00965B7A" w:rsidRPr="00965B7A" w:rsidRDefault="00965B7A" w:rsidP="00141702">
            <w:pPr>
              <w:pStyle w:val="CDITable-RowCentre"/>
              <w:rPr>
                <w:lang w:val="en-GB"/>
              </w:rPr>
            </w:pPr>
            <w:r w:rsidRPr="00965B7A">
              <w:rPr>
                <w:lang w:val="en-GB"/>
              </w:rPr>
              <w:t>1,704</w:t>
            </w:r>
          </w:p>
        </w:tc>
        <w:tc>
          <w:tcPr>
            <w:tcW w:w="1417" w:type="dxa"/>
            <w:tcMar>
              <w:top w:w="45" w:type="dxa"/>
              <w:left w:w="113" w:type="dxa"/>
              <w:bottom w:w="45" w:type="dxa"/>
              <w:right w:w="113" w:type="dxa"/>
            </w:tcMar>
            <w:vAlign w:val="center"/>
          </w:tcPr>
          <w:p w14:paraId="49DC6939" w14:textId="77777777" w:rsidR="00965B7A" w:rsidRPr="00965B7A" w:rsidRDefault="00965B7A" w:rsidP="00141702">
            <w:pPr>
              <w:pStyle w:val="CDITable-RowCentre"/>
              <w:rPr>
                <w:lang w:val="en-GB"/>
              </w:rPr>
            </w:pPr>
            <w:r w:rsidRPr="00965B7A">
              <w:rPr>
                <w:lang w:val="en-GB"/>
              </w:rPr>
              <w:t>10</w:t>
            </w:r>
          </w:p>
        </w:tc>
        <w:tc>
          <w:tcPr>
            <w:tcW w:w="1417" w:type="dxa"/>
            <w:tcMar>
              <w:top w:w="45" w:type="dxa"/>
              <w:left w:w="113" w:type="dxa"/>
              <w:bottom w:w="45" w:type="dxa"/>
              <w:right w:w="113" w:type="dxa"/>
            </w:tcMar>
            <w:vAlign w:val="center"/>
          </w:tcPr>
          <w:p w14:paraId="27BD95D6" w14:textId="77777777" w:rsidR="00965B7A" w:rsidRPr="00965B7A" w:rsidRDefault="00965B7A" w:rsidP="00141702">
            <w:pPr>
              <w:pStyle w:val="CDITable-RowCentre"/>
              <w:rPr>
                <w:lang w:val="en-GB"/>
              </w:rPr>
            </w:pPr>
            <w:r w:rsidRPr="00965B7A">
              <w:rPr>
                <w:lang w:val="en-GB"/>
              </w:rPr>
              <w:t>1,716</w:t>
            </w:r>
          </w:p>
        </w:tc>
      </w:tr>
      <w:tr w:rsidR="00965B7A" w:rsidRPr="00965B7A" w14:paraId="347E360A"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78C1BDDC" w14:textId="77777777" w:rsidR="00965B7A" w:rsidRPr="00965B7A" w:rsidRDefault="00965B7A" w:rsidP="00141702">
            <w:pPr>
              <w:pStyle w:val="CDITable-RowCentre"/>
            </w:pPr>
          </w:p>
        </w:tc>
        <w:tc>
          <w:tcPr>
            <w:tcW w:w="1360" w:type="dxa"/>
            <w:tcMar>
              <w:top w:w="45" w:type="dxa"/>
              <w:left w:w="113" w:type="dxa"/>
              <w:bottom w:w="45" w:type="dxa"/>
              <w:right w:w="113" w:type="dxa"/>
            </w:tcMar>
            <w:vAlign w:val="center"/>
          </w:tcPr>
          <w:p w14:paraId="3B9DAC97" w14:textId="77777777" w:rsidR="00965B7A" w:rsidRPr="00965B7A" w:rsidRDefault="00965B7A" w:rsidP="00141702">
            <w:pPr>
              <w:pStyle w:val="CDITable-RowCentre"/>
              <w:rPr>
                <w:lang w:val="en-GB"/>
              </w:rPr>
            </w:pPr>
            <w:r w:rsidRPr="00965B7A">
              <w:rPr>
                <w:lang w:val="en-GB"/>
              </w:rPr>
              <w:t>5–9</w:t>
            </w:r>
          </w:p>
        </w:tc>
        <w:tc>
          <w:tcPr>
            <w:tcW w:w="1644" w:type="dxa"/>
            <w:tcMar>
              <w:top w:w="45" w:type="dxa"/>
              <w:left w:w="113" w:type="dxa"/>
              <w:bottom w:w="45" w:type="dxa"/>
              <w:right w:w="113" w:type="dxa"/>
            </w:tcMar>
            <w:vAlign w:val="center"/>
          </w:tcPr>
          <w:p w14:paraId="2AF2E683" w14:textId="77777777" w:rsidR="00965B7A" w:rsidRPr="00965B7A" w:rsidRDefault="00965B7A" w:rsidP="00141702">
            <w:pPr>
              <w:pStyle w:val="CDITable-RowCentre"/>
              <w:rPr>
                <w:lang w:val="en-GB"/>
              </w:rPr>
            </w:pPr>
            <w:r w:rsidRPr="00965B7A">
              <w:rPr>
                <w:lang w:val="en-GB"/>
              </w:rPr>
              <w:t>490</w:t>
            </w:r>
          </w:p>
        </w:tc>
        <w:tc>
          <w:tcPr>
            <w:tcW w:w="1418" w:type="dxa"/>
            <w:tcMar>
              <w:top w:w="45" w:type="dxa"/>
              <w:left w:w="113" w:type="dxa"/>
              <w:bottom w:w="45" w:type="dxa"/>
              <w:right w:w="113" w:type="dxa"/>
            </w:tcMar>
            <w:vAlign w:val="center"/>
          </w:tcPr>
          <w:p w14:paraId="4381F845" w14:textId="77777777" w:rsidR="00965B7A" w:rsidRPr="00965B7A" w:rsidRDefault="00965B7A" w:rsidP="00141702">
            <w:pPr>
              <w:pStyle w:val="CDITable-RowCentre"/>
              <w:rPr>
                <w:lang w:val="en-GB"/>
              </w:rPr>
            </w:pPr>
            <w:r w:rsidRPr="00965B7A">
              <w:rPr>
                <w:lang w:val="en-GB"/>
              </w:rPr>
              <w:t>908</w:t>
            </w:r>
          </w:p>
        </w:tc>
        <w:tc>
          <w:tcPr>
            <w:tcW w:w="1587" w:type="dxa"/>
            <w:tcMar>
              <w:top w:w="45" w:type="dxa"/>
              <w:left w:w="113" w:type="dxa"/>
              <w:bottom w:w="45" w:type="dxa"/>
              <w:right w:w="113" w:type="dxa"/>
            </w:tcMar>
            <w:vAlign w:val="center"/>
          </w:tcPr>
          <w:p w14:paraId="6C1E503F" w14:textId="77777777" w:rsidR="00965B7A" w:rsidRPr="00965B7A" w:rsidRDefault="00965B7A" w:rsidP="00141702">
            <w:pPr>
              <w:pStyle w:val="CDITable-RowCentre"/>
              <w:rPr>
                <w:lang w:val="en-GB"/>
              </w:rPr>
            </w:pPr>
            <w:r w:rsidRPr="00965B7A">
              <w:rPr>
                <w:lang w:val="en-GB"/>
              </w:rPr>
              <w:t>28,735</w:t>
            </w:r>
          </w:p>
        </w:tc>
        <w:tc>
          <w:tcPr>
            <w:tcW w:w="1361" w:type="dxa"/>
            <w:tcMar>
              <w:top w:w="45" w:type="dxa"/>
              <w:left w:w="113" w:type="dxa"/>
              <w:bottom w:w="45" w:type="dxa"/>
              <w:right w:w="113" w:type="dxa"/>
            </w:tcMar>
            <w:vAlign w:val="center"/>
          </w:tcPr>
          <w:p w14:paraId="61F97147" w14:textId="77777777" w:rsidR="00965B7A" w:rsidRPr="00965B7A" w:rsidRDefault="00965B7A" w:rsidP="00141702">
            <w:pPr>
              <w:pStyle w:val="CDITable-RowCentre"/>
              <w:rPr>
                <w:lang w:val="en-GB"/>
              </w:rPr>
            </w:pPr>
            <w:r w:rsidRPr="00965B7A">
              <w:rPr>
                <w:lang w:val="en-GB"/>
              </w:rPr>
              <w:t>169</w:t>
            </w:r>
          </w:p>
        </w:tc>
        <w:tc>
          <w:tcPr>
            <w:tcW w:w="1360" w:type="dxa"/>
            <w:tcMar>
              <w:top w:w="45" w:type="dxa"/>
              <w:left w:w="113" w:type="dxa"/>
              <w:bottom w:w="45" w:type="dxa"/>
              <w:right w:w="113" w:type="dxa"/>
            </w:tcMar>
            <w:vAlign w:val="center"/>
          </w:tcPr>
          <w:p w14:paraId="397B9C51" w14:textId="77777777" w:rsidR="00965B7A" w:rsidRPr="00965B7A" w:rsidRDefault="00965B7A" w:rsidP="00141702">
            <w:pPr>
              <w:pStyle w:val="CDITable-RowCentre"/>
              <w:rPr>
                <w:lang w:val="en-GB"/>
              </w:rPr>
            </w:pPr>
            <w:r w:rsidRPr="00965B7A">
              <w:rPr>
                <w:lang w:val="en-GB"/>
              </w:rPr>
              <w:t>67</w:t>
            </w:r>
          </w:p>
        </w:tc>
        <w:tc>
          <w:tcPr>
            <w:tcW w:w="1418" w:type="dxa"/>
            <w:tcMar>
              <w:top w:w="45" w:type="dxa"/>
              <w:left w:w="113" w:type="dxa"/>
              <w:bottom w:w="45" w:type="dxa"/>
              <w:right w:w="113" w:type="dxa"/>
            </w:tcMar>
            <w:vAlign w:val="center"/>
          </w:tcPr>
          <w:p w14:paraId="56289C00" w14:textId="77777777" w:rsidR="00965B7A" w:rsidRPr="00965B7A" w:rsidRDefault="00965B7A" w:rsidP="00141702">
            <w:pPr>
              <w:pStyle w:val="CDITable-RowCentre"/>
              <w:rPr>
                <w:lang w:val="en-GB"/>
              </w:rPr>
            </w:pPr>
            <w:r w:rsidRPr="00965B7A">
              <w:rPr>
                <w:lang w:val="en-GB"/>
              </w:rPr>
              <w:t>1,869</w:t>
            </w:r>
          </w:p>
        </w:tc>
        <w:tc>
          <w:tcPr>
            <w:tcW w:w="1417" w:type="dxa"/>
            <w:tcMar>
              <w:top w:w="45" w:type="dxa"/>
              <w:left w:w="113" w:type="dxa"/>
              <w:bottom w:w="45" w:type="dxa"/>
              <w:right w:w="113" w:type="dxa"/>
            </w:tcMar>
            <w:vAlign w:val="center"/>
          </w:tcPr>
          <w:p w14:paraId="6EF59E43" w14:textId="77777777" w:rsidR="00965B7A" w:rsidRPr="00965B7A" w:rsidRDefault="00965B7A" w:rsidP="00141702">
            <w:pPr>
              <w:pStyle w:val="CDITable-RowCentre"/>
              <w:rPr>
                <w:lang w:val="en-GB"/>
              </w:rPr>
            </w:pPr>
            <w:r w:rsidRPr="00965B7A">
              <w:rPr>
                <w:lang w:val="en-GB"/>
              </w:rPr>
              <w:t>10</w:t>
            </w:r>
          </w:p>
        </w:tc>
        <w:tc>
          <w:tcPr>
            <w:tcW w:w="1417" w:type="dxa"/>
            <w:tcMar>
              <w:top w:w="45" w:type="dxa"/>
              <w:left w:w="113" w:type="dxa"/>
              <w:bottom w:w="45" w:type="dxa"/>
              <w:right w:w="113" w:type="dxa"/>
            </w:tcMar>
            <w:vAlign w:val="center"/>
          </w:tcPr>
          <w:p w14:paraId="5FC5709E" w14:textId="77777777" w:rsidR="00965B7A" w:rsidRPr="00965B7A" w:rsidRDefault="00965B7A" w:rsidP="00141702">
            <w:pPr>
              <w:pStyle w:val="CDITable-RowCentre"/>
              <w:rPr>
                <w:lang w:val="en-GB"/>
              </w:rPr>
            </w:pPr>
            <w:r w:rsidRPr="00965B7A">
              <w:rPr>
                <w:lang w:val="en-GB"/>
              </w:rPr>
              <w:t>1,884</w:t>
            </w:r>
          </w:p>
        </w:tc>
      </w:tr>
      <w:tr w:rsidR="00965B7A" w:rsidRPr="00965B7A" w14:paraId="78EF7C8D"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68EBF2E6" w14:textId="77777777" w:rsidR="00965B7A" w:rsidRPr="00965B7A" w:rsidRDefault="00965B7A" w:rsidP="00141702">
            <w:pPr>
              <w:pStyle w:val="CDITable-RowCentre"/>
            </w:pPr>
          </w:p>
        </w:tc>
        <w:tc>
          <w:tcPr>
            <w:tcW w:w="1360" w:type="dxa"/>
            <w:tcMar>
              <w:top w:w="45" w:type="dxa"/>
              <w:left w:w="113" w:type="dxa"/>
              <w:bottom w:w="45" w:type="dxa"/>
              <w:right w:w="113" w:type="dxa"/>
            </w:tcMar>
            <w:vAlign w:val="center"/>
          </w:tcPr>
          <w:p w14:paraId="3ED25685" w14:textId="77777777" w:rsidR="00965B7A" w:rsidRPr="00965B7A" w:rsidRDefault="00965B7A" w:rsidP="00141702">
            <w:pPr>
              <w:pStyle w:val="CDITable-RowCentre"/>
              <w:rPr>
                <w:lang w:val="en-GB"/>
              </w:rPr>
            </w:pPr>
            <w:r w:rsidRPr="00965B7A">
              <w:rPr>
                <w:lang w:val="en-GB"/>
              </w:rPr>
              <w:t>10–19</w:t>
            </w:r>
          </w:p>
        </w:tc>
        <w:tc>
          <w:tcPr>
            <w:tcW w:w="1644" w:type="dxa"/>
            <w:tcMar>
              <w:top w:w="45" w:type="dxa"/>
              <w:left w:w="113" w:type="dxa"/>
              <w:bottom w:w="45" w:type="dxa"/>
              <w:right w:w="113" w:type="dxa"/>
            </w:tcMar>
            <w:vAlign w:val="center"/>
          </w:tcPr>
          <w:p w14:paraId="264DF48D" w14:textId="77777777" w:rsidR="00965B7A" w:rsidRPr="00965B7A" w:rsidRDefault="00965B7A" w:rsidP="00141702">
            <w:pPr>
              <w:pStyle w:val="CDITable-RowCentre"/>
              <w:rPr>
                <w:lang w:val="en-GB"/>
              </w:rPr>
            </w:pPr>
            <w:r w:rsidRPr="00965B7A">
              <w:rPr>
                <w:lang w:val="en-GB"/>
              </w:rPr>
              <w:t>234</w:t>
            </w:r>
          </w:p>
        </w:tc>
        <w:tc>
          <w:tcPr>
            <w:tcW w:w="1418" w:type="dxa"/>
            <w:tcMar>
              <w:top w:w="45" w:type="dxa"/>
              <w:left w:w="113" w:type="dxa"/>
              <w:bottom w:w="45" w:type="dxa"/>
              <w:right w:w="113" w:type="dxa"/>
            </w:tcMar>
            <w:vAlign w:val="center"/>
          </w:tcPr>
          <w:p w14:paraId="17AB7C99" w14:textId="77777777" w:rsidR="00965B7A" w:rsidRPr="00965B7A" w:rsidRDefault="00965B7A" w:rsidP="00141702">
            <w:pPr>
              <w:pStyle w:val="CDITable-RowCentre"/>
              <w:rPr>
                <w:lang w:val="en-GB"/>
              </w:rPr>
            </w:pPr>
            <w:r w:rsidRPr="00965B7A">
              <w:rPr>
                <w:lang w:val="en-GB"/>
              </w:rPr>
              <w:t>1,687</w:t>
            </w:r>
          </w:p>
        </w:tc>
        <w:tc>
          <w:tcPr>
            <w:tcW w:w="1587" w:type="dxa"/>
            <w:tcMar>
              <w:top w:w="45" w:type="dxa"/>
              <w:left w:w="113" w:type="dxa"/>
              <w:bottom w:w="45" w:type="dxa"/>
              <w:right w:w="113" w:type="dxa"/>
            </w:tcMar>
            <w:vAlign w:val="center"/>
          </w:tcPr>
          <w:p w14:paraId="28D7B5FA" w14:textId="77777777" w:rsidR="00965B7A" w:rsidRPr="00965B7A" w:rsidRDefault="00965B7A" w:rsidP="00141702">
            <w:pPr>
              <w:pStyle w:val="CDITable-RowCentre"/>
              <w:rPr>
                <w:lang w:val="en-GB"/>
              </w:rPr>
            </w:pPr>
            <w:r w:rsidRPr="00965B7A">
              <w:rPr>
                <w:lang w:val="en-GB"/>
              </w:rPr>
              <w:t>37,166</w:t>
            </w:r>
          </w:p>
        </w:tc>
        <w:tc>
          <w:tcPr>
            <w:tcW w:w="1361" w:type="dxa"/>
            <w:tcMar>
              <w:top w:w="45" w:type="dxa"/>
              <w:left w:w="113" w:type="dxa"/>
              <w:bottom w:w="45" w:type="dxa"/>
              <w:right w:w="113" w:type="dxa"/>
            </w:tcMar>
            <w:vAlign w:val="center"/>
          </w:tcPr>
          <w:p w14:paraId="766CFABA" w14:textId="77777777" w:rsidR="00965B7A" w:rsidRPr="00965B7A" w:rsidRDefault="00965B7A" w:rsidP="00141702">
            <w:pPr>
              <w:pStyle w:val="CDITable-RowCentre"/>
              <w:rPr>
                <w:lang w:val="en-GB"/>
              </w:rPr>
            </w:pPr>
            <w:r w:rsidRPr="00965B7A">
              <w:rPr>
                <w:lang w:val="en-GB"/>
              </w:rPr>
              <w:t>225</w:t>
            </w:r>
          </w:p>
        </w:tc>
        <w:tc>
          <w:tcPr>
            <w:tcW w:w="1360" w:type="dxa"/>
            <w:tcMar>
              <w:top w:w="45" w:type="dxa"/>
              <w:left w:w="113" w:type="dxa"/>
              <w:bottom w:w="45" w:type="dxa"/>
              <w:right w:w="113" w:type="dxa"/>
            </w:tcMar>
            <w:vAlign w:val="center"/>
          </w:tcPr>
          <w:p w14:paraId="4DDBB9A4" w14:textId="77777777" w:rsidR="00965B7A" w:rsidRPr="00965B7A" w:rsidRDefault="00965B7A" w:rsidP="00141702">
            <w:pPr>
              <w:pStyle w:val="CDITable-RowCentre"/>
              <w:rPr>
                <w:lang w:val="en-GB"/>
              </w:rPr>
            </w:pPr>
            <w:r w:rsidRPr="00965B7A">
              <w:rPr>
                <w:lang w:val="en-GB"/>
              </w:rPr>
              <w:t>83</w:t>
            </w:r>
          </w:p>
        </w:tc>
        <w:tc>
          <w:tcPr>
            <w:tcW w:w="1418" w:type="dxa"/>
            <w:tcMar>
              <w:top w:w="45" w:type="dxa"/>
              <w:left w:w="113" w:type="dxa"/>
              <w:bottom w:w="45" w:type="dxa"/>
              <w:right w:w="113" w:type="dxa"/>
            </w:tcMar>
            <w:vAlign w:val="center"/>
          </w:tcPr>
          <w:p w14:paraId="016D9D07" w14:textId="77777777" w:rsidR="00965B7A" w:rsidRPr="00965B7A" w:rsidRDefault="00965B7A" w:rsidP="00141702">
            <w:pPr>
              <w:pStyle w:val="CDITable-RowCentre"/>
              <w:rPr>
                <w:lang w:val="en-GB"/>
              </w:rPr>
            </w:pPr>
            <w:r w:rsidRPr="00965B7A">
              <w:rPr>
                <w:lang w:val="en-GB"/>
              </w:rPr>
              <w:t>1,232</w:t>
            </w:r>
          </w:p>
        </w:tc>
        <w:tc>
          <w:tcPr>
            <w:tcW w:w="1417" w:type="dxa"/>
            <w:tcMar>
              <w:top w:w="45" w:type="dxa"/>
              <w:left w:w="113" w:type="dxa"/>
              <w:bottom w:w="45" w:type="dxa"/>
              <w:right w:w="113" w:type="dxa"/>
            </w:tcMar>
            <w:vAlign w:val="center"/>
          </w:tcPr>
          <w:p w14:paraId="652DBDDA" w14:textId="77777777" w:rsidR="00965B7A" w:rsidRPr="00965B7A" w:rsidRDefault="00965B7A" w:rsidP="00141702">
            <w:pPr>
              <w:pStyle w:val="CDITable-RowCentre"/>
              <w:rPr>
                <w:lang w:val="en-GB"/>
              </w:rPr>
            </w:pPr>
            <w:r w:rsidRPr="00965B7A">
              <w:rPr>
                <w:lang w:val="en-GB"/>
              </w:rPr>
              <w:t>7</w:t>
            </w:r>
          </w:p>
        </w:tc>
        <w:tc>
          <w:tcPr>
            <w:tcW w:w="1417" w:type="dxa"/>
            <w:tcMar>
              <w:top w:w="45" w:type="dxa"/>
              <w:left w:w="113" w:type="dxa"/>
              <w:bottom w:w="45" w:type="dxa"/>
              <w:right w:w="113" w:type="dxa"/>
            </w:tcMar>
            <w:vAlign w:val="center"/>
          </w:tcPr>
          <w:p w14:paraId="26D949C3" w14:textId="77777777" w:rsidR="00965B7A" w:rsidRPr="00965B7A" w:rsidRDefault="00965B7A" w:rsidP="00141702">
            <w:pPr>
              <w:pStyle w:val="CDITable-RowCentre"/>
              <w:rPr>
                <w:lang w:val="en-GB"/>
              </w:rPr>
            </w:pPr>
            <w:r w:rsidRPr="00965B7A">
              <w:rPr>
                <w:lang w:val="en-GB"/>
              </w:rPr>
              <w:t>1,242</w:t>
            </w:r>
          </w:p>
        </w:tc>
      </w:tr>
      <w:tr w:rsidR="00965B7A" w:rsidRPr="00965B7A" w14:paraId="428F4CA6"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168A2EB4" w14:textId="77777777" w:rsidR="00965B7A" w:rsidRPr="00965B7A" w:rsidRDefault="00965B7A" w:rsidP="00141702">
            <w:pPr>
              <w:pStyle w:val="CDITable-RowCentre"/>
            </w:pPr>
          </w:p>
        </w:tc>
        <w:tc>
          <w:tcPr>
            <w:tcW w:w="1360" w:type="dxa"/>
            <w:tcMar>
              <w:top w:w="45" w:type="dxa"/>
              <w:left w:w="113" w:type="dxa"/>
              <w:bottom w:w="45" w:type="dxa"/>
              <w:right w:w="113" w:type="dxa"/>
            </w:tcMar>
            <w:vAlign w:val="center"/>
          </w:tcPr>
          <w:p w14:paraId="4E2E5E12" w14:textId="77777777" w:rsidR="00965B7A" w:rsidRPr="00965B7A" w:rsidRDefault="00965B7A" w:rsidP="00141702">
            <w:pPr>
              <w:pStyle w:val="CDITable-RowCentre"/>
              <w:rPr>
                <w:lang w:val="en-GB"/>
              </w:rPr>
            </w:pPr>
            <w:r w:rsidRPr="00965B7A">
              <w:rPr>
                <w:lang w:val="en-GB"/>
              </w:rPr>
              <w:t>20–64</w:t>
            </w:r>
          </w:p>
        </w:tc>
        <w:tc>
          <w:tcPr>
            <w:tcW w:w="1644" w:type="dxa"/>
            <w:tcMar>
              <w:top w:w="45" w:type="dxa"/>
              <w:left w:w="113" w:type="dxa"/>
              <w:bottom w:w="45" w:type="dxa"/>
              <w:right w:w="113" w:type="dxa"/>
            </w:tcMar>
            <w:vAlign w:val="center"/>
          </w:tcPr>
          <w:p w14:paraId="63DBB898" w14:textId="77777777" w:rsidR="00965B7A" w:rsidRPr="00965B7A" w:rsidRDefault="00965B7A" w:rsidP="00141702">
            <w:pPr>
              <w:pStyle w:val="CDITable-RowCentre"/>
              <w:rPr>
                <w:lang w:val="en-GB"/>
              </w:rPr>
            </w:pPr>
            <w:r w:rsidRPr="00965B7A">
              <w:rPr>
                <w:lang w:val="en-GB"/>
              </w:rPr>
              <w:t>894</w:t>
            </w:r>
          </w:p>
        </w:tc>
        <w:tc>
          <w:tcPr>
            <w:tcW w:w="1418" w:type="dxa"/>
            <w:tcMar>
              <w:top w:w="45" w:type="dxa"/>
              <w:left w:w="113" w:type="dxa"/>
              <w:bottom w:w="45" w:type="dxa"/>
              <w:right w:w="113" w:type="dxa"/>
            </w:tcMar>
            <w:vAlign w:val="center"/>
          </w:tcPr>
          <w:p w14:paraId="7F459A2C" w14:textId="77777777" w:rsidR="00965B7A" w:rsidRPr="00965B7A" w:rsidRDefault="00965B7A" w:rsidP="00141702">
            <w:pPr>
              <w:pStyle w:val="CDITable-RowCentre"/>
              <w:rPr>
                <w:lang w:val="en-GB"/>
              </w:rPr>
            </w:pPr>
            <w:r w:rsidRPr="00965B7A">
              <w:rPr>
                <w:lang w:val="en-GB"/>
              </w:rPr>
              <w:t>4,551</w:t>
            </w:r>
          </w:p>
        </w:tc>
        <w:tc>
          <w:tcPr>
            <w:tcW w:w="1587" w:type="dxa"/>
            <w:tcMar>
              <w:top w:w="45" w:type="dxa"/>
              <w:left w:w="113" w:type="dxa"/>
              <w:bottom w:w="45" w:type="dxa"/>
              <w:right w:w="113" w:type="dxa"/>
            </w:tcMar>
            <w:vAlign w:val="center"/>
          </w:tcPr>
          <w:p w14:paraId="2C388CF6" w14:textId="77777777" w:rsidR="00965B7A" w:rsidRPr="00965B7A" w:rsidRDefault="00965B7A" w:rsidP="00141702">
            <w:pPr>
              <w:pStyle w:val="CDITable-RowCentre"/>
              <w:rPr>
                <w:lang w:val="en-GB"/>
              </w:rPr>
            </w:pPr>
            <w:r w:rsidRPr="00965B7A">
              <w:rPr>
                <w:lang w:val="en-GB"/>
              </w:rPr>
              <w:t>82,196</w:t>
            </w:r>
          </w:p>
        </w:tc>
        <w:tc>
          <w:tcPr>
            <w:tcW w:w="1361" w:type="dxa"/>
            <w:tcMar>
              <w:top w:w="45" w:type="dxa"/>
              <w:left w:w="113" w:type="dxa"/>
              <w:bottom w:w="45" w:type="dxa"/>
              <w:right w:w="113" w:type="dxa"/>
            </w:tcMar>
            <w:vAlign w:val="center"/>
          </w:tcPr>
          <w:p w14:paraId="10848054" w14:textId="77777777" w:rsidR="00965B7A" w:rsidRPr="00965B7A" w:rsidRDefault="00965B7A" w:rsidP="00141702">
            <w:pPr>
              <w:pStyle w:val="CDITable-RowCentre"/>
              <w:rPr>
                <w:lang w:val="en-GB"/>
              </w:rPr>
            </w:pPr>
            <w:r w:rsidRPr="00965B7A">
              <w:rPr>
                <w:lang w:val="en-GB"/>
              </w:rPr>
              <w:t>677</w:t>
            </w:r>
          </w:p>
        </w:tc>
        <w:tc>
          <w:tcPr>
            <w:tcW w:w="1360" w:type="dxa"/>
            <w:tcMar>
              <w:top w:w="45" w:type="dxa"/>
              <w:left w:w="113" w:type="dxa"/>
              <w:bottom w:w="45" w:type="dxa"/>
              <w:right w:w="113" w:type="dxa"/>
            </w:tcMar>
            <w:vAlign w:val="center"/>
          </w:tcPr>
          <w:p w14:paraId="463BCA84" w14:textId="77777777" w:rsidR="00965B7A" w:rsidRPr="00965B7A" w:rsidRDefault="00965B7A" w:rsidP="00141702">
            <w:pPr>
              <w:pStyle w:val="CDITable-RowCentre"/>
              <w:rPr>
                <w:lang w:val="en-GB"/>
              </w:rPr>
            </w:pPr>
            <w:r w:rsidRPr="00965B7A">
              <w:rPr>
                <w:lang w:val="en-GB"/>
              </w:rPr>
              <w:t>62</w:t>
            </w:r>
          </w:p>
        </w:tc>
        <w:tc>
          <w:tcPr>
            <w:tcW w:w="1418" w:type="dxa"/>
            <w:tcMar>
              <w:top w:w="45" w:type="dxa"/>
              <w:left w:w="113" w:type="dxa"/>
              <w:bottom w:w="45" w:type="dxa"/>
              <w:right w:w="113" w:type="dxa"/>
            </w:tcMar>
            <w:vAlign w:val="center"/>
          </w:tcPr>
          <w:p w14:paraId="7ED50609" w14:textId="77777777" w:rsidR="00965B7A" w:rsidRPr="00965B7A" w:rsidRDefault="00965B7A" w:rsidP="00141702">
            <w:pPr>
              <w:pStyle w:val="CDITable-RowCentre"/>
              <w:rPr>
                <w:lang w:val="en-GB"/>
              </w:rPr>
            </w:pPr>
            <w:r w:rsidRPr="00965B7A">
              <w:rPr>
                <w:lang w:val="en-GB"/>
              </w:rPr>
              <w:t>573</w:t>
            </w:r>
          </w:p>
        </w:tc>
        <w:tc>
          <w:tcPr>
            <w:tcW w:w="1417" w:type="dxa"/>
            <w:tcMar>
              <w:top w:w="45" w:type="dxa"/>
              <w:left w:w="113" w:type="dxa"/>
              <w:bottom w:w="45" w:type="dxa"/>
              <w:right w:w="113" w:type="dxa"/>
            </w:tcMar>
            <w:vAlign w:val="center"/>
          </w:tcPr>
          <w:p w14:paraId="4D55908A" w14:textId="77777777" w:rsidR="00965B7A" w:rsidRPr="00965B7A" w:rsidRDefault="00965B7A" w:rsidP="00141702">
            <w:pPr>
              <w:pStyle w:val="CDITable-RowCentre"/>
              <w:rPr>
                <w:lang w:val="en-GB"/>
              </w:rPr>
            </w:pPr>
            <w:r w:rsidRPr="00965B7A">
              <w:rPr>
                <w:lang w:val="en-GB"/>
              </w:rPr>
              <w:t>4</w:t>
            </w:r>
          </w:p>
        </w:tc>
        <w:tc>
          <w:tcPr>
            <w:tcW w:w="1417" w:type="dxa"/>
            <w:tcMar>
              <w:top w:w="45" w:type="dxa"/>
              <w:left w:w="113" w:type="dxa"/>
              <w:bottom w:w="45" w:type="dxa"/>
              <w:right w:w="113" w:type="dxa"/>
            </w:tcMar>
            <w:vAlign w:val="center"/>
          </w:tcPr>
          <w:p w14:paraId="6696CEFA" w14:textId="77777777" w:rsidR="00965B7A" w:rsidRPr="00965B7A" w:rsidRDefault="00965B7A" w:rsidP="00141702">
            <w:pPr>
              <w:pStyle w:val="CDITable-RowCentre"/>
              <w:rPr>
                <w:lang w:val="en-GB"/>
              </w:rPr>
            </w:pPr>
            <w:r w:rsidRPr="00965B7A">
              <w:rPr>
                <w:lang w:val="en-GB"/>
              </w:rPr>
              <w:t>578</w:t>
            </w:r>
          </w:p>
        </w:tc>
      </w:tr>
      <w:tr w:rsidR="00965B7A" w:rsidRPr="00965B7A" w14:paraId="713C80E8"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0E7C5180" w14:textId="77777777" w:rsidR="00965B7A" w:rsidRPr="00965B7A" w:rsidRDefault="00965B7A" w:rsidP="00141702">
            <w:pPr>
              <w:pStyle w:val="CDITable-RowCentre"/>
            </w:pPr>
          </w:p>
        </w:tc>
        <w:tc>
          <w:tcPr>
            <w:tcW w:w="1360" w:type="dxa"/>
            <w:tcMar>
              <w:top w:w="45" w:type="dxa"/>
              <w:left w:w="113" w:type="dxa"/>
              <w:bottom w:w="45" w:type="dxa"/>
              <w:right w:w="113" w:type="dxa"/>
            </w:tcMar>
            <w:vAlign w:val="center"/>
          </w:tcPr>
          <w:p w14:paraId="524F6321" w14:textId="77777777" w:rsidR="00965B7A" w:rsidRPr="00965B7A" w:rsidRDefault="00965B7A" w:rsidP="00141702">
            <w:pPr>
              <w:pStyle w:val="CDITable-RowCentre"/>
              <w:rPr>
                <w:lang w:val="en-GB"/>
              </w:rPr>
            </w:pPr>
            <w:r w:rsidRPr="00965B7A">
              <w:rPr>
                <w:lang w:val="en-GB"/>
              </w:rPr>
              <w:t>≥ 65</w:t>
            </w:r>
          </w:p>
        </w:tc>
        <w:tc>
          <w:tcPr>
            <w:tcW w:w="1644" w:type="dxa"/>
            <w:tcMar>
              <w:top w:w="45" w:type="dxa"/>
              <w:left w:w="113" w:type="dxa"/>
              <w:bottom w:w="45" w:type="dxa"/>
              <w:right w:w="113" w:type="dxa"/>
            </w:tcMar>
            <w:vAlign w:val="center"/>
          </w:tcPr>
          <w:p w14:paraId="4A9ADBB4" w14:textId="77777777" w:rsidR="00965B7A" w:rsidRPr="00965B7A" w:rsidRDefault="00965B7A" w:rsidP="00141702">
            <w:pPr>
              <w:pStyle w:val="CDITable-RowCentre"/>
              <w:rPr>
                <w:lang w:val="en-GB"/>
              </w:rPr>
            </w:pPr>
            <w:r w:rsidRPr="00965B7A">
              <w:rPr>
                <w:lang w:val="en-GB"/>
              </w:rPr>
              <w:t>178</w:t>
            </w:r>
          </w:p>
        </w:tc>
        <w:tc>
          <w:tcPr>
            <w:tcW w:w="1418" w:type="dxa"/>
            <w:tcMar>
              <w:top w:w="45" w:type="dxa"/>
              <w:left w:w="113" w:type="dxa"/>
              <w:bottom w:w="45" w:type="dxa"/>
              <w:right w:w="113" w:type="dxa"/>
            </w:tcMar>
            <w:vAlign w:val="center"/>
          </w:tcPr>
          <w:p w14:paraId="31EB65C1" w14:textId="77777777" w:rsidR="00965B7A" w:rsidRPr="00965B7A" w:rsidRDefault="00965B7A" w:rsidP="00141702">
            <w:pPr>
              <w:pStyle w:val="CDITable-RowCentre"/>
              <w:rPr>
                <w:lang w:val="en-GB"/>
              </w:rPr>
            </w:pPr>
            <w:r w:rsidRPr="00965B7A">
              <w:rPr>
                <w:lang w:val="en-GB"/>
              </w:rPr>
              <w:t>1,113</w:t>
            </w:r>
          </w:p>
        </w:tc>
        <w:tc>
          <w:tcPr>
            <w:tcW w:w="1587" w:type="dxa"/>
            <w:tcMar>
              <w:top w:w="45" w:type="dxa"/>
              <w:left w:w="113" w:type="dxa"/>
              <w:bottom w:w="45" w:type="dxa"/>
              <w:right w:w="113" w:type="dxa"/>
            </w:tcMar>
            <w:vAlign w:val="center"/>
          </w:tcPr>
          <w:p w14:paraId="2EAB5D07" w14:textId="77777777" w:rsidR="00965B7A" w:rsidRPr="00965B7A" w:rsidRDefault="00965B7A" w:rsidP="00141702">
            <w:pPr>
              <w:pStyle w:val="CDITable-RowCentre"/>
              <w:rPr>
                <w:lang w:val="en-GB"/>
              </w:rPr>
            </w:pPr>
            <w:r w:rsidRPr="00965B7A">
              <w:rPr>
                <w:lang w:val="en-GB"/>
              </w:rPr>
              <w:t>14,120</w:t>
            </w:r>
          </w:p>
        </w:tc>
        <w:tc>
          <w:tcPr>
            <w:tcW w:w="1361" w:type="dxa"/>
            <w:tcMar>
              <w:top w:w="45" w:type="dxa"/>
              <w:left w:w="113" w:type="dxa"/>
              <w:bottom w:w="45" w:type="dxa"/>
              <w:right w:w="113" w:type="dxa"/>
            </w:tcMar>
            <w:vAlign w:val="center"/>
          </w:tcPr>
          <w:p w14:paraId="7F1CAD0E" w14:textId="77777777" w:rsidR="00965B7A" w:rsidRPr="00965B7A" w:rsidRDefault="00965B7A" w:rsidP="00141702">
            <w:pPr>
              <w:pStyle w:val="CDITable-RowCentre"/>
              <w:rPr>
                <w:lang w:val="en-GB"/>
              </w:rPr>
            </w:pPr>
            <w:r w:rsidRPr="00965B7A">
              <w:rPr>
                <w:lang w:val="en-GB"/>
              </w:rPr>
              <w:t>85</w:t>
            </w:r>
          </w:p>
        </w:tc>
        <w:tc>
          <w:tcPr>
            <w:tcW w:w="1360" w:type="dxa"/>
            <w:tcMar>
              <w:top w:w="45" w:type="dxa"/>
              <w:left w:w="113" w:type="dxa"/>
              <w:bottom w:w="45" w:type="dxa"/>
              <w:right w:w="113" w:type="dxa"/>
            </w:tcMar>
            <w:vAlign w:val="center"/>
          </w:tcPr>
          <w:p w14:paraId="0A27F849" w14:textId="77777777" w:rsidR="00965B7A" w:rsidRPr="00965B7A" w:rsidRDefault="00965B7A" w:rsidP="00141702">
            <w:pPr>
              <w:pStyle w:val="CDITable-RowCentre"/>
              <w:rPr>
                <w:lang w:val="en-GB"/>
              </w:rPr>
            </w:pPr>
            <w:r w:rsidRPr="00965B7A">
              <w:rPr>
                <w:lang w:val="en-GB"/>
              </w:rPr>
              <w:t>5</w:t>
            </w:r>
          </w:p>
        </w:tc>
        <w:tc>
          <w:tcPr>
            <w:tcW w:w="1418" w:type="dxa"/>
            <w:tcMar>
              <w:top w:w="45" w:type="dxa"/>
              <w:left w:w="113" w:type="dxa"/>
              <w:bottom w:w="45" w:type="dxa"/>
              <w:right w:w="113" w:type="dxa"/>
            </w:tcMar>
            <w:vAlign w:val="center"/>
          </w:tcPr>
          <w:p w14:paraId="3A6CC849" w14:textId="77777777" w:rsidR="00965B7A" w:rsidRPr="00965B7A" w:rsidRDefault="00965B7A" w:rsidP="00141702">
            <w:pPr>
              <w:pStyle w:val="CDITable-RowCentre"/>
              <w:rPr>
                <w:lang w:val="en-GB"/>
              </w:rPr>
            </w:pPr>
            <w:r w:rsidRPr="00965B7A">
              <w:rPr>
                <w:lang w:val="en-GB"/>
              </w:rPr>
              <w:t>348</w:t>
            </w:r>
          </w:p>
        </w:tc>
        <w:tc>
          <w:tcPr>
            <w:tcW w:w="1417" w:type="dxa"/>
            <w:tcMar>
              <w:top w:w="45" w:type="dxa"/>
              <w:left w:w="113" w:type="dxa"/>
              <w:bottom w:w="45" w:type="dxa"/>
              <w:right w:w="113" w:type="dxa"/>
            </w:tcMar>
            <w:vAlign w:val="center"/>
          </w:tcPr>
          <w:p w14:paraId="7A4C6219" w14:textId="77777777" w:rsidR="00965B7A" w:rsidRPr="00965B7A" w:rsidRDefault="00965B7A" w:rsidP="00141702">
            <w:pPr>
              <w:pStyle w:val="CDITable-RowCentre"/>
              <w:rPr>
                <w:lang w:val="en-GB"/>
              </w:rPr>
            </w:pPr>
            <w:r w:rsidRPr="00965B7A">
              <w:rPr>
                <w:lang w:val="en-GB"/>
              </w:rPr>
              <w:t>2</w:t>
            </w:r>
          </w:p>
        </w:tc>
        <w:tc>
          <w:tcPr>
            <w:tcW w:w="1417" w:type="dxa"/>
            <w:tcMar>
              <w:top w:w="45" w:type="dxa"/>
              <w:left w:w="113" w:type="dxa"/>
              <w:bottom w:w="45" w:type="dxa"/>
              <w:right w:w="113" w:type="dxa"/>
            </w:tcMar>
            <w:vAlign w:val="center"/>
          </w:tcPr>
          <w:p w14:paraId="5F5C4128" w14:textId="77777777" w:rsidR="00965B7A" w:rsidRPr="00965B7A" w:rsidRDefault="00965B7A" w:rsidP="00141702">
            <w:pPr>
              <w:pStyle w:val="CDITable-RowCentre"/>
              <w:rPr>
                <w:lang w:val="en-GB"/>
              </w:rPr>
            </w:pPr>
            <w:r w:rsidRPr="00965B7A">
              <w:rPr>
                <w:lang w:val="en-GB"/>
              </w:rPr>
              <w:t>350</w:t>
            </w:r>
          </w:p>
        </w:tc>
      </w:tr>
      <w:tr w:rsidR="00965B7A" w:rsidRPr="00965B7A" w14:paraId="61041218" w14:textId="77777777" w:rsidTr="00141702">
        <w:tblPrEx>
          <w:tblCellMar>
            <w:top w:w="0" w:type="dxa"/>
            <w:left w:w="0" w:type="dxa"/>
            <w:bottom w:w="0" w:type="dxa"/>
            <w:right w:w="0" w:type="dxa"/>
          </w:tblCellMar>
        </w:tblPrEx>
        <w:trPr>
          <w:trHeight w:val="60"/>
        </w:trPr>
        <w:tc>
          <w:tcPr>
            <w:tcW w:w="1361" w:type="dxa"/>
            <w:vMerge w:val="restart"/>
            <w:shd w:val="clear" w:color="auto" w:fill="DCF4FC" w:themeFill="background2" w:themeFillTint="33"/>
            <w:tcMar>
              <w:top w:w="45" w:type="dxa"/>
              <w:left w:w="113" w:type="dxa"/>
              <w:bottom w:w="45" w:type="dxa"/>
              <w:right w:w="113" w:type="dxa"/>
            </w:tcMar>
            <w:vAlign w:val="center"/>
          </w:tcPr>
          <w:p w14:paraId="392A3B45" w14:textId="77777777" w:rsidR="00965B7A" w:rsidRPr="00965B7A" w:rsidRDefault="00965B7A" w:rsidP="00141702">
            <w:pPr>
              <w:pStyle w:val="CDITable-RowLeft"/>
              <w:rPr>
                <w:b/>
                <w:bCs/>
                <w:lang w:val="en-GB"/>
              </w:rPr>
            </w:pPr>
            <w:r w:rsidRPr="00965B7A">
              <w:rPr>
                <w:b/>
                <w:bCs/>
                <w:lang w:val="en-GB"/>
              </w:rPr>
              <w:t>2023</w:t>
            </w:r>
          </w:p>
        </w:tc>
        <w:tc>
          <w:tcPr>
            <w:tcW w:w="1360" w:type="dxa"/>
            <w:tcMar>
              <w:top w:w="45" w:type="dxa"/>
              <w:left w:w="113" w:type="dxa"/>
              <w:bottom w:w="45" w:type="dxa"/>
              <w:right w:w="113" w:type="dxa"/>
            </w:tcMar>
            <w:vAlign w:val="center"/>
          </w:tcPr>
          <w:p w14:paraId="24308AA1" w14:textId="77777777" w:rsidR="00965B7A" w:rsidRPr="00965B7A" w:rsidRDefault="00965B7A" w:rsidP="00141702">
            <w:pPr>
              <w:pStyle w:val="CDITable-RowCentre"/>
              <w:rPr>
                <w:lang w:val="en-GB"/>
              </w:rPr>
            </w:pPr>
            <w:r w:rsidRPr="00965B7A">
              <w:rPr>
                <w:lang w:val="en-GB"/>
              </w:rPr>
              <w:t>0–4</w:t>
            </w:r>
          </w:p>
        </w:tc>
        <w:tc>
          <w:tcPr>
            <w:tcW w:w="1644" w:type="dxa"/>
            <w:tcMar>
              <w:top w:w="45" w:type="dxa"/>
              <w:left w:w="113" w:type="dxa"/>
              <w:bottom w:w="45" w:type="dxa"/>
              <w:right w:w="113" w:type="dxa"/>
            </w:tcMar>
            <w:vAlign w:val="center"/>
          </w:tcPr>
          <w:p w14:paraId="7542FDAE" w14:textId="77777777" w:rsidR="00965B7A" w:rsidRPr="00965B7A" w:rsidRDefault="00965B7A" w:rsidP="00141702">
            <w:pPr>
              <w:pStyle w:val="CDITable-RowCentre"/>
              <w:rPr>
                <w:lang w:val="en-GB"/>
              </w:rPr>
            </w:pPr>
            <w:r w:rsidRPr="00965B7A">
              <w:rPr>
                <w:lang w:val="en-GB"/>
              </w:rPr>
              <w:t>1,163</w:t>
            </w:r>
          </w:p>
        </w:tc>
        <w:tc>
          <w:tcPr>
            <w:tcW w:w="1418" w:type="dxa"/>
            <w:tcMar>
              <w:top w:w="45" w:type="dxa"/>
              <w:left w:w="113" w:type="dxa"/>
              <w:bottom w:w="45" w:type="dxa"/>
              <w:right w:w="113" w:type="dxa"/>
            </w:tcMar>
            <w:vAlign w:val="center"/>
          </w:tcPr>
          <w:p w14:paraId="260AE915" w14:textId="77777777" w:rsidR="00965B7A" w:rsidRPr="00965B7A" w:rsidRDefault="00965B7A" w:rsidP="00141702">
            <w:pPr>
              <w:pStyle w:val="CDITable-RowCentre"/>
              <w:rPr>
                <w:lang w:val="en-GB"/>
              </w:rPr>
            </w:pPr>
            <w:r w:rsidRPr="00965B7A">
              <w:rPr>
                <w:lang w:val="en-GB"/>
              </w:rPr>
              <w:t>254</w:t>
            </w:r>
          </w:p>
        </w:tc>
        <w:tc>
          <w:tcPr>
            <w:tcW w:w="1587" w:type="dxa"/>
            <w:tcMar>
              <w:top w:w="45" w:type="dxa"/>
              <w:left w:w="113" w:type="dxa"/>
              <w:bottom w:w="45" w:type="dxa"/>
              <w:right w:w="113" w:type="dxa"/>
            </w:tcMar>
            <w:vAlign w:val="center"/>
          </w:tcPr>
          <w:p w14:paraId="0B9CA1A0" w14:textId="77777777" w:rsidR="00965B7A" w:rsidRPr="00965B7A" w:rsidRDefault="00965B7A" w:rsidP="00141702">
            <w:pPr>
              <w:pStyle w:val="CDITable-RowCentre"/>
              <w:rPr>
                <w:lang w:val="en-GB"/>
              </w:rPr>
            </w:pPr>
            <w:r w:rsidRPr="00965B7A">
              <w:rPr>
                <w:lang w:val="en-GB"/>
              </w:rPr>
              <w:t>23,078</w:t>
            </w:r>
          </w:p>
        </w:tc>
        <w:tc>
          <w:tcPr>
            <w:tcW w:w="1361" w:type="dxa"/>
            <w:tcMar>
              <w:top w:w="45" w:type="dxa"/>
              <w:left w:w="113" w:type="dxa"/>
              <w:bottom w:w="45" w:type="dxa"/>
              <w:right w:w="113" w:type="dxa"/>
            </w:tcMar>
            <w:vAlign w:val="center"/>
          </w:tcPr>
          <w:p w14:paraId="12F1262F" w14:textId="77777777" w:rsidR="00965B7A" w:rsidRPr="00965B7A" w:rsidRDefault="00965B7A" w:rsidP="00141702">
            <w:pPr>
              <w:pStyle w:val="CDITable-RowCentre"/>
              <w:rPr>
                <w:lang w:val="en-GB"/>
              </w:rPr>
            </w:pPr>
            <w:r w:rsidRPr="00965B7A">
              <w:rPr>
                <w:lang w:val="en-GB"/>
              </w:rPr>
              <w:t>10,627</w:t>
            </w:r>
          </w:p>
        </w:tc>
        <w:tc>
          <w:tcPr>
            <w:tcW w:w="1360" w:type="dxa"/>
            <w:tcMar>
              <w:top w:w="45" w:type="dxa"/>
              <w:left w:w="113" w:type="dxa"/>
              <w:bottom w:w="45" w:type="dxa"/>
              <w:right w:w="113" w:type="dxa"/>
            </w:tcMar>
            <w:vAlign w:val="center"/>
          </w:tcPr>
          <w:p w14:paraId="48528F3F" w14:textId="77777777" w:rsidR="00965B7A" w:rsidRPr="00965B7A" w:rsidRDefault="00965B7A" w:rsidP="00141702">
            <w:pPr>
              <w:pStyle w:val="CDITable-RowCentre"/>
              <w:rPr>
                <w:lang w:val="en-GB"/>
              </w:rPr>
            </w:pPr>
            <w:r w:rsidRPr="00965B7A">
              <w:rPr>
                <w:lang w:val="en-GB"/>
              </w:rPr>
              <w:t>203</w:t>
            </w:r>
          </w:p>
        </w:tc>
        <w:tc>
          <w:tcPr>
            <w:tcW w:w="1418" w:type="dxa"/>
            <w:tcMar>
              <w:top w:w="45" w:type="dxa"/>
              <w:left w:w="113" w:type="dxa"/>
              <w:bottom w:w="45" w:type="dxa"/>
              <w:right w:w="113" w:type="dxa"/>
            </w:tcMar>
            <w:vAlign w:val="center"/>
          </w:tcPr>
          <w:p w14:paraId="224E4A3E" w14:textId="77777777" w:rsidR="00965B7A" w:rsidRPr="00965B7A" w:rsidRDefault="00965B7A" w:rsidP="00141702">
            <w:pPr>
              <w:pStyle w:val="CDITable-RowCentre"/>
              <w:rPr>
                <w:lang w:val="en-GB"/>
              </w:rPr>
            </w:pPr>
            <w:r w:rsidRPr="00965B7A">
              <w:rPr>
                <w:lang w:val="en-GB"/>
              </w:rPr>
              <w:t>1,615</w:t>
            </w:r>
          </w:p>
        </w:tc>
        <w:tc>
          <w:tcPr>
            <w:tcW w:w="1417" w:type="dxa"/>
            <w:tcMar>
              <w:top w:w="45" w:type="dxa"/>
              <w:left w:w="113" w:type="dxa"/>
              <w:bottom w:w="45" w:type="dxa"/>
              <w:right w:w="113" w:type="dxa"/>
            </w:tcMar>
            <w:vAlign w:val="center"/>
          </w:tcPr>
          <w:p w14:paraId="3082E4A5" w14:textId="77777777" w:rsidR="00965B7A" w:rsidRPr="00965B7A" w:rsidRDefault="00965B7A" w:rsidP="00141702">
            <w:pPr>
              <w:pStyle w:val="CDITable-RowCentre"/>
              <w:rPr>
                <w:lang w:val="en-GB"/>
              </w:rPr>
            </w:pPr>
            <w:r w:rsidRPr="00965B7A">
              <w:rPr>
                <w:lang w:val="en-GB"/>
              </w:rPr>
              <w:t>701</w:t>
            </w:r>
          </w:p>
        </w:tc>
        <w:tc>
          <w:tcPr>
            <w:tcW w:w="1417" w:type="dxa"/>
            <w:tcMar>
              <w:top w:w="45" w:type="dxa"/>
              <w:left w:w="113" w:type="dxa"/>
              <w:bottom w:w="45" w:type="dxa"/>
              <w:right w:w="113" w:type="dxa"/>
            </w:tcMar>
            <w:vAlign w:val="center"/>
          </w:tcPr>
          <w:p w14:paraId="288A69A8" w14:textId="77777777" w:rsidR="00965B7A" w:rsidRPr="00965B7A" w:rsidRDefault="00965B7A" w:rsidP="00141702">
            <w:pPr>
              <w:pStyle w:val="CDITable-RowCentre"/>
              <w:rPr>
                <w:lang w:val="en-GB"/>
              </w:rPr>
            </w:pPr>
            <w:r w:rsidRPr="00965B7A">
              <w:rPr>
                <w:lang w:val="en-GB"/>
              </w:rPr>
              <w:t>2,329</w:t>
            </w:r>
          </w:p>
        </w:tc>
      </w:tr>
      <w:tr w:rsidR="00965B7A" w:rsidRPr="00965B7A" w14:paraId="749E7F0D"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7437082B" w14:textId="77777777" w:rsidR="00965B7A" w:rsidRPr="00965B7A" w:rsidRDefault="00965B7A" w:rsidP="00141702">
            <w:pPr>
              <w:pStyle w:val="CDITable-RowCentre"/>
            </w:pPr>
          </w:p>
        </w:tc>
        <w:tc>
          <w:tcPr>
            <w:tcW w:w="1360" w:type="dxa"/>
            <w:tcMar>
              <w:top w:w="45" w:type="dxa"/>
              <w:left w:w="113" w:type="dxa"/>
              <w:bottom w:w="45" w:type="dxa"/>
              <w:right w:w="113" w:type="dxa"/>
            </w:tcMar>
            <w:vAlign w:val="center"/>
          </w:tcPr>
          <w:p w14:paraId="7E415792" w14:textId="77777777" w:rsidR="00965B7A" w:rsidRPr="00965B7A" w:rsidRDefault="00965B7A" w:rsidP="00141702">
            <w:pPr>
              <w:pStyle w:val="CDITable-RowCentre"/>
              <w:rPr>
                <w:lang w:val="en-GB"/>
              </w:rPr>
            </w:pPr>
            <w:r w:rsidRPr="00965B7A">
              <w:rPr>
                <w:lang w:val="en-GB"/>
              </w:rPr>
              <w:t>5–9</w:t>
            </w:r>
          </w:p>
        </w:tc>
        <w:tc>
          <w:tcPr>
            <w:tcW w:w="1644" w:type="dxa"/>
            <w:tcMar>
              <w:top w:w="45" w:type="dxa"/>
              <w:left w:w="113" w:type="dxa"/>
              <w:bottom w:w="45" w:type="dxa"/>
              <w:right w:w="113" w:type="dxa"/>
            </w:tcMar>
            <w:vAlign w:val="center"/>
          </w:tcPr>
          <w:p w14:paraId="2BC98948" w14:textId="77777777" w:rsidR="00965B7A" w:rsidRPr="00965B7A" w:rsidRDefault="00965B7A" w:rsidP="00141702">
            <w:pPr>
              <w:pStyle w:val="CDITable-RowCentre"/>
              <w:rPr>
                <w:lang w:val="en-GB"/>
              </w:rPr>
            </w:pPr>
            <w:r w:rsidRPr="00965B7A">
              <w:rPr>
                <w:lang w:val="en-GB"/>
              </w:rPr>
              <w:t>1,147</w:t>
            </w:r>
          </w:p>
        </w:tc>
        <w:tc>
          <w:tcPr>
            <w:tcW w:w="1418" w:type="dxa"/>
            <w:tcMar>
              <w:top w:w="45" w:type="dxa"/>
              <w:left w:w="113" w:type="dxa"/>
              <w:bottom w:w="45" w:type="dxa"/>
              <w:right w:w="113" w:type="dxa"/>
            </w:tcMar>
            <w:vAlign w:val="center"/>
          </w:tcPr>
          <w:p w14:paraId="6DA451C4" w14:textId="77777777" w:rsidR="00965B7A" w:rsidRPr="00965B7A" w:rsidRDefault="00965B7A" w:rsidP="00141702">
            <w:pPr>
              <w:pStyle w:val="CDITable-RowCentre"/>
              <w:rPr>
                <w:lang w:val="en-GB"/>
              </w:rPr>
            </w:pPr>
            <w:r w:rsidRPr="00965B7A">
              <w:rPr>
                <w:lang w:val="en-GB"/>
              </w:rPr>
              <w:t>188</w:t>
            </w:r>
          </w:p>
        </w:tc>
        <w:tc>
          <w:tcPr>
            <w:tcW w:w="1587" w:type="dxa"/>
            <w:tcMar>
              <w:top w:w="45" w:type="dxa"/>
              <w:left w:w="113" w:type="dxa"/>
              <w:bottom w:w="45" w:type="dxa"/>
              <w:right w:w="113" w:type="dxa"/>
            </w:tcMar>
            <w:vAlign w:val="center"/>
          </w:tcPr>
          <w:p w14:paraId="53E1B866" w14:textId="77777777" w:rsidR="00965B7A" w:rsidRPr="00965B7A" w:rsidRDefault="00965B7A" w:rsidP="00141702">
            <w:pPr>
              <w:pStyle w:val="CDITable-RowCentre"/>
              <w:rPr>
                <w:lang w:val="en-GB"/>
              </w:rPr>
            </w:pPr>
            <w:r w:rsidRPr="00965B7A">
              <w:rPr>
                <w:lang w:val="en-GB"/>
              </w:rPr>
              <w:t>27,766</w:t>
            </w:r>
          </w:p>
        </w:tc>
        <w:tc>
          <w:tcPr>
            <w:tcW w:w="1361" w:type="dxa"/>
            <w:tcMar>
              <w:top w:w="45" w:type="dxa"/>
              <w:left w:w="113" w:type="dxa"/>
              <w:bottom w:w="45" w:type="dxa"/>
              <w:right w:w="113" w:type="dxa"/>
            </w:tcMar>
            <w:vAlign w:val="center"/>
          </w:tcPr>
          <w:p w14:paraId="156C05FC" w14:textId="77777777" w:rsidR="00965B7A" w:rsidRPr="00965B7A" w:rsidRDefault="00965B7A" w:rsidP="00141702">
            <w:pPr>
              <w:pStyle w:val="CDITable-RowCentre"/>
              <w:rPr>
                <w:lang w:val="en-GB"/>
              </w:rPr>
            </w:pPr>
            <w:r w:rsidRPr="00965B7A">
              <w:rPr>
                <w:lang w:val="en-GB"/>
              </w:rPr>
              <w:t>22,402</w:t>
            </w:r>
          </w:p>
        </w:tc>
        <w:tc>
          <w:tcPr>
            <w:tcW w:w="1360" w:type="dxa"/>
            <w:tcMar>
              <w:top w:w="45" w:type="dxa"/>
              <w:left w:w="113" w:type="dxa"/>
              <w:bottom w:w="45" w:type="dxa"/>
              <w:right w:w="113" w:type="dxa"/>
            </w:tcMar>
            <w:vAlign w:val="center"/>
          </w:tcPr>
          <w:p w14:paraId="6C2E61B8" w14:textId="77777777" w:rsidR="00965B7A" w:rsidRPr="00965B7A" w:rsidRDefault="00965B7A" w:rsidP="00141702">
            <w:pPr>
              <w:pStyle w:val="CDITable-RowCentre"/>
              <w:rPr>
                <w:lang w:val="en-GB"/>
              </w:rPr>
            </w:pPr>
            <w:r w:rsidRPr="00965B7A">
              <w:rPr>
                <w:lang w:val="en-GB"/>
              </w:rPr>
              <w:t>413</w:t>
            </w:r>
          </w:p>
        </w:tc>
        <w:tc>
          <w:tcPr>
            <w:tcW w:w="1418" w:type="dxa"/>
            <w:tcMar>
              <w:top w:w="45" w:type="dxa"/>
              <w:left w:w="113" w:type="dxa"/>
              <w:bottom w:w="45" w:type="dxa"/>
              <w:right w:w="113" w:type="dxa"/>
            </w:tcMar>
            <w:vAlign w:val="center"/>
          </w:tcPr>
          <w:p w14:paraId="4A67D37E" w14:textId="77777777" w:rsidR="00965B7A" w:rsidRPr="00965B7A" w:rsidRDefault="00965B7A" w:rsidP="00141702">
            <w:pPr>
              <w:pStyle w:val="CDITable-RowCentre"/>
              <w:rPr>
                <w:lang w:val="en-GB"/>
              </w:rPr>
            </w:pPr>
            <w:r w:rsidRPr="00965B7A">
              <w:rPr>
                <w:lang w:val="en-GB"/>
              </w:rPr>
              <w:t>1,807</w:t>
            </w:r>
          </w:p>
        </w:tc>
        <w:tc>
          <w:tcPr>
            <w:tcW w:w="1417" w:type="dxa"/>
            <w:tcMar>
              <w:top w:w="45" w:type="dxa"/>
              <w:left w:w="113" w:type="dxa"/>
              <w:bottom w:w="45" w:type="dxa"/>
              <w:right w:w="113" w:type="dxa"/>
            </w:tcMar>
            <w:vAlign w:val="center"/>
          </w:tcPr>
          <w:p w14:paraId="0C296829" w14:textId="77777777" w:rsidR="00965B7A" w:rsidRPr="00965B7A" w:rsidRDefault="00965B7A" w:rsidP="00141702">
            <w:pPr>
              <w:pStyle w:val="CDITable-RowCentre"/>
              <w:rPr>
                <w:lang w:val="en-GB"/>
              </w:rPr>
            </w:pPr>
            <w:r w:rsidRPr="00965B7A">
              <w:rPr>
                <w:lang w:val="en-GB"/>
              </w:rPr>
              <w:t>1,391</w:t>
            </w:r>
          </w:p>
        </w:tc>
        <w:tc>
          <w:tcPr>
            <w:tcW w:w="1417" w:type="dxa"/>
            <w:tcMar>
              <w:top w:w="45" w:type="dxa"/>
              <w:left w:w="113" w:type="dxa"/>
              <w:bottom w:w="45" w:type="dxa"/>
              <w:right w:w="113" w:type="dxa"/>
            </w:tcMar>
            <w:vAlign w:val="center"/>
          </w:tcPr>
          <w:p w14:paraId="2B8DA923" w14:textId="77777777" w:rsidR="00965B7A" w:rsidRPr="00965B7A" w:rsidRDefault="00965B7A" w:rsidP="00141702">
            <w:pPr>
              <w:pStyle w:val="CDITable-RowCentre"/>
              <w:rPr>
                <w:lang w:val="en-GB"/>
              </w:rPr>
            </w:pPr>
            <w:r w:rsidRPr="00965B7A">
              <w:rPr>
                <w:lang w:val="en-GB"/>
              </w:rPr>
              <w:t>3,223</w:t>
            </w:r>
          </w:p>
        </w:tc>
      </w:tr>
      <w:tr w:rsidR="00965B7A" w:rsidRPr="00965B7A" w14:paraId="030B28E5"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7F7CFFAB" w14:textId="77777777" w:rsidR="00965B7A" w:rsidRPr="00965B7A" w:rsidRDefault="00965B7A" w:rsidP="00141702">
            <w:pPr>
              <w:pStyle w:val="CDITable-RowCentre"/>
            </w:pPr>
          </w:p>
        </w:tc>
        <w:tc>
          <w:tcPr>
            <w:tcW w:w="1360" w:type="dxa"/>
            <w:tcMar>
              <w:top w:w="45" w:type="dxa"/>
              <w:left w:w="113" w:type="dxa"/>
              <w:bottom w:w="45" w:type="dxa"/>
              <w:right w:w="113" w:type="dxa"/>
            </w:tcMar>
            <w:vAlign w:val="center"/>
          </w:tcPr>
          <w:p w14:paraId="79693D53" w14:textId="77777777" w:rsidR="00965B7A" w:rsidRPr="00965B7A" w:rsidRDefault="00965B7A" w:rsidP="00141702">
            <w:pPr>
              <w:pStyle w:val="CDITable-RowCentre"/>
              <w:rPr>
                <w:lang w:val="en-GB"/>
              </w:rPr>
            </w:pPr>
            <w:r w:rsidRPr="00965B7A">
              <w:rPr>
                <w:lang w:val="en-GB"/>
              </w:rPr>
              <w:t>10–19</w:t>
            </w:r>
          </w:p>
        </w:tc>
        <w:tc>
          <w:tcPr>
            <w:tcW w:w="1644" w:type="dxa"/>
            <w:tcMar>
              <w:top w:w="45" w:type="dxa"/>
              <w:left w:w="113" w:type="dxa"/>
              <w:bottom w:w="45" w:type="dxa"/>
              <w:right w:w="113" w:type="dxa"/>
            </w:tcMar>
            <w:vAlign w:val="center"/>
          </w:tcPr>
          <w:p w14:paraId="5562A33F" w14:textId="77777777" w:rsidR="00965B7A" w:rsidRPr="00965B7A" w:rsidRDefault="00965B7A" w:rsidP="00141702">
            <w:pPr>
              <w:pStyle w:val="CDITable-RowCentre"/>
              <w:rPr>
                <w:lang w:val="en-GB"/>
              </w:rPr>
            </w:pPr>
            <w:r w:rsidRPr="00965B7A">
              <w:rPr>
                <w:lang w:val="en-GB"/>
              </w:rPr>
              <w:t>715</w:t>
            </w:r>
          </w:p>
        </w:tc>
        <w:tc>
          <w:tcPr>
            <w:tcW w:w="1418" w:type="dxa"/>
            <w:tcMar>
              <w:top w:w="45" w:type="dxa"/>
              <w:left w:w="113" w:type="dxa"/>
              <w:bottom w:w="45" w:type="dxa"/>
              <w:right w:w="113" w:type="dxa"/>
            </w:tcMar>
            <w:vAlign w:val="center"/>
          </w:tcPr>
          <w:p w14:paraId="441D78BC" w14:textId="77777777" w:rsidR="00965B7A" w:rsidRPr="00965B7A" w:rsidRDefault="00965B7A" w:rsidP="00141702">
            <w:pPr>
              <w:pStyle w:val="CDITable-RowCentre"/>
              <w:rPr>
                <w:lang w:val="en-GB"/>
              </w:rPr>
            </w:pPr>
            <w:r w:rsidRPr="00965B7A">
              <w:rPr>
                <w:lang w:val="en-GB"/>
              </w:rPr>
              <w:t>326</w:t>
            </w:r>
          </w:p>
        </w:tc>
        <w:tc>
          <w:tcPr>
            <w:tcW w:w="1587" w:type="dxa"/>
            <w:tcMar>
              <w:top w:w="45" w:type="dxa"/>
              <w:left w:w="113" w:type="dxa"/>
              <w:bottom w:w="45" w:type="dxa"/>
              <w:right w:w="113" w:type="dxa"/>
            </w:tcMar>
            <w:vAlign w:val="center"/>
          </w:tcPr>
          <w:p w14:paraId="39AD9DC3" w14:textId="77777777" w:rsidR="00965B7A" w:rsidRPr="00965B7A" w:rsidRDefault="00965B7A" w:rsidP="00141702">
            <w:pPr>
              <w:pStyle w:val="CDITable-RowCentre"/>
              <w:rPr>
                <w:lang w:val="en-GB"/>
              </w:rPr>
            </w:pPr>
            <w:r w:rsidRPr="00965B7A">
              <w:rPr>
                <w:lang w:val="en-GB"/>
              </w:rPr>
              <w:t>22,543</w:t>
            </w:r>
          </w:p>
        </w:tc>
        <w:tc>
          <w:tcPr>
            <w:tcW w:w="1361" w:type="dxa"/>
            <w:tcMar>
              <w:top w:w="45" w:type="dxa"/>
              <w:left w:w="113" w:type="dxa"/>
              <w:bottom w:w="45" w:type="dxa"/>
              <w:right w:w="113" w:type="dxa"/>
            </w:tcMar>
            <w:vAlign w:val="center"/>
          </w:tcPr>
          <w:p w14:paraId="548A1708" w14:textId="77777777" w:rsidR="00965B7A" w:rsidRPr="00965B7A" w:rsidRDefault="00965B7A" w:rsidP="00141702">
            <w:pPr>
              <w:pStyle w:val="CDITable-RowCentre"/>
              <w:rPr>
                <w:lang w:val="en-GB"/>
              </w:rPr>
            </w:pPr>
            <w:r w:rsidRPr="00965B7A">
              <w:rPr>
                <w:lang w:val="en-GB"/>
              </w:rPr>
              <w:t>29,616</w:t>
            </w:r>
          </w:p>
        </w:tc>
        <w:tc>
          <w:tcPr>
            <w:tcW w:w="1360" w:type="dxa"/>
            <w:tcMar>
              <w:top w:w="45" w:type="dxa"/>
              <w:left w:w="113" w:type="dxa"/>
              <w:bottom w:w="45" w:type="dxa"/>
              <w:right w:w="113" w:type="dxa"/>
            </w:tcMar>
            <w:vAlign w:val="center"/>
          </w:tcPr>
          <w:p w14:paraId="50A27BE6" w14:textId="77777777" w:rsidR="00965B7A" w:rsidRPr="00965B7A" w:rsidRDefault="00965B7A" w:rsidP="00141702">
            <w:pPr>
              <w:pStyle w:val="CDITable-RowCentre"/>
              <w:rPr>
                <w:lang w:val="en-GB"/>
              </w:rPr>
            </w:pPr>
            <w:r w:rsidRPr="00965B7A">
              <w:rPr>
                <w:lang w:val="en-GB"/>
              </w:rPr>
              <w:t>340</w:t>
            </w:r>
          </w:p>
        </w:tc>
        <w:tc>
          <w:tcPr>
            <w:tcW w:w="1418" w:type="dxa"/>
            <w:tcMar>
              <w:top w:w="45" w:type="dxa"/>
              <w:left w:w="113" w:type="dxa"/>
              <w:bottom w:w="45" w:type="dxa"/>
              <w:right w:w="113" w:type="dxa"/>
            </w:tcMar>
            <w:vAlign w:val="center"/>
          </w:tcPr>
          <w:p w14:paraId="04781946" w14:textId="77777777" w:rsidR="00965B7A" w:rsidRPr="00965B7A" w:rsidRDefault="00965B7A" w:rsidP="00141702">
            <w:pPr>
              <w:pStyle w:val="CDITable-RowCentre"/>
              <w:rPr>
                <w:lang w:val="en-GB"/>
              </w:rPr>
            </w:pPr>
            <w:r w:rsidRPr="00965B7A">
              <w:rPr>
                <w:lang w:val="en-GB"/>
              </w:rPr>
              <w:t>722</w:t>
            </w:r>
          </w:p>
        </w:tc>
        <w:tc>
          <w:tcPr>
            <w:tcW w:w="1417" w:type="dxa"/>
            <w:tcMar>
              <w:top w:w="45" w:type="dxa"/>
              <w:left w:w="113" w:type="dxa"/>
              <w:bottom w:w="45" w:type="dxa"/>
              <w:right w:w="113" w:type="dxa"/>
            </w:tcMar>
            <w:vAlign w:val="center"/>
          </w:tcPr>
          <w:p w14:paraId="0E6E496E" w14:textId="77777777" w:rsidR="00965B7A" w:rsidRPr="00965B7A" w:rsidRDefault="00965B7A" w:rsidP="00141702">
            <w:pPr>
              <w:pStyle w:val="CDITable-RowCentre"/>
              <w:rPr>
                <w:lang w:val="en-GB"/>
              </w:rPr>
            </w:pPr>
            <w:r w:rsidRPr="00965B7A">
              <w:rPr>
                <w:lang w:val="en-GB"/>
              </w:rPr>
              <w:t>907</w:t>
            </w:r>
          </w:p>
        </w:tc>
        <w:tc>
          <w:tcPr>
            <w:tcW w:w="1417" w:type="dxa"/>
            <w:tcMar>
              <w:top w:w="45" w:type="dxa"/>
              <w:left w:w="113" w:type="dxa"/>
              <w:bottom w:w="45" w:type="dxa"/>
              <w:right w:w="113" w:type="dxa"/>
            </w:tcMar>
            <w:vAlign w:val="center"/>
          </w:tcPr>
          <w:p w14:paraId="3803C0E0" w14:textId="77777777" w:rsidR="00965B7A" w:rsidRPr="00965B7A" w:rsidRDefault="00965B7A" w:rsidP="00141702">
            <w:pPr>
              <w:pStyle w:val="CDITable-RowCentre"/>
              <w:rPr>
                <w:lang w:val="en-GB"/>
              </w:rPr>
            </w:pPr>
            <w:r w:rsidRPr="00965B7A">
              <w:rPr>
                <w:lang w:val="en-GB"/>
              </w:rPr>
              <w:t>1,639</w:t>
            </w:r>
          </w:p>
        </w:tc>
      </w:tr>
      <w:tr w:rsidR="00965B7A" w:rsidRPr="00965B7A" w14:paraId="43E5B575"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5E2C92A9" w14:textId="77777777" w:rsidR="00965B7A" w:rsidRPr="00965B7A" w:rsidRDefault="00965B7A" w:rsidP="00141702">
            <w:pPr>
              <w:pStyle w:val="CDITable-RowCentre"/>
            </w:pPr>
          </w:p>
        </w:tc>
        <w:tc>
          <w:tcPr>
            <w:tcW w:w="1360" w:type="dxa"/>
            <w:tcMar>
              <w:top w:w="45" w:type="dxa"/>
              <w:left w:w="113" w:type="dxa"/>
              <w:bottom w:w="45" w:type="dxa"/>
              <w:right w:w="113" w:type="dxa"/>
            </w:tcMar>
            <w:vAlign w:val="center"/>
          </w:tcPr>
          <w:p w14:paraId="6F034372" w14:textId="77777777" w:rsidR="00965B7A" w:rsidRPr="00965B7A" w:rsidRDefault="00965B7A" w:rsidP="00141702">
            <w:pPr>
              <w:pStyle w:val="CDITable-RowCentre"/>
              <w:rPr>
                <w:lang w:val="en-GB"/>
              </w:rPr>
            </w:pPr>
            <w:r w:rsidRPr="00965B7A">
              <w:rPr>
                <w:lang w:val="en-GB"/>
              </w:rPr>
              <w:t>20–64</w:t>
            </w:r>
          </w:p>
        </w:tc>
        <w:tc>
          <w:tcPr>
            <w:tcW w:w="1644" w:type="dxa"/>
            <w:tcMar>
              <w:top w:w="45" w:type="dxa"/>
              <w:left w:w="113" w:type="dxa"/>
              <w:bottom w:w="45" w:type="dxa"/>
              <w:right w:w="113" w:type="dxa"/>
            </w:tcMar>
            <w:vAlign w:val="center"/>
          </w:tcPr>
          <w:p w14:paraId="6B3F6C64" w14:textId="77777777" w:rsidR="00965B7A" w:rsidRPr="00965B7A" w:rsidRDefault="00965B7A" w:rsidP="00141702">
            <w:pPr>
              <w:pStyle w:val="CDITable-RowCentre"/>
              <w:rPr>
                <w:lang w:val="en-GB"/>
              </w:rPr>
            </w:pPr>
            <w:r w:rsidRPr="00965B7A">
              <w:rPr>
                <w:lang w:val="en-GB"/>
              </w:rPr>
              <w:t>2,950</w:t>
            </w:r>
          </w:p>
        </w:tc>
        <w:tc>
          <w:tcPr>
            <w:tcW w:w="1418" w:type="dxa"/>
            <w:tcMar>
              <w:top w:w="45" w:type="dxa"/>
              <w:left w:w="113" w:type="dxa"/>
              <w:bottom w:w="45" w:type="dxa"/>
              <w:right w:w="113" w:type="dxa"/>
            </w:tcMar>
            <w:vAlign w:val="center"/>
          </w:tcPr>
          <w:p w14:paraId="7B2E1B74" w14:textId="77777777" w:rsidR="00965B7A" w:rsidRPr="00965B7A" w:rsidRDefault="00965B7A" w:rsidP="00141702">
            <w:pPr>
              <w:pStyle w:val="CDITable-RowCentre"/>
              <w:rPr>
                <w:lang w:val="en-GB"/>
              </w:rPr>
            </w:pPr>
            <w:r w:rsidRPr="00965B7A">
              <w:rPr>
                <w:lang w:val="en-GB"/>
              </w:rPr>
              <w:t>1,103</w:t>
            </w:r>
          </w:p>
        </w:tc>
        <w:tc>
          <w:tcPr>
            <w:tcW w:w="1587" w:type="dxa"/>
            <w:tcMar>
              <w:top w:w="45" w:type="dxa"/>
              <w:left w:w="113" w:type="dxa"/>
              <w:bottom w:w="45" w:type="dxa"/>
              <w:right w:w="113" w:type="dxa"/>
            </w:tcMar>
            <w:vAlign w:val="center"/>
          </w:tcPr>
          <w:p w14:paraId="32E03D55" w14:textId="77777777" w:rsidR="00965B7A" w:rsidRPr="00965B7A" w:rsidRDefault="00965B7A" w:rsidP="00141702">
            <w:pPr>
              <w:pStyle w:val="CDITable-RowCentre"/>
              <w:rPr>
                <w:lang w:val="en-GB"/>
              </w:rPr>
            </w:pPr>
            <w:r w:rsidRPr="00965B7A">
              <w:rPr>
                <w:lang w:val="en-GB"/>
              </w:rPr>
              <w:t>77,845</w:t>
            </w:r>
          </w:p>
        </w:tc>
        <w:tc>
          <w:tcPr>
            <w:tcW w:w="1361" w:type="dxa"/>
            <w:tcMar>
              <w:top w:w="45" w:type="dxa"/>
              <w:left w:w="113" w:type="dxa"/>
              <w:bottom w:w="45" w:type="dxa"/>
              <w:right w:w="113" w:type="dxa"/>
            </w:tcMar>
            <w:vAlign w:val="center"/>
          </w:tcPr>
          <w:p w14:paraId="5F9DBA06" w14:textId="77777777" w:rsidR="00965B7A" w:rsidRPr="00965B7A" w:rsidRDefault="00965B7A" w:rsidP="00141702">
            <w:pPr>
              <w:pStyle w:val="CDITable-RowCentre"/>
              <w:rPr>
                <w:lang w:val="en-GB"/>
              </w:rPr>
            </w:pPr>
            <w:r w:rsidRPr="00965B7A">
              <w:rPr>
                <w:lang w:val="en-GB"/>
              </w:rPr>
              <w:t>39,280</w:t>
            </w:r>
          </w:p>
        </w:tc>
        <w:tc>
          <w:tcPr>
            <w:tcW w:w="1360" w:type="dxa"/>
            <w:tcMar>
              <w:top w:w="45" w:type="dxa"/>
              <w:left w:w="113" w:type="dxa"/>
              <w:bottom w:w="45" w:type="dxa"/>
              <w:right w:w="113" w:type="dxa"/>
            </w:tcMar>
            <w:vAlign w:val="center"/>
          </w:tcPr>
          <w:p w14:paraId="40F65158" w14:textId="77777777" w:rsidR="00965B7A" w:rsidRPr="00965B7A" w:rsidRDefault="00965B7A" w:rsidP="00141702">
            <w:pPr>
              <w:pStyle w:val="CDITable-RowCentre"/>
              <w:rPr>
                <w:lang w:val="en-GB"/>
              </w:rPr>
            </w:pPr>
            <w:r w:rsidRPr="00965B7A">
              <w:rPr>
                <w:lang w:val="en-GB"/>
              </w:rPr>
              <w:t>379</w:t>
            </w:r>
          </w:p>
        </w:tc>
        <w:tc>
          <w:tcPr>
            <w:tcW w:w="1418" w:type="dxa"/>
            <w:tcMar>
              <w:top w:w="45" w:type="dxa"/>
              <w:left w:w="113" w:type="dxa"/>
              <w:bottom w:w="45" w:type="dxa"/>
              <w:right w:w="113" w:type="dxa"/>
            </w:tcMar>
            <w:vAlign w:val="center"/>
          </w:tcPr>
          <w:p w14:paraId="449B7CA7" w14:textId="77777777" w:rsidR="00965B7A" w:rsidRPr="00965B7A" w:rsidRDefault="00965B7A" w:rsidP="00141702">
            <w:pPr>
              <w:pStyle w:val="CDITable-RowCentre"/>
              <w:rPr>
                <w:lang w:val="en-GB"/>
              </w:rPr>
            </w:pPr>
            <w:r w:rsidRPr="00965B7A">
              <w:rPr>
                <w:lang w:val="en-GB"/>
              </w:rPr>
              <w:t>521</w:t>
            </w:r>
          </w:p>
        </w:tc>
        <w:tc>
          <w:tcPr>
            <w:tcW w:w="1417" w:type="dxa"/>
            <w:tcMar>
              <w:top w:w="45" w:type="dxa"/>
              <w:left w:w="113" w:type="dxa"/>
              <w:bottom w:w="45" w:type="dxa"/>
              <w:right w:w="113" w:type="dxa"/>
            </w:tcMar>
            <w:vAlign w:val="center"/>
          </w:tcPr>
          <w:p w14:paraId="1C09EAC9" w14:textId="77777777" w:rsidR="00965B7A" w:rsidRPr="00965B7A" w:rsidRDefault="00965B7A" w:rsidP="00141702">
            <w:pPr>
              <w:pStyle w:val="CDITable-RowCentre"/>
              <w:rPr>
                <w:lang w:val="en-GB"/>
              </w:rPr>
            </w:pPr>
            <w:r w:rsidRPr="00965B7A">
              <w:rPr>
                <w:lang w:val="en-GB"/>
              </w:rPr>
              <w:t>250</w:t>
            </w:r>
          </w:p>
        </w:tc>
        <w:tc>
          <w:tcPr>
            <w:tcW w:w="1417" w:type="dxa"/>
            <w:tcMar>
              <w:top w:w="45" w:type="dxa"/>
              <w:left w:w="113" w:type="dxa"/>
              <w:bottom w:w="45" w:type="dxa"/>
              <w:right w:w="113" w:type="dxa"/>
            </w:tcMar>
            <w:vAlign w:val="center"/>
          </w:tcPr>
          <w:p w14:paraId="4380EBDF" w14:textId="77777777" w:rsidR="00965B7A" w:rsidRPr="00965B7A" w:rsidRDefault="00965B7A" w:rsidP="00141702">
            <w:pPr>
              <w:pStyle w:val="CDITable-RowCentre"/>
              <w:rPr>
                <w:lang w:val="en-GB"/>
              </w:rPr>
            </w:pPr>
            <w:r w:rsidRPr="00965B7A">
              <w:rPr>
                <w:lang w:val="en-GB"/>
              </w:rPr>
              <w:t>774</w:t>
            </w:r>
          </w:p>
        </w:tc>
      </w:tr>
      <w:tr w:rsidR="00965B7A" w:rsidRPr="00965B7A" w14:paraId="549F2257" w14:textId="77777777" w:rsidTr="00141702">
        <w:tblPrEx>
          <w:tblCellMar>
            <w:top w:w="0" w:type="dxa"/>
            <w:left w:w="0" w:type="dxa"/>
            <w:bottom w:w="0" w:type="dxa"/>
            <w:right w:w="0" w:type="dxa"/>
          </w:tblCellMar>
        </w:tblPrEx>
        <w:trPr>
          <w:trHeight w:val="60"/>
        </w:trPr>
        <w:tc>
          <w:tcPr>
            <w:tcW w:w="1361" w:type="dxa"/>
            <w:vMerge/>
            <w:shd w:val="clear" w:color="auto" w:fill="DCF4FC" w:themeFill="background2" w:themeFillTint="33"/>
            <w:tcMar>
              <w:top w:w="45" w:type="dxa"/>
              <w:bottom w:w="45" w:type="dxa"/>
            </w:tcMar>
          </w:tcPr>
          <w:p w14:paraId="5E6F3579" w14:textId="77777777" w:rsidR="00965B7A" w:rsidRPr="00965B7A" w:rsidRDefault="00965B7A" w:rsidP="00141702">
            <w:pPr>
              <w:pStyle w:val="CDITable-RowCentre"/>
            </w:pPr>
          </w:p>
        </w:tc>
        <w:tc>
          <w:tcPr>
            <w:tcW w:w="1360" w:type="dxa"/>
            <w:tcMar>
              <w:top w:w="45" w:type="dxa"/>
              <w:left w:w="113" w:type="dxa"/>
              <w:bottom w:w="45" w:type="dxa"/>
              <w:right w:w="113" w:type="dxa"/>
            </w:tcMar>
            <w:vAlign w:val="center"/>
          </w:tcPr>
          <w:p w14:paraId="6B635957" w14:textId="77777777" w:rsidR="00965B7A" w:rsidRPr="00965B7A" w:rsidRDefault="00965B7A" w:rsidP="00141702">
            <w:pPr>
              <w:pStyle w:val="CDITable-RowCentre"/>
              <w:rPr>
                <w:lang w:val="en-GB"/>
              </w:rPr>
            </w:pPr>
            <w:r w:rsidRPr="00965B7A">
              <w:rPr>
                <w:lang w:val="en-GB"/>
              </w:rPr>
              <w:t>≥ 65</w:t>
            </w:r>
          </w:p>
        </w:tc>
        <w:tc>
          <w:tcPr>
            <w:tcW w:w="1644" w:type="dxa"/>
            <w:tcMar>
              <w:top w:w="45" w:type="dxa"/>
              <w:left w:w="113" w:type="dxa"/>
              <w:bottom w:w="45" w:type="dxa"/>
              <w:right w:w="113" w:type="dxa"/>
            </w:tcMar>
            <w:vAlign w:val="center"/>
          </w:tcPr>
          <w:p w14:paraId="5D675E82" w14:textId="77777777" w:rsidR="00965B7A" w:rsidRPr="00965B7A" w:rsidRDefault="00965B7A" w:rsidP="00141702">
            <w:pPr>
              <w:pStyle w:val="CDITable-RowCentre"/>
              <w:rPr>
                <w:lang w:val="en-GB"/>
              </w:rPr>
            </w:pPr>
            <w:r w:rsidRPr="00965B7A">
              <w:rPr>
                <w:lang w:val="en-GB"/>
              </w:rPr>
              <w:t>1,188</w:t>
            </w:r>
          </w:p>
        </w:tc>
        <w:tc>
          <w:tcPr>
            <w:tcW w:w="1418" w:type="dxa"/>
            <w:tcMar>
              <w:top w:w="45" w:type="dxa"/>
              <w:left w:w="113" w:type="dxa"/>
              <w:bottom w:w="45" w:type="dxa"/>
              <w:right w:w="113" w:type="dxa"/>
            </w:tcMar>
            <w:vAlign w:val="center"/>
          </w:tcPr>
          <w:p w14:paraId="61A17D76" w14:textId="77777777" w:rsidR="00965B7A" w:rsidRPr="00965B7A" w:rsidRDefault="00965B7A" w:rsidP="00141702">
            <w:pPr>
              <w:pStyle w:val="CDITable-RowCentre"/>
              <w:rPr>
                <w:lang w:val="en-GB"/>
              </w:rPr>
            </w:pPr>
            <w:r w:rsidRPr="00965B7A">
              <w:rPr>
                <w:lang w:val="en-GB"/>
              </w:rPr>
              <w:t>367</w:t>
            </w:r>
          </w:p>
        </w:tc>
        <w:tc>
          <w:tcPr>
            <w:tcW w:w="1587" w:type="dxa"/>
            <w:tcMar>
              <w:top w:w="45" w:type="dxa"/>
              <w:left w:w="113" w:type="dxa"/>
              <w:bottom w:w="45" w:type="dxa"/>
              <w:right w:w="113" w:type="dxa"/>
            </w:tcMar>
            <w:vAlign w:val="center"/>
          </w:tcPr>
          <w:p w14:paraId="0B5708B6" w14:textId="77777777" w:rsidR="00965B7A" w:rsidRPr="00965B7A" w:rsidRDefault="00965B7A" w:rsidP="00141702">
            <w:pPr>
              <w:pStyle w:val="CDITable-RowCentre"/>
              <w:rPr>
                <w:lang w:val="en-GB"/>
              </w:rPr>
            </w:pPr>
            <w:r w:rsidRPr="00965B7A">
              <w:rPr>
                <w:lang w:val="en-GB"/>
              </w:rPr>
              <w:t>21,562</w:t>
            </w:r>
          </w:p>
        </w:tc>
        <w:tc>
          <w:tcPr>
            <w:tcW w:w="1361" w:type="dxa"/>
            <w:tcMar>
              <w:top w:w="45" w:type="dxa"/>
              <w:left w:w="113" w:type="dxa"/>
              <w:bottom w:w="45" w:type="dxa"/>
              <w:right w:w="113" w:type="dxa"/>
            </w:tcMar>
            <w:vAlign w:val="center"/>
          </w:tcPr>
          <w:p w14:paraId="24F5F6BA" w14:textId="77777777" w:rsidR="00965B7A" w:rsidRPr="00965B7A" w:rsidRDefault="00965B7A" w:rsidP="00141702">
            <w:pPr>
              <w:pStyle w:val="CDITable-RowCentre"/>
              <w:rPr>
                <w:lang w:val="en-GB"/>
              </w:rPr>
            </w:pPr>
            <w:r w:rsidRPr="00965B7A">
              <w:rPr>
                <w:lang w:val="en-GB"/>
              </w:rPr>
              <w:t>1,772</w:t>
            </w:r>
          </w:p>
        </w:tc>
        <w:tc>
          <w:tcPr>
            <w:tcW w:w="1360" w:type="dxa"/>
            <w:tcMar>
              <w:top w:w="45" w:type="dxa"/>
              <w:left w:w="113" w:type="dxa"/>
              <w:bottom w:w="45" w:type="dxa"/>
              <w:right w:w="113" w:type="dxa"/>
            </w:tcMar>
            <w:vAlign w:val="center"/>
          </w:tcPr>
          <w:p w14:paraId="0B06F16D" w14:textId="77777777" w:rsidR="00965B7A" w:rsidRPr="00965B7A" w:rsidRDefault="00965B7A" w:rsidP="00141702">
            <w:pPr>
              <w:pStyle w:val="CDITable-RowCentre"/>
              <w:rPr>
                <w:lang w:val="en-GB"/>
              </w:rPr>
            </w:pPr>
            <w:r w:rsidRPr="00965B7A">
              <w:rPr>
                <w:lang w:val="en-GB"/>
              </w:rPr>
              <w:t>28</w:t>
            </w:r>
          </w:p>
        </w:tc>
        <w:tc>
          <w:tcPr>
            <w:tcW w:w="1418" w:type="dxa"/>
            <w:tcMar>
              <w:top w:w="45" w:type="dxa"/>
              <w:left w:w="113" w:type="dxa"/>
              <w:bottom w:w="45" w:type="dxa"/>
              <w:right w:w="113" w:type="dxa"/>
            </w:tcMar>
            <w:vAlign w:val="center"/>
          </w:tcPr>
          <w:p w14:paraId="24688A63" w14:textId="77777777" w:rsidR="00965B7A" w:rsidRPr="00965B7A" w:rsidRDefault="00965B7A" w:rsidP="00141702">
            <w:pPr>
              <w:pStyle w:val="CDITable-RowCentre"/>
              <w:rPr>
                <w:lang w:val="en-GB"/>
              </w:rPr>
            </w:pPr>
            <w:r w:rsidRPr="00965B7A">
              <w:rPr>
                <w:lang w:val="en-GB"/>
              </w:rPr>
              <w:t>507</w:t>
            </w:r>
          </w:p>
        </w:tc>
        <w:tc>
          <w:tcPr>
            <w:tcW w:w="1417" w:type="dxa"/>
            <w:tcMar>
              <w:top w:w="45" w:type="dxa"/>
              <w:left w:w="113" w:type="dxa"/>
              <w:bottom w:w="45" w:type="dxa"/>
              <w:right w:w="113" w:type="dxa"/>
            </w:tcMar>
            <w:vAlign w:val="center"/>
          </w:tcPr>
          <w:p w14:paraId="5991BCBF" w14:textId="77777777" w:rsidR="00965B7A" w:rsidRPr="00965B7A" w:rsidRDefault="00965B7A" w:rsidP="00141702">
            <w:pPr>
              <w:pStyle w:val="CDITable-RowCentre"/>
              <w:rPr>
                <w:lang w:val="en-GB"/>
              </w:rPr>
            </w:pPr>
            <w:r w:rsidRPr="00965B7A">
              <w:rPr>
                <w:lang w:val="en-GB"/>
              </w:rPr>
              <w:t>39</w:t>
            </w:r>
          </w:p>
        </w:tc>
        <w:tc>
          <w:tcPr>
            <w:tcW w:w="1417" w:type="dxa"/>
            <w:tcMar>
              <w:top w:w="45" w:type="dxa"/>
              <w:left w:w="113" w:type="dxa"/>
              <w:bottom w:w="45" w:type="dxa"/>
              <w:right w:w="113" w:type="dxa"/>
            </w:tcMar>
            <w:vAlign w:val="center"/>
          </w:tcPr>
          <w:p w14:paraId="4702E1D9" w14:textId="77777777" w:rsidR="00965B7A" w:rsidRPr="00965B7A" w:rsidRDefault="00965B7A" w:rsidP="00141702">
            <w:pPr>
              <w:pStyle w:val="CDITable-RowCentre"/>
              <w:rPr>
                <w:lang w:val="en-GB"/>
              </w:rPr>
            </w:pPr>
            <w:r w:rsidRPr="00965B7A">
              <w:rPr>
                <w:lang w:val="en-GB"/>
              </w:rPr>
              <w:t>546</w:t>
            </w:r>
          </w:p>
        </w:tc>
      </w:tr>
    </w:tbl>
    <w:p w14:paraId="15FE1331" w14:textId="77777777" w:rsidR="00965B7A" w:rsidRPr="00965B7A" w:rsidRDefault="00965B7A" w:rsidP="00141702">
      <w:pPr>
        <w:pStyle w:val="CDITable-FirstFootnote"/>
        <w:rPr>
          <w:lang w:val="en-GB"/>
        </w:rPr>
      </w:pPr>
      <w:r w:rsidRPr="00965B7A">
        <w:rPr>
          <w:lang w:val="en-GB"/>
        </w:rPr>
        <w:t>a</w:t>
      </w:r>
      <w:r w:rsidRPr="00965B7A">
        <w:rPr>
          <w:lang w:val="en-GB"/>
        </w:rPr>
        <w:tab/>
        <w:t>Notification rate per 100,000 population.</w:t>
      </w:r>
    </w:p>
    <w:p w14:paraId="4F598BE1" w14:textId="0E3A79F6" w:rsidR="00C77AC4" w:rsidRDefault="00965B7A" w:rsidP="00141702">
      <w:pPr>
        <w:pStyle w:val="CDITable-Footnote"/>
        <w:rPr>
          <w:lang w:val="en-GB"/>
        </w:rPr>
      </w:pPr>
      <w:r w:rsidRPr="00965B7A">
        <w:rPr>
          <w:lang w:val="en-GB"/>
        </w:rPr>
        <w:t>b</w:t>
      </w:r>
      <w:r w:rsidRPr="00965B7A">
        <w:rPr>
          <w:lang w:val="en-GB"/>
        </w:rPr>
        <w:tab/>
        <w:t>Excludes 36,965 untyped notifications (585 in 2017, 149 in 2018, 560 in 2019, 33,823 in 2022, and 1,848 in 2023); three influenza C notifications (two in 2018 and one in 2019); and 87</w:t>
      </w:r>
      <w:r w:rsidR="00141702">
        <w:rPr>
          <w:lang w:val="en-GB"/>
        </w:rPr>
        <w:t> </w:t>
      </w:r>
      <w:r w:rsidRPr="00965B7A">
        <w:rPr>
          <w:lang w:val="en-GB"/>
        </w:rPr>
        <w:t>notifications where age was not reported (two in 2017, five in 2018, ten in 2019, 20 in 2022, and 50 in 2023).</w:t>
      </w:r>
    </w:p>
    <w:p w14:paraId="5F3A6860" w14:textId="77777777" w:rsidR="00965B7A" w:rsidRDefault="00965B7A" w:rsidP="00AC46DC">
      <w:pPr>
        <w:rPr>
          <w:lang w:val="en-GB"/>
        </w:rPr>
        <w:sectPr w:rsidR="00965B7A" w:rsidSect="00141702">
          <w:footerReference w:type="default" r:id="rId25"/>
          <w:footnotePr>
            <w:numFmt w:val="lowerRoman"/>
          </w:footnotePr>
          <w:pgSz w:w="16840" w:h="11907" w:orient="landscape" w:code="9"/>
          <w:pgMar w:top="794" w:right="1134" w:bottom="907" w:left="1134" w:header="709" w:footer="397" w:gutter="0"/>
          <w:cols w:space="708"/>
          <w:docGrid w:linePitch="360"/>
        </w:sectPr>
      </w:pPr>
    </w:p>
    <w:p w14:paraId="63F32CE5" w14:textId="77777777" w:rsidR="00141702" w:rsidRPr="00141702" w:rsidRDefault="00141702" w:rsidP="00141702">
      <w:pPr>
        <w:pStyle w:val="Heading2-nospacebefore"/>
      </w:pPr>
      <w:bookmarkStart w:id="33" w:name="_Toc239842424"/>
      <w:r w:rsidRPr="00141702">
        <w:lastRenderedPageBreak/>
        <w:t>Virology</w:t>
      </w:r>
      <w:bookmarkEnd w:id="33"/>
    </w:p>
    <w:p w14:paraId="030E2623" w14:textId="77777777" w:rsidR="00141702" w:rsidRPr="00141702" w:rsidRDefault="00141702" w:rsidP="00141702">
      <w:pPr>
        <w:pStyle w:val="Heading3-lessspacebefore"/>
        <w:rPr>
          <w:lang w:val="en-GB"/>
        </w:rPr>
      </w:pPr>
      <w:r w:rsidRPr="00141702">
        <w:rPr>
          <w:lang w:val="en-GB"/>
        </w:rPr>
        <w:t>Samples received and tested</w:t>
      </w:r>
    </w:p>
    <w:p w14:paraId="50D9B121" w14:textId="77777777" w:rsidR="00141702" w:rsidRPr="00141702" w:rsidRDefault="00141702" w:rsidP="00141702">
      <w:pPr>
        <w:rPr>
          <w:lang w:val="en-GB"/>
        </w:rPr>
      </w:pPr>
      <w:r w:rsidRPr="00141702">
        <w:rPr>
          <w:lang w:val="en-GB"/>
        </w:rPr>
        <w:t xml:space="preserve">The WHO CCRRI received a total of 11,134 Australian influenza virus samples collected between 1 January and 31 December 2022, and 11,988 Australian influenza virus samples collected between 1 January and 31 December 2023 (Table 3). This represented 4.8% of the 233,451 laboratory-confirmed influenza notifications reported to the NNDSS in 2022, and 4.1% of the 289,153 laboratory-confirmed influenza notifications reported to the NNDSS in 2023. </w:t>
      </w:r>
    </w:p>
    <w:p w14:paraId="4A6D2378" w14:textId="39001A51" w:rsidR="00141702" w:rsidRPr="00141702" w:rsidRDefault="00141702" w:rsidP="00141702">
      <w:pPr>
        <w:rPr>
          <w:lang w:val="en-GB"/>
        </w:rPr>
      </w:pPr>
      <w:r w:rsidRPr="00141702">
        <w:rPr>
          <w:lang w:val="en-GB"/>
        </w:rPr>
        <w:t>In 2022, influenza A(H3N2) viruses comprised 49.7% (n = 5,535) of viruses that were typed by the WHO CCRRI, followed by influenza A(H1N</w:t>
      </w:r>
      <w:proofErr w:type="gramStart"/>
      <w:r w:rsidRPr="00141702">
        <w:rPr>
          <w:lang w:val="en-GB"/>
        </w:rPr>
        <w:t>1)pdm</w:t>
      </w:r>
      <w:proofErr w:type="gramEnd"/>
      <w:r w:rsidRPr="00141702">
        <w:rPr>
          <w:lang w:val="en-GB"/>
        </w:rPr>
        <w:t>09 (11.3%; n = 1,253) and influenza B (1.4%; n</w:t>
      </w:r>
      <w:r>
        <w:rPr>
          <w:lang w:val="en-GB"/>
        </w:rPr>
        <w:t> </w:t>
      </w:r>
      <w:r w:rsidRPr="00141702">
        <w:rPr>
          <w:lang w:val="en-GB"/>
        </w:rPr>
        <w:t>=</w:t>
      </w:r>
      <w:r>
        <w:rPr>
          <w:lang w:val="en-GB"/>
        </w:rPr>
        <w:t> </w:t>
      </w:r>
      <w:r w:rsidRPr="00141702">
        <w:rPr>
          <w:lang w:val="en-GB"/>
        </w:rPr>
        <w:t>152; consisting of 1.0% B/Victoria lineage and 0.4% B/unknown lineage). In 2023, influenza B viruses comprised 37.5% (n = 4,495; consisting of 26.9% B/Victoria lineage and 10.6% B/unknown lineage) of viruses that were typed by the WHO CCRRI, followed by influenza A(H1N</w:t>
      </w:r>
      <w:proofErr w:type="gramStart"/>
      <w:r w:rsidRPr="00141702">
        <w:rPr>
          <w:lang w:val="en-GB"/>
        </w:rPr>
        <w:t>1)pdm</w:t>
      </w:r>
      <w:proofErr w:type="gramEnd"/>
      <w:r w:rsidRPr="00141702">
        <w:rPr>
          <w:lang w:val="en-GB"/>
        </w:rPr>
        <w:t xml:space="preserve">09 (36.4%; n = 4,360) and influenza A(H3N2) (10.5%; n = 1,264). The virological surveillance trends observed in 2022 and 2023 were consistent with those observed in the notification data during the same time. </w:t>
      </w:r>
    </w:p>
    <w:p w14:paraId="57F69353" w14:textId="77777777" w:rsidR="00141702" w:rsidRPr="00141702" w:rsidRDefault="00141702" w:rsidP="00141702">
      <w:pPr>
        <w:rPr>
          <w:lang w:val="en-GB"/>
        </w:rPr>
      </w:pPr>
      <w:r w:rsidRPr="00141702">
        <w:rPr>
          <w:lang w:val="en-GB"/>
        </w:rPr>
        <w:t>There were no samples of B/Yamagata lineage viruses detected in either 2022 or 2023 (Table 3). The last influenza B/Yamagata virus characterised in Australia was in a sample from 2020.</w:t>
      </w:r>
    </w:p>
    <w:p w14:paraId="297EC41A" w14:textId="77777777" w:rsidR="00141702" w:rsidRPr="00141702" w:rsidRDefault="00141702" w:rsidP="00141702">
      <w:pPr>
        <w:pStyle w:val="CDITable-Title"/>
        <w:rPr>
          <w:lang w:val="en-GB"/>
        </w:rPr>
      </w:pPr>
      <w:bookmarkStart w:id="34" w:name="_Toc239842158"/>
      <w:r w:rsidRPr="00141702">
        <w:rPr>
          <w:lang w:val="en-GB"/>
        </w:rPr>
        <w:t>Table 3: All Australian samples received by the World Health Organization Collaborating Centre for Reference and Research on Influenza (WHO CCRRI) by subtype/lineage, Australia, 2022–2023</w:t>
      </w:r>
      <w:proofErr w:type="gramStart"/>
      <w:r w:rsidRPr="00141702">
        <w:rPr>
          <w:vertAlign w:val="superscript"/>
          <w:lang w:val="en-GB"/>
        </w:rPr>
        <w:t>a,b</w:t>
      </w:r>
      <w:bookmarkEnd w:id="34"/>
      <w:proofErr w:type="gramEnd"/>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3: All Australian samples received by the World Health Organization Collaborating Centre for Reference and Research on Influenza (WHO CCRRI) by subtype/lineage, Australia, 2022–2023a,b"/>
        <w:tblDescription w:val="Table 3: A table summarising influenza samples received from Australia at the WHO Collaborating Centre for Reference and Research on Influenza (CCRRI) by subtype and lineage for the years 2022 and 2023. The table includes the number of samples (n) and the percentage of total samples (%) for each influenza type/subtype: A(H1N1)pdm09, A(H3N2), A (unsubtyped), A (mixed subtype), B/Victoria, B/Yamagata, B (unknown lineage), and mixed type (A/B). Footnotes clarify exclusions and definitions."/>
      </w:tblPr>
      <w:tblGrid>
        <w:gridCol w:w="2268"/>
        <w:gridCol w:w="1842"/>
        <w:gridCol w:w="1843"/>
        <w:gridCol w:w="1842"/>
        <w:gridCol w:w="1843"/>
      </w:tblGrid>
      <w:tr w:rsidR="00141702" w:rsidRPr="00141702" w14:paraId="02EF872A" w14:textId="77777777" w:rsidTr="00225A78">
        <w:tblPrEx>
          <w:tblCellMar>
            <w:top w:w="0" w:type="dxa"/>
            <w:left w:w="0" w:type="dxa"/>
            <w:bottom w:w="0" w:type="dxa"/>
            <w:right w:w="0" w:type="dxa"/>
          </w:tblCellMar>
        </w:tblPrEx>
        <w:trPr>
          <w:trHeight w:val="60"/>
          <w:tblHeader/>
        </w:trPr>
        <w:tc>
          <w:tcPr>
            <w:tcW w:w="2268" w:type="dxa"/>
            <w:vMerge w:val="restart"/>
            <w:tcBorders>
              <w:top w:val="nil"/>
              <w:bottom w:val="nil"/>
            </w:tcBorders>
            <w:shd w:val="clear" w:color="auto" w:fill="1E4496" w:themeFill="text2"/>
            <w:tcMar>
              <w:top w:w="102" w:type="dxa"/>
              <w:left w:w="113" w:type="dxa"/>
              <w:bottom w:w="102" w:type="dxa"/>
              <w:right w:w="113" w:type="dxa"/>
            </w:tcMar>
            <w:vAlign w:val="bottom"/>
          </w:tcPr>
          <w:p w14:paraId="7F35D0F7" w14:textId="77777777" w:rsidR="00141702" w:rsidRPr="00141702" w:rsidRDefault="00141702" w:rsidP="0085715F">
            <w:pPr>
              <w:pStyle w:val="CDITable-HeaderRowCentre"/>
            </w:pPr>
            <w:r w:rsidRPr="00141702">
              <w:t>Influenza type/subtype</w:t>
            </w:r>
          </w:p>
        </w:tc>
        <w:tc>
          <w:tcPr>
            <w:tcW w:w="3685"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4E9E846C" w14:textId="77777777" w:rsidR="00141702" w:rsidRPr="00141702" w:rsidRDefault="00141702" w:rsidP="0085715F">
            <w:pPr>
              <w:pStyle w:val="CDITable-HeaderRowCentre"/>
            </w:pPr>
            <w:r w:rsidRPr="00141702">
              <w:t>2022</w:t>
            </w:r>
          </w:p>
        </w:tc>
        <w:tc>
          <w:tcPr>
            <w:tcW w:w="3685"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324B0445" w14:textId="77777777" w:rsidR="00141702" w:rsidRPr="00141702" w:rsidRDefault="00141702" w:rsidP="0085715F">
            <w:pPr>
              <w:pStyle w:val="CDITable-HeaderRowCentre"/>
            </w:pPr>
            <w:r w:rsidRPr="00141702">
              <w:t>2023</w:t>
            </w:r>
          </w:p>
        </w:tc>
      </w:tr>
      <w:tr w:rsidR="00141702" w:rsidRPr="00141702" w14:paraId="4D14D3D5" w14:textId="77777777" w:rsidTr="00225A78">
        <w:tblPrEx>
          <w:tblCellMar>
            <w:top w:w="0" w:type="dxa"/>
            <w:left w:w="0" w:type="dxa"/>
            <w:bottom w:w="0" w:type="dxa"/>
            <w:right w:w="0" w:type="dxa"/>
          </w:tblCellMar>
        </w:tblPrEx>
        <w:trPr>
          <w:trHeight w:val="60"/>
          <w:tblHeader/>
        </w:trPr>
        <w:tc>
          <w:tcPr>
            <w:tcW w:w="2268" w:type="dxa"/>
            <w:vMerge/>
            <w:tcBorders>
              <w:top w:val="nil"/>
              <w:bottom w:val="nil"/>
            </w:tcBorders>
            <w:shd w:val="clear" w:color="auto" w:fill="1E4496" w:themeFill="text2"/>
            <w:tcMar>
              <w:top w:w="102" w:type="dxa"/>
              <w:bottom w:w="102" w:type="dxa"/>
            </w:tcMar>
          </w:tcPr>
          <w:p w14:paraId="3A20FD4C" w14:textId="77777777" w:rsidR="00141702" w:rsidRPr="00141702" w:rsidRDefault="00141702" w:rsidP="0085715F">
            <w:pPr>
              <w:pStyle w:val="CDITable-HeaderRowCentre"/>
              <w:rPr>
                <w:lang w:val="en-AU"/>
              </w:rPr>
            </w:pPr>
          </w:p>
        </w:tc>
        <w:tc>
          <w:tcPr>
            <w:tcW w:w="1842" w:type="dxa"/>
            <w:tcBorders>
              <w:top w:val="single" w:sz="6" w:space="0" w:color="FFFFFF" w:themeColor="background1"/>
              <w:bottom w:val="nil"/>
            </w:tcBorders>
            <w:shd w:val="clear" w:color="auto" w:fill="1E4496" w:themeFill="text2"/>
            <w:tcMar>
              <w:top w:w="102" w:type="dxa"/>
              <w:left w:w="113" w:type="dxa"/>
              <w:bottom w:w="102" w:type="dxa"/>
              <w:right w:w="113" w:type="dxa"/>
            </w:tcMar>
            <w:vAlign w:val="bottom"/>
          </w:tcPr>
          <w:p w14:paraId="1EA21871" w14:textId="77777777" w:rsidR="00141702" w:rsidRPr="00141702" w:rsidRDefault="00141702" w:rsidP="0085715F">
            <w:pPr>
              <w:pStyle w:val="CDITable-HeaderRowCentre"/>
            </w:pPr>
            <w:r w:rsidRPr="00141702">
              <w:t>n</w:t>
            </w:r>
          </w:p>
        </w:tc>
        <w:tc>
          <w:tcPr>
            <w:tcW w:w="1843" w:type="dxa"/>
            <w:tcBorders>
              <w:top w:val="single" w:sz="6" w:space="0" w:color="FFFFFF" w:themeColor="background1"/>
              <w:bottom w:val="nil"/>
              <w:right w:val="single" w:sz="6" w:space="0" w:color="FFFFFF" w:themeColor="background1"/>
            </w:tcBorders>
            <w:shd w:val="clear" w:color="auto" w:fill="1E4496" w:themeFill="text2"/>
            <w:tcMar>
              <w:top w:w="102" w:type="dxa"/>
              <w:left w:w="113" w:type="dxa"/>
              <w:bottom w:w="102" w:type="dxa"/>
              <w:right w:w="113" w:type="dxa"/>
            </w:tcMar>
            <w:vAlign w:val="bottom"/>
          </w:tcPr>
          <w:p w14:paraId="4B906AA3" w14:textId="77777777" w:rsidR="00141702" w:rsidRPr="00141702" w:rsidRDefault="00141702" w:rsidP="0085715F">
            <w:pPr>
              <w:pStyle w:val="CDITable-HeaderRowCentre"/>
            </w:pPr>
            <w:r w:rsidRPr="00141702">
              <w:t>%</w:t>
            </w:r>
          </w:p>
        </w:tc>
        <w:tc>
          <w:tcPr>
            <w:tcW w:w="1842" w:type="dxa"/>
            <w:tcBorders>
              <w:top w:val="single" w:sz="6" w:space="0" w:color="FFFFFF" w:themeColor="background1"/>
              <w:left w:val="single" w:sz="6" w:space="0" w:color="FFFFFF" w:themeColor="background1"/>
              <w:bottom w:val="nil"/>
            </w:tcBorders>
            <w:shd w:val="clear" w:color="auto" w:fill="1E4496" w:themeFill="text2"/>
            <w:tcMar>
              <w:top w:w="102" w:type="dxa"/>
              <w:left w:w="113" w:type="dxa"/>
              <w:bottom w:w="102" w:type="dxa"/>
              <w:right w:w="113" w:type="dxa"/>
            </w:tcMar>
            <w:vAlign w:val="bottom"/>
          </w:tcPr>
          <w:p w14:paraId="7E57C2E8" w14:textId="77777777" w:rsidR="00141702" w:rsidRPr="00141702" w:rsidRDefault="00141702" w:rsidP="0085715F">
            <w:pPr>
              <w:pStyle w:val="CDITable-HeaderRowCentre"/>
            </w:pPr>
            <w:r w:rsidRPr="00141702">
              <w:t>n</w:t>
            </w:r>
          </w:p>
        </w:tc>
        <w:tc>
          <w:tcPr>
            <w:tcW w:w="1843" w:type="dxa"/>
            <w:tcBorders>
              <w:top w:val="single" w:sz="6" w:space="0" w:color="FFFFFF" w:themeColor="background1"/>
              <w:bottom w:val="nil"/>
            </w:tcBorders>
            <w:shd w:val="clear" w:color="auto" w:fill="1E4496" w:themeFill="text2"/>
            <w:tcMar>
              <w:top w:w="102" w:type="dxa"/>
              <w:left w:w="113" w:type="dxa"/>
              <w:bottom w:w="102" w:type="dxa"/>
              <w:right w:w="113" w:type="dxa"/>
            </w:tcMar>
            <w:vAlign w:val="bottom"/>
          </w:tcPr>
          <w:p w14:paraId="07DD3A5E" w14:textId="77777777" w:rsidR="00141702" w:rsidRPr="00141702" w:rsidRDefault="00141702" w:rsidP="0085715F">
            <w:pPr>
              <w:pStyle w:val="CDITable-HeaderRowCentre"/>
            </w:pPr>
            <w:r w:rsidRPr="00141702">
              <w:t>%</w:t>
            </w:r>
          </w:p>
        </w:tc>
      </w:tr>
      <w:tr w:rsidR="00141702" w:rsidRPr="00141702" w14:paraId="3F006ACF" w14:textId="77777777" w:rsidTr="00225A78">
        <w:tblPrEx>
          <w:tblCellMar>
            <w:top w:w="0" w:type="dxa"/>
            <w:left w:w="0" w:type="dxa"/>
            <w:bottom w:w="0" w:type="dxa"/>
            <w:right w:w="0" w:type="dxa"/>
          </w:tblCellMar>
        </w:tblPrEx>
        <w:trPr>
          <w:trHeight w:val="60"/>
        </w:trPr>
        <w:tc>
          <w:tcPr>
            <w:tcW w:w="2268" w:type="dxa"/>
            <w:tcBorders>
              <w:top w:val="nil"/>
            </w:tcBorders>
            <w:tcMar>
              <w:top w:w="102" w:type="dxa"/>
              <w:left w:w="113" w:type="dxa"/>
              <w:bottom w:w="102" w:type="dxa"/>
              <w:right w:w="113" w:type="dxa"/>
            </w:tcMar>
            <w:vAlign w:val="center"/>
          </w:tcPr>
          <w:p w14:paraId="330F683F" w14:textId="77777777" w:rsidR="00141702" w:rsidRPr="00141702" w:rsidRDefault="00141702" w:rsidP="00141702">
            <w:pPr>
              <w:pStyle w:val="CDITable-RowCentre"/>
              <w:rPr>
                <w:lang w:val="en-GB"/>
              </w:rPr>
            </w:pPr>
            <w:r w:rsidRPr="00141702">
              <w:rPr>
                <w:lang w:val="en-GB"/>
              </w:rPr>
              <w:t>A(H1N</w:t>
            </w:r>
            <w:proofErr w:type="gramStart"/>
            <w:r w:rsidRPr="00141702">
              <w:rPr>
                <w:lang w:val="en-GB"/>
              </w:rPr>
              <w:t>1)pdm</w:t>
            </w:r>
            <w:proofErr w:type="gramEnd"/>
            <w:r w:rsidRPr="00141702">
              <w:rPr>
                <w:lang w:val="en-GB"/>
              </w:rPr>
              <w:t>09</w:t>
            </w:r>
          </w:p>
        </w:tc>
        <w:tc>
          <w:tcPr>
            <w:tcW w:w="1842" w:type="dxa"/>
            <w:tcBorders>
              <w:top w:val="nil"/>
            </w:tcBorders>
            <w:tcMar>
              <w:top w:w="102" w:type="dxa"/>
              <w:left w:w="113" w:type="dxa"/>
              <w:bottom w:w="102" w:type="dxa"/>
              <w:right w:w="113" w:type="dxa"/>
            </w:tcMar>
            <w:vAlign w:val="center"/>
          </w:tcPr>
          <w:p w14:paraId="711F18DE" w14:textId="77777777" w:rsidR="00141702" w:rsidRPr="00141702" w:rsidRDefault="00141702" w:rsidP="00141702">
            <w:pPr>
              <w:pStyle w:val="CDITable-RowCentre"/>
              <w:rPr>
                <w:lang w:val="en-GB"/>
              </w:rPr>
            </w:pPr>
            <w:r w:rsidRPr="00141702">
              <w:rPr>
                <w:lang w:val="en-GB"/>
              </w:rPr>
              <w:t>1,253</w:t>
            </w:r>
          </w:p>
        </w:tc>
        <w:tc>
          <w:tcPr>
            <w:tcW w:w="1843" w:type="dxa"/>
            <w:tcBorders>
              <w:top w:val="nil"/>
            </w:tcBorders>
            <w:tcMar>
              <w:top w:w="102" w:type="dxa"/>
              <w:left w:w="113" w:type="dxa"/>
              <w:bottom w:w="102" w:type="dxa"/>
              <w:right w:w="113" w:type="dxa"/>
            </w:tcMar>
            <w:vAlign w:val="center"/>
          </w:tcPr>
          <w:p w14:paraId="5109F0A3" w14:textId="77777777" w:rsidR="00141702" w:rsidRPr="00141702" w:rsidRDefault="00141702" w:rsidP="00141702">
            <w:pPr>
              <w:pStyle w:val="CDITable-RowCentre"/>
              <w:rPr>
                <w:lang w:val="en-GB"/>
              </w:rPr>
            </w:pPr>
            <w:r w:rsidRPr="00141702">
              <w:rPr>
                <w:lang w:val="en-GB"/>
              </w:rPr>
              <w:t>11.3</w:t>
            </w:r>
          </w:p>
        </w:tc>
        <w:tc>
          <w:tcPr>
            <w:tcW w:w="1842" w:type="dxa"/>
            <w:tcBorders>
              <w:top w:val="nil"/>
            </w:tcBorders>
            <w:tcMar>
              <w:top w:w="102" w:type="dxa"/>
              <w:left w:w="113" w:type="dxa"/>
              <w:bottom w:w="102" w:type="dxa"/>
              <w:right w:w="113" w:type="dxa"/>
            </w:tcMar>
            <w:vAlign w:val="center"/>
          </w:tcPr>
          <w:p w14:paraId="05617DF3" w14:textId="77777777" w:rsidR="00141702" w:rsidRPr="00141702" w:rsidRDefault="00141702" w:rsidP="00141702">
            <w:pPr>
              <w:pStyle w:val="CDITable-RowCentre"/>
              <w:rPr>
                <w:lang w:val="en-GB"/>
              </w:rPr>
            </w:pPr>
            <w:r w:rsidRPr="00141702">
              <w:rPr>
                <w:lang w:val="en-GB"/>
              </w:rPr>
              <w:t>4,360</w:t>
            </w:r>
          </w:p>
        </w:tc>
        <w:tc>
          <w:tcPr>
            <w:tcW w:w="1843" w:type="dxa"/>
            <w:tcBorders>
              <w:top w:val="nil"/>
            </w:tcBorders>
            <w:tcMar>
              <w:top w:w="102" w:type="dxa"/>
              <w:left w:w="113" w:type="dxa"/>
              <w:bottom w:w="102" w:type="dxa"/>
              <w:right w:w="113" w:type="dxa"/>
            </w:tcMar>
            <w:vAlign w:val="center"/>
          </w:tcPr>
          <w:p w14:paraId="082999DD" w14:textId="77777777" w:rsidR="00141702" w:rsidRPr="00141702" w:rsidRDefault="00141702" w:rsidP="00141702">
            <w:pPr>
              <w:pStyle w:val="CDITable-RowCentre"/>
              <w:rPr>
                <w:lang w:val="en-GB"/>
              </w:rPr>
            </w:pPr>
            <w:r w:rsidRPr="00141702">
              <w:rPr>
                <w:lang w:val="en-GB"/>
              </w:rPr>
              <w:t>36.4</w:t>
            </w:r>
          </w:p>
        </w:tc>
      </w:tr>
      <w:tr w:rsidR="00141702" w:rsidRPr="00141702" w14:paraId="640B09A1" w14:textId="77777777" w:rsidTr="00225A78">
        <w:tblPrEx>
          <w:tblCellMar>
            <w:top w:w="0" w:type="dxa"/>
            <w:left w:w="0" w:type="dxa"/>
            <w:bottom w:w="0" w:type="dxa"/>
            <w:right w:w="0" w:type="dxa"/>
          </w:tblCellMar>
        </w:tblPrEx>
        <w:trPr>
          <w:trHeight w:val="60"/>
        </w:trPr>
        <w:tc>
          <w:tcPr>
            <w:tcW w:w="2268" w:type="dxa"/>
            <w:tcMar>
              <w:top w:w="102" w:type="dxa"/>
              <w:left w:w="113" w:type="dxa"/>
              <w:bottom w:w="102" w:type="dxa"/>
              <w:right w:w="113" w:type="dxa"/>
            </w:tcMar>
            <w:vAlign w:val="center"/>
          </w:tcPr>
          <w:p w14:paraId="0E0E5188" w14:textId="77777777" w:rsidR="00141702" w:rsidRPr="00141702" w:rsidRDefault="00141702" w:rsidP="00141702">
            <w:pPr>
              <w:pStyle w:val="CDITable-RowCentre"/>
              <w:rPr>
                <w:lang w:val="en-GB"/>
              </w:rPr>
            </w:pPr>
            <w:r w:rsidRPr="00141702">
              <w:rPr>
                <w:lang w:val="en-GB"/>
              </w:rPr>
              <w:t>A(H3N2)</w:t>
            </w:r>
          </w:p>
        </w:tc>
        <w:tc>
          <w:tcPr>
            <w:tcW w:w="1842" w:type="dxa"/>
            <w:tcMar>
              <w:top w:w="102" w:type="dxa"/>
              <w:left w:w="113" w:type="dxa"/>
              <w:bottom w:w="102" w:type="dxa"/>
              <w:right w:w="113" w:type="dxa"/>
            </w:tcMar>
            <w:vAlign w:val="center"/>
          </w:tcPr>
          <w:p w14:paraId="565A8913" w14:textId="77777777" w:rsidR="00141702" w:rsidRPr="00141702" w:rsidRDefault="00141702" w:rsidP="00141702">
            <w:pPr>
              <w:pStyle w:val="CDITable-RowCentre"/>
              <w:rPr>
                <w:lang w:val="en-GB"/>
              </w:rPr>
            </w:pPr>
            <w:r w:rsidRPr="00141702">
              <w:rPr>
                <w:lang w:val="en-GB"/>
              </w:rPr>
              <w:t>5,535</w:t>
            </w:r>
          </w:p>
        </w:tc>
        <w:tc>
          <w:tcPr>
            <w:tcW w:w="1843" w:type="dxa"/>
            <w:tcMar>
              <w:top w:w="102" w:type="dxa"/>
              <w:left w:w="113" w:type="dxa"/>
              <w:bottom w:w="102" w:type="dxa"/>
              <w:right w:w="113" w:type="dxa"/>
            </w:tcMar>
            <w:vAlign w:val="center"/>
          </w:tcPr>
          <w:p w14:paraId="6A49805B" w14:textId="77777777" w:rsidR="00141702" w:rsidRPr="00141702" w:rsidRDefault="00141702" w:rsidP="00141702">
            <w:pPr>
              <w:pStyle w:val="CDITable-RowCentre"/>
              <w:rPr>
                <w:lang w:val="en-GB"/>
              </w:rPr>
            </w:pPr>
            <w:r w:rsidRPr="00141702">
              <w:rPr>
                <w:lang w:val="en-GB"/>
              </w:rPr>
              <w:t>49.7</w:t>
            </w:r>
          </w:p>
        </w:tc>
        <w:tc>
          <w:tcPr>
            <w:tcW w:w="1842" w:type="dxa"/>
            <w:tcMar>
              <w:top w:w="102" w:type="dxa"/>
              <w:left w:w="113" w:type="dxa"/>
              <w:bottom w:w="102" w:type="dxa"/>
              <w:right w:w="113" w:type="dxa"/>
            </w:tcMar>
            <w:vAlign w:val="center"/>
          </w:tcPr>
          <w:p w14:paraId="20CE16D3" w14:textId="77777777" w:rsidR="00141702" w:rsidRPr="00141702" w:rsidRDefault="00141702" w:rsidP="00141702">
            <w:pPr>
              <w:pStyle w:val="CDITable-RowCentre"/>
              <w:rPr>
                <w:lang w:val="en-GB"/>
              </w:rPr>
            </w:pPr>
            <w:r w:rsidRPr="00141702">
              <w:rPr>
                <w:lang w:val="en-GB"/>
              </w:rPr>
              <w:t>1,264</w:t>
            </w:r>
          </w:p>
        </w:tc>
        <w:tc>
          <w:tcPr>
            <w:tcW w:w="1843" w:type="dxa"/>
            <w:tcMar>
              <w:top w:w="102" w:type="dxa"/>
              <w:left w:w="113" w:type="dxa"/>
              <w:bottom w:w="102" w:type="dxa"/>
              <w:right w:w="113" w:type="dxa"/>
            </w:tcMar>
            <w:vAlign w:val="center"/>
          </w:tcPr>
          <w:p w14:paraId="1D4E687B" w14:textId="77777777" w:rsidR="00141702" w:rsidRPr="00141702" w:rsidRDefault="00141702" w:rsidP="00141702">
            <w:pPr>
              <w:pStyle w:val="CDITable-RowCentre"/>
              <w:rPr>
                <w:lang w:val="en-GB"/>
              </w:rPr>
            </w:pPr>
            <w:r w:rsidRPr="00141702">
              <w:rPr>
                <w:lang w:val="en-GB"/>
              </w:rPr>
              <w:t>10.5</w:t>
            </w:r>
          </w:p>
        </w:tc>
      </w:tr>
      <w:tr w:rsidR="00141702" w:rsidRPr="00141702" w14:paraId="107D7720" w14:textId="77777777" w:rsidTr="00225A78">
        <w:tblPrEx>
          <w:tblCellMar>
            <w:top w:w="0" w:type="dxa"/>
            <w:left w:w="0" w:type="dxa"/>
            <w:bottom w:w="0" w:type="dxa"/>
            <w:right w:w="0" w:type="dxa"/>
          </w:tblCellMar>
        </w:tblPrEx>
        <w:trPr>
          <w:trHeight w:val="60"/>
        </w:trPr>
        <w:tc>
          <w:tcPr>
            <w:tcW w:w="2268" w:type="dxa"/>
            <w:tcMar>
              <w:top w:w="102" w:type="dxa"/>
              <w:left w:w="113" w:type="dxa"/>
              <w:bottom w:w="102" w:type="dxa"/>
              <w:right w:w="113" w:type="dxa"/>
            </w:tcMar>
            <w:vAlign w:val="center"/>
          </w:tcPr>
          <w:p w14:paraId="167D4241" w14:textId="77777777" w:rsidR="00141702" w:rsidRPr="00141702" w:rsidRDefault="00141702" w:rsidP="00141702">
            <w:pPr>
              <w:pStyle w:val="CDITable-RowCentre"/>
              <w:rPr>
                <w:lang w:val="en-GB"/>
              </w:rPr>
            </w:pPr>
            <w:r w:rsidRPr="00141702">
              <w:rPr>
                <w:lang w:val="en-GB"/>
              </w:rPr>
              <w:t>A(unsubtyped)</w:t>
            </w:r>
          </w:p>
        </w:tc>
        <w:tc>
          <w:tcPr>
            <w:tcW w:w="1842" w:type="dxa"/>
            <w:tcMar>
              <w:top w:w="102" w:type="dxa"/>
              <w:left w:w="113" w:type="dxa"/>
              <w:bottom w:w="102" w:type="dxa"/>
              <w:right w:w="113" w:type="dxa"/>
            </w:tcMar>
            <w:vAlign w:val="center"/>
          </w:tcPr>
          <w:p w14:paraId="5E636624" w14:textId="77777777" w:rsidR="00141702" w:rsidRPr="00141702" w:rsidRDefault="00141702" w:rsidP="00141702">
            <w:pPr>
              <w:pStyle w:val="CDITable-RowCentre"/>
              <w:rPr>
                <w:lang w:val="en-GB"/>
              </w:rPr>
            </w:pPr>
            <w:r w:rsidRPr="00141702">
              <w:rPr>
                <w:lang w:val="en-GB"/>
              </w:rPr>
              <w:t>4,188</w:t>
            </w:r>
          </w:p>
        </w:tc>
        <w:tc>
          <w:tcPr>
            <w:tcW w:w="1843" w:type="dxa"/>
            <w:tcMar>
              <w:top w:w="102" w:type="dxa"/>
              <w:left w:w="113" w:type="dxa"/>
              <w:bottom w:w="102" w:type="dxa"/>
              <w:right w:w="113" w:type="dxa"/>
            </w:tcMar>
            <w:vAlign w:val="center"/>
          </w:tcPr>
          <w:p w14:paraId="26526B91" w14:textId="77777777" w:rsidR="00141702" w:rsidRPr="00141702" w:rsidRDefault="00141702" w:rsidP="00141702">
            <w:pPr>
              <w:pStyle w:val="CDITable-RowCentre"/>
              <w:rPr>
                <w:lang w:val="en-GB"/>
              </w:rPr>
            </w:pPr>
            <w:r w:rsidRPr="00141702">
              <w:rPr>
                <w:lang w:val="en-GB"/>
              </w:rPr>
              <w:t>37.6</w:t>
            </w:r>
          </w:p>
        </w:tc>
        <w:tc>
          <w:tcPr>
            <w:tcW w:w="1842" w:type="dxa"/>
            <w:tcMar>
              <w:top w:w="102" w:type="dxa"/>
              <w:left w:w="113" w:type="dxa"/>
              <w:bottom w:w="102" w:type="dxa"/>
              <w:right w:w="113" w:type="dxa"/>
            </w:tcMar>
            <w:vAlign w:val="center"/>
          </w:tcPr>
          <w:p w14:paraId="42F55026" w14:textId="77777777" w:rsidR="00141702" w:rsidRPr="00141702" w:rsidRDefault="00141702" w:rsidP="00141702">
            <w:pPr>
              <w:pStyle w:val="CDITable-RowCentre"/>
              <w:rPr>
                <w:lang w:val="en-GB"/>
              </w:rPr>
            </w:pPr>
            <w:r w:rsidRPr="00141702">
              <w:rPr>
                <w:lang w:val="en-GB"/>
              </w:rPr>
              <w:t>1,854</w:t>
            </w:r>
          </w:p>
        </w:tc>
        <w:tc>
          <w:tcPr>
            <w:tcW w:w="1843" w:type="dxa"/>
            <w:tcMar>
              <w:top w:w="102" w:type="dxa"/>
              <w:left w:w="113" w:type="dxa"/>
              <w:bottom w:w="102" w:type="dxa"/>
              <w:right w:w="113" w:type="dxa"/>
            </w:tcMar>
            <w:vAlign w:val="center"/>
          </w:tcPr>
          <w:p w14:paraId="58109DAA" w14:textId="77777777" w:rsidR="00141702" w:rsidRPr="00141702" w:rsidRDefault="00141702" w:rsidP="00141702">
            <w:pPr>
              <w:pStyle w:val="CDITable-RowCentre"/>
              <w:rPr>
                <w:lang w:val="en-GB"/>
              </w:rPr>
            </w:pPr>
            <w:r w:rsidRPr="00141702">
              <w:rPr>
                <w:lang w:val="en-GB"/>
              </w:rPr>
              <w:t>15.5</w:t>
            </w:r>
          </w:p>
        </w:tc>
      </w:tr>
      <w:tr w:rsidR="00141702" w:rsidRPr="00141702" w14:paraId="5D7C19DD" w14:textId="77777777" w:rsidTr="00225A78">
        <w:tblPrEx>
          <w:tblCellMar>
            <w:top w:w="0" w:type="dxa"/>
            <w:left w:w="0" w:type="dxa"/>
            <w:bottom w:w="0" w:type="dxa"/>
            <w:right w:w="0" w:type="dxa"/>
          </w:tblCellMar>
        </w:tblPrEx>
        <w:trPr>
          <w:trHeight w:val="60"/>
        </w:trPr>
        <w:tc>
          <w:tcPr>
            <w:tcW w:w="2268" w:type="dxa"/>
            <w:tcMar>
              <w:top w:w="102" w:type="dxa"/>
              <w:left w:w="113" w:type="dxa"/>
              <w:bottom w:w="102" w:type="dxa"/>
              <w:right w:w="113" w:type="dxa"/>
            </w:tcMar>
            <w:vAlign w:val="center"/>
          </w:tcPr>
          <w:p w14:paraId="384FBD79" w14:textId="77777777" w:rsidR="00141702" w:rsidRPr="00141702" w:rsidRDefault="00141702" w:rsidP="00141702">
            <w:pPr>
              <w:pStyle w:val="CDITable-RowCentre"/>
              <w:rPr>
                <w:lang w:val="en-GB"/>
              </w:rPr>
            </w:pPr>
            <w:proofErr w:type="gramStart"/>
            <w:r w:rsidRPr="00141702">
              <w:rPr>
                <w:lang w:val="en-GB"/>
              </w:rPr>
              <w:t>A(</w:t>
            </w:r>
            <w:proofErr w:type="gramEnd"/>
            <w:r w:rsidRPr="00141702">
              <w:rPr>
                <w:lang w:val="en-GB"/>
              </w:rPr>
              <w:t>mixed subtype)</w:t>
            </w:r>
          </w:p>
        </w:tc>
        <w:tc>
          <w:tcPr>
            <w:tcW w:w="1842" w:type="dxa"/>
            <w:tcMar>
              <w:top w:w="102" w:type="dxa"/>
              <w:left w:w="113" w:type="dxa"/>
              <w:bottom w:w="102" w:type="dxa"/>
              <w:right w:w="113" w:type="dxa"/>
            </w:tcMar>
            <w:vAlign w:val="center"/>
          </w:tcPr>
          <w:p w14:paraId="6624A34C" w14:textId="77777777" w:rsidR="00141702" w:rsidRPr="00141702" w:rsidRDefault="00141702" w:rsidP="00141702">
            <w:pPr>
              <w:pStyle w:val="CDITable-RowCentre"/>
              <w:rPr>
                <w:lang w:val="en-GB"/>
              </w:rPr>
            </w:pPr>
            <w:r w:rsidRPr="00141702">
              <w:rPr>
                <w:lang w:val="en-GB"/>
              </w:rPr>
              <w:t>0</w:t>
            </w:r>
          </w:p>
        </w:tc>
        <w:tc>
          <w:tcPr>
            <w:tcW w:w="1843" w:type="dxa"/>
            <w:tcMar>
              <w:top w:w="102" w:type="dxa"/>
              <w:left w:w="113" w:type="dxa"/>
              <w:bottom w:w="102" w:type="dxa"/>
              <w:right w:w="113" w:type="dxa"/>
            </w:tcMar>
            <w:vAlign w:val="center"/>
          </w:tcPr>
          <w:p w14:paraId="26997A5F" w14:textId="77777777" w:rsidR="00141702" w:rsidRPr="00141702" w:rsidRDefault="00141702" w:rsidP="00141702">
            <w:pPr>
              <w:pStyle w:val="CDITable-RowCentre"/>
              <w:rPr>
                <w:lang w:val="en-GB"/>
              </w:rPr>
            </w:pPr>
            <w:r w:rsidRPr="00141702">
              <w:rPr>
                <w:lang w:val="en-GB"/>
              </w:rPr>
              <w:t>—</w:t>
            </w:r>
          </w:p>
        </w:tc>
        <w:tc>
          <w:tcPr>
            <w:tcW w:w="1842" w:type="dxa"/>
            <w:tcMar>
              <w:top w:w="102" w:type="dxa"/>
              <w:left w:w="113" w:type="dxa"/>
              <w:bottom w:w="102" w:type="dxa"/>
              <w:right w:w="113" w:type="dxa"/>
            </w:tcMar>
            <w:vAlign w:val="center"/>
          </w:tcPr>
          <w:p w14:paraId="68F8473B" w14:textId="77777777" w:rsidR="00141702" w:rsidRPr="00141702" w:rsidRDefault="00141702" w:rsidP="00141702">
            <w:pPr>
              <w:pStyle w:val="CDITable-RowCentre"/>
              <w:rPr>
                <w:lang w:val="en-GB"/>
              </w:rPr>
            </w:pPr>
            <w:r w:rsidRPr="00141702">
              <w:rPr>
                <w:lang w:val="en-GB"/>
              </w:rPr>
              <w:t>3</w:t>
            </w:r>
          </w:p>
        </w:tc>
        <w:tc>
          <w:tcPr>
            <w:tcW w:w="1843" w:type="dxa"/>
            <w:tcMar>
              <w:top w:w="102" w:type="dxa"/>
              <w:left w:w="113" w:type="dxa"/>
              <w:bottom w:w="102" w:type="dxa"/>
              <w:right w:w="113" w:type="dxa"/>
            </w:tcMar>
            <w:vAlign w:val="center"/>
          </w:tcPr>
          <w:p w14:paraId="17D18F88" w14:textId="77777777" w:rsidR="00141702" w:rsidRPr="00141702" w:rsidRDefault="00141702" w:rsidP="00141702">
            <w:pPr>
              <w:pStyle w:val="CDITable-RowCentre"/>
              <w:rPr>
                <w:lang w:val="en-GB"/>
              </w:rPr>
            </w:pPr>
            <w:r w:rsidRPr="00141702">
              <w:rPr>
                <w:lang w:val="en-GB"/>
              </w:rPr>
              <w:t>&lt; 0.05</w:t>
            </w:r>
          </w:p>
        </w:tc>
      </w:tr>
      <w:tr w:rsidR="00141702" w:rsidRPr="00141702" w14:paraId="18C84C7B" w14:textId="77777777" w:rsidTr="00225A78">
        <w:tblPrEx>
          <w:tblCellMar>
            <w:top w:w="0" w:type="dxa"/>
            <w:left w:w="0" w:type="dxa"/>
            <w:bottom w:w="0" w:type="dxa"/>
            <w:right w:w="0" w:type="dxa"/>
          </w:tblCellMar>
        </w:tblPrEx>
        <w:trPr>
          <w:trHeight w:val="60"/>
        </w:trPr>
        <w:tc>
          <w:tcPr>
            <w:tcW w:w="2268" w:type="dxa"/>
            <w:tcMar>
              <w:top w:w="102" w:type="dxa"/>
              <w:left w:w="113" w:type="dxa"/>
              <w:bottom w:w="102" w:type="dxa"/>
              <w:right w:w="113" w:type="dxa"/>
            </w:tcMar>
            <w:vAlign w:val="center"/>
          </w:tcPr>
          <w:p w14:paraId="7CF91BBB" w14:textId="77777777" w:rsidR="00141702" w:rsidRPr="00141702" w:rsidRDefault="00141702" w:rsidP="00141702">
            <w:pPr>
              <w:pStyle w:val="CDITable-RowCentre"/>
              <w:rPr>
                <w:lang w:val="en-GB"/>
              </w:rPr>
            </w:pPr>
            <w:r w:rsidRPr="00141702">
              <w:rPr>
                <w:lang w:val="en-GB"/>
              </w:rPr>
              <w:t>B/Victoria</w:t>
            </w:r>
          </w:p>
        </w:tc>
        <w:tc>
          <w:tcPr>
            <w:tcW w:w="1842" w:type="dxa"/>
            <w:tcMar>
              <w:top w:w="102" w:type="dxa"/>
              <w:left w:w="113" w:type="dxa"/>
              <w:bottom w:w="102" w:type="dxa"/>
              <w:right w:w="113" w:type="dxa"/>
            </w:tcMar>
            <w:vAlign w:val="center"/>
          </w:tcPr>
          <w:p w14:paraId="7BA9DD13" w14:textId="77777777" w:rsidR="00141702" w:rsidRPr="00141702" w:rsidRDefault="00141702" w:rsidP="00141702">
            <w:pPr>
              <w:pStyle w:val="CDITable-RowCentre"/>
              <w:rPr>
                <w:lang w:val="en-GB"/>
              </w:rPr>
            </w:pPr>
            <w:r w:rsidRPr="00141702">
              <w:rPr>
                <w:lang w:val="en-GB"/>
              </w:rPr>
              <w:t>108</w:t>
            </w:r>
          </w:p>
        </w:tc>
        <w:tc>
          <w:tcPr>
            <w:tcW w:w="1843" w:type="dxa"/>
            <w:tcMar>
              <w:top w:w="102" w:type="dxa"/>
              <w:left w:w="113" w:type="dxa"/>
              <w:bottom w:w="102" w:type="dxa"/>
              <w:right w:w="113" w:type="dxa"/>
            </w:tcMar>
            <w:vAlign w:val="center"/>
          </w:tcPr>
          <w:p w14:paraId="3E9323C1" w14:textId="77777777" w:rsidR="00141702" w:rsidRPr="00141702" w:rsidRDefault="00141702" w:rsidP="00141702">
            <w:pPr>
              <w:pStyle w:val="CDITable-RowCentre"/>
              <w:rPr>
                <w:lang w:val="en-GB"/>
              </w:rPr>
            </w:pPr>
            <w:r w:rsidRPr="00141702">
              <w:rPr>
                <w:lang w:val="en-GB"/>
              </w:rPr>
              <w:t>1.0</w:t>
            </w:r>
          </w:p>
        </w:tc>
        <w:tc>
          <w:tcPr>
            <w:tcW w:w="1842" w:type="dxa"/>
            <w:tcMar>
              <w:top w:w="102" w:type="dxa"/>
              <w:left w:w="113" w:type="dxa"/>
              <w:bottom w:w="102" w:type="dxa"/>
              <w:right w:w="113" w:type="dxa"/>
            </w:tcMar>
            <w:vAlign w:val="center"/>
          </w:tcPr>
          <w:p w14:paraId="2DCF74B6" w14:textId="77777777" w:rsidR="00141702" w:rsidRPr="00141702" w:rsidRDefault="00141702" w:rsidP="00141702">
            <w:pPr>
              <w:pStyle w:val="CDITable-RowCentre"/>
              <w:rPr>
                <w:lang w:val="en-GB"/>
              </w:rPr>
            </w:pPr>
            <w:r w:rsidRPr="00141702">
              <w:rPr>
                <w:lang w:val="en-GB"/>
              </w:rPr>
              <w:t>3,224</w:t>
            </w:r>
          </w:p>
        </w:tc>
        <w:tc>
          <w:tcPr>
            <w:tcW w:w="1843" w:type="dxa"/>
            <w:tcMar>
              <w:top w:w="102" w:type="dxa"/>
              <w:left w:w="113" w:type="dxa"/>
              <w:bottom w:w="102" w:type="dxa"/>
              <w:right w:w="113" w:type="dxa"/>
            </w:tcMar>
            <w:vAlign w:val="center"/>
          </w:tcPr>
          <w:p w14:paraId="0ABD3C8B" w14:textId="77777777" w:rsidR="00141702" w:rsidRPr="00141702" w:rsidRDefault="00141702" w:rsidP="00141702">
            <w:pPr>
              <w:pStyle w:val="CDITable-RowCentre"/>
              <w:rPr>
                <w:lang w:val="en-GB"/>
              </w:rPr>
            </w:pPr>
            <w:r w:rsidRPr="00141702">
              <w:rPr>
                <w:lang w:val="en-GB"/>
              </w:rPr>
              <w:t>26.9</w:t>
            </w:r>
          </w:p>
        </w:tc>
      </w:tr>
      <w:tr w:rsidR="00141702" w:rsidRPr="00141702" w14:paraId="53E25BFC" w14:textId="77777777" w:rsidTr="00225A78">
        <w:tblPrEx>
          <w:tblCellMar>
            <w:top w:w="0" w:type="dxa"/>
            <w:left w:w="0" w:type="dxa"/>
            <w:bottom w:w="0" w:type="dxa"/>
            <w:right w:w="0" w:type="dxa"/>
          </w:tblCellMar>
        </w:tblPrEx>
        <w:trPr>
          <w:trHeight w:val="60"/>
        </w:trPr>
        <w:tc>
          <w:tcPr>
            <w:tcW w:w="2268" w:type="dxa"/>
            <w:tcMar>
              <w:top w:w="102" w:type="dxa"/>
              <w:left w:w="113" w:type="dxa"/>
              <w:bottom w:w="102" w:type="dxa"/>
              <w:right w:w="113" w:type="dxa"/>
            </w:tcMar>
            <w:vAlign w:val="center"/>
          </w:tcPr>
          <w:p w14:paraId="572AD60F" w14:textId="77777777" w:rsidR="00141702" w:rsidRPr="00141702" w:rsidRDefault="00141702" w:rsidP="00141702">
            <w:pPr>
              <w:pStyle w:val="CDITable-RowCentre"/>
              <w:rPr>
                <w:lang w:val="en-GB"/>
              </w:rPr>
            </w:pPr>
            <w:r w:rsidRPr="00141702">
              <w:rPr>
                <w:lang w:val="en-GB"/>
              </w:rPr>
              <w:t>B/unknown lineage</w:t>
            </w:r>
          </w:p>
        </w:tc>
        <w:tc>
          <w:tcPr>
            <w:tcW w:w="1842" w:type="dxa"/>
            <w:tcMar>
              <w:top w:w="102" w:type="dxa"/>
              <w:left w:w="113" w:type="dxa"/>
              <w:bottom w:w="102" w:type="dxa"/>
              <w:right w:w="113" w:type="dxa"/>
            </w:tcMar>
            <w:vAlign w:val="center"/>
          </w:tcPr>
          <w:p w14:paraId="2162F350" w14:textId="77777777" w:rsidR="00141702" w:rsidRPr="00141702" w:rsidRDefault="00141702" w:rsidP="00141702">
            <w:pPr>
              <w:pStyle w:val="CDITable-RowCentre"/>
              <w:rPr>
                <w:lang w:val="en-GB"/>
              </w:rPr>
            </w:pPr>
            <w:r w:rsidRPr="00141702">
              <w:rPr>
                <w:lang w:val="en-GB"/>
              </w:rPr>
              <w:t>44</w:t>
            </w:r>
          </w:p>
        </w:tc>
        <w:tc>
          <w:tcPr>
            <w:tcW w:w="1843" w:type="dxa"/>
            <w:tcMar>
              <w:top w:w="102" w:type="dxa"/>
              <w:left w:w="113" w:type="dxa"/>
              <w:bottom w:w="102" w:type="dxa"/>
              <w:right w:w="113" w:type="dxa"/>
            </w:tcMar>
            <w:vAlign w:val="center"/>
          </w:tcPr>
          <w:p w14:paraId="6C1D132F" w14:textId="77777777" w:rsidR="00141702" w:rsidRPr="00141702" w:rsidRDefault="00141702" w:rsidP="00141702">
            <w:pPr>
              <w:pStyle w:val="CDITable-RowCentre"/>
              <w:rPr>
                <w:lang w:val="en-GB"/>
              </w:rPr>
            </w:pPr>
            <w:r w:rsidRPr="00141702">
              <w:rPr>
                <w:lang w:val="en-GB"/>
              </w:rPr>
              <w:t>0.4</w:t>
            </w:r>
          </w:p>
        </w:tc>
        <w:tc>
          <w:tcPr>
            <w:tcW w:w="1842" w:type="dxa"/>
            <w:tcMar>
              <w:top w:w="102" w:type="dxa"/>
              <w:left w:w="113" w:type="dxa"/>
              <w:bottom w:w="102" w:type="dxa"/>
              <w:right w:w="113" w:type="dxa"/>
            </w:tcMar>
            <w:vAlign w:val="center"/>
          </w:tcPr>
          <w:p w14:paraId="3275EB16" w14:textId="77777777" w:rsidR="00141702" w:rsidRPr="00141702" w:rsidRDefault="00141702" w:rsidP="00141702">
            <w:pPr>
              <w:pStyle w:val="CDITable-RowCentre"/>
              <w:rPr>
                <w:lang w:val="en-GB"/>
              </w:rPr>
            </w:pPr>
            <w:r w:rsidRPr="00141702">
              <w:rPr>
                <w:lang w:val="en-GB"/>
              </w:rPr>
              <w:t>1,271</w:t>
            </w:r>
          </w:p>
        </w:tc>
        <w:tc>
          <w:tcPr>
            <w:tcW w:w="1843" w:type="dxa"/>
            <w:tcMar>
              <w:top w:w="102" w:type="dxa"/>
              <w:left w:w="113" w:type="dxa"/>
              <w:bottom w:w="102" w:type="dxa"/>
              <w:right w:w="113" w:type="dxa"/>
            </w:tcMar>
            <w:vAlign w:val="center"/>
          </w:tcPr>
          <w:p w14:paraId="70C86BF4" w14:textId="77777777" w:rsidR="00141702" w:rsidRPr="00141702" w:rsidRDefault="00141702" w:rsidP="00141702">
            <w:pPr>
              <w:pStyle w:val="CDITable-RowCentre"/>
              <w:rPr>
                <w:lang w:val="en-GB"/>
              </w:rPr>
            </w:pPr>
            <w:r w:rsidRPr="00141702">
              <w:rPr>
                <w:lang w:val="en-GB"/>
              </w:rPr>
              <w:t>10.6</w:t>
            </w:r>
          </w:p>
        </w:tc>
      </w:tr>
      <w:tr w:rsidR="00141702" w:rsidRPr="00141702" w14:paraId="3B591139" w14:textId="77777777" w:rsidTr="00225A78">
        <w:tblPrEx>
          <w:tblCellMar>
            <w:top w:w="0" w:type="dxa"/>
            <w:left w:w="0" w:type="dxa"/>
            <w:bottom w:w="0" w:type="dxa"/>
            <w:right w:w="0" w:type="dxa"/>
          </w:tblCellMar>
        </w:tblPrEx>
        <w:trPr>
          <w:trHeight w:val="60"/>
        </w:trPr>
        <w:tc>
          <w:tcPr>
            <w:tcW w:w="2268" w:type="dxa"/>
            <w:tcMar>
              <w:top w:w="102" w:type="dxa"/>
              <w:left w:w="113" w:type="dxa"/>
              <w:bottom w:w="102" w:type="dxa"/>
              <w:right w:w="113" w:type="dxa"/>
            </w:tcMar>
            <w:vAlign w:val="center"/>
          </w:tcPr>
          <w:p w14:paraId="2DEFC590" w14:textId="77777777" w:rsidR="00141702" w:rsidRPr="00141702" w:rsidRDefault="00141702" w:rsidP="00141702">
            <w:pPr>
              <w:pStyle w:val="CDITable-RowCentre"/>
              <w:rPr>
                <w:lang w:val="en-GB"/>
              </w:rPr>
            </w:pPr>
            <w:r w:rsidRPr="00141702">
              <w:rPr>
                <w:lang w:val="en-GB"/>
              </w:rPr>
              <w:t>Mixed type (A/B)</w:t>
            </w:r>
          </w:p>
        </w:tc>
        <w:tc>
          <w:tcPr>
            <w:tcW w:w="1842" w:type="dxa"/>
            <w:tcMar>
              <w:top w:w="102" w:type="dxa"/>
              <w:left w:w="113" w:type="dxa"/>
              <w:bottom w:w="102" w:type="dxa"/>
              <w:right w:w="113" w:type="dxa"/>
            </w:tcMar>
            <w:vAlign w:val="center"/>
          </w:tcPr>
          <w:p w14:paraId="627AF82E" w14:textId="77777777" w:rsidR="00141702" w:rsidRPr="00141702" w:rsidRDefault="00141702" w:rsidP="00141702">
            <w:pPr>
              <w:pStyle w:val="CDITable-RowCentre"/>
              <w:rPr>
                <w:lang w:val="en-GB"/>
              </w:rPr>
            </w:pPr>
            <w:r w:rsidRPr="00141702">
              <w:rPr>
                <w:lang w:val="en-GB"/>
              </w:rPr>
              <w:t>0</w:t>
            </w:r>
          </w:p>
        </w:tc>
        <w:tc>
          <w:tcPr>
            <w:tcW w:w="1843" w:type="dxa"/>
            <w:tcMar>
              <w:top w:w="102" w:type="dxa"/>
              <w:left w:w="113" w:type="dxa"/>
              <w:bottom w:w="102" w:type="dxa"/>
              <w:right w:w="113" w:type="dxa"/>
            </w:tcMar>
            <w:vAlign w:val="center"/>
          </w:tcPr>
          <w:p w14:paraId="228FF8DF" w14:textId="77777777" w:rsidR="00141702" w:rsidRPr="00141702" w:rsidRDefault="00141702" w:rsidP="00141702">
            <w:pPr>
              <w:pStyle w:val="CDITable-RowCentre"/>
              <w:rPr>
                <w:lang w:val="en-GB"/>
              </w:rPr>
            </w:pPr>
            <w:r w:rsidRPr="00141702">
              <w:rPr>
                <w:lang w:val="en-GB"/>
              </w:rPr>
              <w:t>—</w:t>
            </w:r>
          </w:p>
        </w:tc>
        <w:tc>
          <w:tcPr>
            <w:tcW w:w="1842" w:type="dxa"/>
            <w:tcMar>
              <w:top w:w="102" w:type="dxa"/>
              <w:left w:w="113" w:type="dxa"/>
              <w:bottom w:w="102" w:type="dxa"/>
              <w:right w:w="113" w:type="dxa"/>
            </w:tcMar>
            <w:vAlign w:val="center"/>
          </w:tcPr>
          <w:p w14:paraId="084B35AB" w14:textId="77777777" w:rsidR="00141702" w:rsidRPr="00141702" w:rsidRDefault="00141702" w:rsidP="00141702">
            <w:pPr>
              <w:pStyle w:val="CDITable-RowCentre"/>
              <w:rPr>
                <w:lang w:val="en-GB"/>
              </w:rPr>
            </w:pPr>
            <w:r w:rsidRPr="00141702">
              <w:rPr>
                <w:lang w:val="en-GB"/>
              </w:rPr>
              <w:t>12</w:t>
            </w:r>
          </w:p>
        </w:tc>
        <w:tc>
          <w:tcPr>
            <w:tcW w:w="1843" w:type="dxa"/>
            <w:tcMar>
              <w:top w:w="102" w:type="dxa"/>
              <w:left w:w="113" w:type="dxa"/>
              <w:bottom w:w="102" w:type="dxa"/>
              <w:right w:w="113" w:type="dxa"/>
            </w:tcMar>
            <w:vAlign w:val="center"/>
          </w:tcPr>
          <w:p w14:paraId="48568C81" w14:textId="77777777" w:rsidR="00141702" w:rsidRPr="00141702" w:rsidRDefault="00141702" w:rsidP="00141702">
            <w:pPr>
              <w:pStyle w:val="CDITable-RowCentre"/>
              <w:rPr>
                <w:lang w:val="en-GB"/>
              </w:rPr>
            </w:pPr>
            <w:r w:rsidRPr="00141702">
              <w:rPr>
                <w:lang w:val="en-GB"/>
              </w:rPr>
              <w:t>0.1</w:t>
            </w:r>
          </w:p>
        </w:tc>
      </w:tr>
    </w:tbl>
    <w:p w14:paraId="25DED4B1" w14:textId="77777777" w:rsidR="00141702" w:rsidRPr="00141702" w:rsidRDefault="00141702" w:rsidP="00141702">
      <w:pPr>
        <w:pStyle w:val="CDITable-FirstFootnote"/>
        <w:rPr>
          <w:lang w:val="en-GB"/>
        </w:rPr>
      </w:pPr>
      <w:r w:rsidRPr="00141702">
        <w:rPr>
          <w:lang w:val="en-GB"/>
        </w:rPr>
        <w:t>a</w:t>
      </w:r>
      <w:r w:rsidRPr="00141702">
        <w:rPr>
          <w:lang w:val="en-GB"/>
        </w:rPr>
        <w:tab/>
        <w:t xml:space="preserve">Samples collected between 1 January 2022 and 31 December 2023. </w:t>
      </w:r>
    </w:p>
    <w:p w14:paraId="709252C1" w14:textId="77777777" w:rsidR="00141702" w:rsidRPr="00141702" w:rsidRDefault="00141702" w:rsidP="00141702">
      <w:pPr>
        <w:pStyle w:val="CDITable-Footnote"/>
        <w:rPr>
          <w:lang w:val="en-GB"/>
        </w:rPr>
      </w:pPr>
      <w:r w:rsidRPr="00141702">
        <w:rPr>
          <w:lang w:val="en-GB"/>
        </w:rPr>
        <w:t>b</w:t>
      </w:r>
      <w:r w:rsidRPr="00141702">
        <w:rPr>
          <w:lang w:val="en-GB"/>
        </w:rPr>
        <w:tab/>
        <w:t>Excludes six false positive results in 2022.</w:t>
      </w:r>
    </w:p>
    <w:p w14:paraId="387DA8C1" w14:textId="77777777" w:rsidR="00141702" w:rsidRPr="00141702" w:rsidRDefault="00141702" w:rsidP="0085715F">
      <w:pPr>
        <w:pStyle w:val="Normal-morespacebefore"/>
        <w:rPr>
          <w:lang w:val="en-GB"/>
        </w:rPr>
      </w:pPr>
      <w:r w:rsidRPr="00141702">
        <w:rPr>
          <w:lang w:val="en-GB"/>
        </w:rPr>
        <w:t>The 2022 southern hemisphere egg-based seasonal influenza vaccine included an A/Victoria/2570/2019 (H1N</w:t>
      </w:r>
      <w:proofErr w:type="gramStart"/>
      <w:r w:rsidRPr="00141702">
        <w:rPr>
          <w:lang w:val="en-GB"/>
        </w:rPr>
        <w:t>1)pdm</w:t>
      </w:r>
      <w:proofErr w:type="gramEnd"/>
      <w:r w:rsidRPr="00141702">
        <w:rPr>
          <w:lang w:val="en-GB"/>
        </w:rPr>
        <w:t>09-like virus; an A/Darwin/9/2021 (H3N2)-like virus; a B/Austria/1359417/2021-like (B/Victoria lineage) virus; and a B/Phuket/3073/2013-like (B/Yamagata lineage) virus. The 2022 cell-based influenza vaccine included an A/Wisconsin/588/2019 (H1N</w:t>
      </w:r>
      <w:proofErr w:type="gramStart"/>
      <w:r w:rsidRPr="00141702">
        <w:rPr>
          <w:lang w:val="en-GB"/>
        </w:rPr>
        <w:t>1)pdm</w:t>
      </w:r>
      <w:proofErr w:type="gramEnd"/>
      <w:r w:rsidRPr="00141702">
        <w:rPr>
          <w:lang w:val="en-GB"/>
        </w:rPr>
        <w:t xml:space="preserve">09-like virus; an A/Darwin/6/2021 (H3N2)-like virus; a B/Austria/1359417/2021-like (B/Victoria lineage) virus; and a B/Phuket/3073/2013-like (B/Yamagata lineage) virus. The 2023 southern hemisphere egg-based seasonal influenza vaccine included an A/Sydney/5/2021 (H1N1) pdm09-like virus; an A/Darwin/9/2021 (H3N2)-like virus; a </w:t>
      </w:r>
      <w:r w:rsidRPr="00141702">
        <w:rPr>
          <w:lang w:val="en-GB"/>
        </w:rPr>
        <w:lastRenderedPageBreak/>
        <w:t>B/Austria/1359417/2021 (B/Victoria lineage)-like virus; and a B/Phuket/3073/2013 (B/Yamagata lineage)-like virus. The 2023 cell-based influenza vaccine included an A/Sydney/5/2021 (H1N1) pdm09-like virus; an A/Darwin/6/2021 (H3N2)-like virus; a B/Austria/1359417/2021-like (B/Victoria lineage) virus; and a B/Phuket/3073/2013-like (B/Yamagata lineage) virus. For more information on the seasonal influenza vaccines available in 2022 and 2023 in Australia, refer to the statements on the administration of seasonal influenza vaccines in 2022 and 2023 released by the Australian Technical Advisory Group on Immunisation.</w:t>
      </w:r>
      <w:r w:rsidRPr="00141702">
        <w:rPr>
          <w:vertAlign w:val="superscript"/>
          <w:lang w:val="en-GB"/>
        </w:rPr>
        <w:t>12,13</w:t>
      </w:r>
    </w:p>
    <w:p w14:paraId="3960F1AD" w14:textId="77777777" w:rsidR="0085715F" w:rsidRPr="0085715F" w:rsidRDefault="0085715F" w:rsidP="0085715F">
      <w:pPr>
        <w:rPr>
          <w:lang w:val="en-GB"/>
        </w:rPr>
      </w:pPr>
      <w:r w:rsidRPr="0085715F">
        <w:rPr>
          <w:lang w:val="en-GB"/>
        </w:rPr>
        <w:t>In 2022, the WHO CCRRI conducted antigenic characterisation by haemagglutination inhibition (HI) assays on 3,758 influenza virus isolates. Of those, 87.8% (699/796) of influenza A(H1N</w:t>
      </w:r>
      <w:proofErr w:type="gramStart"/>
      <w:r w:rsidRPr="0085715F">
        <w:rPr>
          <w:lang w:val="en-GB"/>
        </w:rPr>
        <w:t>1)pdm</w:t>
      </w:r>
      <w:proofErr w:type="gramEnd"/>
      <w:r w:rsidRPr="0085715F">
        <w:rPr>
          <w:lang w:val="en-GB"/>
        </w:rPr>
        <w:t>09 isolates; 94.6% (2,752/2,908) of influenza A(H3N2) isolates; and 98.1% (53/54) of influenza B/Victoria isolates were antigenically similar to the corresponding vaccine components. In 2023, the WHO CCRRI conducted antigenic characterisation by HI assays on 5,923 influenza virus isolates. Of those, 98.2% (3,050/3,107) of influenza A(H1N</w:t>
      </w:r>
      <w:proofErr w:type="gramStart"/>
      <w:r w:rsidRPr="0085715F">
        <w:rPr>
          <w:lang w:val="en-GB"/>
        </w:rPr>
        <w:t>1)pdm</w:t>
      </w:r>
      <w:proofErr w:type="gramEnd"/>
      <w:r w:rsidRPr="0085715F">
        <w:rPr>
          <w:lang w:val="en-GB"/>
        </w:rPr>
        <w:t xml:space="preserve">09 isolates; 80.9% (673/832) of influenza A(H3N2) isolates; and 99.2% (1,969/1,984) of influenza B/Victoria isolates were antigenically similar to the corresponding vaccine components. </w:t>
      </w:r>
    </w:p>
    <w:p w14:paraId="572445E6" w14:textId="77777777" w:rsidR="0085715F" w:rsidRPr="0085715F" w:rsidRDefault="0085715F" w:rsidP="0085715F">
      <w:pPr>
        <w:rPr>
          <w:lang w:val="en-GB"/>
        </w:rPr>
      </w:pPr>
      <w:r w:rsidRPr="0085715F">
        <w:rPr>
          <w:lang w:val="en-GB"/>
        </w:rPr>
        <w:t>Viruses received by the WHO CCRRI were also tested for their sensitivity to the neuraminidase inhibitors oseltamivir and zanamivir. In 2022, no influenza A(H3N2) samples tested (0/1,866) demonstrated highly reduced inhibition to oseltamivir or zanamivir; 0.25% of the influenza A(H1N</w:t>
      </w:r>
      <w:proofErr w:type="gramStart"/>
      <w:r w:rsidRPr="0085715F">
        <w:rPr>
          <w:lang w:val="en-GB"/>
        </w:rPr>
        <w:t>1)pdm</w:t>
      </w:r>
      <w:proofErr w:type="gramEnd"/>
      <w:r w:rsidRPr="0085715F">
        <w:rPr>
          <w:lang w:val="en-GB"/>
        </w:rPr>
        <w:t>09 samples tested (2/794) demonstrated highly reduced inhibition to oseltamivir, as defined by a ≥ 100-fold shift in IC</w:t>
      </w:r>
      <w:r w:rsidRPr="0085715F">
        <w:rPr>
          <w:vertAlign w:val="subscript"/>
          <w:lang w:val="en-GB"/>
        </w:rPr>
        <w:t>50</w:t>
      </w:r>
      <w:r w:rsidRPr="0085715F">
        <w:rPr>
          <w:lang w:val="en-GB"/>
        </w:rPr>
        <w:t xml:space="preserve"> in a neuraminidase inhibition assay. No B/Victoria samples tested (0/54) demonstrated highly reduced inhibition to zanamivir or oseltamivir, corresponding to a ≥ 50-fold shift in IC</w:t>
      </w:r>
      <w:r w:rsidRPr="0085715F">
        <w:rPr>
          <w:vertAlign w:val="subscript"/>
          <w:lang w:val="en-GB"/>
        </w:rPr>
        <w:t>50</w:t>
      </w:r>
      <w:r w:rsidRPr="0085715F">
        <w:rPr>
          <w:lang w:val="en-GB"/>
        </w:rPr>
        <w:t xml:space="preserve"> in a neuraminidase inhibition assay. </w:t>
      </w:r>
    </w:p>
    <w:p w14:paraId="259A7068" w14:textId="77777777" w:rsidR="0085715F" w:rsidRPr="0085715F" w:rsidRDefault="0085715F" w:rsidP="0085715F">
      <w:pPr>
        <w:rPr>
          <w:lang w:val="en-GB"/>
        </w:rPr>
      </w:pPr>
      <w:r w:rsidRPr="0085715F">
        <w:rPr>
          <w:lang w:val="en-GB"/>
        </w:rPr>
        <w:t>In 2023, no influenza A(H3N2) samples tested (0/717) demonstrated highly reduced inhibition to oseltamivir or zanamivir; 0.36% of the influenza A(H1N</w:t>
      </w:r>
      <w:proofErr w:type="gramStart"/>
      <w:r w:rsidRPr="0085715F">
        <w:rPr>
          <w:lang w:val="en-GB"/>
        </w:rPr>
        <w:t>1)pdm</w:t>
      </w:r>
      <w:proofErr w:type="gramEnd"/>
      <w:r w:rsidRPr="0085715F">
        <w:rPr>
          <w:lang w:val="en-GB"/>
        </w:rPr>
        <w:t>09 samples tested (7/1,954) demonstrated highly reduced inhibition to oseltamivir. No B/Victoria samples tested (0/1,272) demonstrated highly reduced inhibition to oseltamivir or zanamivir.</w:t>
      </w:r>
    </w:p>
    <w:p w14:paraId="30D7162E" w14:textId="77777777" w:rsidR="0085715F" w:rsidRPr="0085715F" w:rsidRDefault="0085715F" w:rsidP="0085715F">
      <w:pPr>
        <w:pStyle w:val="Heading2"/>
        <w:spacing w:before="480"/>
        <w:rPr>
          <w:lang w:val="en-GB"/>
        </w:rPr>
      </w:pPr>
      <w:bookmarkStart w:id="35" w:name="_Toc239842425"/>
      <w:r w:rsidRPr="0085715F">
        <w:rPr>
          <w:lang w:val="en-GB"/>
        </w:rPr>
        <w:t>Influenza-like illness – national online community survey (FluTracking)</w:t>
      </w:r>
      <w:bookmarkEnd w:id="35"/>
    </w:p>
    <w:p w14:paraId="467AB8BB" w14:textId="77777777" w:rsidR="0085715F" w:rsidRPr="0085715F" w:rsidRDefault="0085715F" w:rsidP="0085715F">
      <w:pPr>
        <w:pStyle w:val="Heading3-lessspacebefore"/>
        <w:rPr>
          <w:lang w:val="en-GB"/>
        </w:rPr>
      </w:pPr>
      <w:r w:rsidRPr="0085715F">
        <w:rPr>
          <w:lang w:val="en-GB"/>
        </w:rPr>
        <w:t xml:space="preserve">Participants and survey timing </w:t>
      </w:r>
    </w:p>
    <w:p w14:paraId="6D0DA57D" w14:textId="77777777" w:rsidR="0085715F" w:rsidRPr="0085715F" w:rsidRDefault="0085715F" w:rsidP="0085715F">
      <w:pPr>
        <w:rPr>
          <w:lang w:val="en-GB"/>
        </w:rPr>
      </w:pPr>
      <w:r w:rsidRPr="0085715F">
        <w:rPr>
          <w:lang w:val="en-GB"/>
        </w:rPr>
        <w:t>A total of 90,257 participants completed at least one survey in 2022, equivalent to 284 participants per 100,000 population.</w:t>
      </w:r>
      <w:r w:rsidRPr="0085715F">
        <w:rPr>
          <w:vertAlign w:val="superscript"/>
          <w:lang w:val="en-GB"/>
        </w:rPr>
        <w:t>10</w:t>
      </w:r>
      <w:r w:rsidRPr="0085715F">
        <w:rPr>
          <w:lang w:val="en-GB"/>
        </w:rPr>
        <w:t xml:space="preserve"> In 2023, a 16.8% decrease in participation was observed, with 75,078 participants (238 per 100,000 population) completing at least one survey.</w:t>
      </w:r>
      <w:r w:rsidRPr="0085715F">
        <w:rPr>
          <w:vertAlign w:val="superscript"/>
          <w:lang w:val="en-GB"/>
        </w:rPr>
        <w:t>11</w:t>
      </w:r>
      <w:r w:rsidRPr="0085715F">
        <w:rPr>
          <w:lang w:val="en-GB"/>
        </w:rPr>
        <w:t xml:space="preserve"> The highest proportions of FluTracking participants in 2022 and 2023 were in the 40–64 years age group (42.8% and 41.1% respectively) and most participants were female.</w:t>
      </w:r>
      <w:r w:rsidRPr="0085715F">
        <w:rPr>
          <w:vertAlign w:val="superscript"/>
          <w:lang w:val="en-GB"/>
        </w:rPr>
        <w:t>10,11</w:t>
      </w:r>
      <w:r w:rsidRPr="0085715F">
        <w:rPr>
          <w:lang w:val="en-GB"/>
        </w:rPr>
        <w:t xml:space="preserve"> The proportion of participants who identified as an Aboriginal and Torres Strait Islander person was 1.3% (n = 1,147) in 2022 and 1.1% (n = 847) in 2023, compared to 3.8% of the Australian population who identify as an Aboriginal and Torres Strait Islander person.</w:t>
      </w:r>
      <w:r w:rsidRPr="0085715F">
        <w:rPr>
          <w:vertAlign w:val="superscript"/>
          <w:lang w:val="en-GB"/>
        </w:rPr>
        <w:t>10,11</w:t>
      </w:r>
      <w:r w:rsidRPr="0085715F">
        <w:rPr>
          <w:lang w:val="en-GB"/>
        </w:rPr>
        <w:t xml:space="preserve"> </w:t>
      </w:r>
    </w:p>
    <w:p w14:paraId="3F929828" w14:textId="77777777" w:rsidR="0085715F" w:rsidRPr="0085715F" w:rsidRDefault="0085715F" w:rsidP="0085715F">
      <w:pPr>
        <w:pStyle w:val="Heading3"/>
        <w:rPr>
          <w:lang w:val="en-GB"/>
        </w:rPr>
      </w:pPr>
      <w:r w:rsidRPr="0085715F">
        <w:rPr>
          <w:lang w:val="en-GB"/>
        </w:rPr>
        <w:t xml:space="preserve">Percentage of participants with ILI symptoms (fever and cough) </w:t>
      </w:r>
    </w:p>
    <w:p w14:paraId="75E41829" w14:textId="77777777" w:rsidR="0085715F" w:rsidRPr="0085715F" w:rsidRDefault="0085715F" w:rsidP="0085715F">
      <w:pPr>
        <w:rPr>
          <w:lang w:val="en-GB"/>
        </w:rPr>
      </w:pPr>
      <w:r w:rsidRPr="0085715F">
        <w:rPr>
          <w:lang w:val="en-GB"/>
        </w:rPr>
        <w:t>Of participants who completed at least one survey during 2022, new fever and cough was reported by 35.6% (compared with 29.1% in 2019). Of participants who completed at least one survey during 2023, new fever and cough was reported by 26.9%, representing a 24.4% decrease compared with 2022.</w:t>
      </w:r>
    </w:p>
    <w:p w14:paraId="4A7FD0BC" w14:textId="77777777" w:rsidR="0085715F" w:rsidRPr="0085715F" w:rsidRDefault="0085715F" w:rsidP="0085715F">
      <w:pPr>
        <w:rPr>
          <w:lang w:val="en-GB"/>
        </w:rPr>
      </w:pPr>
      <w:r w:rsidRPr="0085715F">
        <w:rPr>
          <w:lang w:val="en-GB"/>
        </w:rPr>
        <w:lastRenderedPageBreak/>
        <w:t>Among FluTracking participants, an early rise in fever and cough activity was observed in February 2022. Peak activity occurred in mid-May, with the percentage of participants with fever and cough reaching 3.2%, followed by a secondary peak in early July at 3.1% (Figure 6). Fever and cough activity remained elevated and well above the five-year mean, with the percentage of participants with fever and cough remaining over 2% per week until early August. Fever and cough activity declined and remained below the five-year mean between mid-August and October, before increasing again from late October 2022 (Figure 6). In 2023, fever and cough activity among FluTracking participants was generally lower than in 2022, 2019 and 2017. Fever and cough activity reached a brief peak in early June at 2.4%, followed by a sharp decline with activity remaining below the five-year mean from early July onwards (Figure 6).</w:t>
      </w:r>
    </w:p>
    <w:p w14:paraId="050D513B" w14:textId="7A853ECE" w:rsidR="0085715F" w:rsidRDefault="0085715F" w:rsidP="0085715F">
      <w:pPr>
        <w:pStyle w:val="CDIFigure-Title"/>
        <w:rPr>
          <w:lang w:val="en-GB"/>
        </w:rPr>
      </w:pPr>
      <w:bookmarkStart w:id="36" w:name="_Toc239842150"/>
      <w:r w:rsidRPr="0085715F">
        <w:rPr>
          <w:lang w:val="en-GB"/>
        </w:rPr>
        <w:t xml:space="preserve">Figure 6: Age standardised percentage of FluTracking participants reporting fever and cough, Australia, by week of </w:t>
      </w:r>
      <w:proofErr w:type="spellStart"/>
      <w:proofErr w:type="gramStart"/>
      <w:r w:rsidRPr="0085715F">
        <w:rPr>
          <w:lang w:val="en-GB"/>
        </w:rPr>
        <w:t>survey,</w:t>
      </w:r>
      <w:r w:rsidRPr="0085715F">
        <w:rPr>
          <w:vertAlign w:val="superscript"/>
          <w:lang w:val="en-GB"/>
        </w:rPr>
        <w:t>a</w:t>
      </w:r>
      <w:proofErr w:type="spellEnd"/>
      <w:proofErr w:type="gramEnd"/>
      <w:r w:rsidRPr="0085715F">
        <w:rPr>
          <w:lang w:val="en-GB"/>
        </w:rPr>
        <w:t xml:space="preserve"> April to October 2017–2019 and January to December</w:t>
      </w:r>
      <w:r>
        <w:rPr>
          <w:lang w:val="en-GB"/>
        </w:rPr>
        <w:t> </w:t>
      </w:r>
      <w:r w:rsidRPr="0085715F">
        <w:rPr>
          <w:lang w:val="en-GB"/>
        </w:rPr>
        <w:t>2022–2023</w:t>
      </w:r>
      <w:bookmarkEnd w:id="36"/>
    </w:p>
    <w:p w14:paraId="50200684" w14:textId="56ED14FC" w:rsidR="0085715F" w:rsidRPr="0085715F" w:rsidRDefault="0085715F" w:rsidP="0085715F">
      <w:pPr>
        <w:pStyle w:val="CDIFigure-Placeholder"/>
        <w:rPr>
          <w:lang w:val="en-GB"/>
        </w:rPr>
      </w:pPr>
      <w:r>
        <w:rPr>
          <w:noProof/>
          <w:lang w:val="en-GB"/>
          <w14:ligatures w14:val="none"/>
        </w:rPr>
        <w:drawing>
          <wp:inline distT="0" distB="0" distL="0" distR="0" wp14:anchorId="604AEBE0" wp14:editId="1F3CA836">
            <wp:extent cx="6120396" cy="3212599"/>
            <wp:effectExtent l="0" t="0" r="0" b="6985"/>
            <wp:docPr id="1550323188" name="Picture 7" descr="Figure 6: A line graph showing the percentage of FluTracking participants in Australia reporting fever and cough by epidemiological week, from April to October (weeks 18–42) for the years 2017 to 2019 and 2022 to 2023. The y-axis (left) shows the percentage of participants reporting symptoms, and the x-axis (horizontal) shows the epidemiological week of survey. Each year is represented by a different coloured line: 2017 (dark blue), 2018 (light blue), 2019 (orange), 2022 (yellow), and 2023 (green). A dashed dark green line indicates the five-year mean. The graph shows seasonal peaks in ILI, typically occurring between weeks 33 and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323188" name="Picture 7" descr="Figure 6: A line graph showing the percentage of FluTracking participants in Australia reporting fever and cough by epidemiological week, from April to October (weeks 18–42) for the years 2017 to 2019 and 2022 to 2023. The y-axis (left) shows the percentage of participants reporting symptoms, and the x-axis (horizontal) shows the epidemiological week of survey. Each year is represented by a different coloured line: 2017 (dark blue), 2018 (light blue), 2019 (orange), 2022 (yellow), and 2023 (green). A dashed dark green line indicates the five-year mean. The graph shows seasonal peaks in ILI, typically occurring between weeks 33 and 3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20396" cy="3212599"/>
                    </a:xfrm>
                    <a:prstGeom prst="rect">
                      <a:avLst/>
                    </a:prstGeom>
                  </pic:spPr>
                </pic:pic>
              </a:graphicData>
            </a:graphic>
          </wp:inline>
        </w:drawing>
      </w:r>
    </w:p>
    <w:p w14:paraId="6AF1FB0E" w14:textId="77777777" w:rsidR="0085715F" w:rsidRPr="0085715F" w:rsidRDefault="0085715F" w:rsidP="0085715F">
      <w:pPr>
        <w:pStyle w:val="CDITable-Footnote"/>
        <w:rPr>
          <w:lang w:val="en-GB"/>
        </w:rPr>
      </w:pPr>
      <w:r w:rsidRPr="0085715F">
        <w:rPr>
          <w:lang w:val="en-GB"/>
        </w:rPr>
        <w:t>a</w:t>
      </w:r>
      <w:r w:rsidRPr="0085715F">
        <w:rPr>
          <w:lang w:val="en-GB"/>
        </w:rPr>
        <w:tab/>
        <w:t xml:space="preserve">Prior to 2020, FluTracking was activated during the main influenza season from May to October. A historical average outside of these months is not available. In addition, as 2020 and 2021 are excluded when comparing the current season to historical periods, the five-year average includes 2015–2019. </w:t>
      </w:r>
    </w:p>
    <w:p w14:paraId="4AB54332" w14:textId="77777777" w:rsidR="0085715F" w:rsidRPr="0085715F" w:rsidRDefault="0085715F" w:rsidP="0085715F">
      <w:pPr>
        <w:pStyle w:val="Heading3"/>
        <w:spacing w:before="480"/>
        <w:rPr>
          <w:lang w:val="en-GB"/>
        </w:rPr>
      </w:pPr>
      <w:r w:rsidRPr="0085715F">
        <w:rPr>
          <w:lang w:val="en-GB"/>
        </w:rPr>
        <w:t>Burden of illness among participants with ILI symptoms</w:t>
      </w:r>
    </w:p>
    <w:p w14:paraId="26DFC363" w14:textId="77777777" w:rsidR="0085715F" w:rsidRPr="0085715F" w:rsidRDefault="0085715F" w:rsidP="0085715F">
      <w:pPr>
        <w:rPr>
          <w:lang w:val="en-GB"/>
        </w:rPr>
      </w:pPr>
      <w:r w:rsidRPr="0085715F">
        <w:rPr>
          <w:lang w:val="en-GB"/>
        </w:rPr>
        <w:t xml:space="preserve">In 2022 and 2023, the peak weekly percentage of FluTracking participants taking time off work or normal duties due to fever and cough was 2.8% and 2.0%, respectively. The peak occurred slightly earlier in 2022 in late May, compared to early June in 2023 (Figure 7). </w:t>
      </w:r>
      <w:proofErr w:type="gramStart"/>
      <w:r w:rsidRPr="0085715F">
        <w:rPr>
          <w:lang w:val="en-GB"/>
        </w:rPr>
        <w:t>Similar to</w:t>
      </w:r>
      <w:proofErr w:type="gramEnd"/>
      <w:r w:rsidRPr="0085715F">
        <w:rPr>
          <w:lang w:val="en-GB"/>
        </w:rPr>
        <w:t xml:space="preserve"> fever and cough activity, the weekly percentage of participants taking time off work or normal duties was consistently above 2% between early May and late July 2022. In 2023, the weekly percentage of participants taking time off work or normal activities remained above 1.5% between mid-May and early June (Figure 7). From July to October 2023, the percentage of participants taking time off work or normal duties was lower than the five-year mean (Figure 7).</w:t>
      </w:r>
    </w:p>
    <w:p w14:paraId="715767DB" w14:textId="53A2287B" w:rsidR="0085715F" w:rsidRPr="0085715F" w:rsidRDefault="0085715F" w:rsidP="0085715F">
      <w:pPr>
        <w:keepLines/>
        <w:rPr>
          <w:vertAlign w:val="superscript"/>
          <w:lang w:val="en-GB"/>
        </w:rPr>
      </w:pPr>
      <w:r w:rsidRPr="0085715F">
        <w:rPr>
          <w:lang w:val="en-GB"/>
        </w:rPr>
        <w:lastRenderedPageBreak/>
        <w:t>Of those FluTracking participants who completed at least one survey, the percentage of participants seeking medical attention for fever and cough symptoms was lower in 2023 (40.6%; n</w:t>
      </w:r>
      <w:r>
        <w:rPr>
          <w:lang w:val="en-GB"/>
        </w:rPr>
        <w:t> </w:t>
      </w:r>
      <w:r w:rsidRPr="0085715F">
        <w:rPr>
          <w:lang w:val="en-GB"/>
        </w:rPr>
        <w:t>= 8,201) than in 2022 (49.9%; n = 16,040).</w:t>
      </w:r>
      <w:r w:rsidRPr="0085715F">
        <w:rPr>
          <w:vertAlign w:val="superscript"/>
          <w:lang w:val="en-GB"/>
        </w:rPr>
        <w:t>11</w:t>
      </w:r>
      <w:r w:rsidRPr="0085715F">
        <w:rPr>
          <w:lang w:val="en-GB"/>
        </w:rPr>
        <w:t xml:space="preserve"> Only a small percentage of participants with ILI tested for influenza by polymerase chain reaction (PCR) test, with 13.8% (n = 4,446) in 2022 and 11.5% (n = 2,333) testing in 2023. The percentage of participants with fever and cough that tested positive for influenza by PCR in 2023 (3.6%; n = 725) was higher than in 2022 (2.5%; n = 792).</w:t>
      </w:r>
      <w:r w:rsidRPr="0085715F">
        <w:rPr>
          <w:vertAlign w:val="superscript"/>
          <w:lang w:val="en-GB"/>
        </w:rPr>
        <w:t>11</w:t>
      </w:r>
    </w:p>
    <w:p w14:paraId="5A6C9854" w14:textId="77777777" w:rsidR="0085715F" w:rsidRDefault="0085715F" w:rsidP="0085715F">
      <w:pPr>
        <w:pStyle w:val="CDIFigure-Title"/>
        <w:rPr>
          <w:lang w:val="en-GB"/>
        </w:rPr>
      </w:pPr>
      <w:bookmarkStart w:id="37" w:name="_Toc239842151"/>
      <w:r w:rsidRPr="0085715F">
        <w:rPr>
          <w:lang w:val="en-GB"/>
        </w:rPr>
        <w:t xml:space="preserve">Figure 7: Age standardised percentage of FluTracking participants reporting time off work or normal duties due to fever and cough symptoms by week of </w:t>
      </w:r>
      <w:proofErr w:type="spellStart"/>
      <w:proofErr w:type="gramStart"/>
      <w:r w:rsidRPr="0085715F">
        <w:rPr>
          <w:lang w:val="en-GB"/>
        </w:rPr>
        <w:t>survey,</w:t>
      </w:r>
      <w:r w:rsidRPr="0085715F">
        <w:rPr>
          <w:vertAlign w:val="superscript"/>
          <w:lang w:val="en-GB"/>
        </w:rPr>
        <w:t>a</w:t>
      </w:r>
      <w:proofErr w:type="spellEnd"/>
      <w:proofErr w:type="gramEnd"/>
      <w:r w:rsidRPr="0085715F">
        <w:rPr>
          <w:lang w:val="en-GB"/>
        </w:rPr>
        <w:t xml:space="preserve"> Australia, April to October 2017–2019 and January to December 2022–2023</w:t>
      </w:r>
      <w:bookmarkEnd w:id="37"/>
    </w:p>
    <w:p w14:paraId="3EF89A8E" w14:textId="63CF9141" w:rsidR="0085715F" w:rsidRPr="0085715F" w:rsidRDefault="00225A78" w:rsidP="0085715F">
      <w:pPr>
        <w:pStyle w:val="CDIFigure-Placeholder"/>
        <w:rPr>
          <w:lang w:val="en-GB"/>
        </w:rPr>
      </w:pPr>
      <w:r>
        <w:rPr>
          <w:noProof/>
          <w:lang w:val="en-GB"/>
          <w14:ligatures w14:val="none"/>
        </w:rPr>
        <w:drawing>
          <wp:inline distT="0" distB="0" distL="0" distR="0" wp14:anchorId="2D045EFA" wp14:editId="6A0EA890">
            <wp:extent cx="6120396" cy="3203455"/>
            <wp:effectExtent l="0" t="0" r="0" b="0"/>
            <wp:docPr id="180255662" name="Picture 8" descr="Figure 7: A line graph showing the percentage of FluTracking participants in Australia who reported taking time off work or normal duties due to fever and cough symptoms, by epidemiological week, from April to October (weeks 18–42) for the years 2017 to 2019 and 2022 to 2023. The y-axis (left) shows the percentage of participants reporting fever and cough and absence from work or normal duties, and the x-axis (horizontal) shows the epidemiological week of survey. Each year is represented by a different coloured line: 2017 (dark blue), 2018 (light blue), 2019 (orange), 2022 (yellow), and 2023 (green). A dashed dark green line indicates the five-year mean. The graph shows seasonal peaks in ILI with absence, typically occurring between weeks 31 and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55662" name="Picture 8" descr="Figure 7: A line graph showing the percentage of FluTracking participants in Australia who reported taking time off work or normal duties due to fever and cough symptoms, by epidemiological week, from April to October (weeks 18–42) for the years 2017 to 2019 and 2022 to 2023. The y-axis (left) shows the percentage of participants reporting fever and cough and absence from work or normal duties, and the x-axis (horizontal) shows the epidemiological week of survey. Each year is represented by a different coloured line: 2017 (dark blue), 2018 (light blue), 2019 (orange), 2022 (yellow), and 2023 (green). A dashed dark green line indicates the five-year mean. The graph shows seasonal peaks in ILI with absence, typically occurring between weeks 31 and 3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20396" cy="3203455"/>
                    </a:xfrm>
                    <a:prstGeom prst="rect">
                      <a:avLst/>
                    </a:prstGeom>
                  </pic:spPr>
                </pic:pic>
              </a:graphicData>
            </a:graphic>
          </wp:inline>
        </w:drawing>
      </w:r>
    </w:p>
    <w:p w14:paraId="131CB159" w14:textId="77777777" w:rsidR="0085715F" w:rsidRPr="0085715F" w:rsidRDefault="0085715F" w:rsidP="0085715F">
      <w:pPr>
        <w:pStyle w:val="CDITable-Footnote"/>
        <w:rPr>
          <w:lang w:val="en-GB"/>
        </w:rPr>
      </w:pPr>
      <w:r w:rsidRPr="0085715F">
        <w:rPr>
          <w:lang w:val="en-GB"/>
        </w:rPr>
        <w:t>a</w:t>
      </w:r>
      <w:r w:rsidRPr="0085715F">
        <w:rPr>
          <w:lang w:val="en-GB"/>
        </w:rPr>
        <w:tab/>
        <w:t xml:space="preserve">Prior to 2020, FluTracking was activated during the main influenza season from May to October. A historical average outside of these months is not available. In addition, as 2020 and 2021 are excluded when comparing the current season to historical periods, the five-year average includes 2015–2019. </w:t>
      </w:r>
    </w:p>
    <w:p w14:paraId="474B4ECA" w14:textId="77777777" w:rsidR="00225A78" w:rsidRPr="00225A78" w:rsidRDefault="00225A78" w:rsidP="00225A78">
      <w:pPr>
        <w:pStyle w:val="Heading2"/>
        <w:spacing w:before="480"/>
        <w:rPr>
          <w:lang w:val="en-GB"/>
        </w:rPr>
      </w:pPr>
      <w:bookmarkStart w:id="38" w:name="_Toc239842426"/>
      <w:r w:rsidRPr="00225A78">
        <w:rPr>
          <w:lang w:val="en-GB"/>
        </w:rPr>
        <w:t>Influenza-like illness consultations from sentinel general practice surveillance systems</w:t>
      </w:r>
      <w:bookmarkEnd w:id="38"/>
    </w:p>
    <w:p w14:paraId="2F1A7260" w14:textId="77777777" w:rsidR="00225A78" w:rsidRPr="00225A78" w:rsidRDefault="00225A78" w:rsidP="00225A78">
      <w:pPr>
        <w:rPr>
          <w:lang w:val="en-GB"/>
        </w:rPr>
      </w:pPr>
      <w:r w:rsidRPr="00225A78">
        <w:rPr>
          <w:lang w:val="en-GB"/>
        </w:rPr>
        <w:t>In 2022, there were 2,821 ILI notifications (3.5 ILI notifications per 1,000 consultations) from ASPREN sentinel general practices (unpublished data).</w:t>
      </w:r>
      <w:r w:rsidRPr="00225A78">
        <w:rPr>
          <w:vertAlign w:val="superscript"/>
          <w:lang w:val="en-GB"/>
        </w:rPr>
        <w:t>14</w:t>
      </w:r>
      <w:r w:rsidRPr="00225A78">
        <w:rPr>
          <w:lang w:val="en-GB"/>
        </w:rPr>
        <w:t xml:space="preserve"> In 2023, there were 4,400 ILI notifications (4.4 ILI notifications per 1,000 consultations), representing a 56% increase from 2022 to 2023 (unpublished data). Telehealth remained a common mechanism of consultation in 2022 and 2023, representing 15% and 11% of all </w:t>
      </w:r>
      <w:proofErr w:type="gramStart"/>
      <w:r w:rsidRPr="00225A78">
        <w:rPr>
          <w:lang w:val="en-GB"/>
        </w:rPr>
        <w:t>sentinel</w:t>
      </w:r>
      <w:proofErr w:type="gramEnd"/>
      <w:r w:rsidRPr="00225A78">
        <w:rPr>
          <w:lang w:val="en-GB"/>
        </w:rPr>
        <w:t xml:space="preserve"> general practice consultations, respectively, compared with 14% in 2021.</w:t>
      </w:r>
      <w:r w:rsidRPr="00225A78">
        <w:rPr>
          <w:vertAlign w:val="superscript"/>
          <w:lang w:val="en-GB"/>
        </w:rPr>
        <w:t>14,15</w:t>
      </w:r>
      <w:r w:rsidRPr="00225A78">
        <w:rPr>
          <w:lang w:val="en-GB"/>
        </w:rPr>
        <w:t xml:space="preserve"> </w:t>
      </w:r>
    </w:p>
    <w:p w14:paraId="24A2A24C" w14:textId="6B9A355A" w:rsidR="00225A78" w:rsidRPr="00225A78" w:rsidRDefault="00225A78" w:rsidP="00225A78">
      <w:pPr>
        <w:rPr>
          <w:lang w:val="en-GB"/>
        </w:rPr>
      </w:pPr>
      <w:r w:rsidRPr="00225A78">
        <w:rPr>
          <w:lang w:val="en-GB"/>
        </w:rPr>
        <w:t>In 2022, ILI rates increased sharply from early May and peaked in late June at 12.4 ILI notifications per 1,000 consultations before rapidly declining and, in general, remaining below the five-year mean (Figure 8). In 2023, ILI notifications followed a similar trend to 2022, reaching a peak of 9.5</w:t>
      </w:r>
      <w:r>
        <w:rPr>
          <w:lang w:val="en-GB"/>
        </w:rPr>
        <w:t> </w:t>
      </w:r>
      <w:r w:rsidRPr="00225A78">
        <w:rPr>
          <w:lang w:val="en-GB"/>
        </w:rPr>
        <w:t>ILI notifications per 1,000 consultations in late June before declining (Figure 8). The peak in ILI</w:t>
      </w:r>
      <w:r>
        <w:rPr>
          <w:lang w:val="en-GB"/>
        </w:rPr>
        <w:t> </w:t>
      </w:r>
      <w:r w:rsidRPr="00225A78">
        <w:rPr>
          <w:lang w:val="en-GB"/>
        </w:rPr>
        <w:t xml:space="preserve">notification per 1,000 consultations aligns with the peak in laboratory-confirmed influenza notifications to the NNDSS which occurred in mid-June in 2022 and late June in 2023. </w:t>
      </w:r>
      <w:r w:rsidRPr="00225A78">
        <w:rPr>
          <w:lang w:val="en-GB"/>
        </w:rPr>
        <w:lastRenderedPageBreak/>
        <w:t>In</w:t>
      </w:r>
      <w:r>
        <w:rPr>
          <w:lang w:val="en-GB"/>
        </w:rPr>
        <w:t> </w:t>
      </w:r>
      <w:r w:rsidRPr="00225A78">
        <w:rPr>
          <w:lang w:val="en-GB"/>
        </w:rPr>
        <w:t>both</w:t>
      </w:r>
      <w:r>
        <w:rPr>
          <w:lang w:val="en-GB"/>
        </w:rPr>
        <w:t> </w:t>
      </w:r>
      <w:r w:rsidRPr="00225A78">
        <w:rPr>
          <w:lang w:val="en-GB"/>
        </w:rPr>
        <w:t>2022</w:t>
      </w:r>
      <w:r>
        <w:rPr>
          <w:lang w:val="en-GB"/>
        </w:rPr>
        <w:t> </w:t>
      </w:r>
      <w:r w:rsidRPr="00225A78">
        <w:rPr>
          <w:lang w:val="en-GB"/>
        </w:rPr>
        <w:t>and 2023, peaks in ILI rates were lower and earlier than the five-year mean, which peaked at 15.5 notifications per 1,000 consultations in mid-August (Figure 8).</w:t>
      </w:r>
    </w:p>
    <w:p w14:paraId="0E38F3C9" w14:textId="77777777" w:rsidR="00225A78" w:rsidRPr="00225A78" w:rsidRDefault="00225A78" w:rsidP="00225A78">
      <w:pPr>
        <w:rPr>
          <w:lang w:val="en-GB"/>
        </w:rPr>
      </w:pPr>
      <w:r w:rsidRPr="00225A78">
        <w:rPr>
          <w:lang w:val="en-GB"/>
        </w:rPr>
        <w:t>Consistent with previous years, the magnitude and timing of the peak ILI rates in 2022 and 2023 varied across states and territories. Due to sparse data, the Northern Territory (in 2022 and 2023) and Victoria (in 2022) were excluded from jurisdictional comparisons. In 2022, slightly earlier activity was observed in New South Wales, Queensland and Western Australia, while there was broader, sustained activity in South Australia and Tasmania.</w:t>
      </w:r>
      <w:r w:rsidRPr="00225A78">
        <w:rPr>
          <w:vertAlign w:val="superscript"/>
          <w:lang w:val="en-GB"/>
        </w:rPr>
        <w:t>14,16</w:t>
      </w:r>
      <w:r w:rsidRPr="00225A78">
        <w:rPr>
          <w:lang w:val="en-GB"/>
        </w:rPr>
        <w:t xml:space="preserve"> In 2023, ILI activity increased across most jurisdictions from May onwards followed by lower but persistent activity into the later weeks of the year.</w:t>
      </w:r>
      <w:r w:rsidRPr="00225A78">
        <w:rPr>
          <w:vertAlign w:val="superscript"/>
          <w:lang w:val="en-GB"/>
        </w:rPr>
        <w:t>15</w:t>
      </w:r>
    </w:p>
    <w:p w14:paraId="39ED2602" w14:textId="77777777" w:rsidR="00225A78" w:rsidRDefault="00225A78" w:rsidP="00225A78">
      <w:pPr>
        <w:pStyle w:val="CDIFigure-Title"/>
        <w:rPr>
          <w:lang w:val="en-GB"/>
        </w:rPr>
      </w:pPr>
      <w:bookmarkStart w:id="39" w:name="_Toc239842152"/>
      <w:r w:rsidRPr="00225A78">
        <w:rPr>
          <w:lang w:val="en-GB"/>
        </w:rPr>
        <w:t xml:space="preserve">Figure 8: Unweighted rate of influenza-like illness (ILI) reported from Australian Sentinel Practices Research Network (ASPREN) sentinel general practice sites by week of consultation, </w:t>
      </w:r>
      <w:proofErr w:type="spellStart"/>
      <w:proofErr w:type="gramStart"/>
      <w:r w:rsidRPr="00225A78">
        <w:rPr>
          <w:lang w:val="en-GB"/>
        </w:rPr>
        <w:t>Australia,</w:t>
      </w:r>
      <w:r w:rsidRPr="00225A78">
        <w:rPr>
          <w:vertAlign w:val="superscript"/>
          <w:lang w:val="en-GB"/>
        </w:rPr>
        <w:t>a</w:t>
      </w:r>
      <w:proofErr w:type="spellEnd"/>
      <w:proofErr w:type="gramEnd"/>
      <w:r w:rsidRPr="00225A78">
        <w:rPr>
          <w:lang w:val="en-GB"/>
        </w:rPr>
        <w:t xml:space="preserve"> 2017–2019 and 2022–2023</w:t>
      </w:r>
      <w:bookmarkEnd w:id="39"/>
    </w:p>
    <w:p w14:paraId="6E80534D" w14:textId="42C11960" w:rsidR="00225A78" w:rsidRPr="00225A78" w:rsidRDefault="00225A78" w:rsidP="00225A78">
      <w:pPr>
        <w:pStyle w:val="CDIFigure-Placeholder"/>
        <w:rPr>
          <w:lang w:val="en-GB"/>
        </w:rPr>
      </w:pPr>
      <w:r>
        <w:rPr>
          <w:noProof/>
          <w:lang w:val="en-GB"/>
          <w14:ligatures w14:val="none"/>
        </w:rPr>
        <w:drawing>
          <wp:inline distT="0" distB="0" distL="0" distR="0" wp14:anchorId="04F7444E" wp14:editId="71A0CD25">
            <wp:extent cx="6120396" cy="2831598"/>
            <wp:effectExtent l="0" t="0" r="0" b="6985"/>
            <wp:docPr id="1294821473" name="Picture 9" descr="Figure 8: A line graph showing the unweighted rate of influenza-like illness (ILI) reported from ASPREN sentinel general practice sites in Australia by epidemiological week of consultation for the years 2017 to 2019 and 2022 to 2023. The y-axis (left) shows the ILI rate per 1,000 consultations, and the x-axis (horizontal) shows the week of consultation (weeks 1–52). Each year is represented by a different coloured line: 2017 (dark blue), 2018 (light blue), 2019 (orange), 2022 (yellow), and 2023 (green). A dashed dark green line indicates the five-year mean. Peaks in ILI rates are observed between weeks 22–36 each ye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821473" name="Picture 9" descr="Figure 8: A line graph showing the unweighted rate of influenza-like illness (ILI) reported from ASPREN sentinel general practice sites in Australia by epidemiological week of consultation for the years 2017 to 2019 and 2022 to 2023. The y-axis (left) shows the ILI rate per 1,000 consultations, and the x-axis (horizontal) shows the week of consultation (weeks 1–52). Each year is represented by a different coloured line: 2017 (dark blue), 2018 (light blue), 2019 (orange), 2022 (yellow), and 2023 (green). A dashed dark green line indicates the five-year mean. Peaks in ILI rates are observed between weeks 22–36 each year. "/>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20396" cy="2831598"/>
                    </a:xfrm>
                    <a:prstGeom prst="rect">
                      <a:avLst/>
                    </a:prstGeom>
                  </pic:spPr>
                </pic:pic>
              </a:graphicData>
            </a:graphic>
          </wp:inline>
        </w:drawing>
      </w:r>
    </w:p>
    <w:p w14:paraId="59D7F936" w14:textId="77777777" w:rsidR="00225A78" w:rsidRPr="00225A78" w:rsidRDefault="00225A78" w:rsidP="00225A78">
      <w:pPr>
        <w:pStyle w:val="CDITable-Footnote"/>
        <w:rPr>
          <w:lang w:val="en-GB"/>
        </w:rPr>
      </w:pPr>
      <w:proofErr w:type="spellStart"/>
      <w:r w:rsidRPr="00225A78">
        <w:rPr>
          <w:lang w:val="en-GB"/>
        </w:rPr>
        <w:t>a</w:t>
      </w:r>
      <w:proofErr w:type="spellEnd"/>
      <w:r w:rsidRPr="00225A78">
        <w:rPr>
          <w:lang w:val="en-GB"/>
        </w:rPr>
        <w:tab/>
      </w:r>
      <w:proofErr w:type="gramStart"/>
      <w:r w:rsidRPr="00225A78">
        <w:rPr>
          <w:lang w:val="en-GB"/>
        </w:rPr>
        <w:t>The</w:t>
      </w:r>
      <w:proofErr w:type="gramEnd"/>
      <w:r w:rsidRPr="00225A78">
        <w:rPr>
          <w:lang w:val="en-GB"/>
        </w:rPr>
        <w:t xml:space="preserve"> years 2020 and 2021 are excluded when comparing the current season to historical periods, therefore the five-year average includes the years 2015–2019.</w:t>
      </w:r>
    </w:p>
    <w:p w14:paraId="058DA366" w14:textId="09243230" w:rsidR="00A36474" w:rsidRDefault="00225A78" w:rsidP="00A36474">
      <w:pPr>
        <w:pStyle w:val="Normal-morespacebefore"/>
        <w:rPr>
          <w:lang w:val="en-GB"/>
        </w:rPr>
      </w:pPr>
      <w:r w:rsidRPr="00225A78">
        <w:rPr>
          <w:lang w:val="en-GB"/>
        </w:rPr>
        <w:t>Table 4 provides a summary of the 2022 to 2023 swab testing conducted by ASPREN sentinel general practice sites. In 2022, of general practice attendees with an ILI, 29.1% (n = 820) were swabbed for respiratory viruses. Of those tested, 16.7% (n = 137) were positive for influenza, with the majority of these being influenza A(H3N2) (82.5%; n = 113/137) (Table 4). In 2023, 39.2% (n</w:t>
      </w:r>
      <w:r>
        <w:rPr>
          <w:lang w:val="en-GB"/>
        </w:rPr>
        <w:t> </w:t>
      </w:r>
      <w:r w:rsidRPr="00225A78">
        <w:rPr>
          <w:lang w:val="en-GB"/>
        </w:rPr>
        <w:t>=</w:t>
      </w:r>
      <w:r>
        <w:rPr>
          <w:lang w:val="en-GB"/>
        </w:rPr>
        <w:t> </w:t>
      </w:r>
      <w:r w:rsidRPr="00225A78">
        <w:rPr>
          <w:lang w:val="en-GB"/>
        </w:rPr>
        <w:t>1,725) of patients presenting with an ILI were swabbed for respiratory viruses. Of those tested, 19.2% (n = 332) were positive for influenza, with the largest proportion of these being influenza A(H1N</w:t>
      </w:r>
      <w:proofErr w:type="gramStart"/>
      <w:r w:rsidRPr="00225A78">
        <w:rPr>
          <w:lang w:val="en-GB"/>
        </w:rPr>
        <w:t>1)pdm</w:t>
      </w:r>
      <w:proofErr w:type="gramEnd"/>
      <w:r w:rsidRPr="00225A78">
        <w:rPr>
          <w:lang w:val="en-GB"/>
        </w:rPr>
        <w:t>09 (43.1%; n = 143/332) (Table 4). Of positive influenza B samples, most were B/Victoria (87.4%, n = 111); there were no B/Yamagata lineages (Table 4).</w:t>
      </w:r>
      <w:r w:rsidR="00A36474">
        <w:rPr>
          <w:lang w:val="en-GB"/>
        </w:rPr>
        <w:br w:type="page"/>
      </w:r>
    </w:p>
    <w:p w14:paraId="522F44F1" w14:textId="77777777" w:rsidR="00225A78" w:rsidRPr="00225A78" w:rsidRDefault="00225A78" w:rsidP="00225A78">
      <w:pPr>
        <w:pStyle w:val="CDITable-Title"/>
        <w:rPr>
          <w:lang w:val="en-GB"/>
        </w:rPr>
      </w:pPr>
      <w:bookmarkStart w:id="40" w:name="_Toc239842159"/>
      <w:r w:rsidRPr="00225A78">
        <w:rPr>
          <w:lang w:val="en-GB"/>
        </w:rPr>
        <w:lastRenderedPageBreak/>
        <w:t xml:space="preserve">Table 4: Summary of virological surveillance activities conducted by Australian Sentinel Practices Research Network (ASPREN) sentinel general practice </w:t>
      </w:r>
      <w:proofErr w:type="spellStart"/>
      <w:proofErr w:type="gramStart"/>
      <w:r w:rsidRPr="00225A78">
        <w:rPr>
          <w:lang w:val="en-GB"/>
        </w:rPr>
        <w:t>sites,</w:t>
      </w:r>
      <w:r w:rsidRPr="00225A78">
        <w:rPr>
          <w:vertAlign w:val="superscript"/>
          <w:lang w:val="en-GB"/>
        </w:rPr>
        <w:t>a</w:t>
      </w:r>
      <w:proofErr w:type="spellEnd"/>
      <w:proofErr w:type="gramEnd"/>
      <w:r w:rsidRPr="00225A78">
        <w:rPr>
          <w:lang w:val="en-GB"/>
        </w:rPr>
        <w:t xml:space="preserve"> Australia, 2022–2023</w:t>
      </w:r>
      <w:bookmarkEnd w:id="40"/>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4: Summary of virological surveillance activities conducted by Australian Sentinel Practices Research Network (ASPREN) sentinel general practice sites,a Australia, 2022–2023"/>
        <w:tblDescription w:val="Table 4: A table summarising virological surveillance activities conducted by ASPREN sentinel general practice sites in Australia during 2022 and 2023. The table includes the total number of swabs processed, the number of samples positive for influenza, and a breakdown of positive samples by type and subtype. Footnotes clarify exclusions and definitions."/>
      </w:tblPr>
      <w:tblGrid>
        <w:gridCol w:w="5953"/>
        <w:gridCol w:w="1842"/>
        <w:gridCol w:w="1843"/>
      </w:tblGrid>
      <w:tr w:rsidR="00225A78" w:rsidRPr="00225A78" w14:paraId="52FE23DA" w14:textId="77777777" w:rsidTr="00A36474">
        <w:tblPrEx>
          <w:tblCellMar>
            <w:top w:w="0" w:type="dxa"/>
            <w:left w:w="0" w:type="dxa"/>
            <w:bottom w:w="0" w:type="dxa"/>
            <w:right w:w="0" w:type="dxa"/>
          </w:tblCellMar>
        </w:tblPrEx>
        <w:trPr>
          <w:trHeight w:val="60"/>
          <w:tblHeader/>
        </w:trPr>
        <w:tc>
          <w:tcPr>
            <w:tcW w:w="5953" w:type="dxa"/>
            <w:tcBorders>
              <w:top w:val="nil"/>
              <w:bottom w:val="nil"/>
            </w:tcBorders>
            <w:shd w:val="clear" w:color="auto" w:fill="1E4496" w:themeFill="text2"/>
            <w:tcMar>
              <w:top w:w="102" w:type="dxa"/>
              <w:left w:w="113" w:type="dxa"/>
              <w:bottom w:w="102" w:type="dxa"/>
              <w:right w:w="113" w:type="dxa"/>
            </w:tcMar>
            <w:vAlign w:val="bottom"/>
          </w:tcPr>
          <w:p w14:paraId="7A74B700" w14:textId="77777777" w:rsidR="00225A78" w:rsidRPr="00225A78" w:rsidRDefault="00225A78" w:rsidP="00A36474">
            <w:pPr>
              <w:pStyle w:val="CDITable-HeaderRowLeft"/>
            </w:pPr>
          </w:p>
        </w:tc>
        <w:tc>
          <w:tcPr>
            <w:tcW w:w="1842" w:type="dxa"/>
            <w:tcBorders>
              <w:top w:val="nil"/>
              <w:bottom w:val="nil"/>
            </w:tcBorders>
            <w:shd w:val="clear" w:color="auto" w:fill="1E4496" w:themeFill="text2"/>
            <w:tcMar>
              <w:top w:w="102" w:type="dxa"/>
              <w:left w:w="113" w:type="dxa"/>
              <w:bottom w:w="102" w:type="dxa"/>
              <w:right w:w="113" w:type="dxa"/>
            </w:tcMar>
            <w:vAlign w:val="bottom"/>
          </w:tcPr>
          <w:p w14:paraId="6A9D78F4" w14:textId="77777777" w:rsidR="00225A78" w:rsidRPr="00225A78" w:rsidRDefault="00225A78" w:rsidP="00A36474">
            <w:pPr>
              <w:pStyle w:val="CDITable-HeaderRowCentre"/>
              <w:rPr>
                <w:bCs/>
              </w:rPr>
            </w:pPr>
            <w:r w:rsidRPr="00225A78">
              <w:rPr>
                <w:bCs/>
              </w:rPr>
              <w:t>2022</w:t>
            </w:r>
          </w:p>
        </w:tc>
        <w:tc>
          <w:tcPr>
            <w:tcW w:w="1843" w:type="dxa"/>
            <w:tcBorders>
              <w:top w:val="nil"/>
              <w:bottom w:val="nil"/>
            </w:tcBorders>
            <w:shd w:val="clear" w:color="auto" w:fill="1E4496" w:themeFill="text2"/>
            <w:tcMar>
              <w:top w:w="102" w:type="dxa"/>
              <w:left w:w="113" w:type="dxa"/>
              <w:bottom w:w="102" w:type="dxa"/>
              <w:right w:w="113" w:type="dxa"/>
            </w:tcMar>
            <w:vAlign w:val="bottom"/>
          </w:tcPr>
          <w:p w14:paraId="36360F85" w14:textId="77777777" w:rsidR="00225A78" w:rsidRPr="00225A78" w:rsidRDefault="00225A78" w:rsidP="00A36474">
            <w:pPr>
              <w:pStyle w:val="CDITable-HeaderRowCentre"/>
              <w:rPr>
                <w:bCs/>
              </w:rPr>
            </w:pPr>
            <w:r w:rsidRPr="00225A78">
              <w:rPr>
                <w:bCs/>
              </w:rPr>
              <w:t>2023</w:t>
            </w:r>
          </w:p>
        </w:tc>
      </w:tr>
      <w:tr w:rsidR="00225A78" w:rsidRPr="00225A78" w14:paraId="574FCE56" w14:textId="77777777" w:rsidTr="00A36474">
        <w:tblPrEx>
          <w:tblCellMar>
            <w:top w:w="0" w:type="dxa"/>
            <w:left w:w="0" w:type="dxa"/>
            <w:bottom w:w="0" w:type="dxa"/>
            <w:right w:w="0" w:type="dxa"/>
          </w:tblCellMar>
        </w:tblPrEx>
        <w:trPr>
          <w:trHeight w:val="60"/>
        </w:trPr>
        <w:tc>
          <w:tcPr>
            <w:tcW w:w="5953" w:type="dxa"/>
            <w:tcBorders>
              <w:top w:val="nil"/>
            </w:tcBorders>
            <w:tcMar>
              <w:top w:w="102" w:type="dxa"/>
              <w:left w:w="113" w:type="dxa"/>
              <w:bottom w:w="102" w:type="dxa"/>
              <w:right w:w="113" w:type="dxa"/>
            </w:tcMar>
            <w:vAlign w:val="center"/>
          </w:tcPr>
          <w:p w14:paraId="7AB2476C" w14:textId="77777777" w:rsidR="00225A78" w:rsidRPr="00225A78" w:rsidRDefault="00225A78" w:rsidP="00A36474">
            <w:pPr>
              <w:pStyle w:val="CDITable-RowLeft"/>
              <w:rPr>
                <w:lang w:val="en-GB"/>
              </w:rPr>
            </w:pPr>
            <w:r w:rsidRPr="00225A78">
              <w:rPr>
                <w:lang w:val="en-GB"/>
              </w:rPr>
              <w:t>Number of swabs processed</w:t>
            </w:r>
          </w:p>
        </w:tc>
        <w:tc>
          <w:tcPr>
            <w:tcW w:w="1842" w:type="dxa"/>
            <w:tcBorders>
              <w:top w:val="nil"/>
            </w:tcBorders>
            <w:tcMar>
              <w:top w:w="102" w:type="dxa"/>
              <w:left w:w="113" w:type="dxa"/>
              <w:bottom w:w="102" w:type="dxa"/>
              <w:right w:w="113" w:type="dxa"/>
            </w:tcMar>
            <w:vAlign w:val="center"/>
          </w:tcPr>
          <w:p w14:paraId="246AE349" w14:textId="77777777" w:rsidR="00225A78" w:rsidRPr="00225A78" w:rsidRDefault="00225A78" w:rsidP="00A36474">
            <w:pPr>
              <w:pStyle w:val="CDITable-RowCentre"/>
            </w:pPr>
            <w:r w:rsidRPr="00225A78">
              <w:t>820</w:t>
            </w:r>
          </w:p>
        </w:tc>
        <w:tc>
          <w:tcPr>
            <w:tcW w:w="1843" w:type="dxa"/>
            <w:tcBorders>
              <w:top w:val="nil"/>
            </w:tcBorders>
            <w:tcMar>
              <w:top w:w="102" w:type="dxa"/>
              <w:left w:w="113" w:type="dxa"/>
              <w:bottom w:w="102" w:type="dxa"/>
              <w:right w:w="113" w:type="dxa"/>
            </w:tcMar>
            <w:vAlign w:val="center"/>
          </w:tcPr>
          <w:p w14:paraId="339E3479" w14:textId="77777777" w:rsidR="00225A78" w:rsidRPr="00225A78" w:rsidRDefault="00225A78" w:rsidP="00A36474">
            <w:pPr>
              <w:pStyle w:val="CDITable-RowCentre"/>
            </w:pPr>
            <w:r w:rsidRPr="00225A78">
              <w:t>1,725</w:t>
            </w:r>
          </w:p>
        </w:tc>
      </w:tr>
      <w:tr w:rsidR="00225A78" w:rsidRPr="00225A78" w14:paraId="02B11359" w14:textId="77777777" w:rsidTr="00A36474">
        <w:tblPrEx>
          <w:tblCellMar>
            <w:top w:w="0" w:type="dxa"/>
            <w:left w:w="0" w:type="dxa"/>
            <w:bottom w:w="0" w:type="dxa"/>
            <w:right w:w="0" w:type="dxa"/>
          </w:tblCellMar>
        </w:tblPrEx>
        <w:trPr>
          <w:trHeight w:val="60"/>
        </w:trPr>
        <w:tc>
          <w:tcPr>
            <w:tcW w:w="5953" w:type="dxa"/>
            <w:tcMar>
              <w:top w:w="102" w:type="dxa"/>
              <w:left w:w="113" w:type="dxa"/>
              <w:bottom w:w="102" w:type="dxa"/>
              <w:right w:w="113" w:type="dxa"/>
            </w:tcMar>
            <w:vAlign w:val="center"/>
          </w:tcPr>
          <w:p w14:paraId="2BABA4EA" w14:textId="77777777" w:rsidR="00225A78" w:rsidRPr="00225A78" w:rsidRDefault="00225A78" w:rsidP="00A36474">
            <w:pPr>
              <w:pStyle w:val="CDITable-RowLeft"/>
              <w:rPr>
                <w:lang w:val="en-GB"/>
              </w:rPr>
            </w:pPr>
            <w:r w:rsidRPr="00225A78">
              <w:rPr>
                <w:lang w:val="en-GB"/>
              </w:rPr>
              <w:t>Number of samples positive for influenza</w:t>
            </w:r>
          </w:p>
        </w:tc>
        <w:tc>
          <w:tcPr>
            <w:tcW w:w="1842" w:type="dxa"/>
            <w:tcMar>
              <w:top w:w="102" w:type="dxa"/>
              <w:left w:w="113" w:type="dxa"/>
              <w:bottom w:w="102" w:type="dxa"/>
              <w:right w:w="113" w:type="dxa"/>
            </w:tcMar>
            <w:vAlign w:val="center"/>
          </w:tcPr>
          <w:p w14:paraId="72E27F85" w14:textId="77777777" w:rsidR="00225A78" w:rsidRPr="00225A78" w:rsidRDefault="00225A78" w:rsidP="00A36474">
            <w:pPr>
              <w:pStyle w:val="CDITable-RowCentre"/>
            </w:pPr>
            <w:r w:rsidRPr="00225A78">
              <w:t>137</w:t>
            </w:r>
          </w:p>
        </w:tc>
        <w:tc>
          <w:tcPr>
            <w:tcW w:w="1843" w:type="dxa"/>
            <w:tcMar>
              <w:top w:w="102" w:type="dxa"/>
              <w:left w:w="113" w:type="dxa"/>
              <w:bottom w:w="102" w:type="dxa"/>
              <w:right w:w="113" w:type="dxa"/>
            </w:tcMar>
            <w:vAlign w:val="center"/>
          </w:tcPr>
          <w:p w14:paraId="7642FB56" w14:textId="77777777" w:rsidR="00225A78" w:rsidRPr="00225A78" w:rsidRDefault="00225A78" w:rsidP="00A36474">
            <w:pPr>
              <w:pStyle w:val="CDITable-RowCentre"/>
            </w:pPr>
            <w:r w:rsidRPr="00225A78">
              <w:t>332</w:t>
            </w:r>
          </w:p>
        </w:tc>
      </w:tr>
      <w:tr w:rsidR="00225A78" w:rsidRPr="00225A78" w14:paraId="1ED91CB3" w14:textId="77777777" w:rsidTr="00A36474">
        <w:tblPrEx>
          <w:tblCellMar>
            <w:top w:w="0" w:type="dxa"/>
            <w:left w:w="0" w:type="dxa"/>
            <w:bottom w:w="0" w:type="dxa"/>
            <w:right w:w="0" w:type="dxa"/>
          </w:tblCellMar>
        </w:tblPrEx>
        <w:trPr>
          <w:trHeight w:val="60"/>
        </w:trPr>
        <w:tc>
          <w:tcPr>
            <w:tcW w:w="5953" w:type="dxa"/>
            <w:tcMar>
              <w:top w:w="102" w:type="dxa"/>
              <w:left w:w="113" w:type="dxa"/>
              <w:bottom w:w="102" w:type="dxa"/>
              <w:right w:w="113" w:type="dxa"/>
            </w:tcMar>
            <w:vAlign w:val="center"/>
          </w:tcPr>
          <w:p w14:paraId="5E3FEF9B" w14:textId="77777777" w:rsidR="00225A78" w:rsidRPr="00225A78" w:rsidRDefault="00225A78" w:rsidP="00A36474">
            <w:pPr>
              <w:pStyle w:val="CDITable-RowLeft"/>
              <w:rPr>
                <w:lang w:val="en-GB"/>
              </w:rPr>
            </w:pPr>
            <w:r w:rsidRPr="00225A78">
              <w:rPr>
                <w:b/>
                <w:bCs/>
                <w:lang w:val="en-GB"/>
              </w:rPr>
              <w:t>Number of samples positive for influenza A</w:t>
            </w:r>
          </w:p>
        </w:tc>
        <w:tc>
          <w:tcPr>
            <w:tcW w:w="1842" w:type="dxa"/>
            <w:tcMar>
              <w:top w:w="102" w:type="dxa"/>
              <w:left w:w="113" w:type="dxa"/>
              <w:bottom w:w="102" w:type="dxa"/>
              <w:right w:w="113" w:type="dxa"/>
            </w:tcMar>
            <w:vAlign w:val="center"/>
          </w:tcPr>
          <w:p w14:paraId="55D808F1" w14:textId="77777777" w:rsidR="00225A78" w:rsidRPr="00225A78" w:rsidRDefault="00225A78" w:rsidP="00A36474">
            <w:pPr>
              <w:pStyle w:val="CDITable-RowCentre"/>
            </w:pPr>
            <w:r w:rsidRPr="00225A78">
              <w:rPr>
                <w:b/>
                <w:bCs/>
              </w:rPr>
              <w:t>137</w:t>
            </w:r>
          </w:p>
        </w:tc>
        <w:tc>
          <w:tcPr>
            <w:tcW w:w="1843" w:type="dxa"/>
            <w:tcMar>
              <w:top w:w="102" w:type="dxa"/>
              <w:left w:w="113" w:type="dxa"/>
              <w:bottom w:w="102" w:type="dxa"/>
              <w:right w:w="113" w:type="dxa"/>
            </w:tcMar>
            <w:vAlign w:val="center"/>
          </w:tcPr>
          <w:p w14:paraId="5BDBEB27" w14:textId="77777777" w:rsidR="00225A78" w:rsidRPr="00225A78" w:rsidRDefault="00225A78" w:rsidP="00A36474">
            <w:pPr>
              <w:pStyle w:val="CDITable-RowCentre"/>
            </w:pPr>
            <w:r w:rsidRPr="00225A78">
              <w:rPr>
                <w:b/>
                <w:bCs/>
              </w:rPr>
              <w:t>205</w:t>
            </w:r>
          </w:p>
        </w:tc>
      </w:tr>
      <w:tr w:rsidR="00225A78" w:rsidRPr="00225A78" w14:paraId="00A63CE6" w14:textId="77777777" w:rsidTr="00A36474">
        <w:tblPrEx>
          <w:tblCellMar>
            <w:top w:w="0" w:type="dxa"/>
            <w:left w:w="0" w:type="dxa"/>
            <w:bottom w:w="0" w:type="dxa"/>
            <w:right w:w="0" w:type="dxa"/>
          </w:tblCellMar>
        </w:tblPrEx>
        <w:trPr>
          <w:trHeight w:val="60"/>
        </w:trPr>
        <w:tc>
          <w:tcPr>
            <w:tcW w:w="5953" w:type="dxa"/>
            <w:tcMar>
              <w:top w:w="102" w:type="dxa"/>
              <w:left w:w="113" w:type="dxa"/>
              <w:bottom w:w="102" w:type="dxa"/>
              <w:right w:w="113" w:type="dxa"/>
            </w:tcMar>
            <w:vAlign w:val="center"/>
          </w:tcPr>
          <w:p w14:paraId="0A2EB73A" w14:textId="77777777" w:rsidR="00225A78" w:rsidRPr="00225A78" w:rsidRDefault="00225A78" w:rsidP="00A36474">
            <w:pPr>
              <w:pStyle w:val="CDITable-RowLeft"/>
              <w:ind w:left="170"/>
              <w:rPr>
                <w:lang w:val="en-GB"/>
              </w:rPr>
            </w:pPr>
            <w:r w:rsidRPr="00225A78">
              <w:rPr>
                <w:lang w:val="en-GB"/>
              </w:rPr>
              <w:t>Number of samples positive for influenza A(H3N2)</w:t>
            </w:r>
          </w:p>
        </w:tc>
        <w:tc>
          <w:tcPr>
            <w:tcW w:w="1842" w:type="dxa"/>
            <w:tcMar>
              <w:top w:w="102" w:type="dxa"/>
              <w:left w:w="113" w:type="dxa"/>
              <w:bottom w:w="102" w:type="dxa"/>
              <w:right w:w="113" w:type="dxa"/>
            </w:tcMar>
            <w:vAlign w:val="center"/>
          </w:tcPr>
          <w:p w14:paraId="3D37E863" w14:textId="77777777" w:rsidR="00225A78" w:rsidRPr="00225A78" w:rsidRDefault="00225A78" w:rsidP="00A36474">
            <w:pPr>
              <w:pStyle w:val="CDITable-RowCentre"/>
            </w:pPr>
            <w:r w:rsidRPr="00225A78">
              <w:t>113</w:t>
            </w:r>
          </w:p>
        </w:tc>
        <w:tc>
          <w:tcPr>
            <w:tcW w:w="1843" w:type="dxa"/>
            <w:tcMar>
              <w:top w:w="102" w:type="dxa"/>
              <w:left w:w="113" w:type="dxa"/>
              <w:bottom w:w="102" w:type="dxa"/>
              <w:right w:w="113" w:type="dxa"/>
            </w:tcMar>
            <w:vAlign w:val="center"/>
          </w:tcPr>
          <w:p w14:paraId="24DB0046" w14:textId="77777777" w:rsidR="00225A78" w:rsidRPr="00225A78" w:rsidRDefault="00225A78" w:rsidP="00A36474">
            <w:pPr>
              <w:pStyle w:val="CDITable-RowCentre"/>
            </w:pPr>
            <w:r w:rsidRPr="00225A78">
              <w:t>57</w:t>
            </w:r>
          </w:p>
        </w:tc>
      </w:tr>
      <w:tr w:rsidR="00225A78" w:rsidRPr="00225A78" w14:paraId="7CEF3D52" w14:textId="77777777" w:rsidTr="00A36474">
        <w:tblPrEx>
          <w:tblCellMar>
            <w:top w:w="0" w:type="dxa"/>
            <w:left w:w="0" w:type="dxa"/>
            <w:bottom w:w="0" w:type="dxa"/>
            <w:right w:w="0" w:type="dxa"/>
          </w:tblCellMar>
        </w:tblPrEx>
        <w:trPr>
          <w:trHeight w:val="60"/>
        </w:trPr>
        <w:tc>
          <w:tcPr>
            <w:tcW w:w="5953" w:type="dxa"/>
            <w:tcMar>
              <w:top w:w="102" w:type="dxa"/>
              <w:left w:w="113" w:type="dxa"/>
              <w:bottom w:w="102" w:type="dxa"/>
              <w:right w:w="113" w:type="dxa"/>
            </w:tcMar>
            <w:vAlign w:val="center"/>
          </w:tcPr>
          <w:p w14:paraId="047AF144" w14:textId="77777777" w:rsidR="00225A78" w:rsidRPr="00225A78" w:rsidRDefault="00225A78" w:rsidP="00A36474">
            <w:pPr>
              <w:pStyle w:val="CDITable-RowLeft"/>
              <w:ind w:left="170"/>
              <w:rPr>
                <w:lang w:val="en-GB"/>
              </w:rPr>
            </w:pPr>
            <w:r w:rsidRPr="00225A78">
              <w:rPr>
                <w:lang w:val="en-GB"/>
              </w:rPr>
              <w:t>Number of samples positive for influenza A(H1N</w:t>
            </w:r>
            <w:proofErr w:type="gramStart"/>
            <w:r w:rsidRPr="00225A78">
              <w:rPr>
                <w:lang w:val="en-GB"/>
              </w:rPr>
              <w:t>1)pdm</w:t>
            </w:r>
            <w:proofErr w:type="gramEnd"/>
            <w:r w:rsidRPr="00225A78">
              <w:rPr>
                <w:lang w:val="en-GB"/>
              </w:rPr>
              <w:t>09</w:t>
            </w:r>
          </w:p>
        </w:tc>
        <w:tc>
          <w:tcPr>
            <w:tcW w:w="1842" w:type="dxa"/>
            <w:tcMar>
              <w:top w:w="102" w:type="dxa"/>
              <w:left w:w="113" w:type="dxa"/>
              <w:bottom w:w="102" w:type="dxa"/>
              <w:right w:w="113" w:type="dxa"/>
            </w:tcMar>
            <w:vAlign w:val="center"/>
          </w:tcPr>
          <w:p w14:paraId="7B866989" w14:textId="77777777" w:rsidR="00225A78" w:rsidRPr="00225A78" w:rsidRDefault="00225A78" w:rsidP="00A36474">
            <w:pPr>
              <w:pStyle w:val="CDITable-RowCentre"/>
            </w:pPr>
            <w:r w:rsidRPr="00225A78">
              <w:t>21</w:t>
            </w:r>
          </w:p>
        </w:tc>
        <w:tc>
          <w:tcPr>
            <w:tcW w:w="1843" w:type="dxa"/>
            <w:tcMar>
              <w:top w:w="102" w:type="dxa"/>
              <w:left w:w="113" w:type="dxa"/>
              <w:bottom w:w="102" w:type="dxa"/>
              <w:right w:w="113" w:type="dxa"/>
            </w:tcMar>
            <w:vAlign w:val="center"/>
          </w:tcPr>
          <w:p w14:paraId="6E8B9C11" w14:textId="77777777" w:rsidR="00225A78" w:rsidRPr="00225A78" w:rsidRDefault="00225A78" w:rsidP="00A36474">
            <w:pPr>
              <w:pStyle w:val="CDITable-RowCentre"/>
            </w:pPr>
            <w:r w:rsidRPr="00225A78">
              <w:t>143</w:t>
            </w:r>
          </w:p>
        </w:tc>
      </w:tr>
      <w:tr w:rsidR="00225A78" w:rsidRPr="00225A78" w14:paraId="5AFAA8E0" w14:textId="77777777" w:rsidTr="00A36474">
        <w:tblPrEx>
          <w:tblCellMar>
            <w:top w:w="0" w:type="dxa"/>
            <w:left w:w="0" w:type="dxa"/>
            <w:bottom w:w="0" w:type="dxa"/>
            <w:right w:w="0" w:type="dxa"/>
          </w:tblCellMar>
        </w:tblPrEx>
        <w:trPr>
          <w:trHeight w:val="60"/>
        </w:trPr>
        <w:tc>
          <w:tcPr>
            <w:tcW w:w="5953" w:type="dxa"/>
            <w:tcMar>
              <w:top w:w="102" w:type="dxa"/>
              <w:left w:w="113" w:type="dxa"/>
              <w:bottom w:w="102" w:type="dxa"/>
              <w:right w:w="113" w:type="dxa"/>
            </w:tcMar>
            <w:vAlign w:val="center"/>
          </w:tcPr>
          <w:p w14:paraId="01106A74" w14:textId="77777777" w:rsidR="00225A78" w:rsidRPr="00225A78" w:rsidRDefault="00225A78" w:rsidP="00A36474">
            <w:pPr>
              <w:pStyle w:val="CDITable-RowLeft"/>
              <w:rPr>
                <w:lang w:val="en-GB"/>
              </w:rPr>
            </w:pPr>
            <w:r w:rsidRPr="00225A78">
              <w:rPr>
                <w:b/>
                <w:bCs/>
                <w:lang w:val="en-GB"/>
              </w:rPr>
              <w:t>Number of samples positive for influenza B</w:t>
            </w:r>
          </w:p>
        </w:tc>
        <w:tc>
          <w:tcPr>
            <w:tcW w:w="1842" w:type="dxa"/>
            <w:tcMar>
              <w:top w:w="102" w:type="dxa"/>
              <w:left w:w="113" w:type="dxa"/>
              <w:bottom w:w="102" w:type="dxa"/>
              <w:right w:w="113" w:type="dxa"/>
            </w:tcMar>
            <w:vAlign w:val="center"/>
          </w:tcPr>
          <w:p w14:paraId="6DD09AC3" w14:textId="77777777" w:rsidR="00225A78" w:rsidRPr="00225A78" w:rsidRDefault="00225A78" w:rsidP="00A36474">
            <w:pPr>
              <w:pStyle w:val="CDITable-RowCentre"/>
            </w:pPr>
            <w:r w:rsidRPr="00225A78">
              <w:rPr>
                <w:b/>
                <w:bCs/>
              </w:rPr>
              <w:t>—</w:t>
            </w:r>
          </w:p>
        </w:tc>
        <w:tc>
          <w:tcPr>
            <w:tcW w:w="1843" w:type="dxa"/>
            <w:tcMar>
              <w:top w:w="102" w:type="dxa"/>
              <w:left w:w="113" w:type="dxa"/>
              <w:bottom w:w="102" w:type="dxa"/>
              <w:right w:w="113" w:type="dxa"/>
            </w:tcMar>
            <w:vAlign w:val="center"/>
          </w:tcPr>
          <w:p w14:paraId="76CE14A3" w14:textId="77777777" w:rsidR="00225A78" w:rsidRPr="00225A78" w:rsidRDefault="00225A78" w:rsidP="00A36474">
            <w:pPr>
              <w:pStyle w:val="CDITable-RowCentre"/>
            </w:pPr>
            <w:r w:rsidRPr="00225A78">
              <w:rPr>
                <w:b/>
                <w:bCs/>
              </w:rPr>
              <w:t>127</w:t>
            </w:r>
          </w:p>
        </w:tc>
      </w:tr>
      <w:tr w:rsidR="00225A78" w:rsidRPr="00225A78" w14:paraId="3EED9C31" w14:textId="77777777" w:rsidTr="00A36474">
        <w:tblPrEx>
          <w:tblCellMar>
            <w:top w:w="0" w:type="dxa"/>
            <w:left w:w="0" w:type="dxa"/>
            <w:bottom w:w="0" w:type="dxa"/>
            <w:right w:w="0" w:type="dxa"/>
          </w:tblCellMar>
        </w:tblPrEx>
        <w:trPr>
          <w:trHeight w:val="60"/>
        </w:trPr>
        <w:tc>
          <w:tcPr>
            <w:tcW w:w="5953" w:type="dxa"/>
            <w:tcMar>
              <w:top w:w="102" w:type="dxa"/>
              <w:left w:w="113" w:type="dxa"/>
              <w:bottom w:w="102" w:type="dxa"/>
              <w:right w:w="113" w:type="dxa"/>
            </w:tcMar>
            <w:vAlign w:val="center"/>
          </w:tcPr>
          <w:p w14:paraId="5D2D765C" w14:textId="77777777" w:rsidR="00225A78" w:rsidRPr="00225A78" w:rsidRDefault="00225A78" w:rsidP="00A36474">
            <w:pPr>
              <w:pStyle w:val="CDITable-RowLeft"/>
              <w:ind w:left="170"/>
              <w:rPr>
                <w:lang w:val="en-GB"/>
              </w:rPr>
            </w:pPr>
            <w:r w:rsidRPr="00225A78">
              <w:rPr>
                <w:lang w:val="en-GB"/>
              </w:rPr>
              <w:t>Number of samples positive for influenza B/Victoria</w:t>
            </w:r>
          </w:p>
        </w:tc>
        <w:tc>
          <w:tcPr>
            <w:tcW w:w="1842" w:type="dxa"/>
            <w:tcMar>
              <w:top w:w="102" w:type="dxa"/>
              <w:left w:w="113" w:type="dxa"/>
              <w:bottom w:w="102" w:type="dxa"/>
              <w:right w:w="113" w:type="dxa"/>
            </w:tcMar>
            <w:vAlign w:val="center"/>
          </w:tcPr>
          <w:p w14:paraId="34229139" w14:textId="77777777" w:rsidR="00225A78" w:rsidRPr="00225A78" w:rsidRDefault="00225A78" w:rsidP="00A36474">
            <w:pPr>
              <w:pStyle w:val="CDITable-RowCentre"/>
            </w:pPr>
            <w:r w:rsidRPr="00225A78">
              <w:t>—</w:t>
            </w:r>
          </w:p>
        </w:tc>
        <w:tc>
          <w:tcPr>
            <w:tcW w:w="1843" w:type="dxa"/>
            <w:tcMar>
              <w:top w:w="102" w:type="dxa"/>
              <w:left w:w="113" w:type="dxa"/>
              <w:bottom w:w="102" w:type="dxa"/>
              <w:right w:w="113" w:type="dxa"/>
            </w:tcMar>
            <w:vAlign w:val="center"/>
          </w:tcPr>
          <w:p w14:paraId="2D29FD77" w14:textId="77777777" w:rsidR="00225A78" w:rsidRPr="00225A78" w:rsidRDefault="00225A78" w:rsidP="00A36474">
            <w:pPr>
              <w:pStyle w:val="CDITable-RowCentre"/>
            </w:pPr>
            <w:r w:rsidRPr="00225A78">
              <w:t>111</w:t>
            </w:r>
          </w:p>
        </w:tc>
      </w:tr>
      <w:tr w:rsidR="00225A78" w:rsidRPr="00225A78" w14:paraId="404AF8B0" w14:textId="77777777" w:rsidTr="00A36474">
        <w:tblPrEx>
          <w:tblCellMar>
            <w:top w:w="0" w:type="dxa"/>
            <w:left w:w="0" w:type="dxa"/>
            <w:bottom w:w="0" w:type="dxa"/>
            <w:right w:w="0" w:type="dxa"/>
          </w:tblCellMar>
        </w:tblPrEx>
        <w:trPr>
          <w:trHeight w:val="60"/>
        </w:trPr>
        <w:tc>
          <w:tcPr>
            <w:tcW w:w="5953" w:type="dxa"/>
            <w:tcMar>
              <w:top w:w="102" w:type="dxa"/>
              <w:left w:w="113" w:type="dxa"/>
              <w:bottom w:w="102" w:type="dxa"/>
              <w:right w:w="113" w:type="dxa"/>
            </w:tcMar>
            <w:vAlign w:val="center"/>
          </w:tcPr>
          <w:p w14:paraId="3C8DD519" w14:textId="77777777" w:rsidR="00225A78" w:rsidRPr="00225A78" w:rsidRDefault="00225A78" w:rsidP="00A36474">
            <w:pPr>
              <w:pStyle w:val="CDITable-RowLeft"/>
              <w:ind w:left="170"/>
              <w:rPr>
                <w:lang w:val="en-GB"/>
              </w:rPr>
            </w:pPr>
            <w:r w:rsidRPr="00225A78">
              <w:rPr>
                <w:lang w:val="en-GB"/>
              </w:rPr>
              <w:t>Number of samples positive for influenza B/Yamagata</w:t>
            </w:r>
          </w:p>
        </w:tc>
        <w:tc>
          <w:tcPr>
            <w:tcW w:w="1842" w:type="dxa"/>
            <w:tcMar>
              <w:top w:w="102" w:type="dxa"/>
              <w:left w:w="113" w:type="dxa"/>
              <w:bottom w:w="102" w:type="dxa"/>
              <w:right w:w="113" w:type="dxa"/>
            </w:tcMar>
            <w:vAlign w:val="center"/>
          </w:tcPr>
          <w:p w14:paraId="2834FCFF" w14:textId="77777777" w:rsidR="00225A78" w:rsidRPr="00225A78" w:rsidRDefault="00225A78" w:rsidP="00A36474">
            <w:pPr>
              <w:pStyle w:val="CDITable-RowCentre"/>
            </w:pPr>
            <w:r w:rsidRPr="00225A78">
              <w:t>—</w:t>
            </w:r>
          </w:p>
        </w:tc>
        <w:tc>
          <w:tcPr>
            <w:tcW w:w="1843" w:type="dxa"/>
            <w:tcMar>
              <w:top w:w="102" w:type="dxa"/>
              <w:left w:w="113" w:type="dxa"/>
              <w:bottom w:w="102" w:type="dxa"/>
              <w:right w:w="113" w:type="dxa"/>
            </w:tcMar>
            <w:vAlign w:val="center"/>
          </w:tcPr>
          <w:p w14:paraId="13DA7F1B" w14:textId="77777777" w:rsidR="00225A78" w:rsidRPr="00225A78" w:rsidRDefault="00225A78" w:rsidP="00A36474">
            <w:pPr>
              <w:pStyle w:val="CDITable-RowCentre"/>
            </w:pPr>
            <w:r w:rsidRPr="00225A78">
              <w:t>—</w:t>
            </w:r>
          </w:p>
        </w:tc>
      </w:tr>
      <w:tr w:rsidR="00225A78" w:rsidRPr="00225A78" w14:paraId="41FDF6A0" w14:textId="77777777" w:rsidTr="00A36474">
        <w:tblPrEx>
          <w:tblCellMar>
            <w:top w:w="0" w:type="dxa"/>
            <w:left w:w="0" w:type="dxa"/>
            <w:bottom w:w="0" w:type="dxa"/>
            <w:right w:w="0" w:type="dxa"/>
          </w:tblCellMar>
        </w:tblPrEx>
        <w:trPr>
          <w:trHeight w:val="60"/>
        </w:trPr>
        <w:tc>
          <w:tcPr>
            <w:tcW w:w="5953" w:type="dxa"/>
            <w:tcMar>
              <w:top w:w="102" w:type="dxa"/>
              <w:left w:w="113" w:type="dxa"/>
              <w:bottom w:w="102" w:type="dxa"/>
              <w:right w:w="113" w:type="dxa"/>
            </w:tcMar>
            <w:vAlign w:val="center"/>
          </w:tcPr>
          <w:p w14:paraId="17335587" w14:textId="77777777" w:rsidR="00225A78" w:rsidRPr="00225A78" w:rsidRDefault="00225A78" w:rsidP="00A36474">
            <w:pPr>
              <w:pStyle w:val="CDITable-RowLeft"/>
              <w:ind w:left="170"/>
              <w:rPr>
                <w:lang w:val="en-GB"/>
              </w:rPr>
            </w:pPr>
            <w:r w:rsidRPr="00225A78">
              <w:rPr>
                <w:lang w:val="en-GB"/>
              </w:rPr>
              <w:t>Number of samples positive for influenza B unknown lineages</w:t>
            </w:r>
          </w:p>
        </w:tc>
        <w:tc>
          <w:tcPr>
            <w:tcW w:w="1842" w:type="dxa"/>
            <w:tcMar>
              <w:top w:w="102" w:type="dxa"/>
              <w:left w:w="113" w:type="dxa"/>
              <w:bottom w:w="102" w:type="dxa"/>
              <w:right w:w="113" w:type="dxa"/>
            </w:tcMar>
            <w:vAlign w:val="center"/>
          </w:tcPr>
          <w:p w14:paraId="2764CA80" w14:textId="77777777" w:rsidR="00225A78" w:rsidRPr="00225A78" w:rsidRDefault="00225A78" w:rsidP="00A36474">
            <w:pPr>
              <w:pStyle w:val="CDITable-RowCentre"/>
            </w:pPr>
            <w:r w:rsidRPr="00225A78">
              <w:t>—</w:t>
            </w:r>
          </w:p>
        </w:tc>
        <w:tc>
          <w:tcPr>
            <w:tcW w:w="1843" w:type="dxa"/>
            <w:tcMar>
              <w:top w:w="102" w:type="dxa"/>
              <w:left w:w="113" w:type="dxa"/>
              <w:bottom w:w="102" w:type="dxa"/>
              <w:right w:w="113" w:type="dxa"/>
            </w:tcMar>
            <w:vAlign w:val="center"/>
          </w:tcPr>
          <w:p w14:paraId="60B95BA7" w14:textId="77777777" w:rsidR="00225A78" w:rsidRPr="00225A78" w:rsidRDefault="00225A78" w:rsidP="00A36474">
            <w:pPr>
              <w:pStyle w:val="CDITable-RowCentre"/>
            </w:pPr>
            <w:r w:rsidRPr="00225A78">
              <w:t>16</w:t>
            </w:r>
          </w:p>
        </w:tc>
      </w:tr>
    </w:tbl>
    <w:p w14:paraId="4827DF8F" w14:textId="77777777" w:rsidR="00225A78" w:rsidRPr="00225A78" w:rsidRDefault="00225A78" w:rsidP="00A36474">
      <w:pPr>
        <w:pStyle w:val="CDITable-FirstFootnote"/>
        <w:rPr>
          <w:lang w:val="en-GB"/>
        </w:rPr>
      </w:pPr>
      <w:r w:rsidRPr="00225A78">
        <w:rPr>
          <w:lang w:val="en-GB"/>
        </w:rPr>
        <w:t>a</w:t>
      </w:r>
      <w:r w:rsidRPr="00225A78">
        <w:rPr>
          <w:lang w:val="en-GB"/>
        </w:rPr>
        <w:tab/>
      </w:r>
      <w:proofErr w:type="gramStart"/>
      <w:r w:rsidRPr="00225A78">
        <w:rPr>
          <w:lang w:val="en-GB"/>
        </w:rPr>
        <w:t>With</w:t>
      </w:r>
      <w:proofErr w:type="gramEnd"/>
      <w:r w:rsidRPr="00225A78">
        <w:rPr>
          <w:lang w:val="en-GB"/>
        </w:rPr>
        <w:t xml:space="preserve"> the closure of many drive-through and respiratory clinics in 2022, many coronavirus disease 2019 (COVID-19) cases were diverted to general practice. While most general practice sites had resumed swabbing, many practices had a mixed protocol for seeing influenza-like illness (ILI) patients, depending on the patients’ symptoms and whether they were at high risk of having contracted COVID-19. In these cases, ILI patients were recorded on the system (via telehealth consult) but referred to respiratory clinics for testing. This was reflected in decreased swab testing in 2022 compared to previous years.</w:t>
      </w:r>
    </w:p>
    <w:p w14:paraId="4CC7167E" w14:textId="77777777" w:rsidR="00A36474" w:rsidRPr="00A36474" w:rsidRDefault="00A36474" w:rsidP="00A36474">
      <w:pPr>
        <w:pStyle w:val="Normal-morespacebefore"/>
        <w:rPr>
          <w:lang w:val="en-GB"/>
        </w:rPr>
      </w:pPr>
      <w:r w:rsidRPr="00A36474">
        <w:rPr>
          <w:lang w:val="en-GB"/>
        </w:rPr>
        <w:t>In 2022, the median age of general practice attendees with ILI who were positive for influenza was 27 years, which was younger than the median age observed in 2019 (35 years).</w:t>
      </w:r>
      <w:r w:rsidRPr="00A36474">
        <w:rPr>
          <w:vertAlign w:val="superscript"/>
          <w:lang w:val="en-GB"/>
        </w:rPr>
        <w:t>14,16</w:t>
      </w:r>
      <w:r w:rsidRPr="00A36474">
        <w:rPr>
          <w:lang w:val="en-GB"/>
        </w:rPr>
        <w:t xml:space="preserve"> In 2023, the median age was 29 years.</w:t>
      </w:r>
      <w:r w:rsidRPr="00A36474">
        <w:rPr>
          <w:vertAlign w:val="superscript"/>
          <w:lang w:val="en-GB"/>
        </w:rPr>
        <w:t>15</w:t>
      </w:r>
      <w:r w:rsidRPr="00A36474">
        <w:rPr>
          <w:lang w:val="en-GB"/>
        </w:rPr>
        <w:t xml:space="preserve"> In 2022 and 2023, the majority of general practice attendees with ILI who were tested for respiratory viruses were in the 20 to 49 years age group. There were no influenza B detections in 2022; however, in 2023, 49.6% of those who tested positive for influenza B were aged 5–19 years.</w:t>
      </w:r>
      <w:r w:rsidRPr="00A36474">
        <w:rPr>
          <w:vertAlign w:val="superscript"/>
          <w:lang w:val="en-GB"/>
        </w:rPr>
        <w:t>14,15</w:t>
      </w:r>
      <w:r w:rsidRPr="00A36474">
        <w:rPr>
          <w:lang w:val="en-GB"/>
        </w:rPr>
        <w:t xml:space="preserve"> This is consistent with the literature which reports influenza B/Victoria to predominate in children.</w:t>
      </w:r>
      <w:r w:rsidRPr="00A36474">
        <w:rPr>
          <w:vertAlign w:val="superscript"/>
          <w:lang w:val="en-GB"/>
        </w:rPr>
        <w:t>17,18</w:t>
      </w:r>
    </w:p>
    <w:p w14:paraId="0CB6B066" w14:textId="77777777" w:rsidR="00A36474" w:rsidRPr="00A36474" w:rsidRDefault="00A36474" w:rsidP="00A36474">
      <w:pPr>
        <w:rPr>
          <w:lang w:val="en-GB"/>
        </w:rPr>
      </w:pPr>
      <w:r w:rsidRPr="00A36474">
        <w:rPr>
          <w:lang w:val="en-GB"/>
        </w:rPr>
        <w:t>In 2022, compared to unvaccinated individuals, vaccinated individuals were 54% less likely (95% confidence interval [95% CI]: 8–78) to present to a general practitioner with influenza. The vaccine was most effective in adults aged 18–64 years at 69% (95% CI: 25–89).</w:t>
      </w:r>
      <w:r w:rsidRPr="00A36474">
        <w:rPr>
          <w:vertAlign w:val="superscript"/>
          <w:lang w:val="en-GB"/>
        </w:rPr>
        <w:t>14,16</w:t>
      </w:r>
      <w:r w:rsidRPr="00A36474">
        <w:rPr>
          <w:lang w:val="en-GB"/>
        </w:rPr>
        <w:t xml:space="preserve"> Due to small sample size, VE by influenza type/subtype was not available for 2022. In 2023, compared to unvaccinated individuals, vaccinated individuals were 58% less likely (95% CI: 41–70) to present to a general practitioner with influenza. The calculated VE varied by subtype, with higher protection against influenza B (70%; 95% CI: 48–83) compared to influenza A(H1N</w:t>
      </w:r>
      <w:proofErr w:type="gramStart"/>
      <w:r w:rsidRPr="00A36474">
        <w:rPr>
          <w:lang w:val="en-GB"/>
        </w:rPr>
        <w:t>1)pdm</w:t>
      </w:r>
      <w:proofErr w:type="gramEnd"/>
      <w:r w:rsidRPr="00A36474">
        <w:rPr>
          <w:lang w:val="en-GB"/>
        </w:rPr>
        <w:t>09 (46%; 95% CI: 14–67). The VE was highest in children aged 17 years and under (70%; 95% CI: 45–84).</w:t>
      </w:r>
      <w:r w:rsidRPr="00A36474">
        <w:rPr>
          <w:vertAlign w:val="superscript"/>
          <w:lang w:val="en-GB"/>
        </w:rPr>
        <w:t>15,16</w:t>
      </w:r>
    </w:p>
    <w:p w14:paraId="184115C7" w14:textId="77777777" w:rsidR="001566CD" w:rsidRPr="001566CD" w:rsidRDefault="001566CD" w:rsidP="001566CD">
      <w:pPr>
        <w:pStyle w:val="Heading2-newpage"/>
        <w:rPr>
          <w:lang w:val="en-GB"/>
        </w:rPr>
      </w:pPr>
      <w:bookmarkStart w:id="41" w:name="_Toc239842427"/>
      <w:r w:rsidRPr="001566CD">
        <w:rPr>
          <w:lang w:val="en-GB"/>
        </w:rPr>
        <w:lastRenderedPageBreak/>
        <w:t>Morbidity – FluCAN</w:t>
      </w:r>
      <w:bookmarkEnd w:id="41"/>
    </w:p>
    <w:p w14:paraId="13ED2F3D" w14:textId="77777777" w:rsidR="001566CD" w:rsidRPr="001566CD" w:rsidRDefault="001566CD" w:rsidP="001566CD">
      <w:pPr>
        <w:rPr>
          <w:lang w:val="en-GB"/>
        </w:rPr>
      </w:pPr>
      <w:r w:rsidRPr="001566CD">
        <w:rPr>
          <w:lang w:val="en-GB"/>
        </w:rPr>
        <w:t xml:space="preserve">Between 4 April and 31 October 2022, there were 2,499 patients admitted with laboratory-confirmed influenza to the 22 FluCAN-PAEDS sentinel hospitals and specialist paediatric hospitals. During the same period in 2023, there were 4,170 patients admitted to the sentinel hospitals, a 66.9% increase compared to 2022 (Table 5). While the number of patients admitted with influenza in 2023 was considerably more than in 2022, it was </w:t>
      </w:r>
      <w:proofErr w:type="gramStart"/>
      <w:r w:rsidRPr="001566CD">
        <w:rPr>
          <w:lang w:val="en-GB"/>
        </w:rPr>
        <w:t>similar to</w:t>
      </w:r>
      <w:proofErr w:type="gramEnd"/>
      <w:r w:rsidRPr="001566CD">
        <w:rPr>
          <w:lang w:val="en-GB"/>
        </w:rPr>
        <w:t xml:space="preserve"> the number of patients admitted in 2019 (n = 4,154).</w:t>
      </w:r>
      <w:r w:rsidRPr="001566CD">
        <w:rPr>
          <w:vertAlign w:val="superscript"/>
          <w:lang w:val="en-GB"/>
        </w:rPr>
        <w:t>19</w:t>
      </w:r>
      <w:r w:rsidRPr="001566CD">
        <w:rPr>
          <w:lang w:val="en-GB"/>
        </w:rPr>
        <w:t xml:space="preserve"> </w:t>
      </w:r>
    </w:p>
    <w:p w14:paraId="0D39F6A1" w14:textId="61AF63B0" w:rsidR="001566CD" w:rsidRPr="001566CD" w:rsidRDefault="001566CD" w:rsidP="001566CD">
      <w:pPr>
        <w:rPr>
          <w:lang w:val="en-GB"/>
        </w:rPr>
      </w:pPr>
      <w:r w:rsidRPr="001566CD">
        <w:rPr>
          <w:lang w:val="en-GB"/>
        </w:rPr>
        <w:t>In 2022, the peak in weekly sentinel hospital admissions was earlier than in previous years, at 232</w:t>
      </w:r>
      <w:r>
        <w:rPr>
          <w:lang w:val="en-GB"/>
        </w:rPr>
        <w:t> </w:t>
      </w:r>
      <w:r w:rsidRPr="001566CD">
        <w:rPr>
          <w:lang w:val="en-GB"/>
        </w:rPr>
        <w:t xml:space="preserve">admissions per week in late May (Figure 9a), and slightly earlier than the peak in laboratory-confirmed influenza notifications to the NNDSS. </w:t>
      </w:r>
      <w:proofErr w:type="gramStart"/>
      <w:r w:rsidRPr="001566CD">
        <w:rPr>
          <w:lang w:val="en-GB"/>
        </w:rPr>
        <w:t>The majority of</w:t>
      </w:r>
      <w:proofErr w:type="gramEnd"/>
      <w:r w:rsidRPr="001566CD">
        <w:rPr>
          <w:lang w:val="en-GB"/>
        </w:rPr>
        <w:t xml:space="preserve"> admissions in 2022 were due to influenza A (99.4%; n = 2,484) (Figure 9a; Table 5). </w:t>
      </w:r>
    </w:p>
    <w:p w14:paraId="03B72C33" w14:textId="1DB35434" w:rsidR="001566CD" w:rsidRPr="001566CD" w:rsidRDefault="001566CD" w:rsidP="001566CD">
      <w:pPr>
        <w:rPr>
          <w:lang w:val="en-GB"/>
        </w:rPr>
      </w:pPr>
      <w:r w:rsidRPr="001566CD">
        <w:rPr>
          <w:lang w:val="en-GB"/>
        </w:rPr>
        <w:t xml:space="preserve">In 2023, weekly sentinel hospital admissions peaked in early July at 307 admissions per week, </w:t>
      </w:r>
      <w:proofErr w:type="gramStart"/>
      <w:r w:rsidRPr="001566CD">
        <w:rPr>
          <w:lang w:val="en-GB"/>
        </w:rPr>
        <w:t>similar to</w:t>
      </w:r>
      <w:proofErr w:type="gramEnd"/>
      <w:r w:rsidRPr="001566CD">
        <w:rPr>
          <w:lang w:val="en-GB"/>
        </w:rPr>
        <w:t xml:space="preserve"> the late June peak in laboratory-confirmed influenza notifications to the NNDSS (Figure</w:t>
      </w:r>
      <w:r>
        <w:rPr>
          <w:lang w:val="en-GB"/>
        </w:rPr>
        <w:t> </w:t>
      </w:r>
      <w:r w:rsidRPr="001566CD">
        <w:rPr>
          <w:lang w:val="en-GB"/>
        </w:rPr>
        <w:t xml:space="preserve">9b). </w:t>
      </w:r>
      <w:proofErr w:type="gramStart"/>
      <w:r w:rsidRPr="001566CD">
        <w:rPr>
          <w:lang w:val="en-GB"/>
        </w:rPr>
        <w:t>The majority of</w:t>
      </w:r>
      <w:proofErr w:type="gramEnd"/>
      <w:r w:rsidRPr="001566CD">
        <w:rPr>
          <w:lang w:val="en-GB"/>
        </w:rPr>
        <w:t xml:space="preserve"> admissions in 2023 were due to influenza A (64.0%; n = 2,670), but there was a larger proportion of influenza B (35.6%; n = 1,486) than in 2022 (Figure 9b; Table 5).</w:t>
      </w:r>
    </w:p>
    <w:p w14:paraId="25274C5D" w14:textId="705F7CC9" w:rsidR="001566CD" w:rsidRDefault="001566CD" w:rsidP="001566CD">
      <w:pPr>
        <w:pStyle w:val="CDIFigure-Title"/>
        <w:rPr>
          <w:lang w:val="en-GB"/>
        </w:rPr>
      </w:pPr>
      <w:bookmarkStart w:id="42" w:name="_Toc239842153"/>
      <w:r w:rsidRPr="001566CD">
        <w:rPr>
          <w:lang w:val="en-GB"/>
        </w:rPr>
        <w:t xml:space="preserve">Figure 9a: Number of patients admitted with laboratory-confirmed influenza at Influenza Complications Alert Network / Paediatric Active Enhanced Disease Surveillance (FluCAN-PAEDS) sentinel hospital sites by week of admission and influenza </w:t>
      </w:r>
      <w:proofErr w:type="spellStart"/>
      <w:proofErr w:type="gramStart"/>
      <w:r w:rsidRPr="001566CD">
        <w:rPr>
          <w:lang w:val="en-GB"/>
        </w:rPr>
        <w:t>subtype,</w:t>
      </w:r>
      <w:r w:rsidRPr="001566CD">
        <w:rPr>
          <w:vertAlign w:val="superscript"/>
          <w:lang w:val="en-GB"/>
        </w:rPr>
        <w:t>a</w:t>
      </w:r>
      <w:proofErr w:type="spellEnd"/>
      <w:proofErr w:type="gramEnd"/>
      <w:r w:rsidRPr="001566CD">
        <w:rPr>
          <w:lang w:val="en-GB"/>
        </w:rPr>
        <w:t xml:space="preserve"> Australia, 4</w:t>
      </w:r>
      <w:r>
        <w:rPr>
          <w:lang w:val="en-GB"/>
        </w:rPr>
        <w:t> </w:t>
      </w:r>
      <w:r w:rsidRPr="001566CD">
        <w:rPr>
          <w:lang w:val="en-GB"/>
        </w:rPr>
        <w:t>April to 31 October 2022</w:t>
      </w:r>
      <w:bookmarkEnd w:id="42"/>
    </w:p>
    <w:p w14:paraId="440E8D60" w14:textId="7846B9CF" w:rsidR="001566CD" w:rsidRPr="001566CD" w:rsidRDefault="001566CD" w:rsidP="001566CD">
      <w:pPr>
        <w:pStyle w:val="CDIFigure-Placeholder"/>
        <w:rPr>
          <w:lang w:val="en-GB"/>
        </w:rPr>
      </w:pPr>
      <w:r>
        <w:rPr>
          <w:noProof/>
          <w:lang w:val="en-GB"/>
          <w14:ligatures w14:val="none"/>
        </w:rPr>
        <w:drawing>
          <wp:inline distT="0" distB="0" distL="0" distR="0" wp14:anchorId="4C5321E6" wp14:editId="6178AD26">
            <wp:extent cx="6120396" cy="2560325"/>
            <wp:effectExtent l="0" t="0" r="0" b="0"/>
            <wp:docPr id="862014442" name="Picture 10" descr="Figure 9a: A stacked bar chart showing the number of patients admitted with laboratory-confirmed influenza at FluCAN sentinel hospital sites in Australia by epidemiological week of admission for the year 2022. The y-axis (left) shows the number of admissions, and the x-axis (horizontal) shows the week of admission (weeks 14–43). Bars are colour-coded by influenza subtype: A(Unsubtyped) (dark blue), A(H1N1) (yellow), A (H3N2) (orange), B (light blue) and A&amp;B co-infection (dark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014442" name="Picture 10" descr="Figure 9a: A stacked bar chart showing the number of patients admitted with laboratory-confirmed influenza at FluCAN sentinel hospital sites in Australia by epidemiological week of admission for the year 2022. The y-axis (left) shows the number of admissions, and the x-axis (horizontal) shows the week of admission (weeks 14–43). Bars are colour-coded by influenza subtype: A(Unsubtyped) (dark blue), A(H1N1) (yellow), A (H3N2) (orange), B (light blue) and A&amp;B co-infection (dark green)."/>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120396" cy="2560325"/>
                    </a:xfrm>
                    <a:prstGeom prst="rect">
                      <a:avLst/>
                    </a:prstGeom>
                  </pic:spPr>
                </pic:pic>
              </a:graphicData>
            </a:graphic>
          </wp:inline>
        </w:drawing>
      </w:r>
    </w:p>
    <w:p w14:paraId="6FA94939" w14:textId="77777777" w:rsidR="001566CD" w:rsidRPr="001566CD" w:rsidRDefault="001566CD" w:rsidP="001566CD">
      <w:pPr>
        <w:pStyle w:val="CDITable-Footnote"/>
        <w:rPr>
          <w:lang w:val="en-GB"/>
        </w:rPr>
      </w:pPr>
      <w:r w:rsidRPr="001566CD">
        <w:rPr>
          <w:lang w:val="en-GB"/>
        </w:rPr>
        <w:t>a</w:t>
      </w:r>
      <w:r w:rsidRPr="001566CD">
        <w:rPr>
          <w:lang w:val="en-GB"/>
        </w:rPr>
        <w:tab/>
        <w:t>Excludes 669 cases where date of admission was unavailable (325 with influenza A(unsubtyped); 113 with influenza A(H1N</w:t>
      </w:r>
      <w:proofErr w:type="gramStart"/>
      <w:r w:rsidRPr="001566CD">
        <w:rPr>
          <w:lang w:val="en-GB"/>
        </w:rPr>
        <w:t>1)pdm</w:t>
      </w:r>
      <w:proofErr w:type="gramEnd"/>
      <w:r w:rsidRPr="001566CD">
        <w:rPr>
          <w:lang w:val="en-GB"/>
        </w:rPr>
        <w:t xml:space="preserve">09; 224 with influenza A(H3N2); six with influenza B; and one with influenza A &amp; B co-infection). </w:t>
      </w:r>
    </w:p>
    <w:p w14:paraId="4C6B0DD0" w14:textId="1951CFE9" w:rsidR="001566CD" w:rsidRDefault="001566CD" w:rsidP="001566CD">
      <w:pPr>
        <w:pStyle w:val="CDIFigure-Title"/>
        <w:keepLines/>
        <w:rPr>
          <w:lang w:val="en-GB"/>
        </w:rPr>
      </w:pPr>
      <w:bookmarkStart w:id="43" w:name="_Toc239842154"/>
      <w:r w:rsidRPr="001566CD">
        <w:rPr>
          <w:lang w:val="en-GB"/>
        </w:rPr>
        <w:lastRenderedPageBreak/>
        <w:t xml:space="preserve">Figure 9b: Number of patients admitted with laboratory-confirmed influenza at Influenza Complications Alert Network / Paediatric Active Enhanced Disease Surveillance (FluCAN-PAEDS) sentinel hospital sites by week of admission and influenza </w:t>
      </w:r>
      <w:proofErr w:type="spellStart"/>
      <w:proofErr w:type="gramStart"/>
      <w:r w:rsidRPr="001566CD">
        <w:rPr>
          <w:lang w:val="en-GB"/>
        </w:rPr>
        <w:t>subtype,</w:t>
      </w:r>
      <w:r w:rsidRPr="001566CD">
        <w:rPr>
          <w:vertAlign w:val="superscript"/>
          <w:lang w:val="en-GB"/>
        </w:rPr>
        <w:t>a</w:t>
      </w:r>
      <w:proofErr w:type="spellEnd"/>
      <w:proofErr w:type="gramEnd"/>
      <w:r w:rsidRPr="001566CD">
        <w:rPr>
          <w:lang w:val="en-GB"/>
        </w:rPr>
        <w:t xml:space="preserve"> Australia, 4</w:t>
      </w:r>
      <w:r>
        <w:rPr>
          <w:lang w:val="en-GB"/>
        </w:rPr>
        <w:t> </w:t>
      </w:r>
      <w:r w:rsidRPr="001566CD">
        <w:rPr>
          <w:lang w:val="en-GB"/>
        </w:rPr>
        <w:t>April to 31 October 2023</w:t>
      </w:r>
      <w:bookmarkEnd w:id="43"/>
    </w:p>
    <w:p w14:paraId="40DE3F6D" w14:textId="4845D256" w:rsidR="001566CD" w:rsidRPr="001566CD" w:rsidRDefault="001566CD" w:rsidP="001566CD">
      <w:pPr>
        <w:pStyle w:val="CDIFigure-Placeholder"/>
        <w:rPr>
          <w:lang w:val="en-GB"/>
        </w:rPr>
      </w:pPr>
      <w:r>
        <w:rPr>
          <w:noProof/>
          <w:lang w:val="en-GB"/>
          <w14:ligatures w14:val="none"/>
        </w:rPr>
        <w:drawing>
          <wp:inline distT="0" distB="0" distL="0" distR="0" wp14:anchorId="39A30B81" wp14:editId="11D7C4A1">
            <wp:extent cx="6120396" cy="3197359"/>
            <wp:effectExtent l="0" t="0" r="0" b="3175"/>
            <wp:docPr id="1606508259" name="Picture 11" descr="Figure 9b: A stacked bar chart showing the number of patients admitted with laboratory-confirmed influenza at FluCAN sentinel hospital sites in Australia by epidemiological week of admission for the year 2023. The y-axis (left) shows the number of admissions, and the x-axis (horizontal) shows the week of admission (weeks 14–44). Bars are colour-coded by influenza subtype: A(Unsubtyped) (dark blue), A(N1N) (yellow), A (H3N2) (orange),B (light blue) and A&amp;B co-infection (dark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508259" name="Picture 11" descr="Figure 9b: A stacked bar chart showing the number of patients admitted with laboratory-confirmed influenza at FluCAN sentinel hospital sites in Australia by epidemiological week of admission for the year 2023. The y-axis (left) shows the number of admissions, and the x-axis (horizontal) shows the week of admission (weeks 14–44). Bars are colour-coded by influenza subtype: A(Unsubtyped) (dark blue), A(N1N) (yellow), A (H3N2) (orange),B (light blue) and A&amp;B co-infection (dark green)."/>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120396" cy="3197359"/>
                    </a:xfrm>
                    <a:prstGeom prst="rect">
                      <a:avLst/>
                    </a:prstGeom>
                  </pic:spPr>
                </pic:pic>
              </a:graphicData>
            </a:graphic>
          </wp:inline>
        </w:drawing>
      </w:r>
    </w:p>
    <w:p w14:paraId="41FDB303" w14:textId="77777777" w:rsidR="001566CD" w:rsidRPr="001566CD" w:rsidRDefault="001566CD" w:rsidP="001566CD">
      <w:pPr>
        <w:pStyle w:val="CDITable-Footnote"/>
        <w:rPr>
          <w:lang w:val="en-GB"/>
        </w:rPr>
      </w:pPr>
      <w:r w:rsidRPr="001566CD">
        <w:rPr>
          <w:lang w:val="en-GB"/>
        </w:rPr>
        <w:t>a</w:t>
      </w:r>
      <w:r w:rsidRPr="001566CD">
        <w:rPr>
          <w:lang w:val="en-GB"/>
        </w:rPr>
        <w:tab/>
        <w:t>Excludes 40 cases where date of admission was unavailable (ten with influenza A(unsubtyped); 13 with influenza A(H1N</w:t>
      </w:r>
      <w:proofErr w:type="gramStart"/>
      <w:r w:rsidRPr="001566CD">
        <w:rPr>
          <w:lang w:val="en-GB"/>
        </w:rPr>
        <w:t>1)pdm</w:t>
      </w:r>
      <w:proofErr w:type="gramEnd"/>
      <w:r w:rsidRPr="001566CD">
        <w:rPr>
          <w:lang w:val="en-GB"/>
        </w:rPr>
        <w:t xml:space="preserve">09; 11 with influenza A(H3N2); and six with influenza B). </w:t>
      </w:r>
    </w:p>
    <w:p w14:paraId="3CC95ABF" w14:textId="77777777" w:rsidR="001566CD" w:rsidRPr="001566CD" w:rsidRDefault="001566CD" w:rsidP="001566CD">
      <w:pPr>
        <w:pStyle w:val="Normal-morespacebefore"/>
        <w:rPr>
          <w:lang w:val="en-GB"/>
        </w:rPr>
      </w:pPr>
      <w:r w:rsidRPr="001566CD">
        <w:rPr>
          <w:lang w:val="en-GB"/>
        </w:rPr>
        <w:t xml:space="preserve">Demographic characteristics, risk factors, and outcomes of these hospitalised patients are provided in Table 5. There </w:t>
      </w:r>
      <w:proofErr w:type="gramStart"/>
      <w:r w:rsidRPr="001566CD">
        <w:rPr>
          <w:lang w:val="en-GB"/>
        </w:rPr>
        <w:t>was</w:t>
      </w:r>
      <w:proofErr w:type="gramEnd"/>
      <w:r w:rsidRPr="001566CD">
        <w:rPr>
          <w:lang w:val="en-GB"/>
        </w:rPr>
        <w:t xml:space="preserve"> a slightly higher proportion of children aged 16 years and under in 2023 compared to 2022, likely due to the notable increase in influenza B, which is known to result in more severe infections among children compared with adults. Aboriginal and Torres Strait Islander peoples represented a higher proportion of influenza admissions in 2022 (15.2%; n = 379) than in 2023 (8.1%; n = 336) (Table 5). Of patients with known length of stay, the mean length of hospital stay was similar in 2022 and 2023, at 3.6 days and 3.7 days, respectively. </w:t>
      </w:r>
    </w:p>
    <w:p w14:paraId="13AB375E" w14:textId="209AD80E" w:rsidR="001566CD" w:rsidRPr="001566CD" w:rsidRDefault="001566CD" w:rsidP="001566CD">
      <w:pPr>
        <w:rPr>
          <w:lang w:val="en-GB"/>
        </w:rPr>
      </w:pPr>
      <w:r w:rsidRPr="001566CD">
        <w:rPr>
          <w:lang w:val="en-GB"/>
        </w:rPr>
        <w:t>Estimated vaccine effectiveness against hospitalisation with influenza was higher in 2023 than in 2022. In 2022, of the 2,309 patients for whom influenza vaccination status was known, 20.3% (n</w:t>
      </w:r>
      <w:r>
        <w:rPr>
          <w:lang w:val="en-GB"/>
        </w:rPr>
        <w:t> </w:t>
      </w:r>
      <w:r w:rsidRPr="001566CD">
        <w:rPr>
          <w:lang w:val="en-GB"/>
        </w:rPr>
        <w:t>=</w:t>
      </w:r>
      <w:r>
        <w:rPr>
          <w:lang w:val="en-GB"/>
        </w:rPr>
        <w:t> </w:t>
      </w:r>
      <w:r w:rsidRPr="001566CD">
        <w:rPr>
          <w:lang w:val="en-GB"/>
        </w:rPr>
        <w:t>468) were vaccinated. Compared to unvaccinated individuals, vaccinated individuals were 52.1% (95% CI: 39.3–62.2) less likely to be hospitalised due to influenza in 2022. In 2023, of the 3,930 patients for whom influenza vaccination status was known, 16.5% (n = 650) were vaccinated. Compared to unvaccinated individuals, vaccinated individuals were 66.1% (95% CI:</w:t>
      </w:r>
      <w:r>
        <w:rPr>
          <w:lang w:val="en-GB"/>
        </w:rPr>
        <w:t> </w:t>
      </w:r>
      <w:r w:rsidRPr="001566CD">
        <w:rPr>
          <w:lang w:val="en-GB"/>
        </w:rPr>
        <w:t>60.2–71.1) less likely to be hospitalised due to influenza.</w:t>
      </w:r>
    </w:p>
    <w:p w14:paraId="45667D83" w14:textId="77777777" w:rsidR="001566CD" w:rsidRPr="001566CD" w:rsidRDefault="001566CD" w:rsidP="001566CD">
      <w:pPr>
        <w:pStyle w:val="CDITable-Title"/>
        <w:keepLines/>
        <w:rPr>
          <w:lang w:val="en-GB"/>
        </w:rPr>
      </w:pPr>
      <w:bookmarkStart w:id="44" w:name="_Toc239842160"/>
      <w:r w:rsidRPr="001566CD">
        <w:rPr>
          <w:lang w:val="en-GB"/>
        </w:rPr>
        <w:lastRenderedPageBreak/>
        <w:t>Table 5: Demographic characteristics, influenza type/subtype and outcomes of patients admitted with laboratory-confirmed influenza at Influenza Complications Alert Network / Paediatric Active Enhanced Disease Surveillance (FluCAN/PAEDS) sentinel hospital sites, Australia, 4 April to 31 October 2022–2023</w:t>
      </w:r>
      <w:bookmarkEnd w:id="44"/>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5: Demographic characteristics, influenza type/subtype and outcomes of patients admitted with laboratory-confirmed influenza at Influenza Complications Alert Network / Paediatric Active Enhanced Disease Surveillance (FluCAN/PAEDS) sentinel hospital sites, Australia, 4 April to 31 October 2022–2023"/>
        <w:tblDescription w:val="Table 5: A table summarising demographic characteristics, influenza type/subtype, and clinical outcomes of patients hospitalised with laboratory-confirmed influenza at FluCAN sentinel hospital sites in Australia for the years 2022 and 2023. The table includes the total number of hospitalised patients, with breakdowns by influenza type/subtype (A(H1N1)pdm09, A(H3N2), A (Unsubtyped), B and A&amp;B co-infection), age group (&lt;16, 16–49, 50–64, 65–79, and 80+ years), sex, pregnancy status, Indigenous status, jurisdiction (ACT, NSW, NT, Qld, SA, Tas, Vic, WA), and outcomes (intensive care admissions and in-hospital deaths)."/>
      </w:tblPr>
      <w:tblGrid>
        <w:gridCol w:w="2608"/>
        <w:gridCol w:w="3231"/>
        <w:gridCol w:w="950"/>
        <w:gridCol w:w="950"/>
        <w:gridCol w:w="949"/>
        <w:gridCol w:w="950"/>
      </w:tblGrid>
      <w:tr w:rsidR="001566CD" w:rsidRPr="001566CD" w14:paraId="1D496B7D" w14:textId="77777777" w:rsidTr="00380B9A">
        <w:tblPrEx>
          <w:tblCellMar>
            <w:top w:w="0" w:type="dxa"/>
            <w:left w:w="0" w:type="dxa"/>
            <w:bottom w:w="0" w:type="dxa"/>
            <w:right w:w="0" w:type="dxa"/>
          </w:tblCellMar>
        </w:tblPrEx>
        <w:trPr>
          <w:trHeight w:val="60"/>
          <w:tblHeader/>
        </w:trPr>
        <w:tc>
          <w:tcPr>
            <w:tcW w:w="2608" w:type="dxa"/>
            <w:vMerge w:val="restart"/>
            <w:tcBorders>
              <w:top w:val="nil"/>
              <w:bottom w:val="nil"/>
            </w:tcBorders>
            <w:shd w:val="clear" w:color="auto" w:fill="1E4496" w:themeFill="text2"/>
            <w:tcMar>
              <w:top w:w="102" w:type="dxa"/>
              <w:left w:w="113" w:type="dxa"/>
              <w:bottom w:w="102" w:type="dxa"/>
              <w:right w:w="113" w:type="dxa"/>
            </w:tcMar>
            <w:vAlign w:val="bottom"/>
          </w:tcPr>
          <w:p w14:paraId="07E9DB4B" w14:textId="77777777" w:rsidR="001566CD" w:rsidRPr="001566CD" w:rsidRDefault="001566CD" w:rsidP="001566CD">
            <w:pPr>
              <w:pStyle w:val="CDITable-HeaderRowLeft"/>
              <w:rPr>
                <w:lang w:val="en-GB"/>
              </w:rPr>
            </w:pPr>
            <w:r w:rsidRPr="001566CD">
              <w:rPr>
                <w:lang w:val="en-GB"/>
              </w:rPr>
              <w:t>Category</w:t>
            </w:r>
          </w:p>
        </w:tc>
        <w:tc>
          <w:tcPr>
            <w:tcW w:w="3231" w:type="dxa"/>
            <w:vMerge w:val="restart"/>
            <w:tcBorders>
              <w:top w:val="nil"/>
              <w:bottom w:val="nil"/>
            </w:tcBorders>
            <w:shd w:val="clear" w:color="auto" w:fill="1E4496" w:themeFill="text2"/>
            <w:tcMar>
              <w:top w:w="102" w:type="dxa"/>
              <w:left w:w="113" w:type="dxa"/>
              <w:bottom w:w="102" w:type="dxa"/>
              <w:right w:w="113" w:type="dxa"/>
            </w:tcMar>
            <w:vAlign w:val="bottom"/>
          </w:tcPr>
          <w:p w14:paraId="318E7169" w14:textId="77777777" w:rsidR="001566CD" w:rsidRPr="001566CD" w:rsidRDefault="001566CD" w:rsidP="001566CD">
            <w:pPr>
              <w:pStyle w:val="CDITable-HeaderRowLeft"/>
              <w:rPr>
                <w:lang w:val="en-GB"/>
              </w:rPr>
            </w:pPr>
            <w:r w:rsidRPr="001566CD">
              <w:rPr>
                <w:lang w:val="en-GB"/>
              </w:rPr>
              <w:t>Characteristic</w:t>
            </w:r>
          </w:p>
        </w:tc>
        <w:tc>
          <w:tcPr>
            <w:tcW w:w="1900"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40A1A695" w14:textId="77777777" w:rsidR="001566CD" w:rsidRPr="001566CD" w:rsidRDefault="001566CD" w:rsidP="001566CD">
            <w:pPr>
              <w:pStyle w:val="CDITable-HeaderRowCentre"/>
            </w:pPr>
            <w:r w:rsidRPr="001566CD">
              <w:t>2022</w:t>
            </w:r>
          </w:p>
        </w:tc>
        <w:tc>
          <w:tcPr>
            <w:tcW w:w="1899"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14806904" w14:textId="77777777" w:rsidR="001566CD" w:rsidRPr="001566CD" w:rsidRDefault="001566CD" w:rsidP="001566CD">
            <w:pPr>
              <w:pStyle w:val="CDITable-HeaderRowCentre"/>
            </w:pPr>
            <w:r w:rsidRPr="001566CD">
              <w:t>2023</w:t>
            </w:r>
          </w:p>
        </w:tc>
      </w:tr>
      <w:tr w:rsidR="001566CD" w:rsidRPr="001566CD" w14:paraId="48DAE09E" w14:textId="77777777" w:rsidTr="00380B9A">
        <w:tblPrEx>
          <w:tblCellMar>
            <w:top w:w="0" w:type="dxa"/>
            <w:left w:w="0" w:type="dxa"/>
            <w:bottom w:w="0" w:type="dxa"/>
            <w:right w:w="0" w:type="dxa"/>
          </w:tblCellMar>
        </w:tblPrEx>
        <w:trPr>
          <w:trHeight w:val="60"/>
          <w:tblHeader/>
        </w:trPr>
        <w:tc>
          <w:tcPr>
            <w:tcW w:w="2608" w:type="dxa"/>
            <w:vMerge/>
            <w:tcBorders>
              <w:top w:val="nil"/>
              <w:bottom w:val="nil"/>
            </w:tcBorders>
            <w:shd w:val="clear" w:color="auto" w:fill="1E4496" w:themeFill="text2"/>
            <w:tcMar>
              <w:top w:w="102" w:type="dxa"/>
              <w:bottom w:w="102" w:type="dxa"/>
            </w:tcMar>
          </w:tcPr>
          <w:p w14:paraId="24AD5442" w14:textId="77777777" w:rsidR="001566CD" w:rsidRPr="001566CD" w:rsidRDefault="001566CD" w:rsidP="001566CD">
            <w:pPr>
              <w:pStyle w:val="CDITable-RowCentre"/>
            </w:pPr>
          </w:p>
        </w:tc>
        <w:tc>
          <w:tcPr>
            <w:tcW w:w="3231" w:type="dxa"/>
            <w:vMerge/>
            <w:tcBorders>
              <w:top w:val="nil"/>
              <w:bottom w:val="nil"/>
            </w:tcBorders>
            <w:shd w:val="clear" w:color="auto" w:fill="1E4496" w:themeFill="text2"/>
            <w:tcMar>
              <w:top w:w="102" w:type="dxa"/>
              <w:bottom w:w="102" w:type="dxa"/>
            </w:tcMar>
          </w:tcPr>
          <w:p w14:paraId="28862425" w14:textId="77777777" w:rsidR="001566CD" w:rsidRPr="001566CD" w:rsidRDefault="001566CD" w:rsidP="001566CD">
            <w:pPr>
              <w:pStyle w:val="CDITable-RowCentre"/>
            </w:pPr>
          </w:p>
        </w:tc>
        <w:tc>
          <w:tcPr>
            <w:tcW w:w="950" w:type="dxa"/>
            <w:tcBorders>
              <w:top w:val="single" w:sz="6" w:space="0" w:color="FFFFFF" w:themeColor="background1"/>
              <w:bottom w:val="nil"/>
            </w:tcBorders>
            <w:shd w:val="clear" w:color="auto" w:fill="1E4496" w:themeFill="text2"/>
            <w:tcMar>
              <w:top w:w="102" w:type="dxa"/>
              <w:left w:w="113" w:type="dxa"/>
              <w:bottom w:w="102" w:type="dxa"/>
              <w:right w:w="113" w:type="dxa"/>
            </w:tcMar>
            <w:vAlign w:val="bottom"/>
          </w:tcPr>
          <w:p w14:paraId="3D2573D0" w14:textId="77777777" w:rsidR="001566CD" w:rsidRPr="001566CD" w:rsidRDefault="001566CD" w:rsidP="001566CD">
            <w:pPr>
              <w:pStyle w:val="CDITable-HeaderRowCentre"/>
            </w:pPr>
            <w:r w:rsidRPr="001566CD">
              <w:t>n</w:t>
            </w:r>
          </w:p>
        </w:tc>
        <w:tc>
          <w:tcPr>
            <w:tcW w:w="950" w:type="dxa"/>
            <w:tcBorders>
              <w:top w:val="single" w:sz="6" w:space="0" w:color="FFFFFF" w:themeColor="background1"/>
              <w:bottom w:val="nil"/>
              <w:right w:val="single" w:sz="6" w:space="0" w:color="FFFFFF" w:themeColor="background1"/>
            </w:tcBorders>
            <w:shd w:val="clear" w:color="auto" w:fill="1E4496" w:themeFill="text2"/>
            <w:tcMar>
              <w:top w:w="102" w:type="dxa"/>
              <w:left w:w="113" w:type="dxa"/>
              <w:bottom w:w="102" w:type="dxa"/>
              <w:right w:w="113" w:type="dxa"/>
            </w:tcMar>
            <w:vAlign w:val="bottom"/>
          </w:tcPr>
          <w:p w14:paraId="60D8BA44" w14:textId="77777777" w:rsidR="001566CD" w:rsidRPr="001566CD" w:rsidRDefault="001566CD" w:rsidP="001566CD">
            <w:pPr>
              <w:pStyle w:val="CDITable-HeaderRowCentre"/>
            </w:pPr>
            <w:r w:rsidRPr="001566CD">
              <w:t>%</w:t>
            </w:r>
          </w:p>
        </w:tc>
        <w:tc>
          <w:tcPr>
            <w:tcW w:w="949" w:type="dxa"/>
            <w:tcBorders>
              <w:top w:val="single" w:sz="6" w:space="0" w:color="FFFFFF" w:themeColor="background1"/>
              <w:left w:val="single" w:sz="6" w:space="0" w:color="FFFFFF" w:themeColor="background1"/>
              <w:bottom w:val="nil"/>
            </w:tcBorders>
            <w:shd w:val="clear" w:color="auto" w:fill="1E4496" w:themeFill="text2"/>
            <w:tcMar>
              <w:top w:w="102" w:type="dxa"/>
              <w:left w:w="113" w:type="dxa"/>
              <w:bottom w:w="102" w:type="dxa"/>
              <w:right w:w="113" w:type="dxa"/>
            </w:tcMar>
            <w:vAlign w:val="bottom"/>
          </w:tcPr>
          <w:p w14:paraId="756EBC62" w14:textId="77777777" w:rsidR="001566CD" w:rsidRPr="001566CD" w:rsidRDefault="001566CD" w:rsidP="001566CD">
            <w:pPr>
              <w:pStyle w:val="CDITable-HeaderRowCentre"/>
            </w:pPr>
            <w:r w:rsidRPr="001566CD">
              <w:t>n</w:t>
            </w:r>
          </w:p>
        </w:tc>
        <w:tc>
          <w:tcPr>
            <w:tcW w:w="950" w:type="dxa"/>
            <w:tcBorders>
              <w:top w:val="single" w:sz="6" w:space="0" w:color="FFFFFF" w:themeColor="background1"/>
              <w:bottom w:val="nil"/>
            </w:tcBorders>
            <w:shd w:val="clear" w:color="auto" w:fill="1E4496" w:themeFill="text2"/>
            <w:tcMar>
              <w:top w:w="102" w:type="dxa"/>
              <w:left w:w="113" w:type="dxa"/>
              <w:bottom w:w="102" w:type="dxa"/>
              <w:right w:w="113" w:type="dxa"/>
            </w:tcMar>
            <w:vAlign w:val="bottom"/>
          </w:tcPr>
          <w:p w14:paraId="343DFB35" w14:textId="77777777" w:rsidR="001566CD" w:rsidRPr="001566CD" w:rsidRDefault="001566CD" w:rsidP="001566CD">
            <w:pPr>
              <w:pStyle w:val="CDITable-HeaderRowCentre"/>
            </w:pPr>
            <w:r w:rsidRPr="001566CD">
              <w:t>%</w:t>
            </w:r>
          </w:p>
        </w:tc>
      </w:tr>
      <w:tr w:rsidR="001566CD" w:rsidRPr="001566CD" w14:paraId="1A482F43" w14:textId="77777777" w:rsidTr="00380B9A">
        <w:tblPrEx>
          <w:tblCellMar>
            <w:top w:w="0" w:type="dxa"/>
            <w:left w:w="0" w:type="dxa"/>
            <w:bottom w:w="0" w:type="dxa"/>
            <w:right w:w="0" w:type="dxa"/>
          </w:tblCellMar>
        </w:tblPrEx>
        <w:trPr>
          <w:trHeight w:val="60"/>
        </w:trPr>
        <w:tc>
          <w:tcPr>
            <w:tcW w:w="2608" w:type="dxa"/>
            <w:tcBorders>
              <w:top w:val="nil"/>
            </w:tcBorders>
            <w:shd w:val="clear" w:color="auto" w:fill="DCF4FC" w:themeFill="background2" w:themeFillTint="33"/>
            <w:tcMar>
              <w:top w:w="102" w:type="dxa"/>
              <w:left w:w="113" w:type="dxa"/>
              <w:bottom w:w="102" w:type="dxa"/>
              <w:right w:w="113" w:type="dxa"/>
            </w:tcMar>
            <w:vAlign w:val="center"/>
          </w:tcPr>
          <w:p w14:paraId="0FE7E85D" w14:textId="77777777" w:rsidR="001566CD" w:rsidRPr="001566CD" w:rsidRDefault="001566CD" w:rsidP="001566CD">
            <w:pPr>
              <w:pStyle w:val="CDITable-RowLeft"/>
              <w:rPr>
                <w:b/>
                <w:bCs/>
                <w:lang w:val="en-GB"/>
              </w:rPr>
            </w:pPr>
            <w:r w:rsidRPr="001566CD">
              <w:rPr>
                <w:b/>
                <w:bCs/>
                <w:lang w:val="en-GB"/>
              </w:rPr>
              <w:t>Total hospitalised</w:t>
            </w:r>
          </w:p>
        </w:tc>
        <w:tc>
          <w:tcPr>
            <w:tcW w:w="3231" w:type="dxa"/>
            <w:tcBorders>
              <w:top w:val="nil"/>
            </w:tcBorders>
            <w:shd w:val="solid" w:color="FFFFFF" w:fill="auto"/>
            <w:tcMar>
              <w:top w:w="102" w:type="dxa"/>
              <w:left w:w="113" w:type="dxa"/>
              <w:bottom w:w="102" w:type="dxa"/>
              <w:right w:w="113" w:type="dxa"/>
            </w:tcMar>
            <w:vAlign w:val="center"/>
          </w:tcPr>
          <w:p w14:paraId="4EC9FEE4" w14:textId="77777777" w:rsidR="001566CD" w:rsidRPr="001566CD" w:rsidRDefault="001566CD" w:rsidP="001566CD">
            <w:pPr>
              <w:pStyle w:val="CDITable-RowLeft"/>
              <w:rPr>
                <w:lang w:val="en-GB"/>
              </w:rPr>
            </w:pPr>
            <w:r w:rsidRPr="001566CD">
              <w:rPr>
                <w:lang w:val="en-GB"/>
              </w:rPr>
              <w:t>—</w:t>
            </w:r>
          </w:p>
        </w:tc>
        <w:tc>
          <w:tcPr>
            <w:tcW w:w="950" w:type="dxa"/>
            <w:tcBorders>
              <w:top w:val="nil"/>
            </w:tcBorders>
            <w:shd w:val="solid" w:color="FFFFFF" w:fill="auto"/>
            <w:tcMar>
              <w:top w:w="102" w:type="dxa"/>
              <w:left w:w="113" w:type="dxa"/>
              <w:bottom w:w="102" w:type="dxa"/>
              <w:right w:w="113" w:type="dxa"/>
            </w:tcMar>
            <w:vAlign w:val="center"/>
          </w:tcPr>
          <w:p w14:paraId="36445921" w14:textId="77777777" w:rsidR="001566CD" w:rsidRPr="001566CD" w:rsidRDefault="001566CD" w:rsidP="001566CD">
            <w:pPr>
              <w:pStyle w:val="CDITable-RowCentre"/>
              <w:rPr>
                <w:lang w:val="en-GB"/>
              </w:rPr>
            </w:pPr>
            <w:r w:rsidRPr="001566CD">
              <w:rPr>
                <w:lang w:val="en-GB"/>
              </w:rPr>
              <w:t>2,499</w:t>
            </w:r>
          </w:p>
        </w:tc>
        <w:tc>
          <w:tcPr>
            <w:tcW w:w="950" w:type="dxa"/>
            <w:tcBorders>
              <w:top w:val="nil"/>
            </w:tcBorders>
            <w:shd w:val="solid" w:color="FFFFFF" w:fill="auto"/>
            <w:tcMar>
              <w:top w:w="102" w:type="dxa"/>
              <w:left w:w="113" w:type="dxa"/>
              <w:bottom w:w="102" w:type="dxa"/>
              <w:right w:w="113" w:type="dxa"/>
            </w:tcMar>
            <w:vAlign w:val="center"/>
          </w:tcPr>
          <w:p w14:paraId="771C1AD4" w14:textId="77777777" w:rsidR="001566CD" w:rsidRPr="001566CD" w:rsidRDefault="001566CD" w:rsidP="001566CD">
            <w:pPr>
              <w:pStyle w:val="CDITable-RowCentre"/>
              <w:rPr>
                <w:lang w:val="en-GB"/>
              </w:rPr>
            </w:pPr>
            <w:r w:rsidRPr="001566CD">
              <w:rPr>
                <w:lang w:val="en-GB"/>
              </w:rPr>
              <w:t>—</w:t>
            </w:r>
          </w:p>
        </w:tc>
        <w:tc>
          <w:tcPr>
            <w:tcW w:w="949" w:type="dxa"/>
            <w:tcBorders>
              <w:top w:val="nil"/>
            </w:tcBorders>
            <w:shd w:val="solid" w:color="FFFFFF" w:fill="auto"/>
            <w:tcMar>
              <w:top w:w="102" w:type="dxa"/>
              <w:left w:w="113" w:type="dxa"/>
              <w:bottom w:w="102" w:type="dxa"/>
              <w:right w:w="113" w:type="dxa"/>
            </w:tcMar>
            <w:vAlign w:val="center"/>
          </w:tcPr>
          <w:p w14:paraId="0C3E4109" w14:textId="77777777" w:rsidR="001566CD" w:rsidRPr="001566CD" w:rsidRDefault="001566CD" w:rsidP="001566CD">
            <w:pPr>
              <w:pStyle w:val="CDITable-RowCentre"/>
              <w:rPr>
                <w:lang w:val="en-GB"/>
              </w:rPr>
            </w:pPr>
            <w:r w:rsidRPr="001566CD">
              <w:rPr>
                <w:lang w:val="en-GB"/>
              </w:rPr>
              <w:t>4,170</w:t>
            </w:r>
          </w:p>
        </w:tc>
        <w:tc>
          <w:tcPr>
            <w:tcW w:w="950" w:type="dxa"/>
            <w:tcBorders>
              <w:top w:val="nil"/>
            </w:tcBorders>
            <w:shd w:val="solid" w:color="FFFFFF" w:fill="auto"/>
            <w:tcMar>
              <w:top w:w="102" w:type="dxa"/>
              <w:left w:w="113" w:type="dxa"/>
              <w:bottom w:w="102" w:type="dxa"/>
              <w:right w:w="113" w:type="dxa"/>
            </w:tcMar>
            <w:vAlign w:val="center"/>
          </w:tcPr>
          <w:p w14:paraId="4B51C039" w14:textId="77777777" w:rsidR="001566CD" w:rsidRPr="001566CD" w:rsidRDefault="001566CD" w:rsidP="001566CD">
            <w:pPr>
              <w:pStyle w:val="CDITable-RowCentre"/>
              <w:rPr>
                <w:lang w:val="en-GB"/>
              </w:rPr>
            </w:pPr>
            <w:r w:rsidRPr="001566CD">
              <w:rPr>
                <w:lang w:val="en-GB"/>
              </w:rPr>
              <w:t>—</w:t>
            </w:r>
          </w:p>
        </w:tc>
      </w:tr>
      <w:tr w:rsidR="001566CD" w:rsidRPr="001566CD" w14:paraId="64E3F8E5" w14:textId="77777777" w:rsidTr="001566CD">
        <w:tblPrEx>
          <w:tblCellMar>
            <w:top w:w="0" w:type="dxa"/>
            <w:left w:w="0" w:type="dxa"/>
            <w:bottom w:w="0" w:type="dxa"/>
            <w:right w:w="0" w:type="dxa"/>
          </w:tblCellMar>
        </w:tblPrEx>
        <w:trPr>
          <w:trHeight w:val="332"/>
        </w:trPr>
        <w:tc>
          <w:tcPr>
            <w:tcW w:w="2608" w:type="dxa"/>
            <w:vMerge w:val="restart"/>
            <w:shd w:val="clear" w:color="auto" w:fill="DCF4FC" w:themeFill="background2" w:themeFillTint="33"/>
            <w:tcMar>
              <w:top w:w="102" w:type="dxa"/>
              <w:left w:w="113" w:type="dxa"/>
              <w:bottom w:w="102" w:type="dxa"/>
              <w:right w:w="113" w:type="dxa"/>
            </w:tcMar>
            <w:vAlign w:val="center"/>
          </w:tcPr>
          <w:p w14:paraId="5E49EE09" w14:textId="77777777" w:rsidR="001566CD" w:rsidRPr="001566CD" w:rsidRDefault="001566CD" w:rsidP="001566CD">
            <w:pPr>
              <w:pStyle w:val="CDITable-RowLeft"/>
              <w:rPr>
                <w:b/>
                <w:bCs/>
                <w:lang w:val="en-GB"/>
              </w:rPr>
            </w:pPr>
            <w:r w:rsidRPr="001566CD">
              <w:rPr>
                <w:b/>
                <w:bCs/>
                <w:lang w:val="en-GB"/>
              </w:rPr>
              <w:t>Influenza type/subtype</w:t>
            </w:r>
          </w:p>
        </w:tc>
        <w:tc>
          <w:tcPr>
            <w:tcW w:w="3231" w:type="dxa"/>
            <w:tcMar>
              <w:top w:w="102" w:type="dxa"/>
              <w:left w:w="113" w:type="dxa"/>
              <w:bottom w:w="102" w:type="dxa"/>
              <w:right w:w="113" w:type="dxa"/>
            </w:tcMar>
            <w:vAlign w:val="center"/>
          </w:tcPr>
          <w:p w14:paraId="553DC129" w14:textId="77777777" w:rsidR="001566CD" w:rsidRPr="001566CD" w:rsidRDefault="001566CD" w:rsidP="001566CD">
            <w:pPr>
              <w:pStyle w:val="CDITable-RowLeft"/>
              <w:rPr>
                <w:lang w:val="en-GB"/>
              </w:rPr>
            </w:pPr>
            <w:r w:rsidRPr="001566CD">
              <w:rPr>
                <w:lang w:val="en-GB"/>
              </w:rPr>
              <w:t>A(H1N</w:t>
            </w:r>
            <w:proofErr w:type="gramStart"/>
            <w:r w:rsidRPr="001566CD">
              <w:rPr>
                <w:lang w:val="en-GB"/>
              </w:rPr>
              <w:t>1)pdm</w:t>
            </w:r>
            <w:proofErr w:type="gramEnd"/>
            <w:r w:rsidRPr="001566CD">
              <w:rPr>
                <w:lang w:val="en-GB"/>
              </w:rPr>
              <w:t>09</w:t>
            </w:r>
          </w:p>
        </w:tc>
        <w:tc>
          <w:tcPr>
            <w:tcW w:w="950" w:type="dxa"/>
            <w:tcMar>
              <w:top w:w="102" w:type="dxa"/>
              <w:left w:w="113" w:type="dxa"/>
              <w:bottom w:w="102" w:type="dxa"/>
              <w:right w:w="113" w:type="dxa"/>
            </w:tcMar>
            <w:vAlign w:val="center"/>
          </w:tcPr>
          <w:p w14:paraId="3D281F55" w14:textId="77777777" w:rsidR="001566CD" w:rsidRPr="001566CD" w:rsidRDefault="001566CD" w:rsidP="001566CD">
            <w:pPr>
              <w:pStyle w:val="CDITable-RowCentre"/>
              <w:rPr>
                <w:lang w:val="en-GB"/>
              </w:rPr>
            </w:pPr>
            <w:r w:rsidRPr="001566CD">
              <w:rPr>
                <w:lang w:val="en-GB"/>
              </w:rPr>
              <w:t>269</w:t>
            </w:r>
          </w:p>
        </w:tc>
        <w:tc>
          <w:tcPr>
            <w:tcW w:w="950" w:type="dxa"/>
            <w:tcMar>
              <w:top w:w="102" w:type="dxa"/>
              <w:left w:w="113" w:type="dxa"/>
              <w:bottom w:w="102" w:type="dxa"/>
              <w:right w:w="113" w:type="dxa"/>
            </w:tcMar>
            <w:vAlign w:val="center"/>
          </w:tcPr>
          <w:p w14:paraId="4746C6C3" w14:textId="77777777" w:rsidR="001566CD" w:rsidRPr="001566CD" w:rsidRDefault="001566CD" w:rsidP="001566CD">
            <w:pPr>
              <w:pStyle w:val="CDITable-RowCentre"/>
              <w:rPr>
                <w:lang w:val="en-GB"/>
              </w:rPr>
            </w:pPr>
            <w:r w:rsidRPr="001566CD">
              <w:rPr>
                <w:lang w:val="en-GB"/>
              </w:rPr>
              <w:t>10.8</w:t>
            </w:r>
          </w:p>
        </w:tc>
        <w:tc>
          <w:tcPr>
            <w:tcW w:w="949" w:type="dxa"/>
            <w:tcMar>
              <w:top w:w="102" w:type="dxa"/>
              <w:left w:w="113" w:type="dxa"/>
              <w:bottom w:w="102" w:type="dxa"/>
              <w:right w:w="113" w:type="dxa"/>
            </w:tcMar>
            <w:vAlign w:val="center"/>
          </w:tcPr>
          <w:p w14:paraId="0143FA3D" w14:textId="77777777" w:rsidR="001566CD" w:rsidRPr="001566CD" w:rsidRDefault="001566CD" w:rsidP="001566CD">
            <w:pPr>
              <w:pStyle w:val="CDITable-RowCentre"/>
              <w:rPr>
                <w:lang w:val="en-GB"/>
              </w:rPr>
            </w:pPr>
            <w:r w:rsidRPr="001566CD">
              <w:rPr>
                <w:lang w:val="en-GB"/>
              </w:rPr>
              <w:t>868</w:t>
            </w:r>
          </w:p>
        </w:tc>
        <w:tc>
          <w:tcPr>
            <w:tcW w:w="950" w:type="dxa"/>
            <w:tcMar>
              <w:top w:w="102" w:type="dxa"/>
              <w:left w:w="113" w:type="dxa"/>
              <w:bottom w:w="102" w:type="dxa"/>
              <w:right w:w="113" w:type="dxa"/>
            </w:tcMar>
            <w:vAlign w:val="center"/>
          </w:tcPr>
          <w:p w14:paraId="27E3B002" w14:textId="77777777" w:rsidR="001566CD" w:rsidRPr="001566CD" w:rsidRDefault="001566CD" w:rsidP="001566CD">
            <w:pPr>
              <w:pStyle w:val="CDITable-RowCentre"/>
              <w:rPr>
                <w:lang w:val="en-GB"/>
              </w:rPr>
            </w:pPr>
            <w:r w:rsidRPr="001566CD">
              <w:rPr>
                <w:lang w:val="en-GB"/>
              </w:rPr>
              <w:t>20.8</w:t>
            </w:r>
          </w:p>
        </w:tc>
      </w:tr>
      <w:tr w:rsidR="001566CD" w:rsidRPr="001566CD" w14:paraId="6E2832C9" w14:textId="77777777" w:rsidTr="001566CD">
        <w:tblPrEx>
          <w:tblCellMar>
            <w:top w:w="0" w:type="dxa"/>
            <w:left w:w="0" w:type="dxa"/>
            <w:bottom w:w="0" w:type="dxa"/>
            <w:right w:w="0" w:type="dxa"/>
          </w:tblCellMar>
        </w:tblPrEx>
        <w:trPr>
          <w:trHeight w:val="60"/>
        </w:trPr>
        <w:tc>
          <w:tcPr>
            <w:tcW w:w="2608" w:type="dxa"/>
            <w:vMerge/>
            <w:shd w:val="clear" w:color="auto" w:fill="DCF4FC" w:themeFill="background2" w:themeFillTint="33"/>
            <w:tcMar>
              <w:top w:w="102" w:type="dxa"/>
              <w:bottom w:w="102" w:type="dxa"/>
            </w:tcMar>
          </w:tcPr>
          <w:p w14:paraId="18D04911" w14:textId="77777777" w:rsidR="001566CD" w:rsidRPr="001566CD" w:rsidRDefault="001566CD" w:rsidP="001566CD">
            <w:pPr>
              <w:pStyle w:val="CDITable-RowLeft"/>
              <w:rPr>
                <w:b/>
                <w:bCs/>
              </w:rPr>
            </w:pPr>
          </w:p>
        </w:tc>
        <w:tc>
          <w:tcPr>
            <w:tcW w:w="3231" w:type="dxa"/>
            <w:tcMar>
              <w:top w:w="102" w:type="dxa"/>
              <w:left w:w="113" w:type="dxa"/>
              <w:bottom w:w="102" w:type="dxa"/>
              <w:right w:w="113" w:type="dxa"/>
            </w:tcMar>
            <w:vAlign w:val="center"/>
          </w:tcPr>
          <w:p w14:paraId="098FC122" w14:textId="77777777" w:rsidR="001566CD" w:rsidRPr="001566CD" w:rsidRDefault="001566CD" w:rsidP="001566CD">
            <w:pPr>
              <w:pStyle w:val="CDITable-RowLeft"/>
              <w:rPr>
                <w:lang w:val="en-GB"/>
              </w:rPr>
            </w:pPr>
            <w:r w:rsidRPr="001566CD">
              <w:rPr>
                <w:lang w:val="en-GB"/>
              </w:rPr>
              <w:t>A(H3N2)</w:t>
            </w:r>
          </w:p>
        </w:tc>
        <w:tc>
          <w:tcPr>
            <w:tcW w:w="950" w:type="dxa"/>
            <w:tcMar>
              <w:top w:w="102" w:type="dxa"/>
              <w:left w:w="113" w:type="dxa"/>
              <w:bottom w:w="102" w:type="dxa"/>
              <w:right w:w="113" w:type="dxa"/>
            </w:tcMar>
            <w:vAlign w:val="center"/>
          </w:tcPr>
          <w:p w14:paraId="6AF0F26A" w14:textId="77777777" w:rsidR="001566CD" w:rsidRPr="001566CD" w:rsidRDefault="001566CD" w:rsidP="001566CD">
            <w:pPr>
              <w:pStyle w:val="CDITable-RowCentre"/>
              <w:rPr>
                <w:lang w:val="en-GB"/>
              </w:rPr>
            </w:pPr>
            <w:r w:rsidRPr="001566CD">
              <w:rPr>
                <w:lang w:val="en-GB"/>
              </w:rPr>
              <w:t>658</w:t>
            </w:r>
          </w:p>
        </w:tc>
        <w:tc>
          <w:tcPr>
            <w:tcW w:w="950" w:type="dxa"/>
            <w:tcMar>
              <w:top w:w="102" w:type="dxa"/>
              <w:left w:w="113" w:type="dxa"/>
              <w:bottom w:w="102" w:type="dxa"/>
              <w:right w:w="113" w:type="dxa"/>
            </w:tcMar>
            <w:vAlign w:val="center"/>
          </w:tcPr>
          <w:p w14:paraId="3890CE22" w14:textId="77777777" w:rsidR="001566CD" w:rsidRPr="001566CD" w:rsidRDefault="001566CD" w:rsidP="001566CD">
            <w:pPr>
              <w:pStyle w:val="CDITable-RowCentre"/>
              <w:rPr>
                <w:lang w:val="en-GB"/>
              </w:rPr>
            </w:pPr>
            <w:r w:rsidRPr="001566CD">
              <w:rPr>
                <w:lang w:val="en-GB"/>
              </w:rPr>
              <w:t>26.3</w:t>
            </w:r>
          </w:p>
        </w:tc>
        <w:tc>
          <w:tcPr>
            <w:tcW w:w="949" w:type="dxa"/>
            <w:tcMar>
              <w:top w:w="102" w:type="dxa"/>
              <w:left w:w="113" w:type="dxa"/>
              <w:bottom w:w="102" w:type="dxa"/>
              <w:right w:w="113" w:type="dxa"/>
            </w:tcMar>
            <w:vAlign w:val="center"/>
          </w:tcPr>
          <w:p w14:paraId="2640D17C" w14:textId="77777777" w:rsidR="001566CD" w:rsidRPr="001566CD" w:rsidRDefault="001566CD" w:rsidP="001566CD">
            <w:pPr>
              <w:pStyle w:val="CDITable-RowCentre"/>
              <w:rPr>
                <w:lang w:val="en-GB"/>
              </w:rPr>
            </w:pPr>
            <w:r w:rsidRPr="001566CD">
              <w:rPr>
                <w:lang w:val="en-GB"/>
              </w:rPr>
              <w:t>137</w:t>
            </w:r>
          </w:p>
        </w:tc>
        <w:tc>
          <w:tcPr>
            <w:tcW w:w="950" w:type="dxa"/>
            <w:tcMar>
              <w:top w:w="102" w:type="dxa"/>
              <w:left w:w="113" w:type="dxa"/>
              <w:bottom w:w="102" w:type="dxa"/>
              <w:right w:w="113" w:type="dxa"/>
            </w:tcMar>
            <w:vAlign w:val="center"/>
          </w:tcPr>
          <w:p w14:paraId="1FB14170" w14:textId="77777777" w:rsidR="001566CD" w:rsidRPr="001566CD" w:rsidRDefault="001566CD" w:rsidP="001566CD">
            <w:pPr>
              <w:pStyle w:val="CDITable-RowCentre"/>
              <w:rPr>
                <w:lang w:val="en-GB"/>
              </w:rPr>
            </w:pPr>
            <w:r w:rsidRPr="001566CD">
              <w:rPr>
                <w:lang w:val="en-GB"/>
              </w:rPr>
              <w:t>3.3</w:t>
            </w:r>
          </w:p>
        </w:tc>
      </w:tr>
      <w:tr w:rsidR="001566CD" w:rsidRPr="001566CD" w14:paraId="4735A171" w14:textId="77777777" w:rsidTr="001566CD">
        <w:tblPrEx>
          <w:tblCellMar>
            <w:top w:w="0" w:type="dxa"/>
            <w:left w:w="0" w:type="dxa"/>
            <w:bottom w:w="0" w:type="dxa"/>
            <w:right w:w="0" w:type="dxa"/>
          </w:tblCellMar>
        </w:tblPrEx>
        <w:trPr>
          <w:trHeight w:val="60"/>
        </w:trPr>
        <w:tc>
          <w:tcPr>
            <w:tcW w:w="2608" w:type="dxa"/>
            <w:vMerge/>
            <w:shd w:val="clear" w:color="auto" w:fill="DCF4FC" w:themeFill="background2" w:themeFillTint="33"/>
            <w:tcMar>
              <w:top w:w="102" w:type="dxa"/>
              <w:bottom w:w="102" w:type="dxa"/>
            </w:tcMar>
          </w:tcPr>
          <w:p w14:paraId="173145B4" w14:textId="77777777" w:rsidR="001566CD" w:rsidRPr="001566CD" w:rsidRDefault="001566CD" w:rsidP="001566CD">
            <w:pPr>
              <w:pStyle w:val="CDITable-RowLeft"/>
              <w:rPr>
                <w:b/>
                <w:bCs/>
              </w:rPr>
            </w:pPr>
          </w:p>
        </w:tc>
        <w:tc>
          <w:tcPr>
            <w:tcW w:w="3231" w:type="dxa"/>
            <w:tcMar>
              <w:top w:w="102" w:type="dxa"/>
              <w:left w:w="113" w:type="dxa"/>
              <w:bottom w:w="102" w:type="dxa"/>
              <w:right w:w="113" w:type="dxa"/>
            </w:tcMar>
            <w:vAlign w:val="center"/>
          </w:tcPr>
          <w:p w14:paraId="584BC775" w14:textId="77777777" w:rsidR="001566CD" w:rsidRPr="001566CD" w:rsidRDefault="001566CD" w:rsidP="001566CD">
            <w:pPr>
              <w:pStyle w:val="CDITable-RowLeft"/>
              <w:rPr>
                <w:lang w:val="en-GB"/>
              </w:rPr>
            </w:pPr>
            <w:r w:rsidRPr="001566CD">
              <w:rPr>
                <w:lang w:val="en-GB"/>
              </w:rPr>
              <w:t>A(unsubtyped)</w:t>
            </w:r>
          </w:p>
        </w:tc>
        <w:tc>
          <w:tcPr>
            <w:tcW w:w="950" w:type="dxa"/>
            <w:tcMar>
              <w:top w:w="102" w:type="dxa"/>
              <w:left w:w="113" w:type="dxa"/>
              <w:bottom w:w="102" w:type="dxa"/>
              <w:right w:w="113" w:type="dxa"/>
            </w:tcMar>
            <w:vAlign w:val="center"/>
          </w:tcPr>
          <w:p w14:paraId="6E2FAEC4" w14:textId="77777777" w:rsidR="001566CD" w:rsidRPr="001566CD" w:rsidRDefault="001566CD" w:rsidP="001566CD">
            <w:pPr>
              <w:pStyle w:val="CDITable-RowCentre"/>
              <w:rPr>
                <w:lang w:val="en-GB"/>
              </w:rPr>
            </w:pPr>
            <w:r w:rsidRPr="001566CD">
              <w:rPr>
                <w:lang w:val="en-GB"/>
              </w:rPr>
              <w:t>1,557</w:t>
            </w:r>
          </w:p>
        </w:tc>
        <w:tc>
          <w:tcPr>
            <w:tcW w:w="950" w:type="dxa"/>
            <w:tcMar>
              <w:top w:w="102" w:type="dxa"/>
              <w:left w:w="113" w:type="dxa"/>
              <w:bottom w:w="102" w:type="dxa"/>
              <w:right w:w="113" w:type="dxa"/>
            </w:tcMar>
            <w:vAlign w:val="center"/>
          </w:tcPr>
          <w:p w14:paraId="3650782F" w14:textId="77777777" w:rsidR="001566CD" w:rsidRPr="001566CD" w:rsidRDefault="001566CD" w:rsidP="001566CD">
            <w:pPr>
              <w:pStyle w:val="CDITable-RowCentre"/>
              <w:rPr>
                <w:lang w:val="en-GB"/>
              </w:rPr>
            </w:pPr>
            <w:r w:rsidRPr="001566CD">
              <w:rPr>
                <w:lang w:val="en-GB"/>
              </w:rPr>
              <w:t>62.3</w:t>
            </w:r>
          </w:p>
        </w:tc>
        <w:tc>
          <w:tcPr>
            <w:tcW w:w="949" w:type="dxa"/>
            <w:tcMar>
              <w:top w:w="102" w:type="dxa"/>
              <w:left w:w="113" w:type="dxa"/>
              <w:bottom w:w="102" w:type="dxa"/>
              <w:right w:w="113" w:type="dxa"/>
            </w:tcMar>
            <w:vAlign w:val="center"/>
          </w:tcPr>
          <w:p w14:paraId="481F7AF7" w14:textId="77777777" w:rsidR="001566CD" w:rsidRPr="001566CD" w:rsidRDefault="001566CD" w:rsidP="001566CD">
            <w:pPr>
              <w:pStyle w:val="CDITable-RowCentre"/>
              <w:rPr>
                <w:lang w:val="en-GB"/>
              </w:rPr>
            </w:pPr>
            <w:r w:rsidRPr="001566CD">
              <w:rPr>
                <w:lang w:val="en-GB"/>
              </w:rPr>
              <w:t>1,664</w:t>
            </w:r>
          </w:p>
        </w:tc>
        <w:tc>
          <w:tcPr>
            <w:tcW w:w="950" w:type="dxa"/>
            <w:tcMar>
              <w:top w:w="102" w:type="dxa"/>
              <w:left w:w="113" w:type="dxa"/>
              <w:bottom w:w="102" w:type="dxa"/>
              <w:right w:w="113" w:type="dxa"/>
            </w:tcMar>
            <w:vAlign w:val="center"/>
          </w:tcPr>
          <w:p w14:paraId="7ABD320A" w14:textId="77777777" w:rsidR="001566CD" w:rsidRPr="001566CD" w:rsidRDefault="001566CD" w:rsidP="001566CD">
            <w:pPr>
              <w:pStyle w:val="CDITable-RowCentre"/>
              <w:rPr>
                <w:lang w:val="en-GB"/>
              </w:rPr>
            </w:pPr>
            <w:r w:rsidRPr="001566CD">
              <w:rPr>
                <w:lang w:val="en-GB"/>
              </w:rPr>
              <w:t>39.9</w:t>
            </w:r>
          </w:p>
        </w:tc>
      </w:tr>
      <w:tr w:rsidR="001566CD" w:rsidRPr="001566CD" w14:paraId="61ABE9E6" w14:textId="77777777" w:rsidTr="001566CD">
        <w:tblPrEx>
          <w:tblCellMar>
            <w:top w:w="0" w:type="dxa"/>
            <w:left w:w="0" w:type="dxa"/>
            <w:bottom w:w="0" w:type="dxa"/>
            <w:right w:w="0" w:type="dxa"/>
          </w:tblCellMar>
        </w:tblPrEx>
        <w:trPr>
          <w:trHeight w:val="60"/>
        </w:trPr>
        <w:tc>
          <w:tcPr>
            <w:tcW w:w="2608" w:type="dxa"/>
            <w:vMerge/>
            <w:shd w:val="clear" w:color="auto" w:fill="DCF4FC" w:themeFill="background2" w:themeFillTint="33"/>
            <w:tcMar>
              <w:top w:w="102" w:type="dxa"/>
              <w:bottom w:w="102" w:type="dxa"/>
            </w:tcMar>
          </w:tcPr>
          <w:p w14:paraId="6F7F56F9" w14:textId="77777777" w:rsidR="001566CD" w:rsidRPr="001566CD" w:rsidRDefault="001566CD" w:rsidP="001566CD">
            <w:pPr>
              <w:pStyle w:val="CDITable-RowLeft"/>
              <w:rPr>
                <w:b/>
                <w:bCs/>
              </w:rPr>
            </w:pPr>
          </w:p>
        </w:tc>
        <w:tc>
          <w:tcPr>
            <w:tcW w:w="3231" w:type="dxa"/>
            <w:tcMar>
              <w:top w:w="102" w:type="dxa"/>
              <w:left w:w="113" w:type="dxa"/>
              <w:bottom w:w="102" w:type="dxa"/>
              <w:right w:w="113" w:type="dxa"/>
            </w:tcMar>
            <w:vAlign w:val="center"/>
          </w:tcPr>
          <w:p w14:paraId="03387005" w14:textId="77777777" w:rsidR="001566CD" w:rsidRPr="001566CD" w:rsidRDefault="001566CD" w:rsidP="001566CD">
            <w:pPr>
              <w:pStyle w:val="CDITable-RowLeft"/>
              <w:rPr>
                <w:lang w:val="en-GB"/>
              </w:rPr>
            </w:pPr>
            <w:r w:rsidRPr="001566CD">
              <w:rPr>
                <w:lang w:val="en-GB"/>
              </w:rPr>
              <w:t>B</w:t>
            </w:r>
          </w:p>
        </w:tc>
        <w:tc>
          <w:tcPr>
            <w:tcW w:w="950" w:type="dxa"/>
            <w:tcMar>
              <w:top w:w="102" w:type="dxa"/>
              <w:left w:w="113" w:type="dxa"/>
              <w:bottom w:w="102" w:type="dxa"/>
              <w:right w:w="113" w:type="dxa"/>
            </w:tcMar>
            <w:vAlign w:val="center"/>
          </w:tcPr>
          <w:p w14:paraId="272E101D" w14:textId="77777777" w:rsidR="001566CD" w:rsidRPr="001566CD" w:rsidRDefault="001566CD" w:rsidP="001566CD">
            <w:pPr>
              <w:pStyle w:val="CDITable-RowCentre"/>
              <w:rPr>
                <w:lang w:val="en-GB"/>
              </w:rPr>
            </w:pPr>
            <w:r w:rsidRPr="001566CD">
              <w:rPr>
                <w:lang w:val="en-GB"/>
              </w:rPr>
              <w:t>9</w:t>
            </w:r>
          </w:p>
        </w:tc>
        <w:tc>
          <w:tcPr>
            <w:tcW w:w="950" w:type="dxa"/>
            <w:tcMar>
              <w:top w:w="102" w:type="dxa"/>
              <w:left w:w="113" w:type="dxa"/>
              <w:bottom w:w="102" w:type="dxa"/>
              <w:right w:w="113" w:type="dxa"/>
            </w:tcMar>
            <w:vAlign w:val="center"/>
          </w:tcPr>
          <w:p w14:paraId="2D2CE707" w14:textId="77777777" w:rsidR="001566CD" w:rsidRPr="001566CD" w:rsidRDefault="001566CD" w:rsidP="001566CD">
            <w:pPr>
              <w:pStyle w:val="CDITable-RowCentre"/>
              <w:rPr>
                <w:lang w:val="en-GB"/>
              </w:rPr>
            </w:pPr>
            <w:r w:rsidRPr="001566CD">
              <w:rPr>
                <w:lang w:val="en-GB"/>
              </w:rPr>
              <w:t>0.4</w:t>
            </w:r>
          </w:p>
        </w:tc>
        <w:tc>
          <w:tcPr>
            <w:tcW w:w="949" w:type="dxa"/>
            <w:tcMar>
              <w:top w:w="102" w:type="dxa"/>
              <w:left w:w="113" w:type="dxa"/>
              <w:bottom w:w="102" w:type="dxa"/>
              <w:right w:w="113" w:type="dxa"/>
            </w:tcMar>
            <w:vAlign w:val="center"/>
          </w:tcPr>
          <w:p w14:paraId="2EA7D4C1" w14:textId="77777777" w:rsidR="001566CD" w:rsidRPr="001566CD" w:rsidRDefault="001566CD" w:rsidP="001566CD">
            <w:pPr>
              <w:pStyle w:val="CDITable-RowCentre"/>
              <w:rPr>
                <w:lang w:val="en-GB"/>
              </w:rPr>
            </w:pPr>
            <w:r w:rsidRPr="001566CD">
              <w:rPr>
                <w:lang w:val="en-GB"/>
              </w:rPr>
              <w:t>1,486</w:t>
            </w:r>
          </w:p>
        </w:tc>
        <w:tc>
          <w:tcPr>
            <w:tcW w:w="950" w:type="dxa"/>
            <w:tcMar>
              <w:top w:w="102" w:type="dxa"/>
              <w:left w:w="113" w:type="dxa"/>
              <w:bottom w:w="102" w:type="dxa"/>
              <w:right w:w="113" w:type="dxa"/>
            </w:tcMar>
            <w:vAlign w:val="center"/>
          </w:tcPr>
          <w:p w14:paraId="7799C873" w14:textId="77777777" w:rsidR="001566CD" w:rsidRPr="001566CD" w:rsidRDefault="001566CD" w:rsidP="001566CD">
            <w:pPr>
              <w:pStyle w:val="CDITable-RowCentre"/>
              <w:rPr>
                <w:lang w:val="en-GB"/>
              </w:rPr>
            </w:pPr>
            <w:r w:rsidRPr="001566CD">
              <w:rPr>
                <w:lang w:val="en-GB"/>
              </w:rPr>
              <w:t>35.6</w:t>
            </w:r>
          </w:p>
        </w:tc>
      </w:tr>
      <w:tr w:rsidR="001566CD" w:rsidRPr="001566CD" w14:paraId="3C30836F" w14:textId="77777777" w:rsidTr="001566CD">
        <w:tblPrEx>
          <w:tblCellMar>
            <w:top w:w="0" w:type="dxa"/>
            <w:left w:w="0" w:type="dxa"/>
            <w:bottom w:w="0" w:type="dxa"/>
            <w:right w:w="0" w:type="dxa"/>
          </w:tblCellMar>
        </w:tblPrEx>
        <w:trPr>
          <w:trHeight w:val="60"/>
        </w:trPr>
        <w:tc>
          <w:tcPr>
            <w:tcW w:w="2608" w:type="dxa"/>
            <w:vMerge/>
            <w:shd w:val="clear" w:color="auto" w:fill="DCF4FC" w:themeFill="background2" w:themeFillTint="33"/>
            <w:tcMar>
              <w:top w:w="102" w:type="dxa"/>
              <w:bottom w:w="102" w:type="dxa"/>
            </w:tcMar>
          </w:tcPr>
          <w:p w14:paraId="1B38FBCB" w14:textId="77777777" w:rsidR="001566CD" w:rsidRPr="001566CD" w:rsidRDefault="001566CD" w:rsidP="001566CD">
            <w:pPr>
              <w:pStyle w:val="CDITable-RowLeft"/>
              <w:rPr>
                <w:b/>
                <w:bCs/>
              </w:rPr>
            </w:pPr>
          </w:p>
        </w:tc>
        <w:tc>
          <w:tcPr>
            <w:tcW w:w="3231" w:type="dxa"/>
            <w:tcMar>
              <w:top w:w="102" w:type="dxa"/>
              <w:left w:w="113" w:type="dxa"/>
              <w:bottom w:w="102" w:type="dxa"/>
              <w:right w:w="113" w:type="dxa"/>
            </w:tcMar>
            <w:vAlign w:val="center"/>
          </w:tcPr>
          <w:p w14:paraId="7420490D" w14:textId="77777777" w:rsidR="001566CD" w:rsidRPr="001566CD" w:rsidRDefault="001566CD" w:rsidP="001566CD">
            <w:pPr>
              <w:pStyle w:val="CDITable-RowLeft"/>
              <w:rPr>
                <w:lang w:val="en-GB"/>
              </w:rPr>
            </w:pPr>
            <w:r w:rsidRPr="001566CD">
              <w:rPr>
                <w:lang w:val="en-GB"/>
              </w:rPr>
              <w:t>Multiple strains</w:t>
            </w:r>
          </w:p>
        </w:tc>
        <w:tc>
          <w:tcPr>
            <w:tcW w:w="950" w:type="dxa"/>
            <w:tcMar>
              <w:top w:w="102" w:type="dxa"/>
              <w:left w:w="113" w:type="dxa"/>
              <w:bottom w:w="102" w:type="dxa"/>
              <w:right w:w="113" w:type="dxa"/>
            </w:tcMar>
            <w:vAlign w:val="center"/>
          </w:tcPr>
          <w:p w14:paraId="159F5B4E" w14:textId="77777777" w:rsidR="001566CD" w:rsidRPr="001566CD" w:rsidRDefault="001566CD" w:rsidP="001566CD">
            <w:pPr>
              <w:pStyle w:val="CDITable-RowCentre"/>
              <w:rPr>
                <w:lang w:val="en-GB"/>
              </w:rPr>
            </w:pPr>
            <w:r w:rsidRPr="001566CD">
              <w:rPr>
                <w:lang w:val="en-GB"/>
              </w:rPr>
              <w:t>6</w:t>
            </w:r>
          </w:p>
        </w:tc>
        <w:tc>
          <w:tcPr>
            <w:tcW w:w="950" w:type="dxa"/>
            <w:tcMar>
              <w:top w:w="102" w:type="dxa"/>
              <w:left w:w="113" w:type="dxa"/>
              <w:bottom w:w="102" w:type="dxa"/>
              <w:right w:w="113" w:type="dxa"/>
            </w:tcMar>
            <w:vAlign w:val="center"/>
          </w:tcPr>
          <w:p w14:paraId="1D7E8240" w14:textId="77777777" w:rsidR="001566CD" w:rsidRPr="001566CD" w:rsidRDefault="001566CD" w:rsidP="001566CD">
            <w:pPr>
              <w:pStyle w:val="CDITable-RowCentre"/>
              <w:rPr>
                <w:lang w:val="en-GB"/>
              </w:rPr>
            </w:pPr>
            <w:r w:rsidRPr="001566CD">
              <w:rPr>
                <w:lang w:val="en-GB"/>
              </w:rPr>
              <w:t>0.2</w:t>
            </w:r>
          </w:p>
        </w:tc>
        <w:tc>
          <w:tcPr>
            <w:tcW w:w="949" w:type="dxa"/>
            <w:tcMar>
              <w:top w:w="102" w:type="dxa"/>
              <w:left w:w="113" w:type="dxa"/>
              <w:bottom w:w="102" w:type="dxa"/>
              <w:right w:w="113" w:type="dxa"/>
            </w:tcMar>
            <w:vAlign w:val="center"/>
          </w:tcPr>
          <w:p w14:paraId="19578C99" w14:textId="77777777" w:rsidR="001566CD" w:rsidRPr="001566CD" w:rsidRDefault="001566CD" w:rsidP="001566CD">
            <w:pPr>
              <w:pStyle w:val="CDITable-RowCentre"/>
              <w:rPr>
                <w:lang w:val="en-GB"/>
              </w:rPr>
            </w:pPr>
            <w:r w:rsidRPr="001566CD">
              <w:rPr>
                <w:lang w:val="en-GB"/>
              </w:rPr>
              <w:t>13</w:t>
            </w:r>
          </w:p>
        </w:tc>
        <w:tc>
          <w:tcPr>
            <w:tcW w:w="950" w:type="dxa"/>
            <w:tcMar>
              <w:top w:w="102" w:type="dxa"/>
              <w:left w:w="113" w:type="dxa"/>
              <w:bottom w:w="102" w:type="dxa"/>
              <w:right w:w="113" w:type="dxa"/>
            </w:tcMar>
            <w:vAlign w:val="center"/>
          </w:tcPr>
          <w:p w14:paraId="4EB977AA" w14:textId="77777777" w:rsidR="001566CD" w:rsidRPr="001566CD" w:rsidRDefault="001566CD" w:rsidP="001566CD">
            <w:pPr>
              <w:pStyle w:val="CDITable-RowCentre"/>
              <w:rPr>
                <w:lang w:val="en-GB"/>
              </w:rPr>
            </w:pPr>
            <w:r w:rsidRPr="001566CD">
              <w:rPr>
                <w:lang w:val="en-GB"/>
              </w:rPr>
              <w:t>0.3</w:t>
            </w:r>
          </w:p>
        </w:tc>
      </w:tr>
      <w:tr w:rsidR="001566CD" w:rsidRPr="001566CD" w14:paraId="634D716A" w14:textId="77777777" w:rsidTr="001566CD">
        <w:tblPrEx>
          <w:tblCellMar>
            <w:top w:w="0" w:type="dxa"/>
            <w:left w:w="0" w:type="dxa"/>
            <w:bottom w:w="0" w:type="dxa"/>
            <w:right w:w="0" w:type="dxa"/>
          </w:tblCellMar>
        </w:tblPrEx>
        <w:trPr>
          <w:trHeight w:val="60"/>
        </w:trPr>
        <w:tc>
          <w:tcPr>
            <w:tcW w:w="2608" w:type="dxa"/>
            <w:vMerge w:val="restart"/>
            <w:shd w:val="clear" w:color="auto" w:fill="DCF4FC" w:themeFill="background2" w:themeFillTint="33"/>
            <w:tcMar>
              <w:top w:w="102" w:type="dxa"/>
              <w:left w:w="113" w:type="dxa"/>
              <w:bottom w:w="102" w:type="dxa"/>
              <w:right w:w="113" w:type="dxa"/>
            </w:tcMar>
            <w:vAlign w:val="center"/>
          </w:tcPr>
          <w:p w14:paraId="2C2F0886" w14:textId="77777777" w:rsidR="001566CD" w:rsidRPr="001566CD" w:rsidRDefault="001566CD" w:rsidP="001566CD">
            <w:pPr>
              <w:pStyle w:val="CDITable-RowLeft"/>
              <w:rPr>
                <w:b/>
                <w:bCs/>
                <w:lang w:val="en-GB"/>
              </w:rPr>
            </w:pPr>
            <w:r w:rsidRPr="001566CD">
              <w:rPr>
                <w:b/>
                <w:bCs/>
                <w:lang w:val="en-GB"/>
              </w:rPr>
              <w:t>Age group (years)</w:t>
            </w:r>
          </w:p>
        </w:tc>
        <w:tc>
          <w:tcPr>
            <w:tcW w:w="3231" w:type="dxa"/>
            <w:tcMar>
              <w:top w:w="102" w:type="dxa"/>
              <w:left w:w="113" w:type="dxa"/>
              <w:bottom w:w="102" w:type="dxa"/>
              <w:right w:w="113" w:type="dxa"/>
            </w:tcMar>
            <w:vAlign w:val="center"/>
          </w:tcPr>
          <w:p w14:paraId="2366D64C" w14:textId="77777777" w:rsidR="001566CD" w:rsidRPr="001566CD" w:rsidRDefault="001566CD" w:rsidP="001566CD">
            <w:pPr>
              <w:pStyle w:val="CDITable-RowLeft"/>
              <w:rPr>
                <w:lang w:val="en-GB"/>
              </w:rPr>
            </w:pPr>
            <w:r w:rsidRPr="001566CD">
              <w:rPr>
                <w:lang w:val="en-GB"/>
              </w:rPr>
              <w:t>&lt; 16</w:t>
            </w:r>
          </w:p>
        </w:tc>
        <w:tc>
          <w:tcPr>
            <w:tcW w:w="950" w:type="dxa"/>
            <w:tcMar>
              <w:top w:w="102" w:type="dxa"/>
              <w:left w:w="113" w:type="dxa"/>
              <w:bottom w:w="102" w:type="dxa"/>
              <w:right w:w="113" w:type="dxa"/>
            </w:tcMar>
            <w:vAlign w:val="center"/>
          </w:tcPr>
          <w:p w14:paraId="3B37DE60" w14:textId="77777777" w:rsidR="001566CD" w:rsidRPr="001566CD" w:rsidRDefault="001566CD" w:rsidP="001566CD">
            <w:pPr>
              <w:pStyle w:val="CDITable-RowCentre"/>
              <w:rPr>
                <w:lang w:val="en-GB"/>
              </w:rPr>
            </w:pPr>
            <w:r w:rsidRPr="001566CD">
              <w:rPr>
                <w:lang w:val="en-GB"/>
              </w:rPr>
              <w:t>1,465</w:t>
            </w:r>
          </w:p>
        </w:tc>
        <w:tc>
          <w:tcPr>
            <w:tcW w:w="950" w:type="dxa"/>
            <w:tcMar>
              <w:top w:w="102" w:type="dxa"/>
              <w:left w:w="113" w:type="dxa"/>
              <w:bottom w:w="102" w:type="dxa"/>
              <w:right w:w="113" w:type="dxa"/>
            </w:tcMar>
            <w:vAlign w:val="center"/>
          </w:tcPr>
          <w:p w14:paraId="695AEEA0" w14:textId="77777777" w:rsidR="001566CD" w:rsidRPr="001566CD" w:rsidRDefault="001566CD" w:rsidP="001566CD">
            <w:pPr>
              <w:pStyle w:val="CDITable-RowCentre"/>
              <w:rPr>
                <w:lang w:val="en-GB"/>
              </w:rPr>
            </w:pPr>
            <w:r w:rsidRPr="001566CD">
              <w:rPr>
                <w:lang w:val="en-GB"/>
              </w:rPr>
              <w:t>58.6</w:t>
            </w:r>
          </w:p>
        </w:tc>
        <w:tc>
          <w:tcPr>
            <w:tcW w:w="949" w:type="dxa"/>
            <w:tcMar>
              <w:top w:w="102" w:type="dxa"/>
              <w:left w:w="113" w:type="dxa"/>
              <w:bottom w:w="102" w:type="dxa"/>
              <w:right w:w="113" w:type="dxa"/>
            </w:tcMar>
            <w:vAlign w:val="center"/>
          </w:tcPr>
          <w:p w14:paraId="60816396" w14:textId="77777777" w:rsidR="001566CD" w:rsidRPr="001566CD" w:rsidRDefault="001566CD" w:rsidP="001566CD">
            <w:pPr>
              <w:pStyle w:val="CDITable-RowCentre"/>
              <w:rPr>
                <w:lang w:val="en-GB"/>
              </w:rPr>
            </w:pPr>
            <w:r w:rsidRPr="001566CD">
              <w:rPr>
                <w:lang w:val="en-GB"/>
              </w:rPr>
              <w:t>2,761</w:t>
            </w:r>
          </w:p>
        </w:tc>
        <w:tc>
          <w:tcPr>
            <w:tcW w:w="950" w:type="dxa"/>
            <w:tcMar>
              <w:top w:w="102" w:type="dxa"/>
              <w:left w:w="113" w:type="dxa"/>
              <w:bottom w:w="102" w:type="dxa"/>
              <w:right w:w="113" w:type="dxa"/>
            </w:tcMar>
            <w:vAlign w:val="center"/>
          </w:tcPr>
          <w:p w14:paraId="5ED66E2C" w14:textId="77777777" w:rsidR="001566CD" w:rsidRPr="001566CD" w:rsidRDefault="001566CD" w:rsidP="001566CD">
            <w:pPr>
              <w:pStyle w:val="CDITable-RowCentre"/>
              <w:rPr>
                <w:lang w:val="en-GB"/>
              </w:rPr>
            </w:pPr>
            <w:r w:rsidRPr="001566CD">
              <w:rPr>
                <w:lang w:val="en-GB"/>
              </w:rPr>
              <w:t>66.2</w:t>
            </w:r>
          </w:p>
        </w:tc>
      </w:tr>
      <w:tr w:rsidR="001566CD" w:rsidRPr="001566CD" w14:paraId="1EAA44F3" w14:textId="77777777" w:rsidTr="001566CD">
        <w:tblPrEx>
          <w:tblCellMar>
            <w:top w:w="0" w:type="dxa"/>
            <w:left w:w="0" w:type="dxa"/>
            <w:bottom w:w="0" w:type="dxa"/>
            <w:right w:w="0" w:type="dxa"/>
          </w:tblCellMar>
        </w:tblPrEx>
        <w:trPr>
          <w:trHeight w:val="60"/>
        </w:trPr>
        <w:tc>
          <w:tcPr>
            <w:tcW w:w="2608" w:type="dxa"/>
            <w:vMerge/>
            <w:shd w:val="clear" w:color="auto" w:fill="DCF4FC" w:themeFill="background2" w:themeFillTint="33"/>
            <w:tcMar>
              <w:top w:w="102" w:type="dxa"/>
              <w:bottom w:w="102" w:type="dxa"/>
            </w:tcMar>
          </w:tcPr>
          <w:p w14:paraId="2D04CAC6" w14:textId="77777777" w:rsidR="001566CD" w:rsidRPr="001566CD" w:rsidRDefault="001566CD" w:rsidP="001566CD">
            <w:pPr>
              <w:pStyle w:val="CDITable-RowLeft"/>
              <w:rPr>
                <w:b/>
                <w:bCs/>
              </w:rPr>
            </w:pPr>
          </w:p>
        </w:tc>
        <w:tc>
          <w:tcPr>
            <w:tcW w:w="3231" w:type="dxa"/>
            <w:tcMar>
              <w:top w:w="102" w:type="dxa"/>
              <w:left w:w="113" w:type="dxa"/>
              <w:bottom w:w="102" w:type="dxa"/>
              <w:right w:w="113" w:type="dxa"/>
            </w:tcMar>
            <w:vAlign w:val="center"/>
          </w:tcPr>
          <w:p w14:paraId="2BE3CA8C" w14:textId="77777777" w:rsidR="001566CD" w:rsidRPr="001566CD" w:rsidRDefault="001566CD" w:rsidP="001566CD">
            <w:pPr>
              <w:pStyle w:val="CDITable-RowLeft"/>
              <w:rPr>
                <w:lang w:val="en-GB"/>
              </w:rPr>
            </w:pPr>
            <w:r w:rsidRPr="001566CD">
              <w:rPr>
                <w:lang w:val="en-GB"/>
              </w:rPr>
              <w:t>16–64</w:t>
            </w:r>
          </w:p>
        </w:tc>
        <w:tc>
          <w:tcPr>
            <w:tcW w:w="950" w:type="dxa"/>
            <w:tcMar>
              <w:top w:w="102" w:type="dxa"/>
              <w:left w:w="113" w:type="dxa"/>
              <w:bottom w:w="102" w:type="dxa"/>
              <w:right w:w="113" w:type="dxa"/>
            </w:tcMar>
            <w:vAlign w:val="center"/>
          </w:tcPr>
          <w:p w14:paraId="5CDE34AD" w14:textId="77777777" w:rsidR="001566CD" w:rsidRPr="001566CD" w:rsidRDefault="001566CD" w:rsidP="001566CD">
            <w:pPr>
              <w:pStyle w:val="CDITable-RowCentre"/>
              <w:rPr>
                <w:lang w:val="en-GB"/>
              </w:rPr>
            </w:pPr>
            <w:r w:rsidRPr="001566CD">
              <w:rPr>
                <w:lang w:val="en-GB"/>
              </w:rPr>
              <w:t>608</w:t>
            </w:r>
          </w:p>
        </w:tc>
        <w:tc>
          <w:tcPr>
            <w:tcW w:w="950" w:type="dxa"/>
            <w:tcMar>
              <w:top w:w="102" w:type="dxa"/>
              <w:left w:w="113" w:type="dxa"/>
              <w:bottom w:w="102" w:type="dxa"/>
              <w:right w:w="113" w:type="dxa"/>
            </w:tcMar>
            <w:vAlign w:val="center"/>
          </w:tcPr>
          <w:p w14:paraId="5397A631" w14:textId="77777777" w:rsidR="001566CD" w:rsidRPr="001566CD" w:rsidRDefault="001566CD" w:rsidP="001566CD">
            <w:pPr>
              <w:pStyle w:val="CDITable-RowCentre"/>
              <w:rPr>
                <w:lang w:val="en-GB"/>
              </w:rPr>
            </w:pPr>
            <w:r w:rsidRPr="001566CD">
              <w:rPr>
                <w:lang w:val="en-GB"/>
              </w:rPr>
              <w:t>24.3</w:t>
            </w:r>
          </w:p>
        </w:tc>
        <w:tc>
          <w:tcPr>
            <w:tcW w:w="949" w:type="dxa"/>
            <w:tcMar>
              <w:top w:w="102" w:type="dxa"/>
              <w:left w:w="113" w:type="dxa"/>
              <w:bottom w:w="102" w:type="dxa"/>
              <w:right w:w="113" w:type="dxa"/>
            </w:tcMar>
            <w:vAlign w:val="center"/>
          </w:tcPr>
          <w:p w14:paraId="7BCF7B5E" w14:textId="77777777" w:rsidR="001566CD" w:rsidRPr="001566CD" w:rsidRDefault="001566CD" w:rsidP="001566CD">
            <w:pPr>
              <w:pStyle w:val="CDITable-RowCentre"/>
              <w:rPr>
                <w:lang w:val="en-GB"/>
              </w:rPr>
            </w:pPr>
            <w:r w:rsidRPr="001566CD">
              <w:rPr>
                <w:lang w:val="en-GB"/>
              </w:rPr>
              <w:t>836</w:t>
            </w:r>
          </w:p>
        </w:tc>
        <w:tc>
          <w:tcPr>
            <w:tcW w:w="950" w:type="dxa"/>
            <w:tcMar>
              <w:top w:w="102" w:type="dxa"/>
              <w:left w:w="113" w:type="dxa"/>
              <w:bottom w:w="102" w:type="dxa"/>
              <w:right w:w="113" w:type="dxa"/>
            </w:tcMar>
            <w:vAlign w:val="center"/>
          </w:tcPr>
          <w:p w14:paraId="61BCAF9F" w14:textId="77777777" w:rsidR="001566CD" w:rsidRPr="001566CD" w:rsidRDefault="001566CD" w:rsidP="001566CD">
            <w:pPr>
              <w:pStyle w:val="CDITable-RowCentre"/>
              <w:rPr>
                <w:lang w:val="en-GB"/>
              </w:rPr>
            </w:pPr>
            <w:r w:rsidRPr="001566CD">
              <w:rPr>
                <w:lang w:val="en-GB"/>
              </w:rPr>
              <w:t>20.0</w:t>
            </w:r>
          </w:p>
        </w:tc>
      </w:tr>
      <w:tr w:rsidR="001566CD" w:rsidRPr="001566CD" w14:paraId="60642D94" w14:textId="77777777" w:rsidTr="001566CD">
        <w:tblPrEx>
          <w:tblCellMar>
            <w:top w:w="0" w:type="dxa"/>
            <w:left w:w="0" w:type="dxa"/>
            <w:bottom w:w="0" w:type="dxa"/>
            <w:right w:w="0" w:type="dxa"/>
          </w:tblCellMar>
        </w:tblPrEx>
        <w:trPr>
          <w:trHeight w:val="60"/>
        </w:trPr>
        <w:tc>
          <w:tcPr>
            <w:tcW w:w="2608" w:type="dxa"/>
            <w:vMerge/>
            <w:shd w:val="clear" w:color="auto" w:fill="DCF4FC" w:themeFill="background2" w:themeFillTint="33"/>
            <w:tcMar>
              <w:top w:w="102" w:type="dxa"/>
              <w:bottom w:w="102" w:type="dxa"/>
            </w:tcMar>
          </w:tcPr>
          <w:p w14:paraId="0523DE1F" w14:textId="77777777" w:rsidR="001566CD" w:rsidRPr="001566CD" w:rsidRDefault="001566CD" w:rsidP="001566CD">
            <w:pPr>
              <w:pStyle w:val="CDITable-RowLeft"/>
              <w:rPr>
                <w:b/>
                <w:bCs/>
              </w:rPr>
            </w:pPr>
          </w:p>
        </w:tc>
        <w:tc>
          <w:tcPr>
            <w:tcW w:w="3231" w:type="dxa"/>
            <w:tcMar>
              <w:top w:w="102" w:type="dxa"/>
              <w:left w:w="113" w:type="dxa"/>
              <w:bottom w:w="102" w:type="dxa"/>
              <w:right w:w="113" w:type="dxa"/>
            </w:tcMar>
            <w:vAlign w:val="center"/>
          </w:tcPr>
          <w:p w14:paraId="4C0CF572" w14:textId="77777777" w:rsidR="001566CD" w:rsidRPr="001566CD" w:rsidRDefault="001566CD" w:rsidP="001566CD">
            <w:pPr>
              <w:pStyle w:val="CDITable-RowLeft"/>
              <w:rPr>
                <w:lang w:val="en-GB"/>
              </w:rPr>
            </w:pPr>
            <w:r w:rsidRPr="001566CD">
              <w:rPr>
                <w:lang w:val="en-GB"/>
              </w:rPr>
              <w:t>65+</w:t>
            </w:r>
          </w:p>
        </w:tc>
        <w:tc>
          <w:tcPr>
            <w:tcW w:w="950" w:type="dxa"/>
            <w:tcMar>
              <w:top w:w="102" w:type="dxa"/>
              <w:left w:w="113" w:type="dxa"/>
              <w:bottom w:w="102" w:type="dxa"/>
              <w:right w:w="113" w:type="dxa"/>
            </w:tcMar>
            <w:vAlign w:val="center"/>
          </w:tcPr>
          <w:p w14:paraId="2830FA5F" w14:textId="77777777" w:rsidR="001566CD" w:rsidRPr="001566CD" w:rsidRDefault="001566CD" w:rsidP="001566CD">
            <w:pPr>
              <w:pStyle w:val="CDITable-RowCentre"/>
              <w:rPr>
                <w:lang w:val="en-GB"/>
              </w:rPr>
            </w:pPr>
            <w:r w:rsidRPr="001566CD">
              <w:rPr>
                <w:lang w:val="en-GB"/>
              </w:rPr>
              <w:t>425</w:t>
            </w:r>
          </w:p>
        </w:tc>
        <w:tc>
          <w:tcPr>
            <w:tcW w:w="950" w:type="dxa"/>
            <w:tcMar>
              <w:top w:w="102" w:type="dxa"/>
              <w:left w:w="113" w:type="dxa"/>
              <w:bottom w:w="102" w:type="dxa"/>
              <w:right w:w="113" w:type="dxa"/>
            </w:tcMar>
            <w:vAlign w:val="center"/>
          </w:tcPr>
          <w:p w14:paraId="7A01CDD3" w14:textId="77777777" w:rsidR="001566CD" w:rsidRPr="001566CD" w:rsidRDefault="001566CD" w:rsidP="001566CD">
            <w:pPr>
              <w:pStyle w:val="CDITable-RowCentre"/>
              <w:rPr>
                <w:lang w:val="en-GB"/>
              </w:rPr>
            </w:pPr>
            <w:r w:rsidRPr="001566CD">
              <w:rPr>
                <w:lang w:val="en-GB"/>
              </w:rPr>
              <w:t>17.0</w:t>
            </w:r>
          </w:p>
        </w:tc>
        <w:tc>
          <w:tcPr>
            <w:tcW w:w="949" w:type="dxa"/>
            <w:tcMar>
              <w:top w:w="102" w:type="dxa"/>
              <w:left w:w="113" w:type="dxa"/>
              <w:bottom w:w="102" w:type="dxa"/>
              <w:right w:w="113" w:type="dxa"/>
            </w:tcMar>
            <w:vAlign w:val="center"/>
          </w:tcPr>
          <w:p w14:paraId="32420426" w14:textId="77777777" w:rsidR="001566CD" w:rsidRPr="001566CD" w:rsidRDefault="001566CD" w:rsidP="001566CD">
            <w:pPr>
              <w:pStyle w:val="CDITable-RowCentre"/>
              <w:rPr>
                <w:lang w:val="en-GB"/>
              </w:rPr>
            </w:pPr>
            <w:r w:rsidRPr="001566CD">
              <w:rPr>
                <w:lang w:val="en-GB"/>
              </w:rPr>
              <w:t>570</w:t>
            </w:r>
          </w:p>
        </w:tc>
        <w:tc>
          <w:tcPr>
            <w:tcW w:w="950" w:type="dxa"/>
            <w:tcMar>
              <w:top w:w="102" w:type="dxa"/>
              <w:left w:w="113" w:type="dxa"/>
              <w:bottom w:w="102" w:type="dxa"/>
              <w:right w:w="113" w:type="dxa"/>
            </w:tcMar>
            <w:vAlign w:val="center"/>
          </w:tcPr>
          <w:p w14:paraId="29A6003F" w14:textId="77777777" w:rsidR="001566CD" w:rsidRPr="001566CD" w:rsidRDefault="001566CD" w:rsidP="001566CD">
            <w:pPr>
              <w:pStyle w:val="CDITable-RowCentre"/>
              <w:rPr>
                <w:lang w:val="en-GB"/>
              </w:rPr>
            </w:pPr>
            <w:r w:rsidRPr="001566CD">
              <w:rPr>
                <w:lang w:val="en-GB"/>
              </w:rPr>
              <w:t>13.7</w:t>
            </w:r>
          </w:p>
        </w:tc>
      </w:tr>
      <w:tr w:rsidR="001566CD" w:rsidRPr="001566CD" w14:paraId="4D67F193" w14:textId="77777777" w:rsidTr="001566CD">
        <w:tblPrEx>
          <w:tblCellMar>
            <w:top w:w="0" w:type="dxa"/>
            <w:left w:w="0" w:type="dxa"/>
            <w:bottom w:w="0" w:type="dxa"/>
            <w:right w:w="0" w:type="dxa"/>
          </w:tblCellMar>
        </w:tblPrEx>
        <w:trPr>
          <w:trHeight w:val="60"/>
        </w:trPr>
        <w:tc>
          <w:tcPr>
            <w:tcW w:w="2608" w:type="dxa"/>
            <w:vMerge w:val="restart"/>
            <w:shd w:val="clear" w:color="auto" w:fill="DCF4FC" w:themeFill="background2" w:themeFillTint="33"/>
            <w:tcMar>
              <w:top w:w="102" w:type="dxa"/>
              <w:left w:w="113" w:type="dxa"/>
              <w:bottom w:w="102" w:type="dxa"/>
              <w:right w:w="113" w:type="dxa"/>
            </w:tcMar>
            <w:vAlign w:val="center"/>
          </w:tcPr>
          <w:p w14:paraId="7E35658C" w14:textId="77777777" w:rsidR="001566CD" w:rsidRPr="001566CD" w:rsidRDefault="001566CD" w:rsidP="001566CD">
            <w:pPr>
              <w:pStyle w:val="CDITable-RowLeft"/>
              <w:rPr>
                <w:b/>
                <w:bCs/>
                <w:lang w:val="en-GB"/>
              </w:rPr>
            </w:pPr>
            <w:r w:rsidRPr="001566CD">
              <w:rPr>
                <w:b/>
                <w:bCs/>
                <w:lang w:val="en-GB"/>
              </w:rPr>
              <w:t>Sex</w:t>
            </w:r>
          </w:p>
        </w:tc>
        <w:tc>
          <w:tcPr>
            <w:tcW w:w="3231" w:type="dxa"/>
            <w:tcMar>
              <w:top w:w="102" w:type="dxa"/>
              <w:left w:w="113" w:type="dxa"/>
              <w:bottom w:w="102" w:type="dxa"/>
              <w:right w:w="113" w:type="dxa"/>
            </w:tcMar>
            <w:vAlign w:val="center"/>
          </w:tcPr>
          <w:p w14:paraId="6185A371" w14:textId="77777777" w:rsidR="001566CD" w:rsidRPr="001566CD" w:rsidRDefault="001566CD" w:rsidP="001566CD">
            <w:pPr>
              <w:pStyle w:val="CDITable-RowLeft"/>
              <w:rPr>
                <w:lang w:val="en-GB"/>
              </w:rPr>
            </w:pPr>
            <w:r w:rsidRPr="001566CD">
              <w:rPr>
                <w:lang w:val="en-GB"/>
              </w:rPr>
              <w:t>Female</w:t>
            </w:r>
          </w:p>
        </w:tc>
        <w:tc>
          <w:tcPr>
            <w:tcW w:w="950" w:type="dxa"/>
            <w:tcMar>
              <w:top w:w="102" w:type="dxa"/>
              <w:left w:w="113" w:type="dxa"/>
              <w:bottom w:w="102" w:type="dxa"/>
              <w:right w:w="113" w:type="dxa"/>
            </w:tcMar>
            <w:vAlign w:val="center"/>
          </w:tcPr>
          <w:p w14:paraId="5EDC225B" w14:textId="77777777" w:rsidR="001566CD" w:rsidRPr="001566CD" w:rsidRDefault="001566CD" w:rsidP="001566CD">
            <w:pPr>
              <w:pStyle w:val="CDITable-RowCentre"/>
              <w:rPr>
                <w:lang w:val="en-GB"/>
              </w:rPr>
            </w:pPr>
            <w:r w:rsidRPr="001566CD">
              <w:rPr>
                <w:lang w:val="en-GB"/>
              </w:rPr>
              <w:t>1,241</w:t>
            </w:r>
          </w:p>
        </w:tc>
        <w:tc>
          <w:tcPr>
            <w:tcW w:w="950" w:type="dxa"/>
            <w:tcMar>
              <w:top w:w="102" w:type="dxa"/>
              <w:left w:w="113" w:type="dxa"/>
              <w:bottom w:w="102" w:type="dxa"/>
              <w:right w:w="113" w:type="dxa"/>
            </w:tcMar>
            <w:vAlign w:val="center"/>
          </w:tcPr>
          <w:p w14:paraId="3E1EE403" w14:textId="77777777" w:rsidR="001566CD" w:rsidRPr="001566CD" w:rsidRDefault="001566CD" w:rsidP="001566CD">
            <w:pPr>
              <w:pStyle w:val="CDITable-RowCentre"/>
              <w:rPr>
                <w:lang w:val="en-GB"/>
              </w:rPr>
            </w:pPr>
            <w:r w:rsidRPr="001566CD">
              <w:rPr>
                <w:lang w:val="en-GB"/>
              </w:rPr>
              <w:t>49.7</w:t>
            </w:r>
          </w:p>
        </w:tc>
        <w:tc>
          <w:tcPr>
            <w:tcW w:w="949" w:type="dxa"/>
            <w:tcMar>
              <w:top w:w="102" w:type="dxa"/>
              <w:left w:w="113" w:type="dxa"/>
              <w:bottom w:w="102" w:type="dxa"/>
              <w:right w:w="113" w:type="dxa"/>
            </w:tcMar>
            <w:vAlign w:val="center"/>
          </w:tcPr>
          <w:p w14:paraId="421E1098" w14:textId="77777777" w:rsidR="001566CD" w:rsidRPr="001566CD" w:rsidRDefault="001566CD" w:rsidP="001566CD">
            <w:pPr>
              <w:pStyle w:val="CDITable-RowCentre"/>
              <w:rPr>
                <w:lang w:val="en-GB"/>
              </w:rPr>
            </w:pPr>
            <w:r w:rsidRPr="001566CD">
              <w:rPr>
                <w:lang w:val="en-GB"/>
              </w:rPr>
              <w:t>1,961</w:t>
            </w:r>
          </w:p>
        </w:tc>
        <w:tc>
          <w:tcPr>
            <w:tcW w:w="950" w:type="dxa"/>
            <w:tcMar>
              <w:top w:w="102" w:type="dxa"/>
              <w:left w:w="113" w:type="dxa"/>
              <w:bottom w:w="102" w:type="dxa"/>
              <w:right w:w="113" w:type="dxa"/>
            </w:tcMar>
            <w:vAlign w:val="center"/>
          </w:tcPr>
          <w:p w14:paraId="166F7854" w14:textId="77777777" w:rsidR="001566CD" w:rsidRPr="001566CD" w:rsidRDefault="001566CD" w:rsidP="001566CD">
            <w:pPr>
              <w:pStyle w:val="CDITable-RowCentre"/>
              <w:rPr>
                <w:lang w:val="en-GB"/>
              </w:rPr>
            </w:pPr>
            <w:r w:rsidRPr="001566CD">
              <w:rPr>
                <w:lang w:val="en-GB"/>
              </w:rPr>
              <w:t>47.0</w:t>
            </w:r>
          </w:p>
        </w:tc>
      </w:tr>
      <w:tr w:rsidR="001566CD" w:rsidRPr="001566CD" w14:paraId="6BEF993F" w14:textId="77777777" w:rsidTr="001566CD">
        <w:tblPrEx>
          <w:tblCellMar>
            <w:top w:w="0" w:type="dxa"/>
            <w:left w:w="0" w:type="dxa"/>
            <w:bottom w:w="0" w:type="dxa"/>
            <w:right w:w="0" w:type="dxa"/>
          </w:tblCellMar>
        </w:tblPrEx>
        <w:trPr>
          <w:trHeight w:val="60"/>
        </w:trPr>
        <w:tc>
          <w:tcPr>
            <w:tcW w:w="2608" w:type="dxa"/>
            <w:vMerge/>
            <w:shd w:val="clear" w:color="auto" w:fill="DCF4FC" w:themeFill="background2" w:themeFillTint="33"/>
            <w:tcMar>
              <w:top w:w="102" w:type="dxa"/>
              <w:bottom w:w="102" w:type="dxa"/>
            </w:tcMar>
          </w:tcPr>
          <w:p w14:paraId="27AB840C" w14:textId="77777777" w:rsidR="001566CD" w:rsidRPr="001566CD" w:rsidRDefault="001566CD" w:rsidP="001566CD">
            <w:pPr>
              <w:pStyle w:val="CDITable-RowLeft"/>
              <w:rPr>
                <w:b/>
                <w:bCs/>
              </w:rPr>
            </w:pPr>
          </w:p>
        </w:tc>
        <w:tc>
          <w:tcPr>
            <w:tcW w:w="3231" w:type="dxa"/>
            <w:tcMar>
              <w:top w:w="102" w:type="dxa"/>
              <w:left w:w="113" w:type="dxa"/>
              <w:bottom w:w="102" w:type="dxa"/>
              <w:right w:w="113" w:type="dxa"/>
            </w:tcMar>
            <w:vAlign w:val="center"/>
          </w:tcPr>
          <w:p w14:paraId="79F58C8F" w14:textId="77777777" w:rsidR="001566CD" w:rsidRPr="001566CD" w:rsidRDefault="001566CD" w:rsidP="001566CD">
            <w:pPr>
              <w:pStyle w:val="CDITable-RowLeft"/>
              <w:rPr>
                <w:lang w:val="en-GB"/>
              </w:rPr>
            </w:pPr>
            <w:r w:rsidRPr="001566CD">
              <w:rPr>
                <w:lang w:val="en-GB"/>
              </w:rPr>
              <w:t>Male</w:t>
            </w:r>
          </w:p>
        </w:tc>
        <w:tc>
          <w:tcPr>
            <w:tcW w:w="950" w:type="dxa"/>
            <w:tcMar>
              <w:top w:w="102" w:type="dxa"/>
              <w:left w:w="113" w:type="dxa"/>
              <w:bottom w:w="102" w:type="dxa"/>
              <w:right w:w="113" w:type="dxa"/>
            </w:tcMar>
            <w:vAlign w:val="center"/>
          </w:tcPr>
          <w:p w14:paraId="5C1E3FBC" w14:textId="77777777" w:rsidR="001566CD" w:rsidRPr="001566CD" w:rsidRDefault="001566CD" w:rsidP="001566CD">
            <w:pPr>
              <w:pStyle w:val="CDITable-RowCentre"/>
              <w:rPr>
                <w:lang w:val="en-GB"/>
              </w:rPr>
            </w:pPr>
            <w:r w:rsidRPr="001566CD">
              <w:rPr>
                <w:lang w:val="en-GB"/>
              </w:rPr>
              <w:t>1,258</w:t>
            </w:r>
          </w:p>
        </w:tc>
        <w:tc>
          <w:tcPr>
            <w:tcW w:w="950" w:type="dxa"/>
            <w:tcMar>
              <w:top w:w="102" w:type="dxa"/>
              <w:left w:w="113" w:type="dxa"/>
              <w:bottom w:w="102" w:type="dxa"/>
              <w:right w:w="113" w:type="dxa"/>
            </w:tcMar>
            <w:vAlign w:val="center"/>
          </w:tcPr>
          <w:p w14:paraId="0F7FFDD2" w14:textId="77777777" w:rsidR="001566CD" w:rsidRPr="001566CD" w:rsidRDefault="001566CD" w:rsidP="001566CD">
            <w:pPr>
              <w:pStyle w:val="CDITable-RowCentre"/>
              <w:rPr>
                <w:lang w:val="en-GB"/>
              </w:rPr>
            </w:pPr>
            <w:r w:rsidRPr="001566CD">
              <w:rPr>
                <w:lang w:val="en-GB"/>
              </w:rPr>
              <w:t>50.3</w:t>
            </w:r>
          </w:p>
        </w:tc>
        <w:tc>
          <w:tcPr>
            <w:tcW w:w="949" w:type="dxa"/>
            <w:tcMar>
              <w:top w:w="102" w:type="dxa"/>
              <w:left w:w="113" w:type="dxa"/>
              <w:bottom w:w="102" w:type="dxa"/>
              <w:right w:w="113" w:type="dxa"/>
            </w:tcMar>
            <w:vAlign w:val="center"/>
          </w:tcPr>
          <w:p w14:paraId="3C3911B1" w14:textId="77777777" w:rsidR="001566CD" w:rsidRPr="001566CD" w:rsidRDefault="001566CD" w:rsidP="001566CD">
            <w:pPr>
              <w:pStyle w:val="CDITable-RowCentre"/>
              <w:rPr>
                <w:lang w:val="en-GB"/>
              </w:rPr>
            </w:pPr>
            <w:r w:rsidRPr="001566CD">
              <w:rPr>
                <w:lang w:val="en-GB"/>
              </w:rPr>
              <w:t>2,209</w:t>
            </w:r>
          </w:p>
        </w:tc>
        <w:tc>
          <w:tcPr>
            <w:tcW w:w="950" w:type="dxa"/>
            <w:tcMar>
              <w:top w:w="102" w:type="dxa"/>
              <w:left w:w="113" w:type="dxa"/>
              <w:bottom w:w="102" w:type="dxa"/>
              <w:right w:w="113" w:type="dxa"/>
            </w:tcMar>
            <w:vAlign w:val="center"/>
          </w:tcPr>
          <w:p w14:paraId="74689A2D" w14:textId="77777777" w:rsidR="001566CD" w:rsidRPr="001566CD" w:rsidRDefault="001566CD" w:rsidP="001566CD">
            <w:pPr>
              <w:pStyle w:val="CDITable-RowCentre"/>
              <w:rPr>
                <w:lang w:val="en-GB"/>
              </w:rPr>
            </w:pPr>
            <w:r w:rsidRPr="001566CD">
              <w:rPr>
                <w:lang w:val="en-GB"/>
              </w:rPr>
              <w:t>53.0</w:t>
            </w:r>
          </w:p>
        </w:tc>
      </w:tr>
      <w:tr w:rsidR="001566CD" w:rsidRPr="001566CD" w14:paraId="1FF05BCC" w14:textId="77777777" w:rsidTr="001566CD">
        <w:tblPrEx>
          <w:tblCellMar>
            <w:top w:w="0" w:type="dxa"/>
            <w:left w:w="0" w:type="dxa"/>
            <w:bottom w:w="0" w:type="dxa"/>
            <w:right w:w="0" w:type="dxa"/>
          </w:tblCellMar>
        </w:tblPrEx>
        <w:trPr>
          <w:trHeight w:val="60"/>
        </w:trPr>
        <w:tc>
          <w:tcPr>
            <w:tcW w:w="2608" w:type="dxa"/>
            <w:shd w:val="clear" w:color="auto" w:fill="DCF4FC" w:themeFill="background2" w:themeFillTint="33"/>
            <w:tcMar>
              <w:top w:w="102" w:type="dxa"/>
              <w:left w:w="113" w:type="dxa"/>
              <w:bottom w:w="102" w:type="dxa"/>
              <w:right w:w="113" w:type="dxa"/>
            </w:tcMar>
            <w:vAlign w:val="center"/>
          </w:tcPr>
          <w:p w14:paraId="61D6EB1D" w14:textId="77777777" w:rsidR="001566CD" w:rsidRPr="001566CD" w:rsidRDefault="001566CD" w:rsidP="001566CD">
            <w:pPr>
              <w:pStyle w:val="CDITable-RowLeft"/>
              <w:rPr>
                <w:b/>
                <w:bCs/>
                <w:lang w:val="en-GB"/>
              </w:rPr>
            </w:pPr>
            <w:r w:rsidRPr="001566CD">
              <w:rPr>
                <w:b/>
                <w:bCs/>
                <w:lang w:val="en-GB"/>
              </w:rPr>
              <w:t>Pregnancy status</w:t>
            </w:r>
          </w:p>
        </w:tc>
        <w:tc>
          <w:tcPr>
            <w:tcW w:w="3231" w:type="dxa"/>
            <w:tcMar>
              <w:top w:w="102" w:type="dxa"/>
              <w:left w:w="113" w:type="dxa"/>
              <w:bottom w:w="102" w:type="dxa"/>
              <w:right w:w="113" w:type="dxa"/>
            </w:tcMar>
            <w:vAlign w:val="center"/>
          </w:tcPr>
          <w:p w14:paraId="0D06A0AA" w14:textId="77777777" w:rsidR="001566CD" w:rsidRPr="001566CD" w:rsidRDefault="001566CD" w:rsidP="001566CD">
            <w:pPr>
              <w:pStyle w:val="CDITable-RowLeft"/>
              <w:rPr>
                <w:lang w:val="en-GB"/>
              </w:rPr>
            </w:pPr>
            <w:r w:rsidRPr="001566CD">
              <w:rPr>
                <w:lang w:val="en-GB"/>
              </w:rPr>
              <w:t>Pregnant</w:t>
            </w:r>
          </w:p>
        </w:tc>
        <w:tc>
          <w:tcPr>
            <w:tcW w:w="950" w:type="dxa"/>
            <w:tcMar>
              <w:top w:w="102" w:type="dxa"/>
              <w:left w:w="113" w:type="dxa"/>
              <w:bottom w:w="102" w:type="dxa"/>
              <w:right w:w="113" w:type="dxa"/>
            </w:tcMar>
            <w:vAlign w:val="center"/>
          </w:tcPr>
          <w:p w14:paraId="524E472A" w14:textId="77777777" w:rsidR="001566CD" w:rsidRPr="001566CD" w:rsidRDefault="001566CD" w:rsidP="001566CD">
            <w:pPr>
              <w:pStyle w:val="CDITable-RowCentre"/>
              <w:rPr>
                <w:lang w:val="en-GB"/>
              </w:rPr>
            </w:pPr>
            <w:r w:rsidRPr="001566CD">
              <w:rPr>
                <w:lang w:val="en-GB"/>
              </w:rPr>
              <w:t>31</w:t>
            </w:r>
          </w:p>
        </w:tc>
        <w:tc>
          <w:tcPr>
            <w:tcW w:w="950" w:type="dxa"/>
            <w:tcMar>
              <w:top w:w="102" w:type="dxa"/>
              <w:left w:w="113" w:type="dxa"/>
              <w:bottom w:w="102" w:type="dxa"/>
              <w:right w:w="113" w:type="dxa"/>
            </w:tcMar>
            <w:vAlign w:val="center"/>
          </w:tcPr>
          <w:p w14:paraId="200CF2F2" w14:textId="77777777" w:rsidR="001566CD" w:rsidRPr="001566CD" w:rsidRDefault="001566CD" w:rsidP="001566CD">
            <w:pPr>
              <w:pStyle w:val="CDITable-RowCentre"/>
              <w:rPr>
                <w:lang w:val="en-GB"/>
              </w:rPr>
            </w:pPr>
            <w:r w:rsidRPr="001566CD">
              <w:rPr>
                <w:lang w:val="en-GB"/>
              </w:rPr>
              <w:t>1.2</w:t>
            </w:r>
          </w:p>
        </w:tc>
        <w:tc>
          <w:tcPr>
            <w:tcW w:w="949" w:type="dxa"/>
            <w:tcMar>
              <w:top w:w="102" w:type="dxa"/>
              <w:left w:w="113" w:type="dxa"/>
              <w:bottom w:w="102" w:type="dxa"/>
              <w:right w:w="113" w:type="dxa"/>
            </w:tcMar>
            <w:vAlign w:val="center"/>
          </w:tcPr>
          <w:p w14:paraId="2BD0FBD7" w14:textId="77777777" w:rsidR="001566CD" w:rsidRPr="001566CD" w:rsidRDefault="001566CD" w:rsidP="001566CD">
            <w:pPr>
              <w:pStyle w:val="CDITable-RowCentre"/>
              <w:rPr>
                <w:lang w:val="en-GB"/>
              </w:rPr>
            </w:pPr>
            <w:r w:rsidRPr="001566CD">
              <w:rPr>
                <w:lang w:val="en-GB"/>
              </w:rPr>
              <w:t>31</w:t>
            </w:r>
          </w:p>
        </w:tc>
        <w:tc>
          <w:tcPr>
            <w:tcW w:w="950" w:type="dxa"/>
            <w:tcMar>
              <w:top w:w="102" w:type="dxa"/>
              <w:left w:w="113" w:type="dxa"/>
              <w:bottom w:w="102" w:type="dxa"/>
              <w:right w:w="113" w:type="dxa"/>
            </w:tcMar>
            <w:vAlign w:val="center"/>
          </w:tcPr>
          <w:p w14:paraId="0B5A3D5A" w14:textId="77777777" w:rsidR="001566CD" w:rsidRPr="001566CD" w:rsidRDefault="001566CD" w:rsidP="001566CD">
            <w:pPr>
              <w:pStyle w:val="CDITable-RowCentre"/>
              <w:rPr>
                <w:lang w:val="en-GB"/>
              </w:rPr>
            </w:pPr>
            <w:r w:rsidRPr="001566CD">
              <w:rPr>
                <w:lang w:val="en-GB"/>
              </w:rPr>
              <w:t>0.7</w:t>
            </w:r>
          </w:p>
        </w:tc>
      </w:tr>
      <w:tr w:rsidR="001566CD" w:rsidRPr="001566CD" w14:paraId="0950B654" w14:textId="77777777" w:rsidTr="001566CD">
        <w:tblPrEx>
          <w:tblCellMar>
            <w:top w:w="0" w:type="dxa"/>
            <w:left w:w="0" w:type="dxa"/>
            <w:bottom w:w="0" w:type="dxa"/>
            <w:right w:w="0" w:type="dxa"/>
          </w:tblCellMar>
        </w:tblPrEx>
        <w:trPr>
          <w:trHeight w:val="60"/>
        </w:trPr>
        <w:tc>
          <w:tcPr>
            <w:tcW w:w="2608" w:type="dxa"/>
            <w:vMerge w:val="restart"/>
            <w:shd w:val="clear" w:color="auto" w:fill="DCF4FC" w:themeFill="background2" w:themeFillTint="33"/>
            <w:tcMar>
              <w:top w:w="102" w:type="dxa"/>
              <w:left w:w="113" w:type="dxa"/>
              <w:bottom w:w="102" w:type="dxa"/>
              <w:right w:w="113" w:type="dxa"/>
            </w:tcMar>
            <w:vAlign w:val="center"/>
          </w:tcPr>
          <w:p w14:paraId="62FE5A21" w14:textId="77777777" w:rsidR="001566CD" w:rsidRPr="001566CD" w:rsidRDefault="001566CD" w:rsidP="001566CD">
            <w:pPr>
              <w:pStyle w:val="CDITable-RowLeft"/>
              <w:rPr>
                <w:b/>
                <w:bCs/>
                <w:lang w:val="en-GB"/>
              </w:rPr>
            </w:pPr>
            <w:r w:rsidRPr="001566CD">
              <w:rPr>
                <w:b/>
                <w:bCs/>
                <w:lang w:val="en-GB"/>
              </w:rPr>
              <w:t>Indigenous status</w:t>
            </w:r>
          </w:p>
        </w:tc>
        <w:tc>
          <w:tcPr>
            <w:tcW w:w="3231" w:type="dxa"/>
            <w:tcMar>
              <w:top w:w="102" w:type="dxa"/>
              <w:left w:w="113" w:type="dxa"/>
              <w:bottom w:w="102" w:type="dxa"/>
              <w:right w:w="113" w:type="dxa"/>
            </w:tcMar>
            <w:vAlign w:val="center"/>
          </w:tcPr>
          <w:p w14:paraId="52D48698" w14:textId="77777777" w:rsidR="001566CD" w:rsidRPr="001566CD" w:rsidRDefault="001566CD" w:rsidP="001566CD">
            <w:pPr>
              <w:pStyle w:val="CDITable-RowLeft"/>
              <w:rPr>
                <w:lang w:val="en-GB"/>
              </w:rPr>
            </w:pPr>
            <w:r w:rsidRPr="001566CD">
              <w:rPr>
                <w:lang w:val="en-GB"/>
              </w:rPr>
              <w:t>Aboriginal and Torres Strait Islander</w:t>
            </w:r>
          </w:p>
        </w:tc>
        <w:tc>
          <w:tcPr>
            <w:tcW w:w="950" w:type="dxa"/>
            <w:tcMar>
              <w:top w:w="102" w:type="dxa"/>
              <w:left w:w="113" w:type="dxa"/>
              <w:bottom w:w="102" w:type="dxa"/>
              <w:right w:w="113" w:type="dxa"/>
            </w:tcMar>
            <w:vAlign w:val="center"/>
          </w:tcPr>
          <w:p w14:paraId="3E3C508F" w14:textId="77777777" w:rsidR="001566CD" w:rsidRPr="001566CD" w:rsidRDefault="001566CD" w:rsidP="001566CD">
            <w:pPr>
              <w:pStyle w:val="CDITable-RowCentre"/>
              <w:rPr>
                <w:lang w:val="en-GB"/>
              </w:rPr>
            </w:pPr>
            <w:r w:rsidRPr="001566CD">
              <w:rPr>
                <w:lang w:val="en-GB"/>
              </w:rPr>
              <w:t>379</w:t>
            </w:r>
          </w:p>
        </w:tc>
        <w:tc>
          <w:tcPr>
            <w:tcW w:w="950" w:type="dxa"/>
            <w:tcMar>
              <w:top w:w="102" w:type="dxa"/>
              <w:left w:w="113" w:type="dxa"/>
              <w:bottom w:w="102" w:type="dxa"/>
              <w:right w:w="113" w:type="dxa"/>
            </w:tcMar>
            <w:vAlign w:val="center"/>
          </w:tcPr>
          <w:p w14:paraId="2AEB4189" w14:textId="77777777" w:rsidR="001566CD" w:rsidRPr="001566CD" w:rsidRDefault="001566CD" w:rsidP="001566CD">
            <w:pPr>
              <w:pStyle w:val="CDITable-RowCentre"/>
              <w:rPr>
                <w:lang w:val="en-GB"/>
              </w:rPr>
            </w:pPr>
            <w:r w:rsidRPr="001566CD">
              <w:rPr>
                <w:lang w:val="en-GB"/>
              </w:rPr>
              <w:t>15.2</w:t>
            </w:r>
          </w:p>
        </w:tc>
        <w:tc>
          <w:tcPr>
            <w:tcW w:w="949" w:type="dxa"/>
            <w:tcMar>
              <w:top w:w="102" w:type="dxa"/>
              <w:left w:w="113" w:type="dxa"/>
              <w:bottom w:w="102" w:type="dxa"/>
              <w:right w:w="113" w:type="dxa"/>
            </w:tcMar>
            <w:vAlign w:val="center"/>
          </w:tcPr>
          <w:p w14:paraId="1E3DF878" w14:textId="77777777" w:rsidR="001566CD" w:rsidRPr="001566CD" w:rsidRDefault="001566CD" w:rsidP="001566CD">
            <w:pPr>
              <w:pStyle w:val="CDITable-RowCentre"/>
              <w:rPr>
                <w:lang w:val="en-GB"/>
              </w:rPr>
            </w:pPr>
            <w:r w:rsidRPr="001566CD">
              <w:rPr>
                <w:lang w:val="en-GB"/>
              </w:rPr>
              <w:t>336</w:t>
            </w:r>
          </w:p>
        </w:tc>
        <w:tc>
          <w:tcPr>
            <w:tcW w:w="950" w:type="dxa"/>
            <w:tcMar>
              <w:top w:w="102" w:type="dxa"/>
              <w:left w:w="113" w:type="dxa"/>
              <w:bottom w:w="102" w:type="dxa"/>
              <w:right w:w="113" w:type="dxa"/>
            </w:tcMar>
            <w:vAlign w:val="center"/>
          </w:tcPr>
          <w:p w14:paraId="4A71C2F3" w14:textId="77777777" w:rsidR="001566CD" w:rsidRPr="001566CD" w:rsidRDefault="001566CD" w:rsidP="001566CD">
            <w:pPr>
              <w:pStyle w:val="CDITable-RowCentre"/>
              <w:rPr>
                <w:lang w:val="en-GB"/>
              </w:rPr>
            </w:pPr>
            <w:r w:rsidRPr="001566CD">
              <w:rPr>
                <w:lang w:val="en-GB"/>
              </w:rPr>
              <w:t>8.1</w:t>
            </w:r>
          </w:p>
        </w:tc>
      </w:tr>
      <w:tr w:rsidR="001566CD" w:rsidRPr="001566CD" w14:paraId="6D7D9F3B" w14:textId="77777777" w:rsidTr="001566CD">
        <w:tblPrEx>
          <w:tblCellMar>
            <w:top w:w="0" w:type="dxa"/>
            <w:left w:w="0" w:type="dxa"/>
            <w:bottom w:w="0" w:type="dxa"/>
            <w:right w:w="0" w:type="dxa"/>
          </w:tblCellMar>
        </w:tblPrEx>
        <w:trPr>
          <w:trHeight w:val="60"/>
        </w:trPr>
        <w:tc>
          <w:tcPr>
            <w:tcW w:w="2608" w:type="dxa"/>
            <w:vMerge/>
            <w:shd w:val="clear" w:color="auto" w:fill="DCF4FC" w:themeFill="background2" w:themeFillTint="33"/>
            <w:tcMar>
              <w:top w:w="102" w:type="dxa"/>
              <w:bottom w:w="102" w:type="dxa"/>
            </w:tcMar>
          </w:tcPr>
          <w:p w14:paraId="786F6404" w14:textId="77777777" w:rsidR="001566CD" w:rsidRPr="001566CD" w:rsidRDefault="001566CD" w:rsidP="001566CD">
            <w:pPr>
              <w:pStyle w:val="CDITable-RowLeft"/>
              <w:rPr>
                <w:b/>
                <w:bCs/>
              </w:rPr>
            </w:pPr>
          </w:p>
        </w:tc>
        <w:tc>
          <w:tcPr>
            <w:tcW w:w="3231" w:type="dxa"/>
            <w:tcMar>
              <w:top w:w="102" w:type="dxa"/>
              <w:left w:w="113" w:type="dxa"/>
              <w:bottom w:w="102" w:type="dxa"/>
              <w:right w:w="113" w:type="dxa"/>
            </w:tcMar>
            <w:vAlign w:val="center"/>
          </w:tcPr>
          <w:p w14:paraId="645CF3CC" w14:textId="77777777" w:rsidR="001566CD" w:rsidRPr="001566CD" w:rsidRDefault="001566CD" w:rsidP="001566CD">
            <w:pPr>
              <w:pStyle w:val="CDITable-RowLeft"/>
              <w:rPr>
                <w:lang w:val="en-GB"/>
              </w:rPr>
            </w:pPr>
            <w:r w:rsidRPr="001566CD">
              <w:rPr>
                <w:lang w:val="en-GB"/>
              </w:rPr>
              <w:t>Non-Indigenous</w:t>
            </w:r>
          </w:p>
        </w:tc>
        <w:tc>
          <w:tcPr>
            <w:tcW w:w="950" w:type="dxa"/>
            <w:tcMar>
              <w:top w:w="102" w:type="dxa"/>
              <w:left w:w="113" w:type="dxa"/>
              <w:bottom w:w="102" w:type="dxa"/>
              <w:right w:w="113" w:type="dxa"/>
            </w:tcMar>
            <w:vAlign w:val="center"/>
          </w:tcPr>
          <w:p w14:paraId="5D01CD2C" w14:textId="77777777" w:rsidR="001566CD" w:rsidRPr="001566CD" w:rsidRDefault="001566CD" w:rsidP="001566CD">
            <w:pPr>
              <w:pStyle w:val="CDITable-RowCentre"/>
              <w:rPr>
                <w:lang w:val="en-GB"/>
              </w:rPr>
            </w:pPr>
            <w:r w:rsidRPr="001566CD">
              <w:rPr>
                <w:lang w:val="en-GB"/>
              </w:rPr>
              <w:t>2,120</w:t>
            </w:r>
          </w:p>
        </w:tc>
        <w:tc>
          <w:tcPr>
            <w:tcW w:w="950" w:type="dxa"/>
            <w:tcMar>
              <w:top w:w="102" w:type="dxa"/>
              <w:left w:w="113" w:type="dxa"/>
              <w:bottom w:w="102" w:type="dxa"/>
              <w:right w:w="113" w:type="dxa"/>
            </w:tcMar>
            <w:vAlign w:val="center"/>
          </w:tcPr>
          <w:p w14:paraId="2928F8B0" w14:textId="77777777" w:rsidR="001566CD" w:rsidRPr="001566CD" w:rsidRDefault="001566CD" w:rsidP="001566CD">
            <w:pPr>
              <w:pStyle w:val="CDITable-RowCentre"/>
              <w:rPr>
                <w:lang w:val="en-GB"/>
              </w:rPr>
            </w:pPr>
            <w:r w:rsidRPr="001566CD">
              <w:rPr>
                <w:lang w:val="en-GB"/>
              </w:rPr>
              <w:t>84.8</w:t>
            </w:r>
          </w:p>
        </w:tc>
        <w:tc>
          <w:tcPr>
            <w:tcW w:w="949" w:type="dxa"/>
            <w:tcMar>
              <w:top w:w="102" w:type="dxa"/>
              <w:left w:w="113" w:type="dxa"/>
              <w:bottom w:w="102" w:type="dxa"/>
              <w:right w:w="113" w:type="dxa"/>
            </w:tcMar>
            <w:vAlign w:val="center"/>
          </w:tcPr>
          <w:p w14:paraId="23D93A67" w14:textId="77777777" w:rsidR="001566CD" w:rsidRPr="001566CD" w:rsidRDefault="001566CD" w:rsidP="001566CD">
            <w:pPr>
              <w:pStyle w:val="CDITable-RowCentre"/>
              <w:rPr>
                <w:lang w:val="en-GB"/>
              </w:rPr>
            </w:pPr>
            <w:r w:rsidRPr="001566CD">
              <w:rPr>
                <w:lang w:val="en-GB"/>
              </w:rPr>
              <w:t>3,834</w:t>
            </w:r>
          </w:p>
        </w:tc>
        <w:tc>
          <w:tcPr>
            <w:tcW w:w="950" w:type="dxa"/>
            <w:tcMar>
              <w:top w:w="102" w:type="dxa"/>
              <w:left w:w="113" w:type="dxa"/>
              <w:bottom w:w="102" w:type="dxa"/>
              <w:right w:w="113" w:type="dxa"/>
            </w:tcMar>
            <w:vAlign w:val="center"/>
          </w:tcPr>
          <w:p w14:paraId="5FA23950" w14:textId="77777777" w:rsidR="001566CD" w:rsidRPr="001566CD" w:rsidRDefault="001566CD" w:rsidP="001566CD">
            <w:pPr>
              <w:pStyle w:val="CDITable-RowCentre"/>
              <w:rPr>
                <w:lang w:val="en-GB"/>
              </w:rPr>
            </w:pPr>
            <w:r w:rsidRPr="001566CD">
              <w:rPr>
                <w:lang w:val="en-GB"/>
              </w:rPr>
              <w:t>91.9</w:t>
            </w:r>
          </w:p>
        </w:tc>
      </w:tr>
      <w:tr w:rsidR="001566CD" w:rsidRPr="001566CD" w14:paraId="2BB53684" w14:textId="77777777" w:rsidTr="001566CD">
        <w:tblPrEx>
          <w:tblCellMar>
            <w:top w:w="0" w:type="dxa"/>
            <w:left w:w="0" w:type="dxa"/>
            <w:bottom w:w="0" w:type="dxa"/>
            <w:right w:w="0" w:type="dxa"/>
          </w:tblCellMar>
        </w:tblPrEx>
        <w:trPr>
          <w:trHeight w:val="60"/>
        </w:trPr>
        <w:tc>
          <w:tcPr>
            <w:tcW w:w="2608" w:type="dxa"/>
            <w:vMerge w:val="restart"/>
            <w:shd w:val="clear" w:color="auto" w:fill="DCF4FC" w:themeFill="background2" w:themeFillTint="33"/>
            <w:tcMar>
              <w:top w:w="102" w:type="dxa"/>
              <w:left w:w="113" w:type="dxa"/>
              <w:bottom w:w="102" w:type="dxa"/>
              <w:right w:w="113" w:type="dxa"/>
            </w:tcMar>
            <w:vAlign w:val="center"/>
          </w:tcPr>
          <w:p w14:paraId="07528D3A" w14:textId="77777777" w:rsidR="001566CD" w:rsidRPr="001566CD" w:rsidRDefault="001566CD" w:rsidP="001566CD">
            <w:pPr>
              <w:pStyle w:val="CDITable-RowLeft"/>
              <w:rPr>
                <w:b/>
                <w:bCs/>
                <w:lang w:val="en-GB"/>
              </w:rPr>
            </w:pPr>
            <w:proofErr w:type="spellStart"/>
            <w:r w:rsidRPr="001566CD">
              <w:rPr>
                <w:b/>
                <w:bCs/>
                <w:lang w:val="en-GB"/>
              </w:rPr>
              <w:t>Jurisdiction</w:t>
            </w:r>
            <w:r w:rsidRPr="001566CD">
              <w:rPr>
                <w:b/>
                <w:bCs/>
                <w:vertAlign w:val="superscript"/>
                <w:lang w:val="en-GB"/>
              </w:rPr>
              <w:t>a</w:t>
            </w:r>
            <w:proofErr w:type="spellEnd"/>
          </w:p>
        </w:tc>
        <w:tc>
          <w:tcPr>
            <w:tcW w:w="3231" w:type="dxa"/>
            <w:tcMar>
              <w:top w:w="102" w:type="dxa"/>
              <w:left w:w="113" w:type="dxa"/>
              <w:bottom w:w="102" w:type="dxa"/>
              <w:right w:w="113" w:type="dxa"/>
            </w:tcMar>
            <w:vAlign w:val="center"/>
          </w:tcPr>
          <w:p w14:paraId="0500A80A" w14:textId="77777777" w:rsidR="001566CD" w:rsidRPr="001566CD" w:rsidRDefault="001566CD" w:rsidP="001566CD">
            <w:pPr>
              <w:pStyle w:val="CDITable-RowLeft"/>
              <w:rPr>
                <w:lang w:val="en-GB"/>
              </w:rPr>
            </w:pPr>
            <w:r w:rsidRPr="001566CD">
              <w:rPr>
                <w:lang w:val="en-GB"/>
              </w:rPr>
              <w:t>ACT</w:t>
            </w:r>
          </w:p>
        </w:tc>
        <w:tc>
          <w:tcPr>
            <w:tcW w:w="950" w:type="dxa"/>
            <w:tcMar>
              <w:top w:w="102" w:type="dxa"/>
              <w:left w:w="113" w:type="dxa"/>
              <w:bottom w:w="102" w:type="dxa"/>
              <w:right w:w="113" w:type="dxa"/>
            </w:tcMar>
            <w:vAlign w:val="center"/>
          </w:tcPr>
          <w:p w14:paraId="053B436E" w14:textId="77777777" w:rsidR="001566CD" w:rsidRPr="001566CD" w:rsidRDefault="001566CD" w:rsidP="001566CD">
            <w:pPr>
              <w:pStyle w:val="CDITable-RowCentre"/>
              <w:rPr>
                <w:lang w:val="en-GB"/>
              </w:rPr>
            </w:pPr>
            <w:r w:rsidRPr="001566CD">
              <w:rPr>
                <w:lang w:val="en-GB"/>
              </w:rPr>
              <w:t>73</w:t>
            </w:r>
          </w:p>
        </w:tc>
        <w:tc>
          <w:tcPr>
            <w:tcW w:w="950" w:type="dxa"/>
            <w:tcMar>
              <w:top w:w="102" w:type="dxa"/>
              <w:left w:w="113" w:type="dxa"/>
              <w:bottom w:w="102" w:type="dxa"/>
              <w:right w:w="113" w:type="dxa"/>
            </w:tcMar>
            <w:vAlign w:val="center"/>
          </w:tcPr>
          <w:p w14:paraId="4D96847D" w14:textId="77777777" w:rsidR="001566CD" w:rsidRPr="001566CD" w:rsidRDefault="001566CD" w:rsidP="001566CD">
            <w:pPr>
              <w:pStyle w:val="CDITable-RowCentre"/>
              <w:rPr>
                <w:lang w:val="en-GB"/>
              </w:rPr>
            </w:pPr>
            <w:r w:rsidRPr="001566CD">
              <w:rPr>
                <w:lang w:val="en-GB"/>
              </w:rPr>
              <w:t>2.9</w:t>
            </w:r>
          </w:p>
        </w:tc>
        <w:tc>
          <w:tcPr>
            <w:tcW w:w="949" w:type="dxa"/>
            <w:tcMar>
              <w:top w:w="102" w:type="dxa"/>
              <w:left w:w="113" w:type="dxa"/>
              <w:bottom w:w="102" w:type="dxa"/>
              <w:right w:w="113" w:type="dxa"/>
            </w:tcMar>
            <w:vAlign w:val="center"/>
          </w:tcPr>
          <w:p w14:paraId="22658BB9" w14:textId="77777777" w:rsidR="001566CD" w:rsidRPr="001566CD" w:rsidRDefault="001566CD" w:rsidP="001566CD">
            <w:pPr>
              <w:pStyle w:val="CDITable-RowCentre"/>
              <w:rPr>
                <w:lang w:val="en-GB"/>
              </w:rPr>
            </w:pPr>
            <w:r w:rsidRPr="001566CD">
              <w:rPr>
                <w:lang w:val="en-GB"/>
              </w:rPr>
              <w:t>69</w:t>
            </w:r>
          </w:p>
        </w:tc>
        <w:tc>
          <w:tcPr>
            <w:tcW w:w="950" w:type="dxa"/>
            <w:tcMar>
              <w:top w:w="102" w:type="dxa"/>
              <w:left w:w="113" w:type="dxa"/>
              <w:bottom w:w="102" w:type="dxa"/>
              <w:right w:w="113" w:type="dxa"/>
            </w:tcMar>
            <w:vAlign w:val="center"/>
          </w:tcPr>
          <w:p w14:paraId="2CAE09A8" w14:textId="77777777" w:rsidR="001566CD" w:rsidRPr="001566CD" w:rsidRDefault="001566CD" w:rsidP="001566CD">
            <w:pPr>
              <w:pStyle w:val="CDITable-RowCentre"/>
              <w:rPr>
                <w:lang w:val="en-GB"/>
              </w:rPr>
            </w:pPr>
            <w:r w:rsidRPr="001566CD">
              <w:rPr>
                <w:lang w:val="en-GB"/>
              </w:rPr>
              <w:t>1.7</w:t>
            </w:r>
          </w:p>
        </w:tc>
      </w:tr>
      <w:tr w:rsidR="001566CD" w:rsidRPr="001566CD" w14:paraId="7845B49C" w14:textId="77777777" w:rsidTr="001566CD">
        <w:tblPrEx>
          <w:tblCellMar>
            <w:top w:w="0" w:type="dxa"/>
            <w:left w:w="0" w:type="dxa"/>
            <w:bottom w:w="0" w:type="dxa"/>
            <w:right w:w="0" w:type="dxa"/>
          </w:tblCellMar>
        </w:tblPrEx>
        <w:trPr>
          <w:trHeight w:val="60"/>
        </w:trPr>
        <w:tc>
          <w:tcPr>
            <w:tcW w:w="2608" w:type="dxa"/>
            <w:vMerge/>
            <w:shd w:val="clear" w:color="auto" w:fill="DCF4FC" w:themeFill="background2" w:themeFillTint="33"/>
            <w:tcMar>
              <w:top w:w="102" w:type="dxa"/>
              <w:bottom w:w="102" w:type="dxa"/>
            </w:tcMar>
          </w:tcPr>
          <w:p w14:paraId="61F9408A" w14:textId="77777777" w:rsidR="001566CD" w:rsidRPr="001566CD" w:rsidRDefault="001566CD" w:rsidP="001566CD">
            <w:pPr>
              <w:pStyle w:val="CDITable-RowLeft"/>
              <w:rPr>
                <w:b/>
                <w:bCs/>
              </w:rPr>
            </w:pPr>
          </w:p>
        </w:tc>
        <w:tc>
          <w:tcPr>
            <w:tcW w:w="3231" w:type="dxa"/>
            <w:tcMar>
              <w:top w:w="102" w:type="dxa"/>
              <w:left w:w="113" w:type="dxa"/>
              <w:bottom w:w="102" w:type="dxa"/>
              <w:right w:w="113" w:type="dxa"/>
            </w:tcMar>
            <w:vAlign w:val="center"/>
          </w:tcPr>
          <w:p w14:paraId="322DDF20" w14:textId="77777777" w:rsidR="001566CD" w:rsidRPr="001566CD" w:rsidRDefault="001566CD" w:rsidP="001566CD">
            <w:pPr>
              <w:pStyle w:val="CDITable-RowLeft"/>
              <w:rPr>
                <w:lang w:val="en-GB"/>
              </w:rPr>
            </w:pPr>
            <w:r w:rsidRPr="001566CD">
              <w:rPr>
                <w:lang w:val="en-GB"/>
              </w:rPr>
              <w:t>NSW</w:t>
            </w:r>
          </w:p>
        </w:tc>
        <w:tc>
          <w:tcPr>
            <w:tcW w:w="950" w:type="dxa"/>
            <w:tcMar>
              <w:top w:w="102" w:type="dxa"/>
              <w:left w:w="113" w:type="dxa"/>
              <w:bottom w:w="102" w:type="dxa"/>
              <w:right w:w="113" w:type="dxa"/>
            </w:tcMar>
            <w:vAlign w:val="center"/>
          </w:tcPr>
          <w:p w14:paraId="24D5A52B" w14:textId="77777777" w:rsidR="001566CD" w:rsidRPr="001566CD" w:rsidRDefault="001566CD" w:rsidP="001566CD">
            <w:pPr>
              <w:pStyle w:val="CDITable-RowCentre"/>
              <w:rPr>
                <w:lang w:val="en-GB"/>
              </w:rPr>
            </w:pPr>
            <w:r w:rsidRPr="001566CD">
              <w:rPr>
                <w:lang w:val="en-GB"/>
              </w:rPr>
              <w:t>541</w:t>
            </w:r>
          </w:p>
        </w:tc>
        <w:tc>
          <w:tcPr>
            <w:tcW w:w="950" w:type="dxa"/>
            <w:tcMar>
              <w:top w:w="102" w:type="dxa"/>
              <w:left w:w="113" w:type="dxa"/>
              <w:bottom w:w="102" w:type="dxa"/>
              <w:right w:w="113" w:type="dxa"/>
            </w:tcMar>
            <w:vAlign w:val="center"/>
          </w:tcPr>
          <w:p w14:paraId="332E3498" w14:textId="77777777" w:rsidR="001566CD" w:rsidRPr="001566CD" w:rsidRDefault="001566CD" w:rsidP="001566CD">
            <w:pPr>
              <w:pStyle w:val="CDITable-RowCentre"/>
              <w:rPr>
                <w:lang w:val="en-GB"/>
              </w:rPr>
            </w:pPr>
            <w:r w:rsidRPr="001566CD">
              <w:rPr>
                <w:lang w:val="en-GB"/>
              </w:rPr>
              <w:t>21.6</w:t>
            </w:r>
          </w:p>
        </w:tc>
        <w:tc>
          <w:tcPr>
            <w:tcW w:w="949" w:type="dxa"/>
            <w:tcMar>
              <w:top w:w="102" w:type="dxa"/>
              <w:left w:w="113" w:type="dxa"/>
              <w:bottom w:w="102" w:type="dxa"/>
              <w:right w:w="113" w:type="dxa"/>
            </w:tcMar>
            <w:vAlign w:val="center"/>
          </w:tcPr>
          <w:p w14:paraId="0EA47A1F" w14:textId="77777777" w:rsidR="001566CD" w:rsidRPr="001566CD" w:rsidRDefault="001566CD" w:rsidP="001566CD">
            <w:pPr>
              <w:pStyle w:val="CDITable-RowCentre"/>
              <w:rPr>
                <w:lang w:val="en-GB"/>
              </w:rPr>
            </w:pPr>
            <w:r w:rsidRPr="001566CD">
              <w:rPr>
                <w:lang w:val="en-GB"/>
              </w:rPr>
              <w:t>655</w:t>
            </w:r>
          </w:p>
        </w:tc>
        <w:tc>
          <w:tcPr>
            <w:tcW w:w="950" w:type="dxa"/>
            <w:tcMar>
              <w:top w:w="102" w:type="dxa"/>
              <w:left w:w="113" w:type="dxa"/>
              <w:bottom w:w="102" w:type="dxa"/>
              <w:right w:w="113" w:type="dxa"/>
            </w:tcMar>
            <w:vAlign w:val="center"/>
          </w:tcPr>
          <w:p w14:paraId="56EDB500" w14:textId="77777777" w:rsidR="001566CD" w:rsidRPr="001566CD" w:rsidRDefault="001566CD" w:rsidP="001566CD">
            <w:pPr>
              <w:pStyle w:val="CDITable-RowCentre"/>
              <w:rPr>
                <w:lang w:val="en-GB"/>
              </w:rPr>
            </w:pPr>
            <w:r w:rsidRPr="001566CD">
              <w:rPr>
                <w:lang w:val="en-GB"/>
              </w:rPr>
              <w:t>15.7</w:t>
            </w:r>
          </w:p>
        </w:tc>
      </w:tr>
      <w:tr w:rsidR="001566CD" w:rsidRPr="001566CD" w14:paraId="7ACB1D7A" w14:textId="77777777" w:rsidTr="001566CD">
        <w:tblPrEx>
          <w:tblCellMar>
            <w:top w:w="0" w:type="dxa"/>
            <w:left w:w="0" w:type="dxa"/>
            <w:bottom w:w="0" w:type="dxa"/>
            <w:right w:w="0" w:type="dxa"/>
          </w:tblCellMar>
        </w:tblPrEx>
        <w:trPr>
          <w:trHeight w:val="60"/>
        </w:trPr>
        <w:tc>
          <w:tcPr>
            <w:tcW w:w="2608" w:type="dxa"/>
            <w:vMerge/>
            <w:shd w:val="clear" w:color="auto" w:fill="DCF4FC" w:themeFill="background2" w:themeFillTint="33"/>
            <w:tcMar>
              <w:top w:w="102" w:type="dxa"/>
              <w:bottom w:w="102" w:type="dxa"/>
            </w:tcMar>
          </w:tcPr>
          <w:p w14:paraId="252ECF4B" w14:textId="77777777" w:rsidR="001566CD" w:rsidRPr="001566CD" w:rsidRDefault="001566CD" w:rsidP="001566CD">
            <w:pPr>
              <w:pStyle w:val="CDITable-RowLeft"/>
              <w:rPr>
                <w:b/>
                <w:bCs/>
              </w:rPr>
            </w:pPr>
          </w:p>
        </w:tc>
        <w:tc>
          <w:tcPr>
            <w:tcW w:w="3231" w:type="dxa"/>
            <w:tcMar>
              <w:top w:w="102" w:type="dxa"/>
              <w:left w:w="113" w:type="dxa"/>
              <w:bottom w:w="102" w:type="dxa"/>
              <w:right w:w="113" w:type="dxa"/>
            </w:tcMar>
            <w:vAlign w:val="center"/>
          </w:tcPr>
          <w:p w14:paraId="0FD32539" w14:textId="77777777" w:rsidR="001566CD" w:rsidRPr="001566CD" w:rsidRDefault="001566CD" w:rsidP="001566CD">
            <w:pPr>
              <w:pStyle w:val="CDITable-RowLeft"/>
              <w:rPr>
                <w:lang w:val="en-GB"/>
              </w:rPr>
            </w:pPr>
            <w:r w:rsidRPr="001566CD">
              <w:rPr>
                <w:lang w:val="en-GB"/>
              </w:rPr>
              <w:t>NT</w:t>
            </w:r>
          </w:p>
        </w:tc>
        <w:tc>
          <w:tcPr>
            <w:tcW w:w="950" w:type="dxa"/>
            <w:tcMar>
              <w:top w:w="102" w:type="dxa"/>
              <w:left w:w="113" w:type="dxa"/>
              <w:bottom w:w="102" w:type="dxa"/>
              <w:right w:w="113" w:type="dxa"/>
            </w:tcMar>
            <w:vAlign w:val="center"/>
          </w:tcPr>
          <w:p w14:paraId="3247BF4B" w14:textId="77777777" w:rsidR="001566CD" w:rsidRPr="001566CD" w:rsidRDefault="001566CD" w:rsidP="001566CD">
            <w:pPr>
              <w:pStyle w:val="CDITable-RowCentre"/>
              <w:rPr>
                <w:lang w:val="en-GB"/>
              </w:rPr>
            </w:pPr>
            <w:r w:rsidRPr="001566CD">
              <w:rPr>
                <w:lang w:val="en-GB"/>
              </w:rPr>
              <w:t>158</w:t>
            </w:r>
          </w:p>
        </w:tc>
        <w:tc>
          <w:tcPr>
            <w:tcW w:w="950" w:type="dxa"/>
            <w:tcMar>
              <w:top w:w="102" w:type="dxa"/>
              <w:left w:w="113" w:type="dxa"/>
              <w:bottom w:w="102" w:type="dxa"/>
              <w:right w:w="113" w:type="dxa"/>
            </w:tcMar>
            <w:vAlign w:val="center"/>
          </w:tcPr>
          <w:p w14:paraId="058273F2" w14:textId="77777777" w:rsidR="001566CD" w:rsidRPr="001566CD" w:rsidRDefault="001566CD" w:rsidP="001566CD">
            <w:pPr>
              <w:pStyle w:val="CDITable-RowCentre"/>
              <w:rPr>
                <w:lang w:val="en-GB"/>
              </w:rPr>
            </w:pPr>
            <w:r w:rsidRPr="001566CD">
              <w:rPr>
                <w:lang w:val="en-GB"/>
              </w:rPr>
              <w:t>6.3</w:t>
            </w:r>
          </w:p>
        </w:tc>
        <w:tc>
          <w:tcPr>
            <w:tcW w:w="949" w:type="dxa"/>
            <w:tcMar>
              <w:top w:w="102" w:type="dxa"/>
              <w:left w:w="113" w:type="dxa"/>
              <w:bottom w:w="102" w:type="dxa"/>
              <w:right w:w="113" w:type="dxa"/>
            </w:tcMar>
            <w:vAlign w:val="center"/>
          </w:tcPr>
          <w:p w14:paraId="78A6BA44" w14:textId="77777777" w:rsidR="001566CD" w:rsidRPr="001566CD" w:rsidRDefault="001566CD" w:rsidP="001566CD">
            <w:pPr>
              <w:pStyle w:val="CDITable-RowCentre"/>
              <w:rPr>
                <w:lang w:val="en-GB"/>
              </w:rPr>
            </w:pPr>
            <w:r w:rsidRPr="001566CD">
              <w:rPr>
                <w:lang w:val="en-GB"/>
              </w:rPr>
              <w:t>133</w:t>
            </w:r>
          </w:p>
        </w:tc>
        <w:tc>
          <w:tcPr>
            <w:tcW w:w="950" w:type="dxa"/>
            <w:tcMar>
              <w:top w:w="102" w:type="dxa"/>
              <w:left w:w="113" w:type="dxa"/>
              <w:bottom w:w="102" w:type="dxa"/>
              <w:right w:w="113" w:type="dxa"/>
            </w:tcMar>
            <w:vAlign w:val="center"/>
          </w:tcPr>
          <w:p w14:paraId="2F44BB1D" w14:textId="77777777" w:rsidR="001566CD" w:rsidRPr="001566CD" w:rsidRDefault="001566CD" w:rsidP="001566CD">
            <w:pPr>
              <w:pStyle w:val="CDITable-RowCentre"/>
              <w:rPr>
                <w:lang w:val="en-GB"/>
              </w:rPr>
            </w:pPr>
            <w:r w:rsidRPr="001566CD">
              <w:rPr>
                <w:lang w:val="en-GB"/>
              </w:rPr>
              <w:t>3.2</w:t>
            </w:r>
          </w:p>
        </w:tc>
      </w:tr>
      <w:tr w:rsidR="001566CD" w:rsidRPr="001566CD" w14:paraId="7D83F017" w14:textId="77777777" w:rsidTr="001566CD">
        <w:tblPrEx>
          <w:tblCellMar>
            <w:top w:w="0" w:type="dxa"/>
            <w:left w:w="0" w:type="dxa"/>
            <w:bottom w:w="0" w:type="dxa"/>
            <w:right w:w="0" w:type="dxa"/>
          </w:tblCellMar>
        </w:tblPrEx>
        <w:trPr>
          <w:trHeight w:val="60"/>
        </w:trPr>
        <w:tc>
          <w:tcPr>
            <w:tcW w:w="2608" w:type="dxa"/>
            <w:vMerge/>
            <w:shd w:val="clear" w:color="auto" w:fill="DCF4FC" w:themeFill="background2" w:themeFillTint="33"/>
            <w:tcMar>
              <w:top w:w="102" w:type="dxa"/>
              <w:bottom w:w="102" w:type="dxa"/>
            </w:tcMar>
          </w:tcPr>
          <w:p w14:paraId="5D36B845" w14:textId="77777777" w:rsidR="001566CD" w:rsidRPr="001566CD" w:rsidRDefault="001566CD" w:rsidP="001566CD">
            <w:pPr>
              <w:pStyle w:val="CDITable-RowLeft"/>
              <w:rPr>
                <w:b/>
                <w:bCs/>
              </w:rPr>
            </w:pPr>
          </w:p>
        </w:tc>
        <w:tc>
          <w:tcPr>
            <w:tcW w:w="3231" w:type="dxa"/>
            <w:tcMar>
              <w:top w:w="102" w:type="dxa"/>
              <w:left w:w="113" w:type="dxa"/>
              <w:bottom w:w="102" w:type="dxa"/>
              <w:right w:w="113" w:type="dxa"/>
            </w:tcMar>
            <w:vAlign w:val="center"/>
          </w:tcPr>
          <w:p w14:paraId="17481F16" w14:textId="77777777" w:rsidR="001566CD" w:rsidRPr="001566CD" w:rsidRDefault="001566CD" w:rsidP="001566CD">
            <w:pPr>
              <w:pStyle w:val="CDITable-RowLeft"/>
              <w:rPr>
                <w:lang w:val="en-GB"/>
              </w:rPr>
            </w:pPr>
            <w:r w:rsidRPr="001566CD">
              <w:rPr>
                <w:lang w:val="en-GB"/>
              </w:rPr>
              <w:t>Qld</w:t>
            </w:r>
          </w:p>
        </w:tc>
        <w:tc>
          <w:tcPr>
            <w:tcW w:w="950" w:type="dxa"/>
            <w:tcMar>
              <w:top w:w="102" w:type="dxa"/>
              <w:left w:w="113" w:type="dxa"/>
              <w:bottom w:w="102" w:type="dxa"/>
              <w:right w:w="113" w:type="dxa"/>
            </w:tcMar>
            <w:vAlign w:val="center"/>
          </w:tcPr>
          <w:p w14:paraId="44DD57AC" w14:textId="77777777" w:rsidR="001566CD" w:rsidRPr="001566CD" w:rsidRDefault="001566CD" w:rsidP="001566CD">
            <w:pPr>
              <w:pStyle w:val="CDITable-RowCentre"/>
              <w:rPr>
                <w:lang w:val="en-GB"/>
              </w:rPr>
            </w:pPr>
            <w:r w:rsidRPr="001566CD">
              <w:rPr>
                <w:lang w:val="en-GB"/>
              </w:rPr>
              <w:t>158</w:t>
            </w:r>
          </w:p>
        </w:tc>
        <w:tc>
          <w:tcPr>
            <w:tcW w:w="950" w:type="dxa"/>
            <w:tcMar>
              <w:top w:w="102" w:type="dxa"/>
              <w:left w:w="113" w:type="dxa"/>
              <w:bottom w:w="102" w:type="dxa"/>
              <w:right w:w="113" w:type="dxa"/>
            </w:tcMar>
            <w:vAlign w:val="center"/>
          </w:tcPr>
          <w:p w14:paraId="7A7942AA" w14:textId="77777777" w:rsidR="001566CD" w:rsidRPr="001566CD" w:rsidRDefault="001566CD" w:rsidP="001566CD">
            <w:pPr>
              <w:pStyle w:val="CDITable-RowCentre"/>
              <w:rPr>
                <w:lang w:val="en-GB"/>
              </w:rPr>
            </w:pPr>
            <w:r w:rsidRPr="001566CD">
              <w:rPr>
                <w:lang w:val="en-GB"/>
              </w:rPr>
              <w:t>6.3</w:t>
            </w:r>
          </w:p>
        </w:tc>
        <w:tc>
          <w:tcPr>
            <w:tcW w:w="949" w:type="dxa"/>
            <w:tcMar>
              <w:top w:w="102" w:type="dxa"/>
              <w:left w:w="113" w:type="dxa"/>
              <w:bottom w:w="102" w:type="dxa"/>
              <w:right w:w="113" w:type="dxa"/>
            </w:tcMar>
            <w:vAlign w:val="center"/>
          </w:tcPr>
          <w:p w14:paraId="18FF6427" w14:textId="77777777" w:rsidR="001566CD" w:rsidRPr="001566CD" w:rsidRDefault="001566CD" w:rsidP="001566CD">
            <w:pPr>
              <w:pStyle w:val="CDITable-RowCentre"/>
              <w:rPr>
                <w:lang w:val="en-GB"/>
              </w:rPr>
            </w:pPr>
            <w:r w:rsidRPr="001566CD">
              <w:rPr>
                <w:lang w:val="en-GB"/>
              </w:rPr>
              <w:t>686</w:t>
            </w:r>
          </w:p>
        </w:tc>
        <w:tc>
          <w:tcPr>
            <w:tcW w:w="950" w:type="dxa"/>
            <w:tcMar>
              <w:top w:w="102" w:type="dxa"/>
              <w:left w:w="113" w:type="dxa"/>
              <w:bottom w:w="102" w:type="dxa"/>
              <w:right w:w="113" w:type="dxa"/>
            </w:tcMar>
            <w:vAlign w:val="center"/>
          </w:tcPr>
          <w:p w14:paraId="18B1F154" w14:textId="77777777" w:rsidR="001566CD" w:rsidRPr="001566CD" w:rsidRDefault="001566CD" w:rsidP="001566CD">
            <w:pPr>
              <w:pStyle w:val="CDITable-RowCentre"/>
              <w:rPr>
                <w:lang w:val="en-GB"/>
              </w:rPr>
            </w:pPr>
            <w:r w:rsidRPr="001566CD">
              <w:rPr>
                <w:lang w:val="en-GB"/>
              </w:rPr>
              <w:t>16.5</w:t>
            </w:r>
          </w:p>
        </w:tc>
      </w:tr>
      <w:tr w:rsidR="001566CD" w:rsidRPr="001566CD" w14:paraId="04087E22" w14:textId="77777777" w:rsidTr="001566CD">
        <w:tblPrEx>
          <w:tblCellMar>
            <w:top w:w="0" w:type="dxa"/>
            <w:left w:w="0" w:type="dxa"/>
            <w:bottom w:w="0" w:type="dxa"/>
            <w:right w:w="0" w:type="dxa"/>
          </w:tblCellMar>
        </w:tblPrEx>
        <w:trPr>
          <w:trHeight w:val="60"/>
        </w:trPr>
        <w:tc>
          <w:tcPr>
            <w:tcW w:w="2608" w:type="dxa"/>
            <w:vMerge/>
            <w:shd w:val="clear" w:color="auto" w:fill="DCF4FC" w:themeFill="background2" w:themeFillTint="33"/>
            <w:tcMar>
              <w:top w:w="102" w:type="dxa"/>
              <w:bottom w:w="102" w:type="dxa"/>
            </w:tcMar>
          </w:tcPr>
          <w:p w14:paraId="499E949F" w14:textId="77777777" w:rsidR="001566CD" w:rsidRPr="001566CD" w:rsidRDefault="001566CD" w:rsidP="001566CD">
            <w:pPr>
              <w:pStyle w:val="CDITable-RowLeft"/>
              <w:rPr>
                <w:b/>
                <w:bCs/>
              </w:rPr>
            </w:pPr>
          </w:p>
        </w:tc>
        <w:tc>
          <w:tcPr>
            <w:tcW w:w="3231" w:type="dxa"/>
            <w:tcMar>
              <w:top w:w="102" w:type="dxa"/>
              <w:left w:w="113" w:type="dxa"/>
              <w:bottom w:w="102" w:type="dxa"/>
              <w:right w:w="113" w:type="dxa"/>
            </w:tcMar>
            <w:vAlign w:val="center"/>
          </w:tcPr>
          <w:p w14:paraId="63B871C0" w14:textId="77777777" w:rsidR="001566CD" w:rsidRPr="001566CD" w:rsidRDefault="001566CD" w:rsidP="001566CD">
            <w:pPr>
              <w:pStyle w:val="CDITable-RowLeft"/>
              <w:rPr>
                <w:lang w:val="en-GB"/>
              </w:rPr>
            </w:pPr>
            <w:r w:rsidRPr="001566CD">
              <w:rPr>
                <w:lang w:val="en-GB"/>
              </w:rPr>
              <w:t>SA</w:t>
            </w:r>
          </w:p>
        </w:tc>
        <w:tc>
          <w:tcPr>
            <w:tcW w:w="950" w:type="dxa"/>
            <w:tcMar>
              <w:top w:w="102" w:type="dxa"/>
              <w:left w:w="113" w:type="dxa"/>
              <w:bottom w:w="102" w:type="dxa"/>
              <w:right w:w="113" w:type="dxa"/>
            </w:tcMar>
            <w:vAlign w:val="center"/>
          </w:tcPr>
          <w:p w14:paraId="35F0B25C" w14:textId="77777777" w:rsidR="001566CD" w:rsidRPr="001566CD" w:rsidRDefault="001566CD" w:rsidP="001566CD">
            <w:pPr>
              <w:pStyle w:val="CDITable-RowCentre"/>
              <w:rPr>
                <w:lang w:val="en-GB"/>
              </w:rPr>
            </w:pPr>
            <w:r w:rsidRPr="001566CD">
              <w:rPr>
                <w:lang w:val="en-GB"/>
              </w:rPr>
              <w:t>59</w:t>
            </w:r>
          </w:p>
        </w:tc>
        <w:tc>
          <w:tcPr>
            <w:tcW w:w="950" w:type="dxa"/>
            <w:tcMar>
              <w:top w:w="102" w:type="dxa"/>
              <w:left w:w="113" w:type="dxa"/>
              <w:bottom w:w="102" w:type="dxa"/>
              <w:right w:w="113" w:type="dxa"/>
            </w:tcMar>
            <w:vAlign w:val="center"/>
          </w:tcPr>
          <w:p w14:paraId="6DF74491" w14:textId="77777777" w:rsidR="001566CD" w:rsidRPr="001566CD" w:rsidRDefault="001566CD" w:rsidP="001566CD">
            <w:pPr>
              <w:pStyle w:val="CDITable-RowCentre"/>
              <w:rPr>
                <w:lang w:val="en-GB"/>
              </w:rPr>
            </w:pPr>
            <w:r w:rsidRPr="001566CD">
              <w:rPr>
                <w:lang w:val="en-GB"/>
              </w:rPr>
              <w:t>2.4</w:t>
            </w:r>
          </w:p>
        </w:tc>
        <w:tc>
          <w:tcPr>
            <w:tcW w:w="949" w:type="dxa"/>
            <w:tcMar>
              <w:top w:w="102" w:type="dxa"/>
              <w:left w:w="113" w:type="dxa"/>
              <w:bottom w:w="102" w:type="dxa"/>
              <w:right w:w="113" w:type="dxa"/>
            </w:tcMar>
            <w:vAlign w:val="center"/>
          </w:tcPr>
          <w:p w14:paraId="420E6404" w14:textId="77777777" w:rsidR="001566CD" w:rsidRPr="001566CD" w:rsidRDefault="001566CD" w:rsidP="001566CD">
            <w:pPr>
              <w:pStyle w:val="CDITable-RowCentre"/>
              <w:rPr>
                <w:lang w:val="en-GB"/>
              </w:rPr>
            </w:pPr>
            <w:r w:rsidRPr="001566CD">
              <w:rPr>
                <w:lang w:val="en-GB"/>
              </w:rPr>
              <w:t>273</w:t>
            </w:r>
          </w:p>
        </w:tc>
        <w:tc>
          <w:tcPr>
            <w:tcW w:w="950" w:type="dxa"/>
            <w:tcMar>
              <w:top w:w="102" w:type="dxa"/>
              <w:left w:w="113" w:type="dxa"/>
              <w:bottom w:w="102" w:type="dxa"/>
              <w:right w:w="113" w:type="dxa"/>
            </w:tcMar>
            <w:vAlign w:val="center"/>
          </w:tcPr>
          <w:p w14:paraId="3D1FB250" w14:textId="77777777" w:rsidR="001566CD" w:rsidRPr="001566CD" w:rsidRDefault="001566CD" w:rsidP="001566CD">
            <w:pPr>
              <w:pStyle w:val="CDITable-RowCentre"/>
              <w:rPr>
                <w:lang w:val="en-GB"/>
              </w:rPr>
            </w:pPr>
            <w:r w:rsidRPr="001566CD">
              <w:rPr>
                <w:lang w:val="en-GB"/>
              </w:rPr>
              <w:t>6.5</w:t>
            </w:r>
          </w:p>
        </w:tc>
      </w:tr>
      <w:tr w:rsidR="001566CD" w:rsidRPr="001566CD" w14:paraId="67A60B33" w14:textId="77777777" w:rsidTr="001566CD">
        <w:tblPrEx>
          <w:tblCellMar>
            <w:top w:w="0" w:type="dxa"/>
            <w:left w:w="0" w:type="dxa"/>
            <w:bottom w:w="0" w:type="dxa"/>
            <w:right w:w="0" w:type="dxa"/>
          </w:tblCellMar>
        </w:tblPrEx>
        <w:trPr>
          <w:trHeight w:val="60"/>
        </w:trPr>
        <w:tc>
          <w:tcPr>
            <w:tcW w:w="2608" w:type="dxa"/>
            <w:vMerge/>
            <w:shd w:val="clear" w:color="auto" w:fill="DCF4FC" w:themeFill="background2" w:themeFillTint="33"/>
            <w:tcMar>
              <w:top w:w="102" w:type="dxa"/>
              <w:bottom w:w="102" w:type="dxa"/>
            </w:tcMar>
          </w:tcPr>
          <w:p w14:paraId="54DB9460" w14:textId="77777777" w:rsidR="001566CD" w:rsidRPr="001566CD" w:rsidRDefault="001566CD" w:rsidP="001566CD">
            <w:pPr>
              <w:pStyle w:val="CDITable-RowLeft"/>
              <w:rPr>
                <w:b/>
                <w:bCs/>
              </w:rPr>
            </w:pPr>
          </w:p>
        </w:tc>
        <w:tc>
          <w:tcPr>
            <w:tcW w:w="3231" w:type="dxa"/>
            <w:tcMar>
              <w:top w:w="102" w:type="dxa"/>
              <w:left w:w="113" w:type="dxa"/>
              <w:bottom w:w="102" w:type="dxa"/>
              <w:right w:w="113" w:type="dxa"/>
            </w:tcMar>
            <w:vAlign w:val="center"/>
          </w:tcPr>
          <w:p w14:paraId="06D7FF4B" w14:textId="77777777" w:rsidR="001566CD" w:rsidRPr="001566CD" w:rsidRDefault="001566CD" w:rsidP="001566CD">
            <w:pPr>
              <w:pStyle w:val="CDITable-RowLeft"/>
              <w:rPr>
                <w:lang w:val="en-GB"/>
              </w:rPr>
            </w:pPr>
            <w:r w:rsidRPr="001566CD">
              <w:rPr>
                <w:lang w:val="en-GB"/>
              </w:rPr>
              <w:t>Tas.</w:t>
            </w:r>
          </w:p>
        </w:tc>
        <w:tc>
          <w:tcPr>
            <w:tcW w:w="950" w:type="dxa"/>
            <w:tcMar>
              <w:top w:w="102" w:type="dxa"/>
              <w:left w:w="113" w:type="dxa"/>
              <w:bottom w:w="102" w:type="dxa"/>
              <w:right w:w="113" w:type="dxa"/>
            </w:tcMar>
            <w:vAlign w:val="center"/>
          </w:tcPr>
          <w:p w14:paraId="2769A09C" w14:textId="77777777" w:rsidR="001566CD" w:rsidRPr="001566CD" w:rsidRDefault="001566CD" w:rsidP="001566CD">
            <w:pPr>
              <w:pStyle w:val="CDITable-RowCentre"/>
              <w:rPr>
                <w:lang w:val="en-GB"/>
              </w:rPr>
            </w:pPr>
            <w:r w:rsidRPr="001566CD">
              <w:rPr>
                <w:lang w:val="en-GB"/>
              </w:rPr>
              <w:t>114</w:t>
            </w:r>
          </w:p>
        </w:tc>
        <w:tc>
          <w:tcPr>
            <w:tcW w:w="950" w:type="dxa"/>
            <w:tcMar>
              <w:top w:w="102" w:type="dxa"/>
              <w:left w:w="113" w:type="dxa"/>
              <w:bottom w:w="102" w:type="dxa"/>
              <w:right w:w="113" w:type="dxa"/>
            </w:tcMar>
            <w:vAlign w:val="center"/>
          </w:tcPr>
          <w:p w14:paraId="1A435BA3" w14:textId="77777777" w:rsidR="001566CD" w:rsidRPr="001566CD" w:rsidRDefault="001566CD" w:rsidP="001566CD">
            <w:pPr>
              <w:pStyle w:val="CDITable-RowCentre"/>
              <w:rPr>
                <w:lang w:val="en-GB"/>
              </w:rPr>
            </w:pPr>
            <w:r w:rsidRPr="001566CD">
              <w:rPr>
                <w:lang w:val="en-GB"/>
              </w:rPr>
              <w:t>4.6</w:t>
            </w:r>
          </w:p>
        </w:tc>
        <w:tc>
          <w:tcPr>
            <w:tcW w:w="949" w:type="dxa"/>
            <w:tcMar>
              <w:top w:w="102" w:type="dxa"/>
              <w:left w:w="113" w:type="dxa"/>
              <w:bottom w:w="102" w:type="dxa"/>
              <w:right w:w="113" w:type="dxa"/>
            </w:tcMar>
            <w:vAlign w:val="center"/>
          </w:tcPr>
          <w:p w14:paraId="251F4353" w14:textId="77777777" w:rsidR="001566CD" w:rsidRPr="001566CD" w:rsidRDefault="001566CD" w:rsidP="001566CD">
            <w:pPr>
              <w:pStyle w:val="CDITable-RowCentre"/>
              <w:rPr>
                <w:lang w:val="en-GB"/>
              </w:rPr>
            </w:pPr>
            <w:r w:rsidRPr="001566CD">
              <w:rPr>
                <w:lang w:val="en-GB"/>
              </w:rPr>
              <w:t>186</w:t>
            </w:r>
          </w:p>
        </w:tc>
        <w:tc>
          <w:tcPr>
            <w:tcW w:w="950" w:type="dxa"/>
            <w:tcMar>
              <w:top w:w="102" w:type="dxa"/>
              <w:left w:w="113" w:type="dxa"/>
              <w:bottom w:w="102" w:type="dxa"/>
              <w:right w:w="113" w:type="dxa"/>
            </w:tcMar>
            <w:vAlign w:val="center"/>
          </w:tcPr>
          <w:p w14:paraId="3B668917" w14:textId="77777777" w:rsidR="001566CD" w:rsidRPr="001566CD" w:rsidRDefault="001566CD" w:rsidP="001566CD">
            <w:pPr>
              <w:pStyle w:val="CDITable-RowCentre"/>
              <w:rPr>
                <w:lang w:val="en-GB"/>
              </w:rPr>
            </w:pPr>
            <w:r w:rsidRPr="001566CD">
              <w:rPr>
                <w:lang w:val="en-GB"/>
              </w:rPr>
              <w:t>4.5</w:t>
            </w:r>
          </w:p>
        </w:tc>
      </w:tr>
      <w:tr w:rsidR="001566CD" w:rsidRPr="001566CD" w14:paraId="3FFDBA67" w14:textId="77777777" w:rsidTr="001566CD">
        <w:tblPrEx>
          <w:tblCellMar>
            <w:top w:w="0" w:type="dxa"/>
            <w:left w:w="0" w:type="dxa"/>
            <w:bottom w:w="0" w:type="dxa"/>
            <w:right w:w="0" w:type="dxa"/>
          </w:tblCellMar>
        </w:tblPrEx>
        <w:trPr>
          <w:trHeight w:val="60"/>
        </w:trPr>
        <w:tc>
          <w:tcPr>
            <w:tcW w:w="2608" w:type="dxa"/>
            <w:vMerge/>
            <w:shd w:val="clear" w:color="auto" w:fill="DCF4FC" w:themeFill="background2" w:themeFillTint="33"/>
            <w:tcMar>
              <w:top w:w="102" w:type="dxa"/>
              <w:bottom w:w="102" w:type="dxa"/>
            </w:tcMar>
          </w:tcPr>
          <w:p w14:paraId="6808872E" w14:textId="77777777" w:rsidR="001566CD" w:rsidRPr="001566CD" w:rsidRDefault="001566CD" w:rsidP="001566CD">
            <w:pPr>
              <w:pStyle w:val="CDITable-RowLeft"/>
              <w:rPr>
                <w:b/>
                <w:bCs/>
              </w:rPr>
            </w:pPr>
          </w:p>
        </w:tc>
        <w:tc>
          <w:tcPr>
            <w:tcW w:w="3231" w:type="dxa"/>
            <w:tcMar>
              <w:top w:w="102" w:type="dxa"/>
              <w:left w:w="113" w:type="dxa"/>
              <w:bottom w:w="102" w:type="dxa"/>
              <w:right w:w="113" w:type="dxa"/>
            </w:tcMar>
            <w:vAlign w:val="center"/>
          </w:tcPr>
          <w:p w14:paraId="2A36DFE1" w14:textId="77777777" w:rsidR="001566CD" w:rsidRPr="001566CD" w:rsidRDefault="001566CD" w:rsidP="001566CD">
            <w:pPr>
              <w:pStyle w:val="CDITable-RowLeft"/>
              <w:rPr>
                <w:lang w:val="en-GB"/>
              </w:rPr>
            </w:pPr>
            <w:r w:rsidRPr="001566CD">
              <w:rPr>
                <w:lang w:val="en-GB"/>
              </w:rPr>
              <w:t>Vic.</w:t>
            </w:r>
          </w:p>
        </w:tc>
        <w:tc>
          <w:tcPr>
            <w:tcW w:w="950" w:type="dxa"/>
            <w:tcMar>
              <w:top w:w="102" w:type="dxa"/>
              <w:left w:w="113" w:type="dxa"/>
              <w:bottom w:w="102" w:type="dxa"/>
              <w:right w:w="113" w:type="dxa"/>
            </w:tcMar>
            <w:vAlign w:val="center"/>
          </w:tcPr>
          <w:p w14:paraId="1637915C" w14:textId="77777777" w:rsidR="001566CD" w:rsidRPr="001566CD" w:rsidRDefault="001566CD" w:rsidP="001566CD">
            <w:pPr>
              <w:pStyle w:val="CDITable-RowCentre"/>
              <w:rPr>
                <w:lang w:val="en-GB"/>
              </w:rPr>
            </w:pPr>
            <w:r w:rsidRPr="001566CD">
              <w:rPr>
                <w:lang w:val="en-GB"/>
              </w:rPr>
              <w:t>835</w:t>
            </w:r>
          </w:p>
        </w:tc>
        <w:tc>
          <w:tcPr>
            <w:tcW w:w="950" w:type="dxa"/>
            <w:tcMar>
              <w:top w:w="102" w:type="dxa"/>
              <w:left w:w="113" w:type="dxa"/>
              <w:bottom w:w="102" w:type="dxa"/>
              <w:right w:w="113" w:type="dxa"/>
            </w:tcMar>
            <w:vAlign w:val="center"/>
          </w:tcPr>
          <w:p w14:paraId="6CD028FF" w14:textId="77777777" w:rsidR="001566CD" w:rsidRPr="001566CD" w:rsidRDefault="001566CD" w:rsidP="001566CD">
            <w:pPr>
              <w:pStyle w:val="CDITable-RowCentre"/>
              <w:rPr>
                <w:lang w:val="en-GB"/>
              </w:rPr>
            </w:pPr>
            <w:r w:rsidRPr="001566CD">
              <w:rPr>
                <w:lang w:val="en-GB"/>
              </w:rPr>
              <w:t>33.4</w:t>
            </w:r>
          </w:p>
        </w:tc>
        <w:tc>
          <w:tcPr>
            <w:tcW w:w="949" w:type="dxa"/>
            <w:tcMar>
              <w:top w:w="102" w:type="dxa"/>
              <w:left w:w="113" w:type="dxa"/>
              <w:bottom w:w="102" w:type="dxa"/>
              <w:right w:w="113" w:type="dxa"/>
            </w:tcMar>
            <w:vAlign w:val="center"/>
          </w:tcPr>
          <w:p w14:paraId="08C1AFC8" w14:textId="77777777" w:rsidR="001566CD" w:rsidRPr="001566CD" w:rsidRDefault="001566CD" w:rsidP="001566CD">
            <w:pPr>
              <w:pStyle w:val="CDITable-RowCentre"/>
              <w:rPr>
                <w:lang w:val="en-GB"/>
              </w:rPr>
            </w:pPr>
            <w:r w:rsidRPr="001566CD">
              <w:rPr>
                <w:lang w:val="en-GB"/>
              </w:rPr>
              <w:t>1,542</w:t>
            </w:r>
          </w:p>
        </w:tc>
        <w:tc>
          <w:tcPr>
            <w:tcW w:w="950" w:type="dxa"/>
            <w:tcMar>
              <w:top w:w="102" w:type="dxa"/>
              <w:left w:w="113" w:type="dxa"/>
              <w:bottom w:w="102" w:type="dxa"/>
              <w:right w:w="113" w:type="dxa"/>
            </w:tcMar>
            <w:vAlign w:val="center"/>
          </w:tcPr>
          <w:p w14:paraId="098149ED" w14:textId="77777777" w:rsidR="001566CD" w:rsidRPr="001566CD" w:rsidRDefault="001566CD" w:rsidP="001566CD">
            <w:pPr>
              <w:pStyle w:val="CDITable-RowCentre"/>
              <w:rPr>
                <w:lang w:val="en-GB"/>
              </w:rPr>
            </w:pPr>
            <w:r w:rsidRPr="001566CD">
              <w:rPr>
                <w:lang w:val="en-GB"/>
              </w:rPr>
              <w:t>37.0</w:t>
            </w:r>
          </w:p>
        </w:tc>
      </w:tr>
      <w:tr w:rsidR="001566CD" w:rsidRPr="001566CD" w14:paraId="3DF7BBE6" w14:textId="77777777" w:rsidTr="001566CD">
        <w:tblPrEx>
          <w:tblCellMar>
            <w:top w:w="0" w:type="dxa"/>
            <w:left w:w="0" w:type="dxa"/>
            <w:bottom w:w="0" w:type="dxa"/>
            <w:right w:w="0" w:type="dxa"/>
          </w:tblCellMar>
        </w:tblPrEx>
        <w:trPr>
          <w:trHeight w:val="60"/>
        </w:trPr>
        <w:tc>
          <w:tcPr>
            <w:tcW w:w="2608" w:type="dxa"/>
            <w:vMerge/>
            <w:shd w:val="clear" w:color="auto" w:fill="DCF4FC" w:themeFill="background2" w:themeFillTint="33"/>
            <w:tcMar>
              <w:top w:w="102" w:type="dxa"/>
              <w:bottom w:w="102" w:type="dxa"/>
            </w:tcMar>
          </w:tcPr>
          <w:p w14:paraId="03E4C8D4" w14:textId="77777777" w:rsidR="001566CD" w:rsidRPr="001566CD" w:rsidRDefault="001566CD" w:rsidP="001566CD">
            <w:pPr>
              <w:pStyle w:val="CDITable-RowLeft"/>
              <w:rPr>
                <w:b/>
                <w:bCs/>
              </w:rPr>
            </w:pPr>
          </w:p>
        </w:tc>
        <w:tc>
          <w:tcPr>
            <w:tcW w:w="3231" w:type="dxa"/>
            <w:tcMar>
              <w:top w:w="102" w:type="dxa"/>
              <w:left w:w="113" w:type="dxa"/>
              <w:bottom w:w="102" w:type="dxa"/>
              <w:right w:w="113" w:type="dxa"/>
            </w:tcMar>
            <w:vAlign w:val="center"/>
          </w:tcPr>
          <w:p w14:paraId="7AF92476" w14:textId="77777777" w:rsidR="001566CD" w:rsidRPr="001566CD" w:rsidRDefault="001566CD" w:rsidP="001566CD">
            <w:pPr>
              <w:pStyle w:val="CDITable-RowLeft"/>
              <w:rPr>
                <w:lang w:val="en-GB"/>
              </w:rPr>
            </w:pPr>
            <w:r w:rsidRPr="001566CD">
              <w:rPr>
                <w:lang w:val="en-GB"/>
              </w:rPr>
              <w:t>WA</w:t>
            </w:r>
          </w:p>
        </w:tc>
        <w:tc>
          <w:tcPr>
            <w:tcW w:w="950" w:type="dxa"/>
            <w:tcMar>
              <w:top w:w="102" w:type="dxa"/>
              <w:left w:w="113" w:type="dxa"/>
              <w:bottom w:w="102" w:type="dxa"/>
              <w:right w:w="113" w:type="dxa"/>
            </w:tcMar>
            <w:vAlign w:val="center"/>
          </w:tcPr>
          <w:p w14:paraId="42F8AC97" w14:textId="77777777" w:rsidR="001566CD" w:rsidRPr="001566CD" w:rsidRDefault="001566CD" w:rsidP="001566CD">
            <w:pPr>
              <w:pStyle w:val="CDITable-RowCentre"/>
              <w:rPr>
                <w:lang w:val="en-GB"/>
              </w:rPr>
            </w:pPr>
            <w:r w:rsidRPr="001566CD">
              <w:rPr>
                <w:lang w:val="en-GB"/>
              </w:rPr>
              <w:t>268</w:t>
            </w:r>
          </w:p>
        </w:tc>
        <w:tc>
          <w:tcPr>
            <w:tcW w:w="950" w:type="dxa"/>
            <w:tcMar>
              <w:top w:w="102" w:type="dxa"/>
              <w:left w:w="113" w:type="dxa"/>
              <w:bottom w:w="102" w:type="dxa"/>
              <w:right w:w="113" w:type="dxa"/>
            </w:tcMar>
            <w:vAlign w:val="center"/>
          </w:tcPr>
          <w:p w14:paraId="59020215" w14:textId="77777777" w:rsidR="001566CD" w:rsidRPr="001566CD" w:rsidRDefault="001566CD" w:rsidP="001566CD">
            <w:pPr>
              <w:pStyle w:val="CDITable-RowCentre"/>
              <w:rPr>
                <w:lang w:val="en-GB"/>
              </w:rPr>
            </w:pPr>
            <w:r w:rsidRPr="001566CD">
              <w:rPr>
                <w:lang w:val="en-GB"/>
              </w:rPr>
              <w:t>10.7</w:t>
            </w:r>
          </w:p>
        </w:tc>
        <w:tc>
          <w:tcPr>
            <w:tcW w:w="949" w:type="dxa"/>
            <w:tcMar>
              <w:top w:w="102" w:type="dxa"/>
              <w:left w:w="113" w:type="dxa"/>
              <w:bottom w:w="102" w:type="dxa"/>
              <w:right w:w="113" w:type="dxa"/>
            </w:tcMar>
            <w:vAlign w:val="center"/>
          </w:tcPr>
          <w:p w14:paraId="3D16C8AE" w14:textId="77777777" w:rsidR="001566CD" w:rsidRPr="001566CD" w:rsidRDefault="001566CD" w:rsidP="001566CD">
            <w:pPr>
              <w:pStyle w:val="CDITable-RowCentre"/>
              <w:rPr>
                <w:lang w:val="en-GB"/>
              </w:rPr>
            </w:pPr>
            <w:r w:rsidRPr="001566CD">
              <w:rPr>
                <w:lang w:val="en-GB"/>
              </w:rPr>
              <w:t>626</w:t>
            </w:r>
          </w:p>
        </w:tc>
        <w:tc>
          <w:tcPr>
            <w:tcW w:w="950" w:type="dxa"/>
            <w:tcMar>
              <w:top w:w="102" w:type="dxa"/>
              <w:left w:w="113" w:type="dxa"/>
              <w:bottom w:w="102" w:type="dxa"/>
              <w:right w:w="113" w:type="dxa"/>
            </w:tcMar>
            <w:vAlign w:val="center"/>
          </w:tcPr>
          <w:p w14:paraId="2E1D8804" w14:textId="77777777" w:rsidR="001566CD" w:rsidRPr="001566CD" w:rsidRDefault="001566CD" w:rsidP="001566CD">
            <w:pPr>
              <w:pStyle w:val="CDITable-RowCentre"/>
              <w:rPr>
                <w:lang w:val="en-GB"/>
              </w:rPr>
            </w:pPr>
            <w:r w:rsidRPr="001566CD">
              <w:rPr>
                <w:lang w:val="en-GB"/>
              </w:rPr>
              <w:t>15.0</w:t>
            </w:r>
          </w:p>
        </w:tc>
      </w:tr>
      <w:tr w:rsidR="001566CD" w:rsidRPr="001566CD" w14:paraId="39C948C7" w14:textId="77777777" w:rsidTr="001566CD">
        <w:tblPrEx>
          <w:tblCellMar>
            <w:top w:w="0" w:type="dxa"/>
            <w:left w:w="0" w:type="dxa"/>
            <w:bottom w:w="0" w:type="dxa"/>
            <w:right w:w="0" w:type="dxa"/>
          </w:tblCellMar>
        </w:tblPrEx>
        <w:trPr>
          <w:trHeight w:val="60"/>
        </w:trPr>
        <w:tc>
          <w:tcPr>
            <w:tcW w:w="2608" w:type="dxa"/>
            <w:vMerge w:val="restart"/>
            <w:shd w:val="clear" w:color="auto" w:fill="DCF4FC" w:themeFill="background2" w:themeFillTint="33"/>
            <w:tcMar>
              <w:top w:w="102" w:type="dxa"/>
              <w:left w:w="113" w:type="dxa"/>
              <w:bottom w:w="102" w:type="dxa"/>
              <w:right w:w="113" w:type="dxa"/>
            </w:tcMar>
            <w:vAlign w:val="center"/>
          </w:tcPr>
          <w:p w14:paraId="63F0341B" w14:textId="77777777" w:rsidR="001566CD" w:rsidRPr="001566CD" w:rsidRDefault="001566CD" w:rsidP="001566CD">
            <w:pPr>
              <w:pStyle w:val="CDITable-RowLeft"/>
              <w:rPr>
                <w:b/>
                <w:bCs/>
                <w:lang w:val="en-GB"/>
              </w:rPr>
            </w:pPr>
            <w:r w:rsidRPr="001566CD">
              <w:rPr>
                <w:b/>
                <w:bCs/>
                <w:lang w:val="en-GB"/>
              </w:rPr>
              <w:t>Outcome</w:t>
            </w:r>
          </w:p>
        </w:tc>
        <w:tc>
          <w:tcPr>
            <w:tcW w:w="3231" w:type="dxa"/>
            <w:tcMar>
              <w:top w:w="102" w:type="dxa"/>
              <w:left w:w="113" w:type="dxa"/>
              <w:bottom w:w="102" w:type="dxa"/>
              <w:right w:w="113" w:type="dxa"/>
            </w:tcMar>
            <w:vAlign w:val="center"/>
          </w:tcPr>
          <w:p w14:paraId="110BC993" w14:textId="77777777" w:rsidR="001566CD" w:rsidRPr="001566CD" w:rsidRDefault="001566CD" w:rsidP="001566CD">
            <w:pPr>
              <w:pStyle w:val="CDITable-RowLeft"/>
              <w:rPr>
                <w:lang w:val="en-GB"/>
              </w:rPr>
            </w:pPr>
            <w:r w:rsidRPr="001566CD">
              <w:rPr>
                <w:lang w:val="en-GB"/>
              </w:rPr>
              <w:t>Intensive care unit (ICU) admissions</w:t>
            </w:r>
          </w:p>
        </w:tc>
        <w:tc>
          <w:tcPr>
            <w:tcW w:w="950" w:type="dxa"/>
            <w:tcMar>
              <w:top w:w="102" w:type="dxa"/>
              <w:left w:w="113" w:type="dxa"/>
              <w:bottom w:w="102" w:type="dxa"/>
              <w:right w:w="113" w:type="dxa"/>
            </w:tcMar>
            <w:vAlign w:val="center"/>
          </w:tcPr>
          <w:p w14:paraId="0C40D71C" w14:textId="77777777" w:rsidR="001566CD" w:rsidRPr="001566CD" w:rsidRDefault="001566CD" w:rsidP="001566CD">
            <w:pPr>
              <w:pStyle w:val="CDITable-RowCentre"/>
              <w:rPr>
                <w:lang w:val="en-GB"/>
              </w:rPr>
            </w:pPr>
            <w:r w:rsidRPr="001566CD">
              <w:rPr>
                <w:lang w:val="en-GB"/>
              </w:rPr>
              <w:t>185</w:t>
            </w:r>
          </w:p>
        </w:tc>
        <w:tc>
          <w:tcPr>
            <w:tcW w:w="950" w:type="dxa"/>
            <w:tcMar>
              <w:top w:w="102" w:type="dxa"/>
              <w:left w:w="113" w:type="dxa"/>
              <w:bottom w:w="102" w:type="dxa"/>
              <w:right w:w="113" w:type="dxa"/>
            </w:tcMar>
            <w:vAlign w:val="center"/>
          </w:tcPr>
          <w:p w14:paraId="2E890452" w14:textId="77777777" w:rsidR="001566CD" w:rsidRPr="001566CD" w:rsidRDefault="001566CD" w:rsidP="001566CD">
            <w:pPr>
              <w:pStyle w:val="CDITable-RowCentre"/>
              <w:rPr>
                <w:lang w:val="en-GB"/>
              </w:rPr>
            </w:pPr>
            <w:r w:rsidRPr="001566CD">
              <w:rPr>
                <w:lang w:val="en-GB"/>
              </w:rPr>
              <w:t>7.4</w:t>
            </w:r>
          </w:p>
        </w:tc>
        <w:tc>
          <w:tcPr>
            <w:tcW w:w="949" w:type="dxa"/>
            <w:tcMar>
              <w:top w:w="102" w:type="dxa"/>
              <w:left w:w="113" w:type="dxa"/>
              <w:bottom w:w="102" w:type="dxa"/>
              <w:right w:w="113" w:type="dxa"/>
            </w:tcMar>
            <w:vAlign w:val="center"/>
          </w:tcPr>
          <w:p w14:paraId="59778BA3" w14:textId="77777777" w:rsidR="001566CD" w:rsidRPr="001566CD" w:rsidRDefault="001566CD" w:rsidP="001566CD">
            <w:pPr>
              <w:pStyle w:val="CDITable-RowCentre"/>
              <w:rPr>
                <w:lang w:val="en-GB"/>
              </w:rPr>
            </w:pPr>
            <w:r w:rsidRPr="001566CD">
              <w:rPr>
                <w:lang w:val="en-GB"/>
              </w:rPr>
              <w:t>312</w:t>
            </w:r>
          </w:p>
        </w:tc>
        <w:tc>
          <w:tcPr>
            <w:tcW w:w="950" w:type="dxa"/>
            <w:tcMar>
              <w:top w:w="102" w:type="dxa"/>
              <w:left w:w="113" w:type="dxa"/>
              <w:bottom w:w="102" w:type="dxa"/>
              <w:right w:w="113" w:type="dxa"/>
            </w:tcMar>
            <w:vAlign w:val="center"/>
          </w:tcPr>
          <w:p w14:paraId="5A34E1DA" w14:textId="77777777" w:rsidR="001566CD" w:rsidRPr="001566CD" w:rsidRDefault="001566CD" w:rsidP="001566CD">
            <w:pPr>
              <w:pStyle w:val="CDITable-RowCentre"/>
              <w:rPr>
                <w:lang w:val="en-GB"/>
              </w:rPr>
            </w:pPr>
            <w:r w:rsidRPr="001566CD">
              <w:rPr>
                <w:lang w:val="en-GB"/>
              </w:rPr>
              <w:t>7.5</w:t>
            </w:r>
          </w:p>
        </w:tc>
      </w:tr>
      <w:tr w:rsidR="001566CD" w:rsidRPr="001566CD" w14:paraId="31B0EFBF" w14:textId="77777777" w:rsidTr="001566CD">
        <w:tblPrEx>
          <w:tblCellMar>
            <w:top w:w="0" w:type="dxa"/>
            <w:left w:w="0" w:type="dxa"/>
            <w:bottom w:w="0" w:type="dxa"/>
            <w:right w:w="0" w:type="dxa"/>
          </w:tblCellMar>
        </w:tblPrEx>
        <w:trPr>
          <w:trHeight w:val="60"/>
        </w:trPr>
        <w:tc>
          <w:tcPr>
            <w:tcW w:w="2608" w:type="dxa"/>
            <w:vMerge/>
            <w:shd w:val="clear" w:color="auto" w:fill="DCF4FC" w:themeFill="background2" w:themeFillTint="33"/>
            <w:tcMar>
              <w:top w:w="102" w:type="dxa"/>
              <w:bottom w:w="102" w:type="dxa"/>
            </w:tcMar>
          </w:tcPr>
          <w:p w14:paraId="79F9D94D" w14:textId="77777777" w:rsidR="001566CD" w:rsidRPr="001566CD" w:rsidRDefault="001566CD" w:rsidP="001566CD">
            <w:pPr>
              <w:pStyle w:val="CDITable-RowLeft"/>
            </w:pPr>
          </w:p>
        </w:tc>
        <w:tc>
          <w:tcPr>
            <w:tcW w:w="3231" w:type="dxa"/>
            <w:tcMar>
              <w:top w:w="102" w:type="dxa"/>
              <w:left w:w="113" w:type="dxa"/>
              <w:bottom w:w="102" w:type="dxa"/>
              <w:right w:w="113" w:type="dxa"/>
            </w:tcMar>
            <w:vAlign w:val="center"/>
          </w:tcPr>
          <w:p w14:paraId="0112451B" w14:textId="77777777" w:rsidR="001566CD" w:rsidRPr="001566CD" w:rsidRDefault="001566CD" w:rsidP="001566CD">
            <w:pPr>
              <w:pStyle w:val="CDITable-RowLeft"/>
              <w:rPr>
                <w:lang w:val="en-GB"/>
              </w:rPr>
            </w:pPr>
            <w:r w:rsidRPr="001566CD">
              <w:rPr>
                <w:lang w:val="en-GB"/>
              </w:rPr>
              <w:t xml:space="preserve">Died in </w:t>
            </w:r>
            <w:proofErr w:type="spellStart"/>
            <w:proofErr w:type="gramStart"/>
            <w:r w:rsidRPr="001566CD">
              <w:rPr>
                <w:lang w:val="en-GB"/>
              </w:rPr>
              <w:t>hospital</w:t>
            </w:r>
            <w:r w:rsidRPr="001566CD">
              <w:rPr>
                <w:vertAlign w:val="superscript"/>
                <w:lang w:val="en-GB"/>
              </w:rPr>
              <w:t>b,c</w:t>
            </w:r>
            <w:proofErr w:type="spellEnd"/>
            <w:proofErr w:type="gramEnd"/>
          </w:p>
        </w:tc>
        <w:tc>
          <w:tcPr>
            <w:tcW w:w="950" w:type="dxa"/>
            <w:tcMar>
              <w:top w:w="102" w:type="dxa"/>
              <w:left w:w="113" w:type="dxa"/>
              <w:bottom w:w="102" w:type="dxa"/>
              <w:right w:w="113" w:type="dxa"/>
            </w:tcMar>
            <w:vAlign w:val="center"/>
          </w:tcPr>
          <w:p w14:paraId="34F1C01A" w14:textId="77777777" w:rsidR="001566CD" w:rsidRPr="001566CD" w:rsidRDefault="001566CD" w:rsidP="001566CD">
            <w:pPr>
              <w:pStyle w:val="CDITable-RowCentre"/>
              <w:rPr>
                <w:lang w:val="en-GB"/>
              </w:rPr>
            </w:pPr>
            <w:r w:rsidRPr="001566CD">
              <w:rPr>
                <w:lang w:val="en-GB"/>
              </w:rPr>
              <w:t>31</w:t>
            </w:r>
          </w:p>
        </w:tc>
        <w:tc>
          <w:tcPr>
            <w:tcW w:w="950" w:type="dxa"/>
            <w:tcMar>
              <w:top w:w="102" w:type="dxa"/>
              <w:left w:w="113" w:type="dxa"/>
              <w:bottom w:w="102" w:type="dxa"/>
              <w:right w:w="113" w:type="dxa"/>
            </w:tcMar>
            <w:vAlign w:val="center"/>
          </w:tcPr>
          <w:p w14:paraId="39636E21" w14:textId="77777777" w:rsidR="001566CD" w:rsidRPr="001566CD" w:rsidRDefault="001566CD" w:rsidP="001566CD">
            <w:pPr>
              <w:pStyle w:val="CDITable-RowCentre"/>
              <w:rPr>
                <w:lang w:val="en-GB"/>
              </w:rPr>
            </w:pPr>
            <w:r w:rsidRPr="001566CD">
              <w:rPr>
                <w:lang w:val="en-GB"/>
              </w:rPr>
              <w:t>1.4</w:t>
            </w:r>
          </w:p>
        </w:tc>
        <w:tc>
          <w:tcPr>
            <w:tcW w:w="949" w:type="dxa"/>
            <w:tcMar>
              <w:top w:w="102" w:type="dxa"/>
              <w:left w:w="113" w:type="dxa"/>
              <w:bottom w:w="102" w:type="dxa"/>
              <w:right w:w="113" w:type="dxa"/>
            </w:tcMar>
            <w:vAlign w:val="center"/>
          </w:tcPr>
          <w:p w14:paraId="3684AE4F" w14:textId="77777777" w:rsidR="001566CD" w:rsidRPr="001566CD" w:rsidRDefault="001566CD" w:rsidP="001566CD">
            <w:pPr>
              <w:pStyle w:val="CDITable-RowCentre"/>
              <w:rPr>
                <w:lang w:val="en-GB"/>
              </w:rPr>
            </w:pPr>
            <w:r w:rsidRPr="001566CD">
              <w:rPr>
                <w:lang w:val="en-GB"/>
              </w:rPr>
              <w:t>44</w:t>
            </w:r>
          </w:p>
        </w:tc>
        <w:tc>
          <w:tcPr>
            <w:tcW w:w="950" w:type="dxa"/>
            <w:tcMar>
              <w:top w:w="102" w:type="dxa"/>
              <w:left w:w="113" w:type="dxa"/>
              <w:bottom w:w="102" w:type="dxa"/>
              <w:right w:w="113" w:type="dxa"/>
            </w:tcMar>
            <w:vAlign w:val="center"/>
          </w:tcPr>
          <w:p w14:paraId="1B1FE56B" w14:textId="77777777" w:rsidR="001566CD" w:rsidRPr="001566CD" w:rsidRDefault="001566CD" w:rsidP="001566CD">
            <w:pPr>
              <w:pStyle w:val="CDITable-RowCentre"/>
              <w:rPr>
                <w:lang w:val="en-GB"/>
              </w:rPr>
            </w:pPr>
            <w:r w:rsidRPr="001566CD">
              <w:rPr>
                <w:lang w:val="en-GB"/>
              </w:rPr>
              <w:t>1.1</w:t>
            </w:r>
          </w:p>
        </w:tc>
      </w:tr>
    </w:tbl>
    <w:p w14:paraId="142DD942" w14:textId="77777777" w:rsidR="001566CD" w:rsidRPr="001566CD" w:rsidRDefault="001566CD" w:rsidP="001566CD">
      <w:pPr>
        <w:pStyle w:val="CDITable-FirstFootnote"/>
        <w:rPr>
          <w:lang w:val="en-GB"/>
        </w:rPr>
      </w:pPr>
      <w:proofErr w:type="gramStart"/>
      <w:r w:rsidRPr="001566CD">
        <w:rPr>
          <w:lang w:val="en-GB"/>
        </w:rPr>
        <w:t>a</w:t>
      </w:r>
      <w:proofErr w:type="gramEnd"/>
      <w:r w:rsidRPr="001566CD">
        <w:rPr>
          <w:lang w:val="en-GB"/>
        </w:rPr>
        <w:tab/>
        <w:t>ACT: Australian Capital Territory; NSW: New South Wales; NT: Northern Territory; Qld: Queensland; SA: South Australia; Tas.: Tasmania; Vic.: Victoria; WA: Western Australia.</w:t>
      </w:r>
    </w:p>
    <w:p w14:paraId="3DF46CE7" w14:textId="111B039B" w:rsidR="001566CD" w:rsidRPr="001566CD" w:rsidRDefault="001566CD" w:rsidP="001566CD">
      <w:pPr>
        <w:pStyle w:val="CDITable-Footnote"/>
        <w:rPr>
          <w:lang w:val="en-GB"/>
        </w:rPr>
      </w:pPr>
      <w:r w:rsidRPr="001566CD">
        <w:rPr>
          <w:lang w:val="en-GB"/>
        </w:rPr>
        <w:t>b</w:t>
      </w:r>
      <w:r w:rsidRPr="001566CD">
        <w:rPr>
          <w:lang w:val="en-GB"/>
        </w:rPr>
        <w:tab/>
      </w:r>
      <w:proofErr w:type="gramStart"/>
      <w:r w:rsidRPr="001566CD">
        <w:rPr>
          <w:lang w:val="en-GB"/>
        </w:rPr>
        <w:t>In</w:t>
      </w:r>
      <w:proofErr w:type="gramEnd"/>
      <w:r w:rsidRPr="001566CD">
        <w:rPr>
          <w:lang w:val="en-GB"/>
        </w:rPr>
        <w:t xml:space="preserve"> </w:t>
      </w:r>
      <w:proofErr w:type="gramStart"/>
      <w:r w:rsidRPr="001566CD">
        <w:rPr>
          <w:lang w:val="en-GB"/>
        </w:rPr>
        <w:t>2022,</w:t>
      </w:r>
      <w:proofErr w:type="gramEnd"/>
      <w:r w:rsidRPr="001566CD">
        <w:rPr>
          <w:lang w:val="en-GB"/>
        </w:rPr>
        <w:t xml:space="preserve"> of the 2,277 patients where hospital mortality status was documented, 31 patients died (1.4%); of these, eight</w:t>
      </w:r>
      <w:r>
        <w:rPr>
          <w:lang w:val="en-GB"/>
        </w:rPr>
        <w:t> </w:t>
      </w:r>
      <w:r w:rsidRPr="001566CD">
        <w:rPr>
          <w:lang w:val="en-GB"/>
        </w:rPr>
        <w:t xml:space="preserve">deaths (26%) occurred in patients admitted to ICU, and 23 deaths (74%) in those not admitted to ICU. </w:t>
      </w:r>
    </w:p>
    <w:p w14:paraId="6502AF09" w14:textId="77777777" w:rsidR="001566CD" w:rsidRPr="001566CD" w:rsidRDefault="001566CD" w:rsidP="001566CD">
      <w:pPr>
        <w:pStyle w:val="CDITable-Footnote"/>
        <w:rPr>
          <w:lang w:val="en-GB"/>
        </w:rPr>
      </w:pPr>
      <w:r w:rsidRPr="001566CD">
        <w:rPr>
          <w:lang w:val="en-GB"/>
        </w:rPr>
        <w:t>c</w:t>
      </w:r>
      <w:r w:rsidRPr="001566CD">
        <w:rPr>
          <w:lang w:val="en-GB"/>
        </w:rPr>
        <w:tab/>
      </w:r>
      <w:proofErr w:type="gramStart"/>
      <w:r w:rsidRPr="001566CD">
        <w:rPr>
          <w:lang w:val="en-GB"/>
        </w:rPr>
        <w:t>In</w:t>
      </w:r>
      <w:proofErr w:type="gramEnd"/>
      <w:r w:rsidRPr="001566CD">
        <w:rPr>
          <w:lang w:val="en-GB"/>
        </w:rPr>
        <w:t xml:space="preserve"> </w:t>
      </w:r>
      <w:proofErr w:type="gramStart"/>
      <w:r w:rsidRPr="001566CD">
        <w:rPr>
          <w:lang w:val="en-GB"/>
        </w:rPr>
        <w:t>2023,</w:t>
      </w:r>
      <w:proofErr w:type="gramEnd"/>
      <w:r w:rsidRPr="001566CD">
        <w:rPr>
          <w:lang w:val="en-GB"/>
        </w:rPr>
        <w:t xml:space="preserve"> of the 3,990 patients where hospital mortality status was documented, 44 patients died (1.1%); of these, 21 deaths (48%) occurred in patients admitted to ICU, and 23 deaths (52%) in those not admitted to ICU. </w:t>
      </w:r>
    </w:p>
    <w:p w14:paraId="019D01D5" w14:textId="77777777" w:rsidR="00380B9A" w:rsidRPr="00380B9A" w:rsidRDefault="00380B9A" w:rsidP="00380B9A">
      <w:pPr>
        <w:pStyle w:val="Heading2"/>
        <w:rPr>
          <w:lang w:val="en-GB"/>
        </w:rPr>
      </w:pPr>
      <w:bookmarkStart w:id="45" w:name="_Toc239842428"/>
      <w:r w:rsidRPr="00380B9A">
        <w:rPr>
          <w:lang w:val="en-GB"/>
        </w:rPr>
        <w:lastRenderedPageBreak/>
        <w:t>Mortality</w:t>
      </w:r>
      <w:bookmarkEnd w:id="45"/>
    </w:p>
    <w:p w14:paraId="7F5BF1A9" w14:textId="77777777" w:rsidR="00380B9A" w:rsidRPr="00380B9A" w:rsidRDefault="00380B9A" w:rsidP="00380B9A">
      <w:pPr>
        <w:rPr>
          <w:lang w:val="en-GB"/>
        </w:rPr>
      </w:pPr>
      <w:r w:rsidRPr="00380B9A">
        <w:rPr>
          <w:lang w:val="en-GB"/>
        </w:rPr>
        <w:t>Mortality from a primary influenza infection is rare, and most of the deaths attributed to influenza occur from complications including pneumonia, obstructive airways disease and sudden cardiac failure. These occur predominantly in identified at-risk groups such as adults aged 65 years and over and children under six months of age, or people with chronic medical conditions.</w:t>
      </w:r>
    </w:p>
    <w:p w14:paraId="0552E3D3" w14:textId="77777777" w:rsidR="00380B9A" w:rsidRPr="00380B9A" w:rsidRDefault="00380B9A" w:rsidP="00380B9A">
      <w:pPr>
        <w:pStyle w:val="Heading3"/>
        <w:rPr>
          <w:lang w:val="en-GB"/>
        </w:rPr>
      </w:pPr>
      <w:r w:rsidRPr="00380B9A">
        <w:rPr>
          <w:lang w:val="en-GB"/>
        </w:rPr>
        <w:t>Influenza mortality data reported to the NNDSS</w:t>
      </w:r>
    </w:p>
    <w:p w14:paraId="57FAC53B" w14:textId="77777777" w:rsidR="00380B9A" w:rsidRPr="00380B9A" w:rsidRDefault="00380B9A" w:rsidP="00380B9A">
      <w:pPr>
        <w:rPr>
          <w:lang w:val="en-GB"/>
        </w:rPr>
      </w:pPr>
      <w:r w:rsidRPr="00380B9A">
        <w:rPr>
          <w:lang w:val="en-GB"/>
        </w:rPr>
        <w:t xml:space="preserve">The completeness and reliability of deaths data notified to the NNDSS is low, affecting the accuracy of these estimates. For this reason, the number of influenza-associated deaths reported to the NNDSS does not represent the true mortality associated with this disease. </w:t>
      </w:r>
    </w:p>
    <w:p w14:paraId="4A6D4F62" w14:textId="46F45BEB" w:rsidR="00380B9A" w:rsidRPr="00380B9A" w:rsidRDefault="00380B9A" w:rsidP="00380B9A">
      <w:pPr>
        <w:rPr>
          <w:lang w:val="en-GB"/>
        </w:rPr>
      </w:pPr>
      <w:r w:rsidRPr="00380B9A">
        <w:rPr>
          <w:lang w:val="en-GB"/>
        </w:rPr>
        <w:t>In 2022 and 2023, of the total laboratory-confirmed influenza notifications, 30.3% (n = 70,635) and 35.5% (n = 102,749) respectively had death status recorded. A total of 355 influenza-associated deaths were reported to the NNDSS in 2022, representing a case fatality rate (CFR) of 0.15%. A</w:t>
      </w:r>
      <w:r>
        <w:rPr>
          <w:lang w:val="en-GB"/>
        </w:rPr>
        <w:t> </w:t>
      </w:r>
      <w:r w:rsidRPr="00380B9A">
        <w:rPr>
          <w:lang w:val="en-GB"/>
        </w:rPr>
        <w:t>total of 474 influenza-associated deaths were reported to the NNDSS in 2023, representing a CFR of 0.16%. The CFR in both 2022 and 2023 remained below the five-year mean CFR for 2015–2019 which was 0.31%. Total deaths increased between 2022 and 2023, though this is expected when there are higher case numbers as occurred in 2023.</w:t>
      </w:r>
    </w:p>
    <w:p w14:paraId="5E8B5278" w14:textId="1DFC41BC" w:rsidR="00380B9A" w:rsidRPr="00380B9A" w:rsidRDefault="00380B9A" w:rsidP="00380B9A">
      <w:pPr>
        <w:rPr>
          <w:lang w:val="en-GB"/>
        </w:rPr>
      </w:pPr>
      <w:r w:rsidRPr="00380B9A">
        <w:rPr>
          <w:lang w:val="en-GB"/>
        </w:rPr>
        <w:t>Influenza-associated deaths predominantly occurred among older age groups in both years, but the age distribution shifted younger in 2023. In 2022 and 2023 respectively, adults aged 70 years and over accounted for 75.5% (n = 268) and 63.7% (n = 302) of all influenza-associated deaths. In</w:t>
      </w:r>
      <w:r>
        <w:rPr>
          <w:lang w:val="en-GB"/>
        </w:rPr>
        <w:t> </w:t>
      </w:r>
      <w:r w:rsidRPr="00380B9A">
        <w:rPr>
          <w:lang w:val="en-GB"/>
        </w:rPr>
        <w:t>2023, the proportional contribution of the younger age groups increased substantially with 10.5% of deaths (n = 50) among adults aged 20–49 years, compared to 1.7% of deaths (n = 6) in the same age group in 2022. A similar trend occurred among children aged 0–19 years, with 1.4% of deaths (n = 5) occurring among this age group in 2022, compared with 3.8% of deaths (n = 18) in 2023.</w:t>
      </w:r>
    </w:p>
    <w:p w14:paraId="21E7A6B4" w14:textId="77777777" w:rsidR="00380B9A" w:rsidRPr="00380B9A" w:rsidRDefault="00380B9A" w:rsidP="00380B9A">
      <w:pPr>
        <w:rPr>
          <w:lang w:val="en-GB"/>
        </w:rPr>
      </w:pPr>
      <w:r w:rsidRPr="00380B9A">
        <w:rPr>
          <w:lang w:val="en-GB"/>
        </w:rPr>
        <w:t xml:space="preserve">In 2022 and 2023, a large proportion of the reported influenza-associated deaths were notified by New South Wales (38.9% in 2022; 23.8% in 2023), Queensland (25.9% in 2022; 31.4% in 2023) and Victoria (23.7% in 2022; 25.7% in 2023), Australia’s most populous states. </w:t>
      </w:r>
    </w:p>
    <w:p w14:paraId="4EF30A73" w14:textId="77777777" w:rsidR="00380B9A" w:rsidRPr="00380B9A" w:rsidRDefault="00380B9A" w:rsidP="00380B9A">
      <w:pPr>
        <w:pStyle w:val="Heading3"/>
        <w:rPr>
          <w:lang w:val="en-GB"/>
        </w:rPr>
      </w:pPr>
      <w:r w:rsidRPr="00380B9A">
        <w:rPr>
          <w:lang w:val="en-GB"/>
        </w:rPr>
        <w:t>Australia Bureau of Statistics (ABS) death data</w:t>
      </w:r>
    </w:p>
    <w:p w14:paraId="5CE4CD6B" w14:textId="77777777" w:rsidR="00380B9A" w:rsidRPr="00380B9A" w:rsidRDefault="00380B9A" w:rsidP="00380B9A">
      <w:pPr>
        <w:rPr>
          <w:lang w:val="en-GB"/>
        </w:rPr>
      </w:pPr>
      <w:r w:rsidRPr="00380B9A">
        <w:rPr>
          <w:lang w:val="en-GB"/>
        </w:rPr>
        <w:t>Influenza (ICD-10 codes J09–J11) was the underlying cause of death for 311 persons in 2022 (0.16% of all 191,463 deaths that occurred in 2022) and 430 persons in 2023 (0.24% of all 182,839 deaths that occurred in 2023).</w:t>
      </w:r>
      <w:r w:rsidRPr="00380B9A">
        <w:rPr>
          <w:vertAlign w:val="superscript"/>
          <w:lang w:val="en-GB"/>
        </w:rPr>
        <w:t>20</w:t>
      </w:r>
      <w:r w:rsidRPr="00380B9A">
        <w:rPr>
          <w:lang w:val="en-GB"/>
        </w:rPr>
        <w:t xml:space="preserve"> While the number of deaths with influenza as an underlying cause increased from 2022 to 2023, both years recorded fewer deaths than in 2019 (n = 1,072) and 2017 (n = 1,272) which were recent high-mortality years for influenza.</w:t>
      </w:r>
      <w:r w:rsidRPr="00380B9A">
        <w:rPr>
          <w:vertAlign w:val="superscript"/>
          <w:lang w:val="en-GB"/>
        </w:rPr>
        <w:t>20</w:t>
      </w:r>
      <w:r w:rsidRPr="00380B9A">
        <w:rPr>
          <w:lang w:val="en-GB"/>
        </w:rPr>
        <w:t xml:space="preserve"> </w:t>
      </w:r>
    </w:p>
    <w:p w14:paraId="2CE58A99" w14:textId="0983E98E" w:rsidR="00C77AC4" w:rsidRPr="00BE73E6" w:rsidRDefault="00380B9A" w:rsidP="00AC46DC">
      <w:pPr>
        <w:rPr>
          <w:lang w:val="en-GB"/>
        </w:rPr>
      </w:pPr>
      <w:r w:rsidRPr="00380B9A">
        <w:rPr>
          <w:lang w:val="en-GB"/>
        </w:rPr>
        <w:t>Influenza deaths are linked to the severity of influenza seasons, which can drive changes in leading cause of death rankings each year. When grouped, influenza or pneumonia (ICD-10 codes J09–J18) was the eighteenth leading cause of death in 2022 and seventeenth leading cause of death in 2023, with influenza or pneumonia the underlying cause of death for 2,776 persons in 2022 and for 2,886 persons in 2023.</w:t>
      </w:r>
      <w:r w:rsidRPr="00380B9A">
        <w:rPr>
          <w:vertAlign w:val="superscript"/>
          <w:lang w:val="en-GB"/>
        </w:rPr>
        <w:t>20</w:t>
      </w:r>
      <w:r w:rsidRPr="00380B9A">
        <w:rPr>
          <w:lang w:val="en-GB"/>
        </w:rPr>
        <w:t xml:space="preserve"> </w:t>
      </w:r>
    </w:p>
    <w:p w14:paraId="0713D02C" w14:textId="3251A0CF" w:rsidR="006E0B0E" w:rsidRDefault="008017B6" w:rsidP="008017B6">
      <w:pPr>
        <w:pStyle w:val="Heading1"/>
      </w:pPr>
      <w:bookmarkStart w:id="46" w:name="_Toc195519590"/>
      <w:bookmarkStart w:id="47" w:name="_Toc195522359"/>
      <w:bookmarkStart w:id="48" w:name="_Toc239842429"/>
      <w:r>
        <w:lastRenderedPageBreak/>
        <w:t>Discussion</w:t>
      </w:r>
      <w:r w:rsidR="00380B9A">
        <w:t xml:space="preserve"> and conclusion</w:t>
      </w:r>
      <w:bookmarkEnd w:id="48"/>
    </w:p>
    <w:p w14:paraId="0C0B0C48" w14:textId="77777777" w:rsidR="00380B9A" w:rsidRPr="00380B9A" w:rsidRDefault="00380B9A" w:rsidP="00380B9A">
      <w:pPr>
        <w:pStyle w:val="Normal-morespacebefore"/>
        <w:rPr>
          <w:lang w:val="en-GB"/>
        </w:rPr>
      </w:pPr>
      <w:r w:rsidRPr="00380B9A">
        <w:rPr>
          <w:lang w:val="en-GB"/>
        </w:rPr>
        <w:t xml:space="preserve">The impact and severity of influenza are difficult to quantify due to the nature of the illness and limitations in surveillance systems. Influenza surveillance in Australia is supported by a network of data sources and systems, each varying in their capacity to detect true cases of influenza and accurately reflect the burden of disease. The interpretation of surveillance data is subject to limitations, including under-ascertainment, variability in testing practices, and differences in healthcare-seeking behaviour across jurisdictions and age groups. </w:t>
      </w:r>
    </w:p>
    <w:p w14:paraId="1EE2E6AC" w14:textId="7C3272AD" w:rsidR="00380B9A" w:rsidRPr="00380B9A" w:rsidRDefault="00380B9A" w:rsidP="00380B9A">
      <w:pPr>
        <w:rPr>
          <w:lang w:val="en-GB"/>
        </w:rPr>
      </w:pPr>
      <w:r w:rsidRPr="00380B9A">
        <w:rPr>
          <w:lang w:val="en-GB"/>
        </w:rPr>
        <w:t>Based on available data, the 2022 and 2023 influenza seasons in Australia were considered high activity and low to moderate severity overall. Laboratory-confirmed influenza notifications in 2022 were lower than reported in 2019 and 2017, but higher than in other pre-pandemic years and around 1.4 times the five-year mean. Laboratory-confirmed influenza notifications in 2023 were 1.8</w:t>
      </w:r>
      <w:r>
        <w:rPr>
          <w:lang w:val="en-GB"/>
        </w:rPr>
        <w:t> </w:t>
      </w:r>
      <w:r w:rsidRPr="00380B9A">
        <w:rPr>
          <w:lang w:val="en-GB"/>
        </w:rPr>
        <w:t>times the five-year mean and higher than the number of notifications observed in all pre-pandemic years except 2019. In 2022 and 2023, there appear to have been subtle differences in the timing of the influenza seasons than in most pre-pandemic years, with earlier season starts and earlier peaks.</w:t>
      </w:r>
      <w:r w:rsidRPr="00380B9A">
        <w:rPr>
          <w:vertAlign w:val="superscript"/>
          <w:lang w:val="en-GB"/>
        </w:rPr>
        <w:t>3,4</w:t>
      </w:r>
      <w:r w:rsidRPr="00380B9A">
        <w:rPr>
          <w:lang w:val="en-GB"/>
        </w:rPr>
        <w:t xml:space="preserve"> </w:t>
      </w:r>
    </w:p>
    <w:p w14:paraId="01B81706" w14:textId="0C0183AF" w:rsidR="00380B9A" w:rsidRPr="00380B9A" w:rsidRDefault="00380B9A" w:rsidP="00380B9A">
      <w:pPr>
        <w:rPr>
          <w:lang w:val="en-GB"/>
        </w:rPr>
      </w:pPr>
      <w:r w:rsidRPr="00380B9A">
        <w:rPr>
          <w:lang w:val="en-GB"/>
        </w:rPr>
        <w:t>Australia’s 2022 influenza season began unusually early and peaked about eight weeks earlier than in pre-pandemic years, when influenza notifications typically peaked in mid-August.</w:t>
      </w:r>
      <w:r w:rsidRPr="00380B9A">
        <w:rPr>
          <w:vertAlign w:val="superscript"/>
          <w:lang w:val="en-GB"/>
        </w:rPr>
        <w:t>3,4</w:t>
      </w:r>
      <w:r w:rsidRPr="00380B9A">
        <w:rPr>
          <w:lang w:val="en-GB"/>
        </w:rPr>
        <w:t xml:space="preserve"> The</w:t>
      </w:r>
      <w:r>
        <w:rPr>
          <w:lang w:val="en-GB"/>
        </w:rPr>
        <w:t> </w:t>
      </w:r>
      <w:r w:rsidRPr="00380B9A">
        <w:rPr>
          <w:lang w:val="en-GB"/>
        </w:rPr>
        <w:t>rapid and early increase in influenza notifications in 2022 is likely due to several factors. Across late 2021 to February 2022, many states and territories progressively relaxed public health and social measures, including the cessation of routine lockdowns or stay-at-home orders; the easing of density limits, gathering restrictions and mask mandates; and the reopening of domestic and international borders to fully COVID-19 vaccinated visa holders.</w:t>
      </w:r>
      <w:r w:rsidRPr="00380B9A">
        <w:rPr>
          <w:vertAlign w:val="superscript"/>
          <w:lang w:val="en-GB"/>
        </w:rPr>
        <w:t>8,21</w:t>
      </w:r>
      <w:r w:rsidRPr="00380B9A">
        <w:rPr>
          <w:lang w:val="en-GB"/>
        </w:rPr>
        <w:t xml:space="preserve"> There was an accumulated immunity debt from minimal community exposure to influenza during 2020–2021 which is thought to have contributed to higher susceptibility, particularly among children.</w:t>
      </w:r>
      <w:r w:rsidRPr="00380B9A">
        <w:rPr>
          <w:vertAlign w:val="superscript"/>
          <w:lang w:val="en-GB"/>
        </w:rPr>
        <w:t>8,22</w:t>
      </w:r>
      <w:r w:rsidRPr="00380B9A">
        <w:rPr>
          <w:lang w:val="en-GB"/>
        </w:rPr>
        <w:t xml:space="preserve"> In addition, vaccination coverage in April and May 2022 was lower compared to previous years.</w:t>
      </w:r>
      <w:r w:rsidRPr="00380B9A">
        <w:rPr>
          <w:vertAlign w:val="superscript"/>
          <w:lang w:val="en-GB"/>
        </w:rPr>
        <w:t>23</w:t>
      </w:r>
      <w:r w:rsidRPr="00380B9A">
        <w:rPr>
          <w:lang w:val="en-GB"/>
        </w:rPr>
        <w:t xml:space="preserve"> This strong resurgence of influenza in 2022 is consistent with the trends in resurgence of respiratory infections observed in other countries including the United Kingdom, the United States of America and the People’s Republic of China, after the relaxation of their public health and social measures, particularly during the first winter.</w:t>
      </w:r>
      <w:r w:rsidRPr="00380B9A">
        <w:rPr>
          <w:vertAlign w:val="superscript"/>
          <w:lang w:val="en-GB"/>
        </w:rPr>
        <w:t>22,24,25</w:t>
      </w:r>
      <w:r w:rsidRPr="00380B9A">
        <w:rPr>
          <w:lang w:val="en-GB"/>
        </w:rPr>
        <w:t xml:space="preserve"> </w:t>
      </w:r>
    </w:p>
    <w:p w14:paraId="0E58000C" w14:textId="77777777" w:rsidR="00380B9A" w:rsidRPr="00380B9A" w:rsidRDefault="00380B9A" w:rsidP="00380B9A">
      <w:pPr>
        <w:rPr>
          <w:lang w:val="en-GB"/>
        </w:rPr>
      </w:pPr>
      <w:r w:rsidRPr="00380B9A">
        <w:rPr>
          <w:lang w:val="en-GB"/>
        </w:rPr>
        <w:t>Australia’s 2023 influenza season also began unusually early but was prolonged, more closely resembling pre</w:t>
      </w:r>
      <w:r w:rsidRPr="00380B9A">
        <w:rPr>
          <w:lang w:val="en-GB"/>
        </w:rPr>
        <w:noBreakHyphen/>
        <w:t>pandemic seasonal patterns,</w:t>
      </w:r>
      <w:r w:rsidRPr="00380B9A">
        <w:rPr>
          <w:vertAlign w:val="superscript"/>
          <w:lang w:val="en-GB"/>
        </w:rPr>
        <w:t>3</w:t>
      </w:r>
      <w:r w:rsidRPr="00380B9A">
        <w:rPr>
          <w:lang w:val="en-GB"/>
        </w:rPr>
        <w:t xml:space="preserve"> and resulted in the second highest total annual notifications, likely driven by a combination of epidemiological and testing factors. Greater use of multiplex diagnostic panels, which test for multiple respiratory pathogens including influenza, may have improved ascertainment and may have contributed to increased influenza notifications in recent years. Pandemic-related changes in health-seeking behaviour, including increased testing, have likely further increased notifications. Despite improvements in case ascertainment driven by changes in testing practices and health-seeking behaviour, notified influenza cases likely continue to underestimate the true burden of infection. This reflects the reliance of surveillance data on healthcare presentation, testing and reporting, as well as the limitations of rapid antigen and point-of-care tests, including lower sensitivity compared with molecular methods.</w:t>
      </w:r>
      <w:r w:rsidRPr="00380B9A">
        <w:rPr>
          <w:vertAlign w:val="superscript"/>
          <w:lang w:val="en-GB"/>
        </w:rPr>
        <w:t>26</w:t>
      </w:r>
    </w:p>
    <w:p w14:paraId="61068F0C" w14:textId="77777777" w:rsidR="00380B9A" w:rsidRPr="00380B9A" w:rsidRDefault="00380B9A" w:rsidP="00380B9A">
      <w:pPr>
        <w:rPr>
          <w:lang w:val="en-GB"/>
        </w:rPr>
      </w:pPr>
      <w:r w:rsidRPr="00380B9A">
        <w:rPr>
          <w:lang w:val="en-GB"/>
        </w:rPr>
        <w:t>Consistent with previous years, the highest rates of laboratory-confirmed influenza notifications in 2022 and 2023 were observed in children aged 0–4 and 5–9 years. In 2022, notification rates among these age groups were far higher than in other age groups, and exceeded rates seen in previous years.</w:t>
      </w:r>
      <w:r w:rsidRPr="00380B9A">
        <w:rPr>
          <w:vertAlign w:val="superscript"/>
          <w:lang w:val="en-GB"/>
        </w:rPr>
        <w:t>3,4</w:t>
      </w:r>
      <w:r w:rsidRPr="00380B9A">
        <w:rPr>
          <w:lang w:val="en-GB"/>
        </w:rPr>
        <w:t xml:space="preserve"> These trends likely reflect limited pre-existing population immunity among </w:t>
      </w:r>
      <w:r w:rsidRPr="00380B9A">
        <w:rPr>
          <w:lang w:val="en-GB"/>
        </w:rPr>
        <w:lastRenderedPageBreak/>
        <w:t>children following minimal community exposure to influenza during 2020–2021.</w:t>
      </w:r>
      <w:r w:rsidRPr="00380B9A">
        <w:rPr>
          <w:vertAlign w:val="superscript"/>
          <w:lang w:val="en-GB"/>
        </w:rPr>
        <w:t>22</w:t>
      </w:r>
      <w:r w:rsidRPr="00380B9A">
        <w:rPr>
          <w:lang w:val="en-GB"/>
        </w:rPr>
        <w:t xml:space="preserve"> In addition, in 2023, there was substantial circulation of A(H1N1) and influenza B which predominantly affect children and younger adults.</w:t>
      </w:r>
      <w:r w:rsidRPr="00380B9A">
        <w:rPr>
          <w:vertAlign w:val="superscript"/>
          <w:lang w:val="en-GB"/>
        </w:rPr>
        <w:t>17,18</w:t>
      </w:r>
      <w:r w:rsidRPr="00380B9A">
        <w:rPr>
          <w:lang w:val="en-GB"/>
        </w:rPr>
        <w:t xml:space="preserve"> In contrast to the short and temporally aligned epidemic in 2022, influenza activity in 2023 was more prolonged and geographically heterogeneous, with broader peaks and extended periods of activity in several jurisdictions. While less distinct seasonality, including multiple or off-season peaks, is typical in tropical regions such as the Northern Territory,</w:t>
      </w:r>
      <w:r w:rsidRPr="00380B9A">
        <w:rPr>
          <w:vertAlign w:val="superscript"/>
          <w:lang w:val="en-GB"/>
        </w:rPr>
        <w:t>27</w:t>
      </w:r>
      <w:r w:rsidRPr="00380B9A">
        <w:rPr>
          <w:lang w:val="en-GB"/>
        </w:rPr>
        <w:t xml:space="preserve"> the more diffuse and extended patterns observed across temperate jurisdictions in 2023 indicate less predictable seasonality overall. This may reflect changes in population immunity, population mobility and contact patterns following pandemic-related disruptions, co-circulation of other respiratory viruses, differences in testing practices and ascertainment, and potential contributions from the circulating strain characteristics.</w:t>
      </w:r>
      <w:r w:rsidRPr="00380B9A">
        <w:rPr>
          <w:vertAlign w:val="superscript"/>
          <w:lang w:val="en-GB"/>
        </w:rPr>
        <w:t>28</w:t>
      </w:r>
    </w:p>
    <w:p w14:paraId="53AAA32A" w14:textId="77777777" w:rsidR="00380B9A" w:rsidRPr="00380B9A" w:rsidRDefault="00380B9A" w:rsidP="00380B9A">
      <w:pPr>
        <w:rPr>
          <w:lang w:val="en-GB"/>
        </w:rPr>
      </w:pPr>
      <w:r w:rsidRPr="00380B9A">
        <w:rPr>
          <w:lang w:val="en-GB"/>
        </w:rPr>
        <w:t>Sentinel surveillance supports the assessment that both the 2022 and 2023 influenza seasons were characterised by early, high activity, with peaks occurring earlier than the pre-pandemic five-year mean. Based on data from hospital-based sentinel systems, the burden placed on hospitals (or impact on hospitals) due to people admitted with influenza was moderate in 2022 but high in 2023 (consistent with 2019), likely driven by the predominance of A(H1N</w:t>
      </w:r>
      <w:proofErr w:type="gramStart"/>
      <w:r w:rsidRPr="00380B9A">
        <w:rPr>
          <w:lang w:val="en-GB"/>
        </w:rPr>
        <w:t>1)pdm</w:t>
      </w:r>
      <w:proofErr w:type="gramEnd"/>
      <w:r w:rsidRPr="00380B9A">
        <w:rPr>
          <w:lang w:val="en-GB"/>
        </w:rPr>
        <w:t>09 and influenza B in 2023. In 2022 and 2023, severity, measured through the proportion of influenza patients admitted to sentinel hospital intensive care units, was at the lower end of historical figures, which ranged from 7.4% in 2015 to 11.9% in 2014.</w:t>
      </w:r>
      <w:r w:rsidRPr="00380B9A">
        <w:rPr>
          <w:vertAlign w:val="superscript"/>
          <w:lang w:val="en-GB"/>
        </w:rPr>
        <w:t>3,4</w:t>
      </w:r>
      <w:r w:rsidRPr="00380B9A">
        <w:rPr>
          <w:lang w:val="en-GB"/>
        </w:rPr>
        <w:t xml:space="preserve"> By this measure, the 2022 and 2023 seasons are of a similar severity to that seen in previous moderate severity seasons like 2019.</w:t>
      </w:r>
      <w:r w:rsidRPr="00380B9A">
        <w:rPr>
          <w:vertAlign w:val="superscript"/>
          <w:lang w:val="en-GB"/>
        </w:rPr>
        <w:t>4</w:t>
      </w:r>
    </w:p>
    <w:p w14:paraId="544259FF" w14:textId="77777777" w:rsidR="00380B9A" w:rsidRPr="00380B9A" w:rsidRDefault="00380B9A" w:rsidP="00380B9A">
      <w:pPr>
        <w:rPr>
          <w:lang w:val="en-GB"/>
        </w:rPr>
      </w:pPr>
      <w:r w:rsidRPr="00380B9A">
        <w:rPr>
          <w:lang w:val="en-GB"/>
        </w:rPr>
        <w:t xml:space="preserve">While hospital admissions can be measured relatively easily, measuring deaths due to influenza is more complicated. Influenza can lead to secondary bacterial infections, like pneumonia, which can in turn lead to hospitalisation and death, particularly among older people. When this happens, it can be difficult to link death directly to an earlier influenza infection as follow-up of influenza cases is not a requirement for notification. The number of </w:t>
      </w:r>
      <w:proofErr w:type="gramStart"/>
      <w:r w:rsidRPr="00380B9A">
        <w:rPr>
          <w:lang w:val="en-GB"/>
        </w:rPr>
        <w:t>influenza</w:t>
      </w:r>
      <w:proofErr w:type="gramEnd"/>
      <w:r w:rsidRPr="00380B9A">
        <w:rPr>
          <w:lang w:val="en-GB"/>
        </w:rPr>
        <w:t xml:space="preserve"> associated deaths was lower than in recent high mortality years, further supporting the assessments of 2022 and 2023 as seasons with low to moderate severity and moderate severity respectively. However, when grouped, influenza and pneumonia were in the top 20 leading causes of death across Australia in both years.</w:t>
      </w:r>
      <w:r w:rsidRPr="00380B9A">
        <w:rPr>
          <w:vertAlign w:val="superscript"/>
          <w:lang w:val="en-GB"/>
        </w:rPr>
        <w:t>20</w:t>
      </w:r>
      <w:r w:rsidRPr="00380B9A">
        <w:rPr>
          <w:lang w:val="en-GB"/>
        </w:rPr>
        <w:t xml:space="preserve"> This highlights the serious impact influenza can have on health, even when not directly recorded as the cause of </w:t>
      </w:r>
      <w:proofErr w:type="gramStart"/>
      <w:r w:rsidRPr="00380B9A">
        <w:rPr>
          <w:lang w:val="en-GB"/>
        </w:rPr>
        <w:t>death, and</w:t>
      </w:r>
      <w:proofErr w:type="gramEnd"/>
      <w:r w:rsidRPr="00380B9A">
        <w:rPr>
          <w:lang w:val="en-GB"/>
        </w:rPr>
        <w:t xml:space="preserve"> reinforces the importance of preventative measures and vaccination.</w:t>
      </w:r>
    </w:p>
    <w:p w14:paraId="10838061" w14:textId="77777777" w:rsidR="00380B9A" w:rsidRPr="00380B9A" w:rsidRDefault="00380B9A" w:rsidP="00380B9A">
      <w:pPr>
        <w:rPr>
          <w:lang w:val="en-GB"/>
        </w:rPr>
      </w:pPr>
      <w:r w:rsidRPr="00380B9A">
        <w:rPr>
          <w:lang w:val="en-GB"/>
        </w:rPr>
        <w:t>The numbers and distribution of hospitalisations and deaths reported across 2022–2023 were broadly consistent with influenza notification trends and the dominant circulating strains each year. Despite extensive circulation of A(H3N2) in 2022 – which is typically associated with higher mortality among older people</w:t>
      </w:r>
      <w:r w:rsidRPr="00380B9A">
        <w:rPr>
          <w:vertAlign w:val="superscript"/>
          <w:lang w:val="en-GB"/>
        </w:rPr>
        <w:t>29</w:t>
      </w:r>
      <w:r w:rsidRPr="00380B9A">
        <w:rPr>
          <w:lang w:val="en-GB"/>
        </w:rPr>
        <w:t xml:space="preserve"> – severity may have been mitigated by several factors, including reduced exposure among older adults due to sustained residential aged care measures, continued precautionary measures such as mask-wearing following COVID-19, and higher influenza vaccination coverage.</w:t>
      </w:r>
      <w:r w:rsidRPr="00380B9A">
        <w:rPr>
          <w:vertAlign w:val="superscript"/>
          <w:lang w:val="en-GB"/>
        </w:rPr>
        <w:t>23,30</w:t>
      </w:r>
      <w:r w:rsidRPr="00380B9A">
        <w:rPr>
          <w:lang w:val="en-GB"/>
        </w:rPr>
        <w:t xml:space="preserve"> In 2023, moderate severity may be explained by the predominance of A(H1N1)pdm09 and influenza B, which tend to disproportionately affect children and younger adults rather than older individuals at higher risk of severe outcomes.</w:t>
      </w:r>
      <w:r w:rsidRPr="00380B9A">
        <w:rPr>
          <w:vertAlign w:val="superscript"/>
          <w:lang w:val="en-GB"/>
        </w:rPr>
        <w:t>17,18</w:t>
      </w:r>
      <w:r w:rsidRPr="00380B9A">
        <w:rPr>
          <w:lang w:val="en-GB"/>
        </w:rPr>
        <w:t xml:space="preserve"> However, as only a small proportion of samples were subtyped compared to the total number of tests performed, this may influence the apparent distribution of influenza subtypes and thus may affect interpretation of these results.</w:t>
      </w:r>
      <w:r w:rsidRPr="00380B9A">
        <w:rPr>
          <w:vertAlign w:val="superscript"/>
          <w:lang w:val="en-GB"/>
        </w:rPr>
        <w:t>1</w:t>
      </w:r>
      <w:r w:rsidRPr="00380B9A">
        <w:rPr>
          <w:lang w:val="en-GB"/>
        </w:rPr>
        <w:t xml:space="preserve"> One other notable change to circulating influenza viruses since the COVID-19 pandemic has been the absence of the influenza B/Yamagata lineage viruses, which have not been detected in Australian samples after March 2020.</w:t>
      </w:r>
      <w:r w:rsidRPr="00380B9A">
        <w:rPr>
          <w:vertAlign w:val="superscript"/>
          <w:lang w:val="en-GB"/>
        </w:rPr>
        <w:t>31</w:t>
      </w:r>
    </w:p>
    <w:p w14:paraId="1FE0BC91" w14:textId="77777777" w:rsidR="00380B9A" w:rsidRPr="00380B9A" w:rsidRDefault="00380B9A" w:rsidP="00380B9A">
      <w:pPr>
        <w:keepLines/>
        <w:rPr>
          <w:lang w:val="en-GB"/>
        </w:rPr>
      </w:pPr>
      <w:r w:rsidRPr="00380B9A">
        <w:rPr>
          <w:lang w:val="en-GB"/>
        </w:rPr>
        <w:lastRenderedPageBreak/>
        <w:t>Of influenza viruses characterised by the WHO CCRRI in 2022 and 2023, antigenic characterisation showed high similarity between circulating strains and vaccine components, and resistance to neuraminidase inhibitors was rare, with only isolated cases showing reduced sensitivity to oseltamivir. Based on data generated during the 2023 southern hemisphere influenza season, at their technical meeting in 2023, the WHO recommended the following influenza virus strains for inclusion in the quadrivalent 2024 southern hemisphere influenza vaccine:</w:t>
      </w:r>
    </w:p>
    <w:p w14:paraId="0BAECA6A" w14:textId="77777777" w:rsidR="00380B9A" w:rsidRPr="00380B9A" w:rsidRDefault="00380B9A" w:rsidP="00380B9A">
      <w:pPr>
        <w:rPr>
          <w:lang w:val="en-GB"/>
        </w:rPr>
      </w:pPr>
      <w:r w:rsidRPr="00380B9A">
        <w:rPr>
          <w:i/>
          <w:iCs/>
          <w:lang w:val="en-GB"/>
        </w:rPr>
        <w:t>Egg-based vaccines</w:t>
      </w:r>
    </w:p>
    <w:p w14:paraId="4B97FFC7" w14:textId="77777777" w:rsidR="00380B9A" w:rsidRPr="00380B9A" w:rsidRDefault="00380B9A" w:rsidP="00380B9A">
      <w:pPr>
        <w:pStyle w:val="CDIBullets"/>
        <w:rPr>
          <w:lang w:val="en-GB"/>
        </w:rPr>
      </w:pPr>
      <w:r w:rsidRPr="00380B9A">
        <w:rPr>
          <w:lang w:val="en-GB"/>
        </w:rPr>
        <w:t>an A/Victoria/4897/2022 (H1N</w:t>
      </w:r>
      <w:proofErr w:type="gramStart"/>
      <w:r w:rsidRPr="00380B9A">
        <w:rPr>
          <w:lang w:val="en-GB"/>
        </w:rPr>
        <w:t>1)pdm</w:t>
      </w:r>
      <w:proofErr w:type="gramEnd"/>
      <w:r w:rsidRPr="00380B9A">
        <w:rPr>
          <w:lang w:val="en-GB"/>
        </w:rPr>
        <w:t>09-like virus;</w:t>
      </w:r>
    </w:p>
    <w:p w14:paraId="213C42C5" w14:textId="77777777" w:rsidR="00380B9A" w:rsidRPr="00380B9A" w:rsidRDefault="00380B9A" w:rsidP="00380B9A">
      <w:pPr>
        <w:pStyle w:val="CDIBullets"/>
        <w:rPr>
          <w:lang w:val="en-GB"/>
        </w:rPr>
      </w:pPr>
      <w:r w:rsidRPr="00380B9A">
        <w:rPr>
          <w:lang w:val="en-GB"/>
        </w:rPr>
        <w:t>an A/Thailand/8/2022 (H3N2)-like virus;</w:t>
      </w:r>
    </w:p>
    <w:p w14:paraId="1FDA525D" w14:textId="77777777" w:rsidR="00380B9A" w:rsidRPr="00380B9A" w:rsidRDefault="00380B9A" w:rsidP="00380B9A">
      <w:pPr>
        <w:pStyle w:val="CDIBullets"/>
        <w:rPr>
          <w:lang w:val="en-GB"/>
        </w:rPr>
      </w:pPr>
      <w:r w:rsidRPr="00380B9A">
        <w:rPr>
          <w:lang w:val="en-GB"/>
        </w:rPr>
        <w:t>a B/Austria/1359417/2021 (B/Victoria lineage)-like virus; and</w:t>
      </w:r>
    </w:p>
    <w:p w14:paraId="1596889D" w14:textId="77777777" w:rsidR="00380B9A" w:rsidRPr="00380B9A" w:rsidRDefault="00380B9A" w:rsidP="00380B9A">
      <w:pPr>
        <w:pStyle w:val="CDIBullets"/>
        <w:rPr>
          <w:lang w:val="en-GB"/>
        </w:rPr>
      </w:pPr>
      <w:r w:rsidRPr="00380B9A">
        <w:rPr>
          <w:lang w:val="en-GB"/>
        </w:rPr>
        <w:t>a B/Phuket/3073/2013 (B/Yamagata lineage)-like virus.</w:t>
      </w:r>
    </w:p>
    <w:p w14:paraId="4B03A5CF" w14:textId="77777777" w:rsidR="00380B9A" w:rsidRPr="00380B9A" w:rsidRDefault="00380B9A" w:rsidP="00380B9A">
      <w:pPr>
        <w:rPr>
          <w:lang w:val="en-GB"/>
        </w:rPr>
      </w:pPr>
      <w:r w:rsidRPr="00380B9A">
        <w:rPr>
          <w:i/>
          <w:iCs/>
          <w:lang w:val="en-GB"/>
        </w:rPr>
        <w:t>Cell- or recombinant-based vaccines</w:t>
      </w:r>
    </w:p>
    <w:p w14:paraId="65FCC792" w14:textId="77777777" w:rsidR="00380B9A" w:rsidRPr="00380B9A" w:rsidRDefault="00380B9A" w:rsidP="00380B9A">
      <w:pPr>
        <w:pStyle w:val="CDIBullets"/>
        <w:rPr>
          <w:lang w:val="en-GB"/>
        </w:rPr>
      </w:pPr>
      <w:r w:rsidRPr="00380B9A">
        <w:rPr>
          <w:lang w:val="en-GB"/>
        </w:rPr>
        <w:t>an A/Wisconsin/67/2022 (H1N</w:t>
      </w:r>
      <w:proofErr w:type="gramStart"/>
      <w:r w:rsidRPr="00380B9A">
        <w:rPr>
          <w:lang w:val="en-GB"/>
        </w:rPr>
        <w:t>1)pdm</w:t>
      </w:r>
      <w:proofErr w:type="gramEnd"/>
      <w:r w:rsidRPr="00380B9A">
        <w:rPr>
          <w:lang w:val="en-GB"/>
        </w:rPr>
        <w:t>09-like virus;</w:t>
      </w:r>
    </w:p>
    <w:p w14:paraId="2D810FEC" w14:textId="77777777" w:rsidR="00380B9A" w:rsidRPr="00380B9A" w:rsidRDefault="00380B9A" w:rsidP="00380B9A">
      <w:pPr>
        <w:pStyle w:val="CDIBullets"/>
        <w:rPr>
          <w:lang w:val="en-GB"/>
        </w:rPr>
      </w:pPr>
      <w:r w:rsidRPr="00380B9A">
        <w:rPr>
          <w:lang w:val="en-GB"/>
        </w:rPr>
        <w:t>an A/Massachusetts/18/2022 (H3N2)-like virus;</w:t>
      </w:r>
    </w:p>
    <w:p w14:paraId="4B4C8915" w14:textId="77777777" w:rsidR="00380B9A" w:rsidRPr="00380B9A" w:rsidRDefault="00380B9A" w:rsidP="00380B9A">
      <w:pPr>
        <w:pStyle w:val="CDIBullets"/>
        <w:rPr>
          <w:lang w:val="en-GB"/>
        </w:rPr>
      </w:pPr>
      <w:r w:rsidRPr="00380B9A">
        <w:rPr>
          <w:lang w:val="en-GB"/>
        </w:rPr>
        <w:t>a B/Austria/1359417/2021 (B/Victoria lineage)-like virus; and</w:t>
      </w:r>
    </w:p>
    <w:p w14:paraId="5233B4E2" w14:textId="77777777" w:rsidR="00380B9A" w:rsidRPr="00380B9A" w:rsidRDefault="00380B9A" w:rsidP="00380B9A">
      <w:pPr>
        <w:pStyle w:val="CDIBullets"/>
        <w:rPr>
          <w:lang w:val="en-GB"/>
        </w:rPr>
      </w:pPr>
      <w:r w:rsidRPr="00380B9A">
        <w:rPr>
          <w:lang w:val="en-GB"/>
        </w:rPr>
        <w:t>a B/Phuket/3073/2013 (B/Yamagata lineage)-like virus.</w:t>
      </w:r>
      <w:r w:rsidRPr="00380B9A">
        <w:rPr>
          <w:vertAlign w:val="superscript"/>
          <w:lang w:val="en-GB"/>
        </w:rPr>
        <w:t>32</w:t>
      </w:r>
    </w:p>
    <w:p w14:paraId="24AF1C2B" w14:textId="77777777" w:rsidR="00380B9A" w:rsidRPr="00380B9A" w:rsidRDefault="00380B9A" w:rsidP="00380B9A">
      <w:pPr>
        <w:rPr>
          <w:lang w:val="en-GB"/>
        </w:rPr>
      </w:pPr>
      <w:r w:rsidRPr="00380B9A">
        <w:rPr>
          <w:lang w:val="en-GB"/>
        </w:rPr>
        <w:t>Final estimated vaccine effectiveness against general practice presentation with influenza was 54% in 2022 and 58% in 2023, while vaccine effectiveness against hospitalisation was 52% in 2022 and 66% in 2023. These estimates showed that the seasonal influenza vaccines provided moderate protection against severe disease and are consistent with previous years.</w:t>
      </w:r>
      <w:r w:rsidRPr="00380B9A">
        <w:rPr>
          <w:vertAlign w:val="superscript"/>
          <w:lang w:val="en-GB"/>
        </w:rPr>
        <w:t>3,4</w:t>
      </w:r>
      <w:r w:rsidRPr="00380B9A">
        <w:rPr>
          <w:lang w:val="en-GB"/>
        </w:rPr>
        <w:t xml:space="preserve"> Differences in vaccine effectiveness between general practice presentation and hospitalisation may reflect differences in affected populations and the potential attenuation of illness severity by vaccination.</w:t>
      </w:r>
    </w:p>
    <w:p w14:paraId="1E25DADD" w14:textId="238AC5F7" w:rsidR="0001020A" w:rsidRDefault="00380B9A" w:rsidP="00830AEA">
      <w:r w:rsidRPr="00380B9A">
        <w:rPr>
          <w:lang w:val="en-GB"/>
        </w:rPr>
        <w:t>Overall, multiple data sources consistently indicate that the 2022 and 2023 influenza seasons were characterised by early activity, with 2022 reflecting high activity and low severity, and 2023 high activity and moderate severity. Following the COVID-19 pandemic period, influenza has re</w:t>
      </w:r>
      <w:r w:rsidRPr="00380B9A">
        <w:rPr>
          <w:lang w:val="en-GB"/>
        </w:rPr>
        <w:noBreakHyphen/>
        <w:t>emerged with earlier onset and peak activity, greater interseasonal variability, and less predictable seasonality, rather than a return to pre-pandemic norms. This reinforces the importance of earlier preparedness and vaccination, adaptive surveillance systems, and ongoing assessment of seasonal timing and severity.</w:t>
      </w:r>
    </w:p>
    <w:p w14:paraId="6F76B17F" w14:textId="77777777" w:rsidR="00F216F0" w:rsidRDefault="00F216F0" w:rsidP="00F216F0">
      <w:pPr>
        <w:pStyle w:val="Heading1"/>
      </w:pPr>
      <w:bookmarkStart w:id="49" w:name="_Toc195530510"/>
      <w:bookmarkStart w:id="50" w:name="_Toc195530508"/>
      <w:bookmarkStart w:id="51" w:name="_Toc239842430"/>
      <w:bookmarkEnd w:id="46"/>
      <w:bookmarkEnd w:id="47"/>
      <w:r>
        <w:lastRenderedPageBreak/>
        <w:t>Acknowledgments</w:t>
      </w:r>
      <w:bookmarkEnd w:id="49"/>
      <w:bookmarkEnd w:id="51"/>
    </w:p>
    <w:p w14:paraId="37845035" w14:textId="2CF0319A" w:rsidR="00F216F0" w:rsidRPr="008017B6" w:rsidRDefault="00380B9A" w:rsidP="00380B9A">
      <w:pPr>
        <w:pStyle w:val="Normal-Opening"/>
      </w:pPr>
      <w:r w:rsidRPr="00380B9A">
        <w:rPr>
          <w:lang w:val="en-GB"/>
        </w:rPr>
        <w:t>The authors wish to acknowledge and thank the following for their work and contributions to this report: state and territory health departments and laboratories, FluTracking, the Australian Sentinel Practices Research Network (ASPREN), the Influenza Complications Alert Network (FluCAN), the World Health Organisation Collaborating Centre for Reference and Research on Influenza (WHO CCRRI), the Australian Bureau of Statistics and the National Respiratory Infections Surveillance Committee (NRISC; previously the National Influenza Surveillance Committee).</w:t>
      </w:r>
    </w:p>
    <w:p w14:paraId="6A05D53F" w14:textId="77777777" w:rsidR="008A0736" w:rsidRDefault="008A0736" w:rsidP="008A0736">
      <w:pPr>
        <w:pStyle w:val="Heading1"/>
      </w:pPr>
      <w:bookmarkStart w:id="52" w:name="_Toc239842431"/>
      <w:r>
        <w:lastRenderedPageBreak/>
        <w:t>Author details</w:t>
      </w:r>
      <w:bookmarkEnd w:id="50"/>
      <w:bookmarkEnd w:id="52"/>
    </w:p>
    <w:p w14:paraId="280CA399" w14:textId="77777777" w:rsidR="00300411" w:rsidRPr="00300411" w:rsidRDefault="00300411" w:rsidP="00F01602">
      <w:pPr>
        <w:pStyle w:val="Normal-Opening"/>
        <w:rPr>
          <w:lang w:val="en-GB"/>
        </w:rPr>
      </w:pPr>
      <w:r w:rsidRPr="00300411">
        <w:rPr>
          <w:lang w:val="en-GB"/>
        </w:rPr>
        <w:t>Ms Jenna Hassall, Epidemiologist and a/g Assistant Director,</w:t>
      </w:r>
      <w:r w:rsidRPr="00300411">
        <w:rPr>
          <w:vertAlign w:val="superscript"/>
          <w:lang w:val="en-GB"/>
        </w:rPr>
        <w:t>1</w:t>
      </w:r>
    </w:p>
    <w:p w14:paraId="07ECEB18" w14:textId="77777777" w:rsidR="00300411" w:rsidRPr="00300411" w:rsidRDefault="00300411" w:rsidP="00300411">
      <w:pPr>
        <w:rPr>
          <w:lang w:val="en-GB"/>
        </w:rPr>
      </w:pPr>
      <w:r w:rsidRPr="00300411">
        <w:rPr>
          <w:lang w:val="en-GB"/>
        </w:rPr>
        <w:t>Ms Tracy Tsang, Epidemiologist and Assistant Director,</w:t>
      </w:r>
      <w:r w:rsidRPr="00300411">
        <w:rPr>
          <w:vertAlign w:val="superscript"/>
          <w:lang w:val="en-GB"/>
        </w:rPr>
        <w:t>1</w:t>
      </w:r>
    </w:p>
    <w:p w14:paraId="2703A846" w14:textId="77777777" w:rsidR="00300411" w:rsidRPr="00300411" w:rsidRDefault="00300411" w:rsidP="00300411">
      <w:pPr>
        <w:rPr>
          <w:lang w:val="en-GB"/>
        </w:rPr>
      </w:pPr>
      <w:r w:rsidRPr="00300411">
        <w:rPr>
          <w:lang w:val="en-GB"/>
        </w:rPr>
        <w:t xml:space="preserve">Ms Lauren </w:t>
      </w:r>
      <w:proofErr w:type="spellStart"/>
      <w:r w:rsidRPr="00300411">
        <w:rPr>
          <w:lang w:val="en-GB"/>
        </w:rPr>
        <w:t>Kutzner</w:t>
      </w:r>
      <w:proofErr w:type="spellEnd"/>
      <w:r w:rsidRPr="00300411">
        <w:rPr>
          <w:lang w:val="en-GB"/>
        </w:rPr>
        <w:t>, Epidemiologist,</w:t>
      </w:r>
      <w:r w:rsidRPr="00300411">
        <w:rPr>
          <w:vertAlign w:val="superscript"/>
          <w:lang w:val="en-GB"/>
        </w:rPr>
        <w:t>1</w:t>
      </w:r>
    </w:p>
    <w:p w14:paraId="525B53E1" w14:textId="77777777" w:rsidR="00300411" w:rsidRPr="00300411" w:rsidRDefault="00300411" w:rsidP="00300411">
      <w:pPr>
        <w:rPr>
          <w:lang w:val="en-GB"/>
        </w:rPr>
      </w:pPr>
      <w:r w:rsidRPr="00300411">
        <w:rPr>
          <w:lang w:val="en-GB"/>
        </w:rPr>
        <w:t>Ms Lauren Welsh, Epidemiologist,</w:t>
      </w:r>
      <w:r w:rsidRPr="00300411">
        <w:rPr>
          <w:vertAlign w:val="superscript"/>
          <w:lang w:val="en-GB"/>
        </w:rPr>
        <w:t>1</w:t>
      </w:r>
    </w:p>
    <w:p w14:paraId="14ADBF66" w14:textId="77777777" w:rsidR="00300411" w:rsidRPr="00300411" w:rsidRDefault="00300411" w:rsidP="00300411">
      <w:pPr>
        <w:rPr>
          <w:lang w:val="en-GB"/>
        </w:rPr>
      </w:pPr>
      <w:r w:rsidRPr="00300411">
        <w:rPr>
          <w:lang w:val="en-GB"/>
        </w:rPr>
        <w:t>Ms Suzie Whitehead, Epidemiologist,</w:t>
      </w:r>
      <w:r w:rsidRPr="00300411">
        <w:rPr>
          <w:vertAlign w:val="superscript"/>
          <w:lang w:val="en-GB"/>
        </w:rPr>
        <w:t>1</w:t>
      </w:r>
    </w:p>
    <w:p w14:paraId="68946BAB" w14:textId="17D7756D" w:rsidR="00300411" w:rsidRPr="00300411" w:rsidRDefault="00300411" w:rsidP="00F01602">
      <w:pPr>
        <w:pStyle w:val="CDINumberedList1L1"/>
        <w:ind w:left="397" w:hanging="397"/>
        <w:rPr>
          <w:lang w:val="en-GB"/>
        </w:rPr>
      </w:pPr>
      <w:r w:rsidRPr="00300411">
        <w:rPr>
          <w:lang w:val="en-GB"/>
        </w:rPr>
        <w:t>Public Health Division, Australian Centre for Disease Control, Canberra, Australian Capital Territory, Australia</w:t>
      </w:r>
    </w:p>
    <w:p w14:paraId="3CA2073F" w14:textId="77777777" w:rsidR="00423436" w:rsidRDefault="00423436" w:rsidP="00423436">
      <w:pPr>
        <w:pStyle w:val="CDICorrespondingauthor"/>
      </w:pPr>
      <w:r>
        <w:t>Corresponding author</w:t>
      </w:r>
    </w:p>
    <w:p w14:paraId="5A890F12" w14:textId="63501696" w:rsidR="00F01602" w:rsidRPr="00F01602" w:rsidRDefault="00F01602" w:rsidP="00F01602">
      <w:pPr>
        <w:rPr>
          <w:lang w:val="en-GB"/>
        </w:rPr>
      </w:pPr>
      <w:r w:rsidRPr="00F01602">
        <w:rPr>
          <w:lang w:val="en-GB"/>
        </w:rPr>
        <w:t>Suzie Whitehead</w:t>
      </w:r>
    </w:p>
    <w:p w14:paraId="5713FD94" w14:textId="77777777" w:rsidR="00F01602" w:rsidRPr="00F01602" w:rsidRDefault="00F01602" w:rsidP="00F01602">
      <w:pPr>
        <w:rPr>
          <w:lang w:val="en-GB"/>
        </w:rPr>
      </w:pPr>
      <w:r w:rsidRPr="00F01602">
        <w:rPr>
          <w:lang w:val="en-GB"/>
        </w:rPr>
        <w:t>Public Health Division, Australian Centre for Disease Control, PO Box 795, Canberra ACT 2601, Australia</w:t>
      </w:r>
    </w:p>
    <w:p w14:paraId="2EFCD354" w14:textId="55EA9304" w:rsidR="008A0736" w:rsidRDefault="00F01602" w:rsidP="00423436">
      <w:r w:rsidRPr="00F01602">
        <w:rPr>
          <w:lang w:val="en-GB"/>
        </w:rPr>
        <w:t xml:space="preserve">Email: </w:t>
      </w:r>
      <w:hyperlink r:id="rId31" w:history="1">
        <w:r w:rsidRPr="00F01602">
          <w:rPr>
            <w:rStyle w:val="Hyperlink"/>
            <w:lang w:val="en-GB"/>
          </w:rPr>
          <w:t>respiratory.surveillance@cdc.gov.au</w:t>
        </w:r>
      </w:hyperlink>
    </w:p>
    <w:p w14:paraId="34441662" w14:textId="77777777" w:rsidR="008A0736" w:rsidRDefault="008A0736" w:rsidP="00122ADA">
      <w:pPr>
        <w:pStyle w:val="Heading1"/>
      </w:pPr>
      <w:bookmarkStart w:id="53" w:name="_Toc195530511"/>
      <w:bookmarkStart w:id="54" w:name="_Toc239842432"/>
      <w:r>
        <w:lastRenderedPageBreak/>
        <w:t>References</w:t>
      </w:r>
      <w:bookmarkEnd w:id="53"/>
      <w:bookmarkEnd w:id="54"/>
    </w:p>
    <w:p w14:paraId="4D9537E3" w14:textId="77777777" w:rsidR="00F01602" w:rsidRPr="00F01602" w:rsidRDefault="00F01602" w:rsidP="00F01602">
      <w:pPr>
        <w:pStyle w:val="CDINumberedList1L1"/>
        <w:numPr>
          <w:ilvl w:val="0"/>
          <w:numId w:val="10"/>
        </w:numPr>
        <w:spacing w:before="360"/>
        <w:ind w:left="397" w:hanging="397"/>
        <w:rPr>
          <w:lang w:val="en-GB"/>
        </w:rPr>
      </w:pPr>
      <w:r w:rsidRPr="00F01602">
        <w:rPr>
          <w:lang w:val="en-GB"/>
        </w:rPr>
        <w:t xml:space="preserve">Paules C, Subbarao K. Influenza. </w:t>
      </w:r>
      <w:r w:rsidRPr="00F01602">
        <w:rPr>
          <w:i/>
          <w:iCs/>
          <w:lang w:val="en-GB"/>
        </w:rPr>
        <w:t>Lancet</w:t>
      </w:r>
      <w:r w:rsidRPr="00F01602">
        <w:rPr>
          <w:lang w:val="en-GB"/>
        </w:rPr>
        <w:t xml:space="preserve">. 2017;390(10095):697–708. </w:t>
      </w:r>
      <w:r w:rsidRPr="00F01602">
        <w:rPr>
          <w:lang w:val="en-GB"/>
        </w:rPr>
        <w:br/>
        <w:t xml:space="preserve">doi: </w:t>
      </w:r>
      <w:hyperlink r:id="rId32" w:history="1">
        <w:r w:rsidRPr="00F01602">
          <w:rPr>
            <w:rStyle w:val="Hyperlink"/>
            <w:lang w:val="en-GB"/>
          </w:rPr>
          <w:t>https://doi.org/10.1016/S0140-6736(17)30129-0</w:t>
        </w:r>
      </w:hyperlink>
      <w:r w:rsidRPr="00F01602">
        <w:rPr>
          <w:lang w:val="en-GB"/>
        </w:rPr>
        <w:t>.</w:t>
      </w:r>
    </w:p>
    <w:p w14:paraId="708DED4F" w14:textId="77777777" w:rsidR="00F01602" w:rsidRPr="00F01602" w:rsidRDefault="00F01602" w:rsidP="00F01602">
      <w:pPr>
        <w:pStyle w:val="CDINumberedList1L1"/>
        <w:ind w:left="397" w:hanging="397"/>
        <w:rPr>
          <w:lang w:val="en-GB"/>
        </w:rPr>
      </w:pPr>
      <w:r w:rsidRPr="00F01602">
        <w:rPr>
          <w:lang w:val="en-GB"/>
        </w:rPr>
        <w:t xml:space="preserve">World Health Organization (WHO). Influenza (seasonal). [Online fact sheet.] Geneva: WHO; 28 February 2025. Available from: </w:t>
      </w:r>
      <w:hyperlink r:id="rId33" w:history="1">
        <w:r w:rsidRPr="00F01602">
          <w:rPr>
            <w:rStyle w:val="Hyperlink"/>
          </w:rPr>
          <w:t>https://www.who.int/news-room/fact-sheets/detail/influenza-(seasonal)</w:t>
        </w:r>
      </w:hyperlink>
      <w:r w:rsidRPr="00F01602">
        <w:rPr>
          <w:lang w:val="en-GB"/>
        </w:rPr>
        <w:t>.</w:t>
      </w:r>
    </w:p>
    <w:p w14:paraId="0FD5D47B" w14:textId="1DF5A931" w:rsidR="00F01602" w:rsidRPr="00F01602" w:rsidRDefault="00F01602" w:rsidP="00F01602">
      <w:pPr>
        <w:pStyle w:val="CDINumberedList1L1"/>
        <w:ind w:left="397" w:hanging="397"/>
        <w:rPr>
          <w:lang w:val="en-GB"/>
        </w:rPr>
      </w:pPr>
      <w:r w:rsidRPr="00F01602">
        <w:rPr>
          <w:lang w:val="en-GB"/>
        </w:rPr>
        <w:t xml:space="preserve">Communicable Diseases Epidemiology Surveillance Section. Report of the National Influenza Surveillance Scheme, 2011 to 2018. </w:t>
      </w:r>
      <w:r w:rsidRPr="00F01602">
        <w:rPr>
          <w:i/>
          <w:iCs/>
          <w:lang w:val="en-GB"/>
        </w:rPr>
        <w:t>Commun Dis Intell (2018)</w:t>
      </w:r>
      <w:r w:rsidRPr="00F01602">
        <w:rPr>
          <w:lang w:val="en-GB"/>
        </w:rPr>
        <w:t>. 2022;46. doi:</w:t>
      </w:r>
      <w:r>
        <w:rPr>
          <w:lang w:val="en-GB"/>
        </w:rPr>
        <w:t> </w:t>
      </w:r>
      <w:hyperlink r:id="rId34" w:history="1">
        <w:r w:rsidRPr="00F01602">
          <w:rPr>
            <w:rStyle w:val="Hyperlink"/>
          </w:rPr>
          <w:t>https://doi.org/10.33321/cdi.2022.46.12</w:t>
        </w:r>
      </w:hyperlink>
      <w:r w:rsidRPr="00F01602">
        <w:rPr>
          <w:lang w:val="en-GB"/>
        </w:rPr>
        <w:t>.</w:t>
      </w:r>
    </w:p>
    <w:p w14:paraId="19453200" w14:textId="672C3401" w:rsidR="00F01602" w:rsidRPr="00F01602" w:rsidRDefault="00F01602" w:rsidP="00F01602">
      <w:pPr>
        <w:pStyle w:val="CDINumberedList1L1"/>
        <w:ind w:left="397" w:hanging="397"/>
        <w:rPr>
          <w:lang w:val="en-GB"/>
        </w:rPr>
      </w:pPr>
      <w:r w:rsidRPr="00F01602">
        <w:rPr>
          <w:lang w:val="en-GB"/>
        </w:rPr>
        <w:t xml:space="preserve">Hassall J, </w:t>
      </w:r>
      <w:proofErr w:type="spellStart"/>
      <w:r w:rsidRPr="00F01602">
        <w:rPr>
          <w:lang w:val="en-GB"/>
        </w:rPr>
        <w:t>Kutzner</w:t>
      </w:r>
      <w:proofErr w:type="spellEnd"/>
      <w:r w:rsidRPr="00F01602">
        <w:rPr>
          <w:lang w:val="en-GB"/>
        </w:rPr>
        <w:t xml:space="preserve"> L, Whitehead S, Tsang T, Hogarth F, St George S. Report of the National Influenza Surveillance Scheme, 2019. </w:t>
      </w:r>
      <w:r w:rsidRPr="00F01602">
        <w:rPr>
          <w:i/>
          <w:iCs/>
          <w:lang w:val="en-GB"/>
        </w:rPr>
        <w:t>Commun Dis Intell (2018)</w:t>
      </w:r>
      <w:r w:rsidRPr="00F01602">
        <w:rPr>
          <w:lang w:val="en-GB"/>
        </w:rPr>
        <w:t>. 2026;50. doi:</w:t>
      </w:r>
      <w:r>
        <w:rPr>
          <w:lang w:val="en-GB"/>
        </w:rPr>
        <w:t> </w:t>
      </w:r>
      <w:hyperlink r:id="rId35" w:history="1">
        <w:r w:rsidRPr="00F01602">
          <w:rPr>
            <w:rStyle w:val="Hyperlink"/>
          </w:rPr>
          <w:t>https://doi.org/10.33321/cdi.2026.50.020</w:t>
        </w:r>
      </w:hyperlink>
      <w:r w:rsidRPr="00F01602">
        <w:rPr>
          <w:lang w:val="en-GB"/>
        </w:rPr>
        <w:t>.</w:t>
      </w:r>
    </w:p>
    <w:p w14:paraId="0E9BF023" w14:textId="4FB5103B" w:rsidR="00F01602" w:rsidRPr="00F01602" w:rsidRDefault="00F01602" w:rsidP="00F01602">
      <w:pPr>
        <w:pStyle w:val="CDINumberedList1L1"/>
        <w:ind w:left="397" w:hanging="397"/>
        <w:rPr>
          <w:lang w:val="en-GB"/>
        </w:rPr>
      </w:pPr>
      <w:r w:rsidRPr="00F01602">
        <w:rPr>
          <w:lang w:val="en-GB"/>
        </w:rPr>
        <w:t xml:space="preserve">Bonacina F, </w:t>
      </w:r>
      <w:proofErr w:type="spellStart"/>
      <w:r w:rsidRPr="00F01602">
        <w:rPr>
          <w:lang w:val="en-GB"/>
        </w:rPr>
        <w:t>Boëlle</w:t>
      </w:r>
      <w:proofErr w:type="spellEnd"/>
      <w:r w:rsidRPr="00F01602">
        <w:rPr>
          <w:lang w:val="en-GB"/>
        </w:rPr>
        <w:t xml:space="preserve"> PY, </w:t>
      </w:r>
      <w:proofErr w:type="spellStart"/>
      <w:r w:rsidRPr="00F01602">
        <w:rPr>
          <w:lang w:val="en-GB"/>
        </w:rPr>
        <w:t>Colizza</w:t>
      </w:r>
      <w:proofErr w:type="spellEnd"/>
      <w:r w:rsidRPr="00F01602">
        <w:rPr>
          <w:lang w:val="en-GB"/>
        </w:rPr>
        <w:t xml:space="preserve"> V, Lopez O, Thomas M, Poletto C. Global patterns and drivers of influenza decline during the COVID-19 pandemic. </w:t>
      </w:r>
      <w:r w:rsidRPr="00F01602">
        <w:rPr>
          <w:i/>
          <w:iCs/>
          <w:lang w:val="en-GB"/>
        </w:rPr>
        <w:t>Int J Infect Dis</w:t>
      </w:r>
      <w:r w:rsidRPr="00F01602">
        <w:rPr>
          <w:lang w:val="en-GB"/>
        </w:rPr>
        <w:t xml:space="preserve">. </w:t>
      </w:r>
      <w:proofErr w:type="gramStart"/>
      <w:r w:rsidRPr="00F01602">
        <w:rPr>
          <w:lang w:val="en-GB"/>
        </w:rPr>
        <w:t>2023;128:132</w:t>
      </w:r>
      <w:proofErr w:type="gramEnd"/>
      <w:r w:rsidRPr="00F01602">
        <w:rPr>
          <w:lang w:val="en-GB"/>
        </w:rPr>
        <w:t>–9. doi:</w:t>
      </w:r>
      <w:r>
        <w:rPr>
          <w:lang w:val="en-GB"/>
        </w:rPr>
        <w:t> </w:t>
      </w:r>
      <w:hyperlink r:id="rId36" w:history="1">
        <w:r w:rsidRPr="00F01602">
          <w:rPr>
            <w:rStyle w:val="Hyperlink"/>
          </w:rPr>
          <w:t>https://doi.org/10.1016/j.ijid.2022.12.042</w:t>
        </w:r>
      </w:hyperlink>
      <w:r w:rsidRPr="00F01602">
        <w:rPr>
          <w:lang w:val="en-GB"/>
        </w:rPr>
        <w:t>.</w:t>
      </w:r>
    </w:p>
    <w:p w14:paraId="0F5822CB" w14:textId="77777777" w:rsidR="00F01602" w:rsidRPr="00F01602" w:rsidRDefault="00F01602" w:rsidP="00F01602">
      <w:pPr>
        <w:pStyle w:val="CDINumberedList1L1"/>
        <w:ind w:left="397" w:hanging="397"/>
        <w:rPr>
          <w:lang w:val="en-GB"/>
        </w:rPr>
      </w:pPr>
      <w:r w:rsidRPr="00F01602">
        <w:rPr>
          <w:lang w:val="en-GB"/>
        </w:rPr>
        <w:t xml:space="preserve">Bright A, Glynn-Robinson AJ, Kane S, Wright R, Saul N. The effect of COVID-19 public health measures on nationally notifiable diseases in Australia: preliminary analysis. </w:t>
      </w:r>
      <w:r w:rsidRPr="00F01602">
        <w:rPr>
          <w:i/>
          <w:iCs/>
          <w:lang w:val="en-GB"/>
        </w:rPr>
        <w:t>Commun Dis Intell (2018)</w:t>
      </w:r>
      <w:r w:rsidRPr="00F01602">
        <w:rPr>
          <w:lang w:val="en-GB"/>
        </w:rPr>
        <w:t xml:space="preserve">. 2020;44. doi: </w:t>
      </w:r>
      <w:hyperlink r:id="rId37" w:history="1">
        <w:r w:rsidRPr="00F01602">
          <w:rPr>
            <w:rStyle w:val="Hyperlink"/>
          </w:rPr>
          <w:t>https://doi.org/10.33321/cdi.2020.44.85</w:t>
        </w:r>
      </w:hyperlink>
      <w:r w:rsidRPr="00F01602">
        <w:rPr>
          <w:lang w:val="en-GB"/>
        </w:rPr>
        <w:t>.</w:t>
      </w:r>
    </w:p>
    <w:p w14:paraId="433B8270" w14:textId="5CFBA34E" w:rsidR="00F01602" w:rsidRPr="00F01602" w:rsidRDefault="00F01602" w:rsidP="00F01602">
      <w:pPr>
        <w:pStyle w:val="CDINumberedList1L1"/>
        <w:ind w:left="397" w:hanging="397"/>
        <w:rPr>
          <w:lang w:val="en-GB"/>
        </w:rPr>
      </w:pPr>
      <w:r w:rsidRPr="00F01602">
        <w:rPr>
          <w:lang w:val="en-GB"/>
        </w:rPr>
        <w:t xml:space="preserve">Sullivan SG, Carlson S, Cheng AC, Chilver MB, Dwyer DE, Irwin M et al. Where has all the influenza gone? The impact of COVID-19 on the circulation of influenza and other respiratory viruses, Australia, March to September 2020. </w:t>
      </w:r>
      <w:r w:rsidRPr="00F01602">
        <w:rPr>
          <w:i/>
          <w:iCs/>
          <w:lang w:val="en-GB"/>
        </w:rPr>
        <w:t>Euro Surveill</w:t>
      </w:r>
      <w:r w:rsidRPr="00F01602">
        <w:rPr>
          <w:lang w:val="en-GB"/>
        </w:rPr>
        <w:t>. 2020;25(47):2001847. doi:</w:t>
      </w:r>
      <w:r>
        <w:rPr>
          <w:lang w:val="en-GB"/>
        </w:rPr>
        <w:t> </w:t>
      </w:r>
      <w:hyperlink r:id="rId38" w:history="1">
        <w:r w:rsidRPr="00F01602">
          <w:rPr>
            <w:rStyle w:val="Hyperlink"/>
          </w:rPr>
          <w:t>https://doi.org/10.2807/1560-7917.ES.2020.25.47.2001847</w:t>
        </w:r>
      </w:hyperlink>
      <w:r w:rsidRPr="00F01602">
        <w:rPr>
          <w:lang w:val="en-GB"/>
        </w:rPr>
        <w:t>.</w:t>
      </w:r>
    </w:p>
    <w:p w14:paraId="5D07E178" w14:textId="01577F80" w:rsidR="00F01602" w:rsidRPr="00F01602" w:rsidRDefault="00F01602" w:rsidP="00F01602">
      <w:pPr>
        <w:pStyle w:val="CDINumberedList1L1"/>
        <w:ind w:left="397" w:hanging="397"/>
        <w:rPr>
          <w:lang w:val="en-GB"/>
        </w:rPr>
      </w:pPr>
      <w:r w:rsidRPr="00F01602">
        <w:rPr>
          <w:lang w:val="en-GB"/>
        </w:rPr>
        <w:t xml:space="preserve">Whitehead S, Hassall J, </w:t>
      </w:r>
      <w:proofErr w:type="spellStart"/>
      <w:r w:rsidRPr="00F01602">
        <w:rPr>
          <w:lang w:val="en-GB"/>
        </w:rPr>
        <w:t>Kutzner</w:t>
      </w:r>
      <w:proofErr w:type="spellEnd"/>
      <w:r w:rsidRPr="00F01602">
        <w:rPr>
          <w:lang w:val="en-GB"/>
        </w:rPr>
        <w:t xml:space="preserve"> L, Tsang T, Singhal S. Report of the National Influenza Surveillance Scheme, 2020–2021. </w:t>
      </w:r>
      <w:r w:rsidRPr="00F01602">
        <w:rPr>
          <w:i/>
          <w:iCs/>
          <w:lang w:val="en-GB"/>
        </w:rPr>
        <w:t>Commun Dis Intell (2018)</w:t>
      </w:r>
      <w:r w:rsidRPr="00F01602">
        <w:rPr>
          <w:lang w:val="en-GB"/>
        </w:rPr>
        <w:t>. 2026;50. doi:</w:t>
      </w:r>
      <w:r>
        <w:rPr>
          <w:lang w:val="en-GB"/>
        </w:rPr>
        <w:t> </w:t>
      </w:r>
      <w:hyperlink r:id="rId39" w:history="1">
        <w:r w:rsidRPr="00F01602">
          <w:rPr>
            <w:rStyle w:val="Hyperlink"/>
          </w:rPr>
          <w:t>https://doi.org/10.33321/cdi.2026.50.021</w:t>
        </w:r>
      </w:hyperlink>
      <w:r w:rsidRPr="00F01602">
        <w:rPr>
          <w:lang w:val="en-GB"/>
        </w:rPr>
        <w:t xml:space="preserve">. </w:t>
      </w:r>
    </w:p>
    <w:p w14:paraId="1261B02F" w14:textId="77777777" w:rsidR="00F01602" w:rsidRPr="00F01602" w:rsidRDefault="00F01602" w:rsidP="00F01602">
      <w:pPr>
        <w:pStyle w:val="CDINumberedList1L1"/>
        <w:ind w:left="397" w:hanging="397"/>
        <w:rPr>
          <w:lang w:val="en-GB"/>
        </w:rPr>
      </w:pPr>
      <w:r w:rsidRPr="00F01602">
        <w:rPr>
          <w:lang w:val="en-GB"/>
        </w:rPr>
        <w:t xml:space="preserve">World Health Organization (WHO) Collaborating Centre for Reference and Research on Influenza (CCRRI). WHO GISRS Surveillance; WHO Global Influenza Surveillance and Response System (GISRS) Surveillance and Vaccine Development. [Webpage.] Melbourne: WHO CCRRI; 2025. Available from: </w:t>
      </w:r>
      <w:hyperlink r:id="rId40" w:history="1">
        <w:r w:rsidRPr="00F01602">
          <w:rPr>
            <w:rStyle w:val="Hyperlink"/>
          </w:rPr>
          <w:t>http://www.influenzacentre.org/Centre_Activities_WHO_GISRS_Surveillance.html</w:t>
        </w:r>
      </w:hyperlink>
      <w:r w:rsidRPr="00F01602">
        <w:rPr>
          <w:lang w:val="en-GB"/>
        </w:rPr>
        <w:t>.</w:t>
      </w:r>
    </w:p>
    <w:p w14:paraId="48B0AAA7" w14:textId="77777777" w:rsidR="00F01602" w:rsidRPr="00F01602" w:rsidRDefault="00F01602" w:rsidP="00F01602">
      <w:pPr>
        <w:pStyle w:val="CDINumberedList1L1"/>
        <w:ind w:left="397" w:hanging="397"/>
        <w:rPr>
          <w:lang w:val="en-GB"/>
        </w:rPr>
      </w:pPr>
      <w:r w:rsidRPr="00F01602">
        <w:rPr>
          <w:lang w:val="en-GB"/>
        </w:rPr>
        <w:t xml:space="preserve">Kerr AG, Carlson SJ, Baldwin Z, Innes RJ, Howard ZL, Bennett M et al. FluTracking: Weekly online community-based surveillance of respiratory illness in Australia, 2020–2022 Report. </w:t>
      </w:r>
      <w:r w:rsidRPr="00F01602">
        <w:rPr>
          <w:i/>
          <w:iCs/>
          <w:lang w:val="en-GB"/>
        </w:rPr>
        <w:t>Commun Dis Intell (2018)</w:t>
      </w:r>
      <w:r w:rsidRPr="00F01602">
        <w:rPr>
          <w:lang w:val="en-GB"/>
        </w:rPr>
        <w:t xml:space="preserve">. 2025;49. doi: </w:t>
      </w:r>
      <w:hyperlink r:id="rId41" w:history="1">
        <w:r w:rsidRPr="00F01602">
          <w:rPr>
            <w:rStyle w:val="Hyperlink"/>
          </w:rPr>
          <w:t>https://doi.org/10.33321/cdi.2025.49.024</w:t>
        </w:r>
      </w:hyperlink>
      <w:r w:rsidRPr="00F01602">
        <w:rPr>
          <w:lang w:val="en-GB"/>
        </w:rPr>
        <w:t>.</w:t>
      </w:r>
    </w:p>
    <w:p w14:paraId="3C8FAF9F" w14:textId="77777777" w:rsidR="00F01602" w:rsidRPr="00F01602" w:rsidRDefault="00F01602" w:rsidP="00F01602">
      <w:pPr>
        <w:pStyle w:val="CDINumberedList1L1"/>
        <w:ind w:left="397" w:hanging="397"/>
        <w:rPr>
          <w:lang w:val="en-GB"/>
        </w:rPr>
      </w:pPr>
      <w:r w:rsidRPr="00F01602">
        <w:rPr>
          <w:lang w:val="en-GB"/>
        </w:rPr>
        <w:t xml:space="preserve">Kerr A, Kerr S, Adams S, McKenzie T, Boettiger D, Dalton C. FluTracking: Weekly online community-based surveillance of respiratory illness in Australia, 2023 Report. </w:t>
      </w:r>
      <w:r w:rsidRPr="00F01602">
        <w:rPr>
          <w:i/>
          <w:iCs/>
          <w:lang w:val="en-GB"/>
        </w:rPr>
        <w:t>Commun Dis Intell (2018)</w:t>
      </w:r>
      <w:r w:rsidRPr="00F01602">
        <w:rPr>
          <w:lang w:val="en-GB"/>
        </w:rPr>
        <w:t xml:space="preserve">. 2025;49. doi: </w:t>
      </w:r>
      <w:hyperlink r:id="rId42" w:history="1">
        <w:r w:rsidRPr="00F01602">
          <w:rPr>
            <w:rStyle w:val="Hyperlink"/>
          </w:rPr>
          <w:t>https://doi.org/10.33321/cdi.2025.49.037</w:t>
        </w:r>
      </w:hyperlink>
      <w:r w:rsidRPr="00F01602">
        <w:rPr>
          <w:lang w:val="en-GB"/>
        </w:rPr>
        <w:t>.</w:t>
      </w:r>
    </w:p>
    <w:p w14:paraId="6F513044" w14:textId="77777777" w:rsidR="00F01602" w:rsidRPr="00F01602" w:rsidRDefault="00F01602" w:rsidP="00F01602">
      <w:pPr>
        <w:pStyle w:val="CDINumberedList1L1"/>
        <w:ind w:left="397" w:hanging="397"/>
        <w:rPr>
          <w:lang w:val="en-GB"/>
        </w:rPr>
      </w:pPr>
      <w:r w:rsidRPr="00F01602">
        <w:rPr>
          <w:lang w:val="en-GB"/>
        </w:rPr>
        <w:lastRenderedPageBreak/>
        <w:t xml:space="preserve">Australian Technical Advisory Group on Immunisation (ATAGI). ATAGI advice on seasonal influenza vaccines in 2022. [Webpage.] Canberra: Australian Government Department of Health, Disability and Ageing; 25 March 2022. [Accessed on 19 May 2026.] Available from: </w:t>
      </w:r>
      <w:hyperlink r:id="rId43" w:history="1">
        <w:r w:rsidRPr="00F01602">
          <w:rPr>
            <w:rStyle w:val="Hyperlink"/>
          </w:rPr>
          <w:t>https://www.health.gov.au/resources/publications/atagi-advice-on-seasonal-influenza-vaccines-in-2022</w:t>
        </w:r>
      </w:hyperlink>
      <w:r w:rsidRPr="00F01602">
        <w:rPr>
          <w:lang w:val="en-GB"/>
        </w:rPr>
        <w:t xml:space="preserve">. </w:t>
      </w:r>
    </w:p>
    <w:p w14:paraId="18B581D0" w14:textId="77777777" w:rsidR="00F01602" w:rsidRPr="00F01602" w:rsidRDefault="00F01602" w:rsidP="00F01602">
      <w:pPr>
        <w:pStyle w:val="CDINumberedList1L1"/>
        <w:ind w:left="397" w:hanging="397"/>
        <w:rPr>
          <w:lang w:val="en-GB"/>
        </w:rPr>
      </w:pPr>
      <w:r w:rsidRPr="00F01602">
        <w:rPr>
          <w:lang w:val="en-GB"/>
        </w:rPr>
        <w:t xml:space="preserve">ATAGI. ATAGI advice on seasonal influenza vaccines in 2023. [Webpage.] Canberra: Australian Government Department of Health, Disability and Ageing; 28 February 2023. [Accessed on 19 May 2026.] Available from: </w:t>
      </w:r>
      <w:hyperlink r:id="rId44" w:history="1">
        <w:r w:rsidRPr="00F01602">
          <w:rPr>
            <w:rStyle w:val="Hyperlink"/>
          </w:rPr>
          <w:t>https://www.health.gov.au/resources/publications/atagi-advice-on-seasonal-influenza-vaccines-in-2023</w:t>
        </w:r>
      </w:hyperlink>
      <w:r w:rsidRPr="00F01602">
        <w:rPr>
          <w:lang w:val="en-GB"/>
        </w:rPr>
        <w:t>.</w:t>
      </w:r>
    </w:p>
    <w:p w14:paraId="0641CBA1" w14:textId="77777777" w:rsidR="00F01602" w:rsidRPr="00F01602" w:rsidRDefault="00F01602" w:rsidP="00F01602">
      <w:pPr>
        <w:pStyle w:val="CDINumberedList1L1"/>
        <w:ind w:left="397" w:hanging="397"/>
        <w:rPr>
          <w:lang w:val="en-GB"/>
        </w:rPr>
      </w:pPr>
      <w:r w:rsidRPr="00F01602">
        <w:rPr>
          <w:lang w:val="en-GB"/>
        </w:rPr>
        <w:t xml:space="preserve">Chilver M, Stocks N. </w:t>
      </w:r>
      <w:r w:rsidRPr="00F01602">
        <w:rPr>
          <w:i/>
          <w:iCs/>
          <w:lang w:val="en-GB"/>
        </w:rPr>
        <w:t>The Australian Sentinel Practices Research Network Annual Surveillance Report 2022</w:t>
      </w:r>
      <w:r w:rsidRPr="00F01602">
        <w:rPr>
          <w:lang w:val="en-GB"/>
        </w:rPr>
        <w:t>. [Unpublished manuscript/report]. Adelaide: University of Adelaide, Australian Sentinel Practices Research Network (ASPREN); 2022.</w:t>
      </w:r>
    </w:p>
    <w:p w14:paraId="252D8268" w14:textId="77777777" w:rsidR="00F01602" w:rsidRPr="00F01602" w:rsidRDefault="00F01602" w:rsidP="00F01602">
      <w:pPr>
        <w:pStyle w:val="CDINumberedList1L1"/>
        <w:ind w:left="397" w:hanging="397"/>
        <w:rPr>
          <w:lang w:val="en-GB"/>
        </w:rPr>
      </w:pPr>
      <w:r w:rsidRPr="00F01602">
        <w:rPr>
          <w:lang w:val="en-GB"/>
        </w:rPr>
        <w:t xml:space="preserve">Chilver M, Blakeley D, Ahsani Z, Stocks N. </w:t>
      </w:r>
      <w:r w:rsidRPr="00F01602">
        <w:rPr>
          <w:i/>
          <w:iCs/>
          <w:lang w:val="en-GB"/>
        </w:rPr>
        <w:t>The Australian Sentinel Practices Research Network Annual Surveillance Report 2023</w:t>
      </w:r>
      <w:r w:rsidRPr="00F01602">
        <w:rPr>
          <w:lang w:val="en-GB"/>
        </w:rPr>
        <w:t>. [Unpublished manuscript/report]. Adelaide: University of Adelaide, ASPREN; 2023.</w:t>
      </w:r>
    </w:p>
    <w:p w14:paraId="5DF09BFB" w14:textId="77777777" w:rsidR="00F01602" w:rsidRPr="00F01602" w:rsidRDefault="00F01602" w:rsidP="00F01602">
      <w:pPr>
        <w:pStyle w:val="CDINumberedList1L1"/>
        <w:ind w:left="397" w:hanging="397"/>
        <w:rPr>
          <w:lang w:val="en-GB"/>
        </w:rPr>
      </w:pPr>
      <w:r w:rsidRPr="00F01602">
        <w:rPr>
          <w:lang w:val="en-GB"/>
        </w:rPr>
        <w:t xml:space="preserve">Chilver M, Ahsani Z, Sullivan SG, Edwards J, </w:t>
      </w:r>
      <w:proofErr w:type="spellStart"/>
      <w:r w:rsidRPr="00F01602">
        <w:rPr>
          <w:lang w:val="en-GB"/>
        </w:rPr>
        <w:t>Dueger</w:t>
      </w:r>
      <w:proofErr w:type="spellEnd"/>
      <w:r w:rsidRPr="00F01602">
        <w:rPr>
          <w:lang w:val="en-GB"/>
        </w:rPr>
        <w:t xml:space="preserve"> E, Turra M et al. Evaluating the role of self-collected home swab data in enhancing influenza vaccine effectiveness estimates in general practice. </w:t>
      </w:r>
      <w:r w:rsidRPr="00F01602">
        <w:rPr>
          <w:i/>
          <w:iCs/>
          <w:lang w:val="en-GB"/>
        </w:rPr>
        <w:t>Vaccine</w:t>
      </w:r>
      <w:r w:rsidRPr="00F01602">
        <w:rPr>
          <w:lang w:val="en-GB"/>
        </w:rPr>
        <w:t xml:space="preserve">. </w:t>
      </w:r>
      <w:proofErr w:type="gramStart"/>
      <w:r w:rsidRPr="00F01602">
        <w:rPr>
          <w:lang w:val="en-GB"/>
        </w:rPr>
        <w:t>2026;69:127994</w:t>
      </w:r>
      <w:proofErr w:type="gramEnd"/>
      <w:r w:rsidRPr="00F01602">
        <w:rPr>
          <w:lang w:val="en-GB"/>
        </w:rPr>
        <w:t xml:space="preserve">. doi: </w:t>
      </w:r>
      <w:hyperlink r:id="rId45" w:history="1">
        <w:r w:rsidRPr="00F01602">
          <w:rPr>
            <w:rStyle w:val="Hyperlink"/>
          </w:rPr>
          <w:t>https://doi.org/10.1016/j.vaccine.2025.127994</w:t>
        </w:r>
      </w:hyperlink>
      <w:r w:rsidRPr="00F01602">
        <w:rPr>
          <w:lang w:val="en-GB"/>
        </w:rPr>
        <w:t>.</w:t>
      </w:r>
    </w:p>
    <w:p w14:paraId="729CE1F8" w14:textId="77777777" w:rsidR="00F01602" w:rsidRPr="00F01602" w:rsidRDefault="00F01602" w:rsidP="00F01602">
      <w:pPr>
        <w:pStyle w:val="CDINumberedList1L1"/>
        <w:ind w:left="397" w:hanging="397"/>
        <w:rPr>
          <w:lang w:val="en-GB"/>
        </w:rPr>
      </w:pPr>
      <w:proofErr w:type="spellStart"/>
      <w:r w:rsidRPr="00F01602">
        <w:rPr>
          <w:lang w:val="en-GB"/>
        </w:rPr>
        <w:t>Panatto</w:t>
      </w:r>
      <w:proofErr w:type="spellEnd"/>
      <w:r w:rsidRPr="00F01602">
        <w:rPr>
          <w:lang w:val="en-GB"/>
        </w:rPr>
        <w:t xml:space="preserve"> D, </w:t>
      </w:r>
      <w:proofErr w:type="spellStart"/>
      <w:r w:rsidRPr="00F01602">
        <w:rPr>
          <w:lang w:val="en-GB"/>
        </w:rPr>
        <w:t>Signori</w:t>
      </w:r>
      <w:proofErr w:type="spellEnd"/>
      <w:r w:rsidRPr="00F01602">
        <w:rPr>
          <w:lang w:val="en-GB"/>
        </w:rPr>
        <w:t xml:space="preserve"> A, Lai PL, Gasparini R, </w:t>
      </w:r>
      <w:proofErr w:type="spellStart"/>
      <w:r w:rsidRPr="00F01602">
        <w:rPr>
          <w:lang w:val="en-GB"/>
        </w:rPr>
        <w:t>Amicizia</w:t>
      </w:r>
      <w:proofErr w:type="spellEnd"/>
      <w:r w:rsidRPr="00F01602">
        <w:rPr>
          <w:lang w:val="en-GB"/>
        </w:rPr>
        <w:t xml:space="preserve"> D. Heterogeneous estimates of influenza virus types A and B in the elderly: results of a meta-regression analysis. </w:t>
      </w:r>
      <w:r w:rsidRPr="00F01602">
        <w:rPr>
          <w:i/>
          <w:iCs/>
          <w:lang w:val="en-GB"/>
        </w:rPr>
        <w:t>Influenza Other Respir Viruses</w:t>
      </w:r>
      <w:r w:rsidRPr="00F01602">
        <w:rPr>
          <w:lang w:val="en-GB"/>
        </w:rPr>
        <w:t xml:space="preserve">. 2018;12(4):533–43. doi: </w:t>
      </w:r>
      <w:hyperlink r:id="rId46" w:history="1">
        <w:r w:rsidRPr="00F01602">
          <w:rPr>
            <w:rStyle w:val="Hyperlink"/>
          </w:rPr>
          <w:t>https://doi.org/10.1111/irv.12550</w:t>
        </w:r>
      </w:hyperlink>
      <w:r w:rsidRPr="00F01602">
        <w:rPr>
          <w:lang w:val="en-GB"/>
        </w:rPr>
        <w:t>.</w:t>
      </w:r>
    </w:p>
    <w:p w14:paraId="0795D59E" w14:textId="19A570DB" w:rsidR="00F01602" w:rsidRPr="00F01602" w:rsidRDefault="00F01602" w:rsidP="00F01602">
      <w:pPr>
        <w:pStyle w:val="CDINumberedList1L1"/>
        <w:ind w:left="397" w:hanging="397"/>
        <w:rPr>
          <w:lang w:val="en-GB"/>
        </w:rPr>
      </w:pPr>
      <w:r w:rsidRPr="00F01602">
        <w:rPr>
          <w:lang w:val="en-GB"/>
        </w:rPr>
        <w:t xml:space="preserve">Skowronski DM, Chambers C, De Serres G, </w:t>
      </w:r>
      <w:proofErr w:type="spellStart"/>
      <w:r w:rsidRPr="00F01602">
        <w:rPr>
          <w:lang w:val="en-GB"/>
        </w:rPr>
        <w:t>Sabaiduc</w:t>
      </w:r>
      <w:proofErr w:type="spellEnd"/>
      <w:r w:rsidRPr="00F01602">
        <w:rPr>
          <w:lang w:val="en-GB"/>
        </w:rPr>
        <w:t xml:space="preserve"> S, Winter AL, Dickinson JA et al. Age-related differences in influenza B infection by lineage in a community-based sentinel system, 2010–2011 to 2015–2016, Canada. </w:t>
      </w:r>
      <w:r w:rsidRPr="00F01602">
        <w:rPr>
          <w:i/>
          <w:iCs/>
          <w:lang w:val="en-GB"/>
        </w:rPr>
        <w:t>J Infect Dis</w:t>
      </w:r>
      <w:r w:rsidRPr="00F01602">
        <w:rPr>
          <w:lang w:val="en-GB"/>
        </w:rPr>
        <w:t>. 2017;21(6):697–702. doi:</w:t>
      </w:r>
      <w:r>
        <w:rPr>
          <w:lang w:val="en-GB"/>
        </w:rPr>
        <w:t> </w:t>
      </w:r>
      <w:hyperlink r:id="rId47" w:history="1">
        <w:r w:rsidRPr="00F01602">
          <w:rPr>
            <w:rStyle w:val="Hyperlink"/>
          </w:rPr>
          <w:t>https://doi.org/10.1093/infdis/jix393</w:t>
        </w:r>
      </w:hyperlink>
      <w:r w:rsidRPr="00F01602">
        <w:rPr>
          <w:lang w:val="en-GB"/>
        </w:rPr>
        <w:t>.</w:t>
      </w:r>
    </w:p>
    <w:p w14:paraId="1A30BEE1" w14:textId="167B12E2" w:rsidR="00F01602" w:rsidRPr="00F01602" w:rsidRDefault="00F01602" w:rsidP="00F01602">
      <w:pPr>
        <w:pStyle w:val="CDINumberedList1L1"/>
        <w:ind w:left="397" w:hanging="397"/>
        <w:rPr>
          <w:lang w:val="en-GB"/>
        </w:rPr>
      </w:pPr>
      <w:r w:rsidRPr="00F01602">
        <w:rPr>
          <w:lang w:val="en-GB"/>
        </w:rPr>
        <w:t xml:space="preserve">Cheng AC, Dwyer DE, Holmes M, Irving LB, Simpson G, Senanayake S et al. Influenza epidemiology in patients admitted to sentinel Australian hospitals in 2019: the Influenza Complications Alert Network (FluCAN). </w:t>
      </w:r>
      <w:r w:rsidRPr="00F01602">
        <w:rPr>
          <w:i/>
          <w:iCs/>
          <w:lang w:val="en-GB"/>
        </w:rPr>
        <w:t>Commun Dis Intell (2018)</w:t>
      </w:r>
      <w:r w:rsidRPr="00F01602">
        <w:rPr>
          <w:lang w:val="en-GB"/>
        </w:rPr>
        <w:t>. 2022;46. doi:</w:t>
      </w:r>
      <w:r>
        <w:rPr>
          <w:lang w:val="en-GB"/>
        </w:rPr>
        <w:t> </w:t>
      </w:r>
      <w:hyperlink r:id="rId48" w:history="1">
        <w:r w:rsidRPr="00F01602">
          <w:rPr>
            <w:rStyle w:val="Hyperlink"/>
          </w:rPr>
          <w:t>https://doi.org/10.33321/cdi.2022.46.14</w:t>
        </w:r>
      </w:hyperlink>
      <w:r w:rsidRPr="00F01602">
        <w:rPr>
          <w:lang w:val="en-GB"/>
        </w:rPr>
        <w:t>.</w:t>
      </w:r>
    </w:p>
    <w:p w14:paraId="5B178538" w14:textId="77777777" w:rsidR="00F01602" w:rsidRPr="00F01602" w:rsidRDefault="00F01602" w:rsidP="00F01602">
      <w:pPr>
        <w:pStyle w:val="CDINumberedList1L1"/>
        <w:ind w:left="397" w:hanging="397"/>
        <w:rPr>
          <w:lang w:val="en-GB"/>
        </w:rPr>
      </w:pPr>
      <w:r w:rsidRPr="00F01602">
        <w:rPr>
          <w:lang w:val="en-GB"/>
        </w:rPr>
        <w:t xml:space="preserve">Australian Bureau of Statistics. Causes of Death, Australia. Reference period: 2023. [Webpage]. Canberra: Australian Bureau of Statistics; 10 October 2024. Available from: </w:t>
      </w:r>
      <w:hyperlink r:id="rId49" w:history="1">
        <w:r w:rsidRPr="00F01602">
          <w:rPr>
            <w:rStyle w:val="Hyperlink"/>
          </w:rPr>
          <w:t>https://www.abs.gov.au/statistics/health/causes-death/causes-death-australia/2023</w:t>
        </w:r>
      </w:hyperlink>
      <w:r w:rsidRPr="00F01602">
        <w:rPr>
          <w:lang w:val="en-GB"/>
        </w:rPr>
        <w:t>.</w:t>
      </w:r>
    </w:p>
    <w:p w14:paraId="305E9A20" w14:textId="77777777" w:rsidR="00F01602" w:rsidRPr="00F01602" w:rsidRDefault="00F01602" w:rsidP="00F01602">
      <w:pPr>
        <w:pStyle w:val="CDINumberedList1L1"/>
        <w:ind w:left="397" w:hanging="397"/>
        <w:rPr>
          <w:lang w:val="en-GB"/>
        </w:rPr>
      </w:pPr>
      <w:r w:rsidRPr="00F01602">
        <w:rPr>
          <w:lang w:val="en-GB"/>
        </w:rPr>
        <w:t xml:space="preserve">Andrews K, Morrison S, Hunt G, Tehan D. Reopening to tourists and other international travellers to secure our economic recovery. [Media statement.] Canberra: Australian Government, Home Affairs portfolio; 7 February 2022. Available from: </w:t>
      </w:r>
      <w:hyperlink r:id="rId50" w:history="1">
        <w:r w:rsidRPr="00F01602">
          <w:rPr>
            <w:rStyle w:val="Hyperlink"/>
          </w:rPr>
          <w:t>https://minister.homeaffairs.gov.au/KarenAndrews/Pages/reopening-to-tourists-and-other-international-travellers-to-secure-our-economic-recovery.aspx</w:t>
        </w:r>
      </w:hyperlink>
      <w:r w:rsidRPr="00F01602">
        <w:rPr>
          <w:lang w:val="en-GB"/>
        </w:rPr>
        <w:t>.</w:t>
      </w:r>
    </w:p>
    <w:p w14:paraId="384B7CDE" w14:textId="57B23517" w:rsidR="00F01602" w:rsidRPr="00F01602" w:rsidRDefault="00F01602" w:rsidP="00F01602">
      <w:pPr>
        <w:pStyle w:val="CDINumberedList1L1"/>
        <w:ind w:left="397" w:hanging="397"/>
        <w:rPr>
          <w:lang w:val="en-GB"/>
        </w:rPr>
      </w:pPr>
      <w:r w:rsidRPr="00F01602">
        <w:rPr>
          <w:lang w:val="en-GB"/>
        </w:rPr>
        <w:t>Chen L, Guo Y, López-</w:t>
      </w:r>
      <w:proofErr w:type="spellStart"/>
      <w:r w:rsidRPr="00F01602">
        <w:rPr>
          <w:lang w:val="en-GB"/>
        </w:rPr>
        <w:t>Güell</w:t>
      </w:r>
      <w:proofErr w:type="spellEnd"/>
      <w:r w:rsidRPr="00F01602">
        <w:rPr>
          <w:lang w:val="en-GB"/>
        </w:rPr>
        <w:t xml:space="preserve"> K, Ma J, Dong Y, Xie J et al. Immunity debt for seasonal influenza after the COVID-19 pandemic and </w:t>
      </w:r>
      <w:proofErr w:type="gramStart"/>
      <w:r w:rsidRPr="00F01602">
        <w:rPr>
          <w:lang w:val="en-GB"/>
        </w:rPr>
        <w:t>as a result of</w:t>
      </w:r>
      <w:proofErr w:type="gramEnd"/>
      <w:r w:rsidRPr="00F01602">
        <w:rPr>
          <w:lang w:val="en-GB"/>
        </w:rPr>
        <w:t xml:space="preserve"> nonpharmaceutical interventions: an ecological analysis and cohort study. </w:t>
      </w:r>
      <w:r w:rsidRPr="00F01602">
        <w:rPr>
          <w:i/>
          <w:iCs/>
          <w:lang w:val="en-GB"/>
        </w:rPr>
        <w:t>Adv Sci (Weinh)</w:t>
      </w:r>
      <w:r w:rsidRPr="00F01602">
        <w:rPr>
          <w:lang w:val="en-GB"/>
        </w:rPr>
        <w:t>. 2025;12(20</w:t>
      </w:r>
      <w:proofErr w:type="gramStart"/>
      <w:r w:rsidRPr="00F01602">
        <w:rPr>
          <w:lang w:val="en-GB"/>
        </w:rPr>
        <w:t>):e</w:t>
      </w:r>
      <w:proofErr w:type="gramEnd"/>
      <w:r w:rsidRPr="00F01602">
        <w:rPr>
          <w:lang w:val="en-GB"/>
        </w:rPr>
        <w:t>2410513. doi:</w:t>
      </w:r>
      <w:r>
        <w:rPr>
          <w:lang w:val="en-GB"/>
        </w:rPr>
        <w:t> </w:t>
      </w:r>
      <w:hyperlink r:id="rId51" w:history="1">
        <w:r w:rsidRPr="00F01602">
          <w:rPr>
            <w:rStyle w:val="Hyperlink"/>
          </w:rPr>
          <w:t>https://doi.org/10.1002/advs.202410513</w:t>
        </w:r>
      </w:hyperlink>
      <w:r w:rsidRPr="00F01602">
        <w:rPr>
          <w:lang w:val="en-GB"/>
        </w:rPr>
        <w:t>.</w:t>
      </w:r>
    </w:p>
    <w:p w14:paraId="43020FD0" w14:textId="77777777" w:rsidR="00F01602" w:rsidRPr="00F01602" w:rsidRDefault="00F01602" w:rsidP="00F01602">
      <w:pPr>
        <w:pStyle w:val="CDINumberedList1L1"/>
        <w:ind w:left="397" w:hanging="397"/>
        <w:rPr>
          <w:lang w:val="en-GB"/>
        </w:rPr>
      </w:pPr>
      <w:r w:rsidRPr="00F01602">
        <w:rPr>
          <w:lang w:val="en-GB"/>
        </w:rPr>
        <w:lastRenderedPageBreak/>
        <w:t xml:space="preserve">National Centre for Immunisation Research and Surveillance (NCIRS). All persons: 2020–2026 (YTD) influenza vaccination coverage, Australia. [Webpage.] Sydney: Sydney Children’s Hospitals Network, NCIRS; 2026. Available from: </w:t>
      </w:r>
      <w:hyperlink r:id="rId52" w:history="1">
        <w:r w:rsidRPr="00F01602">
          <w:rPr>
            <w:rStyle w:val="Hyperlink"/>
          </w:rPr>
          <w:t>https://ncirs.org.au/influenza-vaccination-coverage-data/all-persons-2020-2026-ytd-influenza-vaccination-coverage</w:t>
        </w:r>
      </w:hyperlink>
      <w:r w:rsidRPr="00F01602">
        <w:rPr>
          <w:lang w:val="en-GB"/>
        </w:rPr>
        <w:t>.</w:t>
      </w:r>
    </w:p>
    <w:p w14:paraId="41257D1F" w14:textId="6AAB8AA5" w:rsidR="00F01602" w:rsidRPr="00F01602" w:rsidRDefault="00F01602" w:rsidP="00F01602">
      <w:pPr>
        <w:pStyle w:val="CDINumberedList1L1"/>
        <w:ind w:left="397" w:hanging="397"/>
        <w:rPr>
          <w:lang w:val="en-GB"/>
        </w:rPr>
      </w:pPr>
      <w:r w:rsidRPr="00F01602">
        <w:rPr>
          <w:lang w:val="en-GB"/>
        </w:rPr>
        <w:t xml:space="preserve">Bardsley M, </w:t>
      </w:r>
      <w:proofErr w:type="spellStart"/>
      <w:r w:rsidRPr="00F01602">
        <w:rPr>
          <w:lang w:val="en-GB"/>
        </w:rPr>
        <w:t>Morbey</w:t>
      </w:r>
      <w:proofErr w:type="spellEnd"/>
      <w:r w:rsidRPr="00F01602">
        <w:rPr>
          <w:lang w:val="en-GB"/>
        </w:rPr>
        <w:t xml:space="preserve"> RA, Hughes HE, Beck CR, Watson CH, Zhao H et al. Epidemiology of respiratory syncytial virus in children younger than 5 years in England during the COVID-19 pandemic, measured by laboratory, clinical, and syndromic surveillance: a retrospective observational study. </w:t>
      </w:r>
      <w:r w:rsidRPr="00F01602">
        <w:rPr>
          <w:i/>
          <w:iCs/>
          <w:lang w:val="en-GB"/>
        </w:rPr>
        <w:t>Lancet Infect Dis</w:t>
      </w:r>
      <w:r w:rsidRPr="00F01602">
        <w:rPr>
          <w:lang w:val="en-GB"/>
        </w:rPr>
        <w:t xml:space="preserve">. 2023;23(1):56–66. </w:t>
      </w:r>
      <w:r>
        <w:rPr>
          <w:lang w:val="en-GB"/>
        </w:rPr>
        <w:br/>
      </w:r>
      <w:r w:rsidRPr="00F01602">
        <w:rPr>
          <w:lang w:val="en-GB"/>
        </w:rPr>
        <w:t xml:space="preserve">doi: </w:t>
      </w:r>
      <w:hyperlink r:id="rId53" w:history="1">
        <w:r w:rsidRPr="00F01602">
          <w:rPr>
            <w:rStyle w:val="Hyperlink"/>
          </w:rPr>
          <w:t>https://doi.org/10.1016/S1473-3099(22)00525-4</w:t>
        </w:r>
      </w:hyperlink>
      <w:r w:rsidRPr="00F01602">
        <w:rPr>
          <w:lang w:val="en-GB"/>
        </w:rPr>
        <w:t>.</w:t>
      </w:r>
    </w:p>
    <w:p w14:paraId="563DF0F1" w14:textId="77777777" w:rsidR="00F01602" w:rsidRPr="00F01602" w:rsidRDefault="00F01602" w:rsidP="00F01602">
      <w:pPr>
        <w:pStyle w:val="CDINumberedList1L1"/>
        <w:ind w:left="397" w:hanging="397"/>
        <w:rPr>
          <w:lang w:val="en-GB"/>
        </w:rPr>
      </w:pPr>
      <w:r w:rsidRPr="00F01602">
        <w:rPr>
          <w:lang w:val="en-GB"/>
        </w:rPr>
        <w:t xml:space="preserve">WHO. Disease Outbreak News: Upsurge of respiratory illnesses among children – Northern China. [Media release.] Geneva: WHO; 23 November 2023. Available from: </w:t>
      </w:r>
      <w:hyperlink r:id="rId54" w:history="1">
        <w:r w:rsidRPr="00F01602">
          <w:rPr>
            <w:rStyle w:val="Hyperlink"/>
          </w:rPr>
          <w:t>https://www.who.int/emergencies/disease-outbreak-news/item/2023-DON494</w:t>
        </w:r>
      </w:hyperlink>
      <w:r w:rsidRPr="00F01602">
        <w:rPr>
          <w:lang w:val="en-GB"/>
        </w:rPr>
        <w:t>.</w:t>
      </w:r>
    </w:p>
    <w:p w14:paraId="21512FDC" w14:textId="77777777" w:rsidR="00F01602" w:rsidRPr="00F01602" w:rsidRDefault="00F01602" w:rsidP="00F01602">
      <w:pPr>
        <w:pStyle w:val="CDINumberedList1L1"/>
        <w:ind w:left="397" w:hanging="397"/>
        <w:rPr>
          <w:lang w:val="en-GB"/>
        </w:rPr>
      </w:pPr>
      <w:r w:rsidRPr="00F01602">
        <w:rPr>
          <w:lang w:val="en-GB"/>
        </w:rPr>
        <w:t xml:space="preserve">Therapeutic Goods Administration (TGA). Clinical performance evaluation and risk management of seasonal influenza rapid antigen tests. [Webpage.] Canberra: Australian Government Department of Health, Disability and Ageing, TGA; 1 March 2021. Available from: </w:t>
      </w:r>
      <w:hyperlink r:id="rId55" w:history="1">
        <w:r w:rsidRPr="00F01602">
          <w:rPr>
            <w:rStyle w:val="Hyperlink"/>
          </w:rPr>
          <w:t>https://www.tga.gov.au/resources/guidance/clinical-performance-evaluation-and-risk-management-seasonal-influenza-rapid-antigen-tests</w:t>
        </w:r>
      </w:hyperlink>
      <w:r w:rsidRPr="00F01602">
        <w:rPr>
          <w:lang w:val="en-GB"/>
        </w:rPr>
        <w:t>.</w:t>
      </w:r>
    </w:p>
    <w:p w14:paraId="42A5CA63" w14:textId="77777777" w:rsidR="00F01602" w:rsidRPr="00F01602" w:rsidRDefault="00F01602" w:rsidP="00F01602">
      <w:pPr>
        <w:pStyle w:val="CDINumberedList1L1"/>
        <w:ind w:left="397" w:hanging="397"/>
        <w:rPr>
          <w:lang w:val="en-GB"/>
        </w:rPr>
      </w:pPr>
      <w:proofErr w:type="spellStart"/>
      <w:r w:rsidRPr="00F01602">
        <w:rPr>
          <w:lang w:val="en-GB"/>
        </w:rPr>
        <w:t>Hirve</w:t>
      </w:r>
      <w:proofErr w:type="spellEnd"/>
      <w:r w:rsidRPr="00F01602">
        <w:rPr>
          <w:lang w:val="en-GB"/>
        </w:rPr>
        <w:t xml:space="preserve"> S, Newman LP, Paget J, Azziz-Baumgartner E, Fitzner J, Bhat N et al. Influenza seasonality in the tropics and subtropics - when to vaccinate? </w:t>
      </w:r>
      <w:r w:rsidRPr="00F01602">
        <w:rPr>
          <w:i/>
          <w:iCs/>
          <w:lang w:val="en-GB"/>
        </w:rPr>
        <w:t>PloS One</w:t>
      </w:r>
      <w:r w:rsidRPr="00F01602">
        <w:rPr>
          <w:lang w:val="en-GB"/>
        </w:rPr>
        <w:t>. 2016;11(4</w:t>
      </w:r>
      <w:proofErr w:type="gramStart"/>
      <w:r w:rsidRPr="00F01602">
        <w:rPr>
          <w:lang w:val="en-GB"/>
        </w:rPr>
        <w:t>):e</w:t>
      </w:r>
      <w:proofErr w:type="gramEnd"/>
      <w:r w:rsidRPr="00F01602">
        <w:rPr>
          <w:lang w:val="en-GB"/>
        </w:rPr>
        <w:t xml:space="preserve">0153003. doi: </w:t>
      </w:r>
      <w:hyperlink r:id="rId56" w:history="1">
        <w:r w:rsidRPr="00F01602">
          <w:rPr>
            <w:rStyle w:val="Hyperlink"/>
          </w:rPr>
          <w:t>https://doi.org/10.1371/journal.pone.0153003</w:t>
        </w:r>
      </w:hyperlink>
      <w:r w:rsidRPr="00F01602">
        <w:rPr>
          <w:lang w:val="en-GB"/>
        </w:rPr>
        <w:t>.</w:t>
      </w:r>
    </w:p>
    <w:p w14:paraId="6D520C08" w14:textId="77777777" w:rsidR="00F01602" w:rsidRPr="00F01602" w:rsidRDefault="00F01602" w:rsidP="00F01602">
      <w:pPr>
        <w:pStyle w:val="CDINumberedList1L1"/>
        <w:ind w:left="397" w:hanging="397"/>
        <w:rPr>
          <w:lang w:val="en-GB"/>
        </w:rPr>
      </w:pPr>
      <w:r w:rsidRPr="00F01602">
        <w:rPr>
          <w:lang w:val="en-GB"/>
        </w:rPr>
        <w:t xml:space="preserve">Lu C, Barr IG, Lambert S, </w:t>
      </w:r>
      <w:proofErr w:type="spellStart"/>
      <w:r w:rsidRPr="00F01602">
        <w:rPr>
          <w:lang w:val="en-GB"/>
        </w:rPr>
        <w:t>Mengersen</w:t>
      </w:r>
      <w:proofErr w:type="spellEnd"/>
      <w:r w:rsidRPr="00F01602">
        <w:rPr>
          <w:lang w:val="en-GB"/>
        </w:rPr>
        <w:t xml:space="preserve"> K, Wang L, Yang W et al. Shifts in seasonal influenza patterns in Australia during and after COVID-19: a comprehensive analysis. </w:t>
      </w:r>
      <w:r w:rsidRPr="00F01602">
        <w:rPr>
          <w:i/>
          <w:iCs/>
          <w:lang w:val="en-GB"/>
        </w:rPr>
        <w:t>J Infect Public Health</w:t>
      </w:r>
      <w:r w:rsidRPr="00F01602">
        <w:rPr>
          <w:lang w:val="en-GB"/>
        </w:rPr>
        <w:t xml:space="preserve">. 2025;18(1):102620. doi: </w:t>
      </w:r>
      <w:hyperlink r:id="rId57" w:history="1">
        <w:r w:rsidRPr="00F01602">
          <w:rPr>
            <w:rStyle w:val="Hyperlink"/>
          </w:rPr>
          <w:t>https://doi.org/10.1016/j.jiph.2024.102620</w:t>
        </w:r>
      </w:hyperlink>
      <w:r w:rsidRPr="00F01602">
        <w:rPr>
          <w:lang w:val="en-GB"/>
        </w:rPr>
        <w:t>.</w:t>
      </w:r>
    </w:p>
    <w:p w14:paraId="7FA48776" w14:textId="77777777" w:rsidR="00F01602" w:rsidRPr="00F01602" w:rsidRDefault="00F01602" w:rsidP="00F01602">
      <w:pPr>
        <w:pStyle w:val="CDINumberedList1L1"/>
        <w:ind w:left="397" w:hanging="397"/>
        <w:rPr>
          <w:lang w:val="en-GB"/>
        </w:rPr>
      </w:pPr>
      <w:r w:rsidRPr="00F01602">
        <w:rPr>
          <w:lang w:val="en-GB"/>
        </w:rPr>
        <w:t xml:space="preserve">Langer J, Welch VL, Moran MM, Cane A, Lopez SMC, Srivastava A et al. High clinical burden of influenza disease in adults aged ≥ 65 Years: can we do better? A systematic literature review. </w:t>
      </w:r>
      <w:r w:rsidRPr="00F01602">
        <w:rPr>
          <w:i/>
          <w:iCs/>
          <w:lang w:val="en-GB"/>
        </w:rPr>
        <w:t>Adv Ther</w:t>
      </w:r>
      <w:r w:rsidRPr="00F01602">
        <w:rPr>
          <w:lang w:val="en-GB"/>
        </w:rPr>
        <w:t xml:space="preserve">. 2023;40(4):1601–27. doi: </w:t>
      </w:r>
      <w:hyperlink r:id="rId58" w:history="1">
        <w:r w:rsidRPr="00F01602">
          <w:rPr>
            <w:rStyle w:val="Hyperlink"/>
          </w:rPr>
          <w:t>https://doi.org/10.1007/s12325-023-02432-1</w:t>
        </w:r>
      </w:hyperlink>
      <w:r w:rsidRPr="00F01602">
        <w:rPr>
          <w:lang w:val="en-GB"/>
        </w:rPr>
        <w:t>.</w:t>
      </w:r>
    </w:p>
    <w:p w14:paraId="65EDC41C" w14:textId="77777777" w:rsidR="00F01602" w:rsidRPr="00F01602" w:rsidRDefault="00F01602" w:rsidP="00F01602">
      <w:pPr>
        <w:pStyle w:val="CDINumberedList1L1"/>
        <w:ind w:left="397" w:hanging="397"/>
        <w:rPr>
          <w:lang w:val="en-GB"/>
        </w:rPr>
      </w:pPr>
      <w:r w:rsidRPr="00F01602">
        <w:rPr>
          <w:lang w:val="en-GB"/>
        </w:rPr>
        <w:t xml:space="preserve">Australian Bureau of Statistics. Household Impacts of COVID-19 Survey. Reference period: April 2022. [Webpage.] Canberra: Australian Bureau of Statistics; 17 May 2022. Available from: </w:t>
      </w:r>
      <w:hyperlink r:id="rId59" w:history="1">
        <w:r w:rsidRPr="00F01602">
          <w:rPr>
            <w:rStyle w:val="Hyperlink"/>
          </w:rPr>
          <w:t>https://www.abs.gov.au/statistics/people/people-and-communities/household-impacts-covid-19-survey/apr-2022</w:t>
        </w:r>
      </w:hyperlink>
      <w:r w:rsidRPr="00F01602">
        <w:rPr>
          <w:lang w:val="en-GB"/>
        </w:rPr>
        <w:t>.</w:t>
      </w:r>
    </w:p>
    <w:p w14:paraId="6D8944F4" w14:textId="6AB842D9" w:rsidR="00F01602" w:rsidRPr="00F01602" w:rsidRDefault="00F01602" w:rsidP="00F01602">
      <w:pPr>
        <w:pStyle w:val="CDINumberedList1L1"/>
        <w:ind w:left="397" w:hanging="397"/>
        <w:rPr>
          <w:lang w:val="en-GB"/>
        </w:rPr>
      </w:pPr>
      <w:proofErr w:type="spellStart"/>
      <w:r w:rsidRPr="00F01602">
        <w:rPr>
          <w:lang w:val="en-GB"/>
        </w:rPr>
        <w:t>Caini</w:t>
      </w:r>
      <w:proofErr w:type="spellEnd"/>
      <w:r w:rsidRPr="00F01602">
        <w:rPr>
          <w:lang w:val="en-GB"/>
        </w:rPr>
        <w:t xml:space="preserve"> S, Meijer A, Nunes MC, </w:t>
      </w:r>
      <w:proofErr w:type="spellStart"/>
      <w:r w:rsidRPr="00F01602">
        <w:rPr>
          <w:lang w:val="en-GB"/>
        </w:rPr>
        <w:t>Henaff</w:t>
      </w:r>
      <w:proofErr w:type="spellEnd"/>
      <w:r w:rsidRPr="00F01602">
        <w:rPr>
          <w:lang w:val="en-GB"/>
        </w:rPr>
        <w:t xml:space="preserve"> L, </w:t>
      </w:r>
      <w:proofErr w:type="spellStart"/>
      <w:r w:rsidRPr="00F01602">
        <w:rPr>
          <w:lang w:val="en-GB"/>
        </w:rPr>
        <w:t>Zounon</w:t>
      </w:r>
      <w:proofErr w:type="spellEnd"/>
      <w:r w:rsidRPr="00F01602">
        <w:rPr>
          <w:lang w:val="en-GB"/>
        </w:rPr>
        <w:t xml:space="preserve"> M, </w:t>
      </w:r>
      <w:proofErr w:type="spellStart"/>
      <w:r w:rsidRPr="00F01602">
        <w:rPr>
          <w:lang w:val="en-GB"/>
        </w:rPr>
        <w:t>Boudewijns</w:t>
      </w:r>
      <w:proofErr w:type="spellEnd"/>
      <w:r w:rsidRPr="00F01602">
        <w:rPr>
          <w:lang w:val="en-GB"/>
        </w:rPr>
        <w:t xml:space="preserve"> B et al. Probable extinction of influenza B/Yamagata and its public health implications: a systematic literature review and assessment of global surveillance databases. </w:t>
      </w:r>
      <w:r w:rsidRPr="00F01602">
        <w:rPr>
          <w:i/>
          <w:iCs/>
          <w:lang w:val="en-GB"/>
        </w:rPr>
        <w:t>Lancet Microbe</w:t>
      </w:r>
      <w:r w:rsidRPr="00F01602">
        <w:rPr>
          <w:lang w:val="en-GB"/>
        </w:rPr>
        <w:t>. 2024;5(8):100851. doi:</w:t>
      </w:r>
      <w:r>
        <w:rPr>
          <w:lang w:val="en-GB"/>
        </w:rPr>
        <w:t> </w:t>
      </w:r>
      <w:hyperlink r:id="rId60" w:history="1">
        <w:r w:rsidRPr="00F01602">
          <w:rPr>
            <w:rStyle w:val="Hyperlink"/>
          </w:rPr>
          <w:t>https://doi.org/10.1016/S2666-5247(24)00066-1</w:t>
        </w:r>
      </w:hyperlink>
      <w:r w:rsidRPr="00F01602">
        <w:rPr>
          <w:lang w:val="en-GB"/>
        </w:rPr>
        <w:t>.</w:t>
      </w:r>
    </w:p>
    <w:p w14:paraId="331B716A" w14:textId="46273C3A" w:rsidR="0058264F" w:rsidRPr="001E3ECB" w:rsidRDefault="00F01602" w:rsidP="00F01602">
      <w:pPr>
        <w:pStyle w:val="CDINumberedList1L1"/>
        <w:ind w:left="397" w:hanging="397"/>
      </w:pPr>
      <w:r w:rsidRPr="00F01602">
        <w:rPr>
          <w:lang w:val="en-GB"/>
        </w:rPr>
        <w:t>WHO. Recommended composition of influenza virus vaccines for use in the 2024 southern hemisphere influenza season. [</w:t>
      </w:r>
      <w:r w:rsidRPr="00F01602">
        <w:t>Meeting</w:t>
      </w:r>
      <w:r w:rsidRPr="00F01602">
        <w:rPr>
          <w:lang w:val="en-GB"/>
        </w:rPr>
        <w:t xml:space="preserve"> report.] Geneva: WHO; 29 September 2023. Available from: </w:t>
      </w:r>
      <w:hyperlink r:id="rId61" w:history="1">
        <w:r w:rsidRPr="00F01602">
          <w:rPr>
            <w:rStyle w:val="Hyperlink"/>
          </w:rPr>
          <w:t>https://www.who.int/publications/m/item/recommended-composition-of-influenza-virus-vaccines-for-use-in-the-2024-southern-hemisphere-influenza-season</w:t>
        </w:r>
      </w:hyperlink>
      <w:r w:rsidRPr="00F01602">
        <w:rPr>
          <w:lang w:val="en-GB"/>
        </w:rPr>
        <w:t>.</w:t>
      </w:r>
    </w:p>
    <w:sectPr w:rsidR="0058264F" w:rsidRPr="001E3ECB" w:rsidSect="001E3ECB">
      <w:footnotePr>
        <w:numFmt w:val="lowerRoman"/>
      </w:footnotePr>
      <w:pgSz w:w="11907" w:h="16840" w:code="9"/>
      <w:pgMar w:top="1134"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8939E" w14:textId="77777777" w:rsidR="00383A3E" w:rsidRDefault="00383A3E" w:rsidP="00E54DBA">
      <w:r>
        <w:separator/>
      </w:r>
    </w:p>
    <w:p w14:paraId="7713CF70" w14:textId="77777777" w:rsidR="00383A3E" w:rsidRDefault="00383A3E"/>
    <w:p w14:paraId="4E0A00FC" w14:textId="77777777" w:rsidR="00383A3E" w:rsidRDefault="00383A3E" w:rsidP="008714B0"/>
  </w:endnote>
  <w:endnote w:type="continuationSeparator" w:id="0">
    <w:p w14:paraId="2875A754" w14:textId="77777777" w:rsidR="00383A3E" w:rsidRDefault="00383A3E" w:rsidP="00E54DBA">
      <w:r>
        <w:continuationSeparator/>
      </w:r>
    </w:p>
    <w:p w14:paraId="44A0FEE2" w14:textId="77777777" w:rsidR="00383A3E" w:rsidRDefault="00383A3E"/>
    <w:p w14:paraId="6F5EF4DF" w14:textId="77777777" w:rsidR="00383A3E" w:rsidRDefault="00383A3E"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ExtraLight">
    <w:altName w:val="Calibri"/>
    <w:charset w:val="00"/>
    <w:family w:val="auto"/>
    <w:pitch w:val="variable"/>
    <w:sig w:usb0="A00002BF" w:usb1="5000206B" w:usb2="00000000" w:usb3="00000000" w:csb0="0000019F" w:csb1="00000000"/>
  </w:font>
  <w:font w:name="MyriadPro-Bold">
    <w:altName w:val="Calibri"/>
    <w:panose1 w:val="00000000000000000000"/>
    <w:charset w:val="00"/>
    <w:family w:val="auto"/>
    <w:notTrueType/>
    <w:pitch w:val="default"/>
    <w:sig w:usb0="00000003" w:usb1="00000000" w:usb2="00000000" w:usb3="00000000" w:csb0="00000001" w:csb1="00000000"/>
  </w:font>
  <w:font w:name="MyriadPro-Regular">
    <w:altName w:val="Calibri"/>
    <w:panose1 w:val="00000000000000000000"/>
    <w:charset w:val="00"/>
    <w:family w:val="auto"/>
    <w:notTrueType/>
    <w:pitch w:val="default"/>
    <w:sig w:usb0="00000003" w:usb1="00000000" w:usb2="00000000" w:usb3="00000000" w:csb0="00000001" w:csb1="00000000"/>
  </w:font>
  <w:font w:name="Minion3-Bold">
    <w:altName w:val="Calibri"/>
    <w:panose1 w:val="00000000000000000000"/>
    <w:charset w:val="00"/>
    <w:family w:val="auto"/>
    <w:notTrueType/>
    <w:pitch w:val="default"/>
    <w:sig w:usb0="00000003" w:usb1="00000000" w:usb2="00000000" w:usb3="00000000" w:csb0="00000001" w:csb1="00000000"/>
  </w:font>
  <w:font w:name="Minion3Caption-Regular">
    <w:altName w:val="Calibri"/>
    <w:panose1 w:val="00000000000000000000"/>
    <w:charset w:val="00"/>
    <w:family w:val="auto"/>
    <w:notTrueType/>
    <w:pitch w:val="default"/>
    <w:sig w:usb0="00000003" w:usb1="00000000" w:usb2="00000000" w:usb3="00000000" w:csb0="00000001" w:csb1="00000000"/>
  </w:font>
  <w:font w:name="Minion3-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75AEF" w14:textId="77777777" w:rsidR="00B87589" w:rsidRDefault="00271616">
    <w:r>
      <w:rPr>
        <w:noProof/>
        <w14:ligatures w14:val="none"/>
      </w:rPr>
      <mc:AlternateContent>
        <mc:Choice Requires="wps">
          <w:drawing>
            <wp:anchor distT="0" distB="0" distL="0" distR="0" simplePos="0" relativeHeight="251667456" behindDoc="0" locked="0" layoutInCell="1" allowOverlap="1" wp14:anchorId="77D0CF78" wp14:editId="6DA7AAE2">
              <wp:simplePos x="635" y="635"/>
              <wp:positionH relativeFrom="page">
                <wp:align>center</wp:align>
              </wp:positionH>
              <wp:positionV relativeFrom="page">
                <wp:align>bottom</wp:align>
              </wp:positionV>
              <wp:extent cx="551815" cy="518795"/>
              <wp:effectExtent l="0" t="0" r="635" b="0"/>
              <wp:wrapNone/>
              <wp:docPr id="184457404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33E821C5"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D0CF78" id="_x0000_t202" coordsize="21600,21600" o:spt="202" path="m,l,21600r21600,l21600,xe">
              <v:stroke joinstyle="miter"/>
              <v:path gradientshapeok="t" o:connecttype="rect"/>
            </v:shapetype>
            <v:shape id="Text Box 5" o:spid="_x0000_s1027" type="#_x0000_t202" alt="OFFICIAL" style="position:absolute;margin-left:0;margin-top:0;width:43.45pt;height:40.8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" filled="f" stroked="f">
              <v:textbox style="mso-fit-shape-to-text:t" inset="0,0,0,15pt">
                <w:txbxContent>
                  <w:p w14:paraId="33E821C5"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AD2A" w14:textId="36C9BEEA" w:rsidR="00AB3C13" w:rsidRPr="00800288" w:rsidRDefault="00AB3C13" w:rsidP="00800288">
    <w:pPr>
      <w:pStyle w:val="CDIFooter"/>
    </w:pPr>
    <w:hyperlink r:id="rId1" w:history="1"/>
    <w:r w:rsidR="00385655" w:rsidRPr="00385655">
      <w:rPr>
        <w:rStyle w:val="CDIFooteritalicChar"/>
      </w:rPr>
      <w:t>Commun Dis Intell (2018)</w:t>
    </w:r>
    <w:r w:rsidR="00385655" w:rsidRPr="001D0612">
      <w:t xml:space="preserve">  </w:t>
    </w:r>
    <w:fldSimple w:instr=" DOCPROPERTY  Year  \* MERGEFORMAT ">
      <w:r w:rsidR="002C103E">
        <w:t>2026</w:t>
      </w:r>
    </w:fldSimple>
    <w:r w:rsidR="009B78A9">
      <w:t>;</w:t>
    </w:r>
    <w:fldSimple w:instr=" DOCPROPERTY  Vol  \* MERGEFORMAT ">
      <w:r w:rsidR="002C103E">
        <w:t>50</w:t>
      </w:r>
    </w:fldSimple>
    <w:r w:rsidR="00385655" w:rsidRPr="001D0612">
      <w:t xml:space="preserve"> </w:t>
    </w:r>
    <w:r w:rsidR="00385655" w:rsidRPr="00B85B74">
      <w:t>•</w:t>
    </w:r>
    <w:r w:rsidR="00385655">
      <w:t xml:space="preserve"> </w:t>
    </w:r>
    <w:fldSimple w:instr=" DOCPROPERTY  DOI  \* MERGEFORMAT ">
      <w:r w:rsidR="00992A89">
        <w:t>doi.org/10.33321/cdi.2026.50.022</w:t>
      </w:r>
    </w:fldSimple>
    <w:r w:rsidR="00343991" w:rsidRPr="00800288">
      <w:t xml:space="preserve"> </w:t>
    </w:r>
    <w:r w:rsidR="00343991" w:rsidRPr="00800288">
      <w:rPr>
        <w:rStyle w:val="CDICopyrighttextbullet"/>
        <w:rFonts w:cstheme="minorBidi"/>
        <w:color w:val="auto"/>
      </w:rPr>
      <w:t>•</w:t>
    </w:r>
    <w:r w:rsidR="00343991" w:rsidRPr="00800288">
      <w:t xml:space="preserve"> Epub</w:t>
    </w:r>
    <w:r w:rsidR="00C735E0">
      <w:t xml:space="preserve"> date:</w:t>
    </w:r>
    <w:r w:rsidR="00343991" w:rsidRPr="00800288">
      <w:t xml:space="preserve"> </w:t>
    </w:r>
    <w:fldSimple w:instr=" DOCPROPERTY  ePubDate  \* MERGEFORMAT ">
      <w:r w:rsidR="00992A89">
        <w:t>29.09.2026</w:t>
      </w:r>
    </w:fldSimple>
    <w:r w:rsidR="00040B99" w:rsidRPr="00800288">
      <w:ptab w:relativeTo="margin" w:alignment="right" w:leader="none"/>
    </w:r>
    <w:r w:rsidR="00343991" w:rsidRPr="00800288">
      <w:fldChar w:fldCharType="begin"/>
    </w:r>
    <w:r w:rsidR="00343991" w:rsidRPr="00800288">
      <w:instrText xml:space="preserve"> PAGE   \* MERGEFORMAT </w:instrText>
    </w:r>
    <w:r w:rsidR="00343991" w:rsidRPr="00800288">
      <w:fldChar w:fldCharType="separate"/>
    </w:r>
    <w:r w:rsidR="00343991" w:rsidRPr="00800288">
      <w:t>3</w:t>
    </w:r>
    <w:r w:rsidR="00343991" w:rsidRPr="0080028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4A67A" w14:textId="77777777" w:rsidR="00B87589" w:rsidRDefault="00271616">
    <w:r>
      <w:rPr>
        <w:noProof/>
        <w14:ligatures w14:val="none"/>
      </w:rPr>
      <mc:AlternateContent>
        <mc:Choice Requires="wps">
          <w:drawing>
            <wp:anchor distT="0" distB="0" distL="0" distR="0" simplePos="0" relativeHeight="251666432" behindDoc="0" locked="0" layoutInCell="1" allowOverlap="1" wp14:anchorId="59D007ED" wp14:editId="5067EAE1">
              <wp:simplePos x="635" y="635"/>
              <wp:positionH relativeFrom="page">
                <wp:align>center</wp:align>
              </wp:positionH>
              <wp:positionV relativeFrom="page">
                <wp:align>bottom</wp:align>
              </wp:positionV>
              <wp:extent cx="551815" cy="518795"/>
              <wp:effectExtent l="0" t="0" r="635" b="0"/>
              <wp:wrapNone/>
              <wp:docPr id="94273972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3F73CF91"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D007ED" id="_x0000_t202" coordsize="21600,21600" o:spt="202" path="m,l,21600r21600,l21600,xe">
              <v:stroke joinstyle="miter"/>
              <v:path gradientshapeok="t" o:connecttype="rect"/>
            </v:shapetype>
            <v:shape id="Text Box 4" o:spid="_x0000_s1029" type="#_x0000_t202" alt="OFFICIAL" style="position:absolute;margin-left:0;margin-top:0;width:43.45pt;height:40.8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" filled="f" stroked="f">
              <v:textbox style="mso-fit-shape-to-text:t" inset="0,0,0,15pt">
                <w:txbxContent>
                  <w:p w14:paraId="3F73CF91"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8EFE6" w14:textId="77777777" w:rsidR="00141702" w:rsidRPr="00800288" w:rsidRDefault="00141702" w:rsidP="00800288">
    <w:pPr>
      <w:pStyle w:val="CDIFooter"/>
    </w:pPr>
    <w:hyperlink r:id="rId1" w:history="1"/>
    <w:r w:rsidRPr="00385655">
      <w:rPr>
        <w:rStyle w:val="CDIFooteritalicChar"/>
      </w:rPr>
      <w:t>Commun Dis Intell (2018)</w:t>
    </w:r>
    <w:r w:rsidRPr="001D0612">
      <w:t xml:space="preserve">  </w:t>
    </w:r>
    <w:fldSimple w:instr=" DOCPROPERTY  Year  \* MERGEFORMAT ">
      <w:r>
        <w:t>2026</w:t>
      </w:r>
    </w:fldSimple>
    <w:r>
      <w:t>;</w:t>
    </w:r>
    <w:fldSimple w:instr=" DOCPROPERTY  Vol  \* MERGEFORMAT ">
      <w:r>
        <w:t>50</w:t>
      </w:r>
    </w:fldSimple>
    <w:r w:rsidRPr="001D0612">
      <w:t xml:space="preserve"> </w:t>
    </w:r>
    <w:r w:rsidRPr="00B85B74">
      <w:t>•</w:t>
    </w:r>
    <w:r>
      <w:t xml:space="preserve"> </w:t>
    </w:r>
    <w:fldSimple w:instr=" DOCPROPERTY  DOI  \* MERGEFORMAT ">
      <w:r>
        <w:t>doi.org/10.33321/cdi.2026.50.022</w:t>
      </w:r>
    </w:fldSimple>
    <w:r w:rsidRPr="00800288">
      <w:t xml:space="preserve"> </w:t>
    </w:r>
    <w:r w:rsidRPr="00800288">
      <w:rPr>
        <w:rStyle w:val="CDICopyrighttextbullet"/>
        <w:rFonts w:cstheme="minorBidi"/>
        <w:color w:val="auto"/>
      </w:rPr>
      <w:t>•</w:t>
    </w:r>
    <w:r w:rsidRPr="00800288">
      <w:t xml:space="preserve"> Epub</w:t>
    </w:r>
    <w:r>
      <w:t xml:space="preserve"> date:</w:t>
    </w:r>
    <w:r w:rsidRPr="00800288">
      <w:t xml:space="preserve"> </w:t>
    </w:r>
    <w:fldSimple w:instr=" DOCPROPERTY  ePubDate  \* MERGEFORMAT ">
      <w:r>
        <w:t>29.09.2026</w:t>
      </w:r>
    </w:fldSimple>
    <w:r w:rsidRPr="00800288">
      <w:ptab w:relativeTo="margin" w:alignment="right" w:leader="none"/>
    </w:r>
    <w:r w:rsidRPr="00800288">
      <w:fldChar w:fldCharType="begin"/>
    </w:r>
    <w:r w:rsidRPr="00800288">
      <w:instrText xml:space="preserve"> PAGE   \* MERGEFORMAT </w:instrText>
    </w:r>
    <w:r w:rsidRPr="00800288">
      <w:fldChar w:fldCharType="separate"/>
    </w:r>
    <w:r w:rsidRPr="00800288">
      <w:t>3</w:t>
    </w:r>
    <w:r w:rsidRPr="0080028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456A4" w14:textId="77777777" w:rsidR="00383A3E" w:rsidRPr="00B91FB5" w:rsidRDefault="00383A3E" w:rsidP="00B91FB5">
      <w:pPr>
        <w:spacing w:line="240" w:lineRule="auto"/>
        <w:rPr>
          <w:sz w:val="18"/>
          <w:szCs w:val="18"/>
        </w:rPr>
      </w:pPr>
      <w:r w:rsidRPr="00B91FB5">
        <w:rPr>
          <w:sz w:val="18"/>
          <w:szCs w:val="18"/>
        </w:rPr>
        <w:separator/>
      </w:r>
    </w:p>
  </w:footnote>
  <w:footnote w:type="continuationSeparator" w:id="0">
    <w:p w14:paraId="4CAFF442" w14:textId="77777777" w:rsidR="00383A3E" w:rsidRDefault="00383A3E" w:rsidP="00E54DBA">
      <w:r>
        <w:continuationSeparator/>
      </w:r>
    </w:p>
  </w:footnote>
  <w:footnote w:type="continuationNotice" w:id="1">
    <w:p w14:paraId="7A62F0A1" w14:textId="77777777" w:rsidR="00383A3E" w:rsidRPr="00224EFF" w:rsidRDefault="00383A3E" w:rsidP="00224E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8B02" w14:textId="77777777" w:rsidR="00B87589" w:rsidRDefault="00271616">
    <w:pPr>
      <w:pStyle w:val="Header"/>
    </w:pPr>
    <w:r>
      <w:rPr>
        <w:noProof/>
        <w14:ligatures w14:val="none"/>
      </w:rPr>
      <mc:AlternateContent>
        <mc:Choice Requires="wps">
          <w:drawing>
            <wp:anchor distT="0" distB="0" distL="0" distR="0" simplePos="0" relativeHeight="251664384" behindDoc="0" locked="0" layoutInCell="1" allowOverlap="1" wp14:anchorId="17D8A147" wp14:editId="3BD03A82">
              <wp:simplePos x="635" y="635"/>
              <wp:positionH relativeFrom="page">
                <wp:align>center</wp:align>
              </wp:positionH>
              <wp:positionV relativeFrom="page">
                <wp:align>top</wp:align>
              </wp:positionV>
              <wp:extent cx="551815" cy="518795"/>
              <wp:effectExtent l="0" t="0" r="635" b="14605"/>
              <wp:wrapNone/>
              <wp:docPr id="4654446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79AB2D53"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D8A147" id="_x0000_t202" coordsize="21600,21600" o:spt="202" path="m,l,21600r21600,l21600,xe">
              <v:stroke joinstyle="miter"/>
              <v:path gradientshapeok="t" o:connecttype="rect"/>
            </v:shapetype>
            <v:shape id="Text Box 2" o:spid="_x0000_s1026" type="#_x0000_t202" alt="OFFICIAL" style="position:absolute;margin-left:0;margin-top:0;width:43.45pt;height:40.8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" filled="f" stroked="f">
              <v:textbox style="mso-fit-shape-to-text:t" inset="0,15pt,0,0">
                <w:txbxContent>
                  <w:p w14:paraId="79AB2D53"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C34E7" w14:textId="77777777" w:rsidR="00B87589" w:rsidRDefault="00271616">
    <w:pPr>
      <w:pStyle w:val="Header"/>
    </w:pPr>
    <w:r>
      <w:rPr>
        <w:noProof/>
        <w14:ligatures w14:val="none"/>
      </w:rPr>
      <mc:AlternateContent>
        <mc:Choice Requires="wps">
          <w:drawing>
            <wp:anchor distT="0" distB="0" distL="0" distR="0" simplePos="0" relativeHeight="251663360" behindDoc="0" locked="0" layoutInCell="1" allowOverlap="1" wp14:anchorId="7389ABCF" wp14:editId="731460BD">
              <wp:simplePos x="635" y="635"/>
              <wp:positionH relativeFrom="page">
                <wp:align>center</wp:align>
              </wp:positionH>
              <wp:positionV relativeFrom="page">
                <wp:align>top</wp:align>
              </wp:positionV>
              <wp:extent cx="551815" cy="518795"/>
              <wp:effectExtent l="0" t="0" r="635" b="14605"/>
              <wp:wrapNone/>
              <wp:docPr id="169664966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03ACF9CB"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89ABCF" id="_x0000_t202" coordsize="21600,21600" o:spt="202" path="m,l,21600r21600,l21600,xe">
              <v:stroke joinstyle="miter"/>
              <v:path gradientshapeok="t" o:connecttype="rect"/>
            </v:shapetype>
            <v:shape id="Text Box 1" o:spid="_x0000_s1028" type="#_x0000_t202" alt="OFFICIAL" style="position:absolute;margin-left:0;margin-top:0;width:43.45pt;height:40.8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" filled="f" stroked="f">
              <v:textbox style="mso-fit-shape-to-text:t" inset="0,15pt,0,0">
                <w:txbxContent>
                  <w:p w14:paraId="03ACF9CB"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1E94"/>
    <w:multiLevelType w:val="hybridMultilevel"/>
    <w:tmpl w:val="09A44BB6"/>
    <w:lvl w:ilvl="0" w:tplc="92961A60">
      <w:start w:val="1"/>
      <w:numFmt w:val="bullet"/>
      <w:pStyle w:val="CDITable-RowBullets"/>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5F1EF6"/>
    <w:multiLevelType w:val="hybridMultilevel"/>
    <w:tmpl w:val="E9E82E74"/>
    <w:lvl w:ilvl="0" w:tplc="B0D0A176">
      <w:start w:val="1"/>
      <w:numFmt w:val="decimal"/>
      <w:pStyle w:val="CDINumberedList1L1"/>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9CB7B26"/>
    <w:multiLevelType w:val="hybridMultilevel"/>
    <w:tmpl w:val="5C0EEDE2"/>
    <w:lvl w:ilvl="0" w:tplc="8318AE78">
      <w:start w:val="1"/>
      <w:numFmt w:val="bullet"/>
      <w:pStyle w:val="CDIBullets"/>
      <w:lvlText w:val=""/>
      <w:lvlJc w:val="left"/>
      <w:pPr>
        <w:ind w:left="717"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A15146"/>
    <w:multiLevelType w:val="multilevel"/>
    <w:tmpl w:val="65E20FA4"/>
    <w:styleLink w:val="CDInavybullet"/>
    <w:lvl w:ilvl="0">
      <w:start w:val="1"/>
      <w:numFmt w:val="bullet"/>
      <w:lvlText w:val=""/>
      <w:lvlJc w:val="left"/>
      <w:pPr>
        <w:ind w:left="720" w:hanging="360"/>
      </w:pPr>
      <w:rPr>
        <w:rFonts w:ascii="Symbol" w:hAnsi="Symbol" w:hint="default"/>
        <w:color w:val="083E9C"/>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BE56707"/>
    <w:multiLevelType w:val="hybridMultilevel"/>
    <w:tmpl w:val="CB20149E"/>
    <w:lvl w:ilvl="0" w:tplc="AF84EEEE">
      <w:start w:val="1"/>
      <w:numFmt w:val="bullet"/>
      <w:pStyle w:val="CDICopyright-lessspac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560A59"/>
    <w:multiLevelType w:val="multilevel"/>
    <w:tmpl w:val="39B67F0C"/>
    <w:lvl w:ilvl="0">
      <w:start w:val="1"/>
      <w:numFmt w:val="bullet"/>
      <w:pStyle w:val="CDICopyrightBullets"/>
      <w:lvlText w:val=""/>
      <w:lvlJc w:val="left"/>
      <w:pPr>
        <w:ind w:left="717" w:hanging="360"/>
      </w:pPr>
      <w:rPr>
        <w:rFonts w:ascii="Symbol" w:hAnsi="Symbol" w:hint="default"/>
        <w:color w:val="auto"/>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608516B"/>
    <w:multiLevelType w:val="hybridMultilevel"/>
    <w:tmpl w:val="40B0EB26"/>
    <w:lvl w:ilvl="0" w:tplc="91CE0806">
      <w:start w:val="1"/>
      <w:numFmt w:val="bullet"/>
      <w:pStyle w:val="CDIBoxBullet"/>
      <w:lvlText w:val=""/>
      <w:lvlJc w:val="left"/>
      <w:pPr>
        <w:ind w:left="360" w:hanging="360"/>
      </w:pPr>
      <w:rPr>
        <w:rFonts w:ascii="Symbol" w:hAnsi="Symbol" w:hint="default"/>
        <w:color w:val="1E449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A90445D"/>
    <w:multiLevelType w:val="hybridMultilevel"/>
    <w:tmpl w:val="5ED80582"/>
    <w:lvl w:ilvl="0" w:tplc="67BC335E">
      <w:start w:val="1"/>
      <w:numFmt w:val="bullet"/>
      <w:pStyle w:val="CDIBulletsL2"/>
      <w:lvlText w:val=""/>
      <w:lvlJc w:val="left"/>
      <w:pPr>
        <w:ind w:left="1074" w:hanging="360"/>
      </w:pPr>
      <w:rPr>
        <w:rFonts w:ascii="Symbol" w:hAnsi="Symbol" w:hint="default"/>
        <w:color w:val="auto"/>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num w:numId="1" w16cid:durableId="479153694">
    <w:abstractNumId w:val="1"/>
  </w:num>
  <w:num w:numId="2" w16cid:durableId="283313819">
    <w:abstractNumId w:val="2"/>
  </w:num>
  <w:num w:numId="3" w16cid:durableId="528883462">
    <w:abstractNumId w:val="0"/>
  </w:num>
  <w:num w:numId="4" w16cid:durableId="1956327888">
    <w:abstractNumId w:val="1"/>
    <w:lvlOverride w:ilvl="0">
      <w:startOverride w:val="1"/>
    </w:lvlOverride>
  </w:num>
  <w:num w:numId="5" w16cid:durableId="1590312649">
    <w:abstractNumId w:val="6"/>
  </w:num>
  <w:num w:numId="6" w16cid:durableId="1497988032">
    <w:abstractNumId w:val="4"/>
  </w:num>
  <w:num w:numId="7" w16cid:durableId="682168431">
    <w:abstractNumId w:val="3"/>
  </w:num>
  <w:num w:numId="8" w16cid:durableId="972060625">
    <w:abstractNumId w:val="5"/>
  </w:num>
  <w:num w:numId="9" w16cid:durableId="786123373">
    <w:abstractNumId w:val="7"/>
  </w:num>
  <w:num w:numId="10" w16cid:durableId="2077123800">
    <w:abstractNumId w:val="1"/>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noPunctuationKerning/>
  <w:characterSpacingControl w:val="doNotCompress"/>
  <w:savePreviewPicture/>
  <w:hdrShapeDefaults>
    <o:shapedefaults v:ext="edit" spidmax="2050"/>
  </w:hdrShapeDefaults>
  <w:footnotePr>
    <w:numFmt w:val="lowerRoman"/>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03E"/>
    <w:rsid w:val="00000B5B"/>
    <w:rsid w:val="00001611"/>
    <w:rsid w:val="00002B8D"/>
    <w:rsid w:val="000073ED"/>
    <w:rsid w:val="0001020A"/>
    <w:rsid w:val="000104A8"/>
    <w:rsid w:val="0001246E"/>
    <w:rsid w:val="000124B1"/>
    <w:rsid w:val="00013B65"/>
    <w:rsid w:val="000147ED"/>
    <w:rsid w:val="00014B0F"/>
    <w:rsid w:val="00015416"/>
    <w:rsid w:val="0001562E"/>
    <w:rsid w:val="00016FE6"/>
    <w:rsid w:val="0002314E"/>
    <w:rsid w:val="0002642D"/>
    <w:rsid w:val="000264AB"/>
    <w:rsid w:val="00026D55"/>
    <w:rsid w:val="000306B9"/>
    <w:rsid w:val="00031064"/>
    <w:rsid w:val="00031692"/>
    <w:rsid w:val="00032531"/>
    <w:rsid w:val="000325A0"/>
    <w:rsid w:val="00032601"/>
    <w:rsid w:val="00032BCB"/>
    <w:rsid w:val="00034DCB"/>
    <w:rsid w:val="00040B99"/>
    <w:rsid w:val="000420DA"/>
    <w:rsid w:val="00043B80"/>
    <w:rsid w:val="00045035"/>
    <w:rsid w:val="000471BF"/>
    <w:rsid w:val="00047B68"/>
    <w:rsid w:val="000522C6"/>
    <w:rsid w:val="00052600"/>
    <w:rsid w:val="0005643C"/>
    <w:rsid w:val="0006264A"/>
    <w:rsid w:val="00065A6B"/>
    <w:rsid w:val="00066764"/>
    <w:rsid w:val="000705FF"/>
    <w:rsid w:val="000733B3"/>
    <w:rsid w:val="00073D77"/>
    <w:rsid w:val="0007479B"/>
    <w:rsid w:val="00074D39"/>
    <w:rsid w:val="00080A4B"/>
    <w:rsid w:val="000810E8"/>
    <w:rsid w:val="00081655"/>
    <w:rsid w:val="00084BAB"/>
    <w:rsid w:val="000864E0"/>
    <w:rsid w:val="00087301"/>
    <w:rsid w:val="000879D8"/>
    <w:rsid w:val="00087CC4"/>
    <w:rsid w:val="00090F9D"/>
    <w:rsid w:val="000969B3"/>
    <w:rsid w:val="000A26CA"/>
    <w:rsid w:val="000A5F42"/>
    <w:rsid w:val="000A7822"/>
    <w:rsid w:val="000B4AE0"/>
    <w:rsid w:val="000B4B63"/>
    <w:rsid w:val="000C34E2"/>
    <w:rsid w:val="000C3D48"/>
    <w:rsid w:val="000C3FB4"/>
    <w:rsid w:val="000C6D3B"/>
    <w:rsid w:val="000D38EE"/>
    <w:rsid w:val="000D4B4D"/>
    <w:rsid w:val="000D6A8E"/>
    <w:rsid w:val="000E1322"/>
    <w:rsid w:val="000E6C4C"/>
    <w:rsid w:val="000F223B"/>
    <w:rsid w:val="000F32C7"/>
    <w:rsid w:val="000F44BA"/>
    <w:rsid w:val="000F73D7"/>
    <w:rsid w:val="0010033C"/>
    <w:rsid w:val="001020EE"/>
    <w:rsid w:val="00102232"/>
    <w:rsid w:val="0010368E"/>
    <w:rsid w:val="00110B7D"/>
    <w:rsid w:val="00112E44"/>
    <w:rsid w:val="00113D58"/>
    <w:rsid w:val="001176D5"/>
    <w:rsid w:val="001200CB"/>
    <w:rsid w:val="00122ADA"/>
    <w:rsid w:val="00126546"/>
    <w:rsid w:val="0013546A"/>
    <w:rsid w:val="001371D9"/>
    <w:rsid w:val="001378A3"/>
    <w:rsid w:val="00137C98"/>
    <w:rsid w:val="00141702"/>
    <w:rsid w:val="00142578"/>
    <w:rsid w:val="00144F10"/>
    <w:rsid w:val="00146435"/>
    <w:rsid w:val="00153D94"/>
    <w:rsid w:val="00155582"/>
    <w:rsid w:val="001566CD"/>
    <w:rsid w:val="00161590"/>
    <w:rsid w:val="00161C85"/>
    <w:rsid w:val="00162FE6"/>
    <w:rsid w:val="00163BE3"/>
    <w:rsid w:val="001704D1"/>
    <w:rsid w:val="0017056E"/>
    <w:rsid w:val="00171CC0"/>
    <w:rsid w:val="001723AC"/>
    <w:rsid w:val="00175494"/>
    <w:rsid w:val="00175629"/>
    <w:rsid w:val="00182456"/>
    <w:rsid w:val="001830EC"/>
    <w:rsid w:val="00183534"/>
    <w:rsid w:val="0018758E"/>
    <w:rsid w:val="00194A12"/>
    <w:rsid w:val="00197A4A"/>
    <w:rsid w:val="00197ACB"/>
    <w:rsid w:val="001A26DD"/>
    <w:rsid w:val="001A4A96"/>
    <w:rsid w:val="001A5900"/>
    <w:rsid w:val="001A5D05"/>
    <w:rsid w:val="001A796C"/>
    <w:rsid w:val="001B0E7B"/>
    <w:rsid w:val="001B248E"/>
    <w:rsid w:val="001B2614"/>
    <w:rsid w:val="001B2629"/>
    <w:rsid w:val="001B37B8"/>
    <w:rsid w:val="001B4B8D"/>
    <w:rsid w:val="001B552F"/>
    <w:rsid w:val="001C0893"/>
    <w:rsid w:val="001C1303"/>
    <w:rsid w:val="001C1643"/>
    <w:rsid w:val="001C1BD1"/>
    <w:rsid w:val="001C2B4B"/>
    <w:rsid w:val="001C2C3A"/>
    <w:rsid w:val="001C5BB1"/>
    <w:rsid w:val="001C5F09"/>
    <w:rsid w:val="001C70B2"/>
    <w:rsid w:val="001C7CE1"/>
    <w:rsid w:val="001D0612"/>
    <w:rsid w:val="001D37C7"/>
    <w:rsid w:val="001D5B20"/>
    <w:rsid w:val="001D6888"/>
    <w:rsid w:val="001E3ECB"/>
    <w:rsid w:val="001E4E1D"/>
    <w:rsid w:val="001E562B"/>
    <w:rsid w:val="001E5D4C"/>
    <w:rsid w:val="001F0D9D"/>
    <w:rsid w:val="001F6248"/>
    <w:rsid w:val="002006BA"/>
    <w:rsid w:val="002212C9"/>
    <w:rsid w:val="00221481"/>
    <w:rsid w:val="00223F42"/>
    <w:rsid w:val="00224EFF"/>
    <w:rsid w:val="0022524E"/>
    <w:rsid w:val="00225A78"/>
    <w:rsid w:val="0022732D"/>
    <w:rsid w:val="002276DC"/>
    <w:rsid w:val="00227E00"/>
    <w:rsid w:val="00227F05"/>
    <w:rsid w:val="002307CB"/>
    <w:rsid w:val="00231046"/>
    <w:rsid w:val="0023151F"/>
    <w:rsid w:val="00234F21"/>
    <w:rsid w:val="002368EA"/>
    <w:rsid w:val="00236A5F"/>
    <w:rsid w:val="00242659"/>
    <w:rsid w:val="002428F7"/>
    <w:rsid w:val="00242A9E"/>
    <w:rsid w:val="0024315F"/>
    <w:rsid w:val="00245439"/>
    <w:rsid w:val="0024631C"/>
    <w:rsid w:val="00252C9A"/>
    <w:rsid w:val="00254E56"/>
    <w:rsid w:val="00256309"/>
    <w:rsid w:val="002571C9"/>
    <w:rsid w:val="00257484"/>
    <w:rsid w:val="00260636"/>
    <w:rsid w:val="00262EA6"/>
    <w:rsid w:val="00264B29"/>
    <w:rsid w:val="00271616"/>
    <w:rsid w:val="00271AFA"/>
    <w:rsid w:val="00272A9B"/>
    <w:rsid w:val="00275C5C"/>
    <w:rsid w:val="00275C78"/>
    <w:rsid w:val="00275F5D"/>
    <w:rsid w:val="00280594"/>
    <w:rsid w:val="00281EE3"/>
    <w:rsid w:val="00282B56"/>
    <w:rsid w:val="0028429F"/>
    <w:rsid w:val="00284E4A"/>
    <w:rsid w:val="00290E04"/>
    <w:rsid w:val="002A3799"/>
    <w:rsid w:val="002A3BCC"/>
    <w:rsid w:val="002A4516"/>
    <w:rsid w:val="002A569F"/>
    <w:rsid w:val="002A5B2C"/>
    <w:rsid w:val="002A7066"/>
    <w:rsid w:val="002B001E"/>
    <w:rsid w:val="002B09B7"/>
    <w:rsid w:val="002B3482"/>
    <w:rsid w:val="002B3A40"/>
    <w:rsid w:val="002B493C"/>
    <w:rsid w:val="002B75A9"/>
    <w:rsid w:val="002B7779"/>
    <w:rsid w:val="002C103E"/>
    <w:rsid w:val="002C21B0"/>
    <w:rsid w:val="002C3003"/>
    <w:rsid w:val="002C4CD7"/>
    <w:rsid w:val="002C5D55"/>
    <w:rsid w:val="002D74C3"/>
    <w:rsid w:val="002E12D6"/>
    <w:rsid w:val="002E2FB3"/>
    <w:rsid w:val="002E5438"/>
    <w:rsid w:val="002F327B"/>
    <w:rsid w:val="00300411"/>
    <w:rsid w:val="00301626"/>
    <w:rsid w:val="003052F5"/>
    <w:rsid w:val="003059EC"/>
    <w:rsid w:val="00316727"/>
    <w:rsid w:val="00316CCD"/>
    <w:rsid w:val="003230B3"/>
    <w:rsid w:val="00324F7E"/>
    <w:rsid w:val="0032526F"/>
    <w:rsid w:val="00325841"/>
    <w:rsid w:val="003316F4"/>
    <w:rsid w:val="003323BC"/>
    <w:rsid w:val="00336729"/>
    <w:rsid w:val="003370A9"/>
    <w:rsid w:val="0034063D"/>
    <w:rsid w:val="0034139B"/>
    <w:rsid w:val="00341720"/>
    <w:rsid w:val="00343991"/>
    <w:rsid w:val="003452F7"/>
    <w:rsid w:val="00345738"/>
    <w:rsid w:val="00346D42"/>
    <w:rsid w:val="00346E11"/>
    <w:rsid w:val="00350D1D"/>
    <w:rsid w:val="00351337"/>
    <w:rsid w:val="00351364"/>
    <w:rsid w:val="00351A5A"/>
    <w:rsid w:val="003601C0"/>
    <w:rsid w:val="00360B3A"/>
    <w:rsid w:val="003635F5"/>
    <w:rsid w:val="00371080"/>
    <w:rsid w:val="0037146D"/>
    <w:rsid w:val="00372A88"/>
    <w:rsid w:val="00373D51"/>
    <w:rsid w:val="00374F80"/>
    <w:rsid w:val="00380B9A"/>
    <w:rsid w:val="00381A0F"/>
    <w:rsid w:val="00381E8E"/>
    <w:rsid w:val="00383A3E"/>
    <w:rsid w:val="00385655"/>
    <w:rsid w:val="003858B4"/>
    <w:rsid w:val="00390F66"/>
    <w:rsid w:val="00392D07"/>
    <w:rsid w:val="00393B4D"/>
    <w:rsid w:val="0039501E"/>
    <w:rsid w:val="003A1B3A"/>
    <w:rsid w:val="003A25A3"/>
    <w:rsid w:val="003A40F5"/>
    <w:rsid w:val="003A5BF3"/>
    <w:rsid w:val="003B3487"/>
    <w:rsid w:val="003B5B8C"/>
    <w:rsid w:val="003B7ADD"/>
    <w:rsid w:val="003C02BF"/>
    <w:rsid w:val="003C2299"/>
    <w:rsid w:val="003C23C9"/>
    <w:rsid w:val="003C554E"/>
    <w:rsid w:val="003C5E16"/>
    <w:rsid w:val="003C7841"/>
    <w:rsid w:val="003D0190"/>
    <w:rsid w:val="003D15AE"/>
    <w:rsid w:val="003D18AF"/>
    <w:rsid w:val="003D2AE3"/>
    <w:rsid w:val="003D5EAA"/>
    <w:rsid w:val="003D79B1"/>
    <w:rsid w:val="003E1EC7"/>
    <w:rsid w:val="003E3A4E"/>
    <w:rsid w:val="003E4B09"/>
    <w:rsid w:val="003E74EE"/>
    <w:rsid w:val="003F0552"/>
    <w:rsid w:val="003F2AC2"/>
    <w:rsid w:val="003F3BC2"/>
    <w:rsid w:val="003F5172"/>
    <w:rsid w:val="003F6268"/>
    <w:rsid w:val="003F725B"/>
    <w:rsid w:val="00401ED1"/>
    <w:rsid w:val="0040224C"/>
    <w:rsid w:val="00403F8B"/>
    <w:rsid w:val="004101DC"/>
    <w:rsid w:val="00410513"/>
    <w:rsid w:val="00411852"/>
    <w:rsid w:val="004118D0"/>
    <w:rsid w:val="00413397"/>
    <w:rsid w:val="00413EE1"/>
    <w:rsid w:val="00415494"/>
    <w:rsid w:val="004164BB"/>
    <w:rsid w:val="00416EEA"/>
    <w:rsid w:val="00417EF2"/>
    <w:rsid w:val="0042000E"/>
    <w:rsid w:val="00421A14"/>
    <w:rsid w:val="00421ECE"/>
    <w:rsid w:val="004228F2"/>
    <w:rsid w:val="00422FEB"/>
    <w:rsid w:val="00423436"/>
    <w:rsid w:val="0042435E"/>
    <w:rsid w:val="00424693"/>
    <w:rsid w:val="00425757"/>
    <w:rsid w:val="004315F5"/>
    <w:rsid w:val="00432ADD"/>
    <w:rsid w:val="00433456"/>
    <w:rsid w:val="00433DFA"/>
    <w:rsid w:val="00435D67"/>
    <w:rsid w:val="0043642C"/>
    <w:rsid w:val="0043704E"/>
    <w:rsid w:val="00437680"/>
    <w:rsid w:val="004427FD"/>
    <w:rsid w:val="00452C2E"/>
    <w:rsid w:val="004568FC"/>
    <w:rsid w:val="00461653"/>
    <w:rsid w:val="00464A58"/>
    <w:rsid w:val="00464E0D"/>
    <w:rsid w:val="00470721"/>
    <w:rsid w:val="00470C19"/>
    <w:rsid w:val="00471494"/>
    <w:rsid w:val="00472B68"/>
    <w:rsid w:val="00473D2D"/>
    <w:rsid w:val="00481503"/>
    <w:rsid w:val="00484919"/>
    <w:rsid w:val="004914F7"/>
    <w:rsid w:val="00491C26"/>
    <w:rsid w:val="00492014"/>
    <w:rsid w:val="004973B4"/>
    <w:rsid w:val="004A19B8"/>
    <w:rsid w:val="004A2125"/>
    <w:rsid w:val="004A2E24"/>
    <w:rsid w:val="004A38F6"/>
    <w:rsid w:val="004B0C95"/>
    <w:rsid w:val="004B0E96"/>
    <w:rsid w:val="004B1266"/>
    <w:rsid w:val="004B4EB6"/>
    <w:rsid w:val="004B4F34"/>
    <w:rsid w:val="004C04D3"/>
    <w:rsid w:val="004C083C"/>
    <w:rsid w:val="004C2636"/>
    <w:rsid w:val="004C3BDE"/>
    <w:rsid w:val="004C62AA"/>
    <w:rsid w:val="004C67C6"/>
    <w:rsid w:val="004D1D6A"/>
    <w:rsid w:val="004D29DE"/>
    <w:rsid w:val="004E1094"/>
    <w:rsid w:val="004E2E81"/>
    <w:rsid w:val="004E5103"/>
    <w:rsid w:val="004E5D74"/>
    <w:rsid w:val="004F5434"/>
    <w:rsid w:val="004F55C9"/>
    <w:rsid w:val="00505184"/>
    <w:rsid w:val="0050662A"/>
    <w:rsid w:val="00510EAC"/>
    <w:rsid w:val="005138AF"/>
    <w:rsid w:val="00514F40"/>
    <w:rsid w:val="005226F2"/>
    <w:rsid w:val="00526875"/>
    <w:rsid w:val="0052708C"/>
    <w:rsid w:val="00532189"/>
    <w:rsid w:val="00536DD8"/>
    <w:rsid w:val="00542A57"/>
    <w:rsid w:val="00543294"/>
    <w:rsid w:val="00545068"/>
    <w:rsid w:val="0054635D"/>
    <w:rsid w:val="005608D4"/>
    <w:rsid w:val="005635C8"/>
    <w:rsid w:val="00565974"/>
    <w:rsid w:val="005665CA"/>
    <w:rsid w:val="00570913"/>
    <w:rsid w:val="00572200"/>
    <w:rsid w:val="005732C0"/>
    <w:rsid w:val="0057336D"/>
    <w:rsid w:val="0057489A"/>
    <w:rsid w:val="00574ACF"/>
    <w:rsid w:val="00581588"/>
    <w:rsid w:val="0058264F"/>
    <w:rsid w:val="0058540B"/>
    <w:rsid w:val="00587C87"/>
    <w:rsid w:val="00590B80"/>
    <w:rsid w:val="005A4E9D"/>
    <w:rsid w:val="005B14C5"/>
    <w:rsid w:val="005B3134"/>
    <w:rsid w:val="005B4E61"/>
    <w:rsid w:val="005B595A"/>
    <w:rsid w:val="005B66C2"/>
    <w:rsid w:val="005B7A44"/>
    <w:rsid w:val="005C1AA0"/>
    <w:rsid w:val="005C3CE9"/>
    <w:rsid w:val="005C485F"/>
    <w:rsid w:val="005C4923"/>
    <w:rsid w:val="005C66A6"/>
    <w:rsid w:val="005C7FD1"/>
    <w:rsid w:val="005D2465"/>
    <w:rsid w:val="005D304C"/>
    <w:rsid w:val="005D4A40"/>
    <w:rsid w:val="005D79A5"/>
    <w:rsid w:val="005E33DD"/>
    <w:rsid w:val="005E3E4C"/>
    <w:rsid w:val="005E4229"/>
    <w:rsid w:val="005E5181"/>
    <w:rsid w:val="005E540E"/>
    <w:rsid w:val="005E55FB"/>
    <w:rsid w:val="005E709A"/>
    <w:rsid w:val="005E78FD"/>
    <w:rsid w:val="005E7B5C"/>
    <w:rsid w:val="005F16BB"/>
    <w:rsid w:val="005F58C4"/>
    <w:rsid w:val="00600103"/>
    <w:rsid w:val="006018F5"/>
    <w:rsid w:val="00602AC1"/>
    <w:rsid w:val="00604098"/>
    <w:rsid w:val="00605B0B"/>
    <w:rsid w:val="00606DFF"/>
    <w:rsid w:val="00607115"/>
    <w:rsid w:val="006108F2"/>
    <w:rsid w:val="00611DAB"/>
    <w:rsid w:val="00620509"/>
    <w:rsid w:val="00620768"/>
    <w:rsid w:val="006221DD"/>
    <w:rsid w:val="00624477"/>
    <w:rsid w:val="0062594B"/>
    <w:rsid w:val="00627997"/>
    <w:rsid w:val="006306A8"/>
    <w:rsid w:val="006307C1"/>
    <w:rsid w:val="00631406"/>
    <w:rsid w:val="006324FF"/>
    <w:rsid w:val="00632787"/>
    <w:rsid w:val="00632B07"/>
    <w:rsid w:val="006351D6"/>
    <w:rsid w:val="00636E0D"/>
    <w:rsid w:val="0064142F"/>
    <w:rsid w:val="00643CB4"/>
    <w:rsid w:val="00644B9D"/>
    <w:rsid w:val="00647DEA"/>
    <w:rsid w:val="0065219D"/>
    <w:rsid w:val="00656427"/>
    <w:rsid w:val="00656FDA"/>
    <w:rsid w:val="00660255"/>
    <w:rsid w:val="00661FE1"/>
    <w:rsid w:val="00662078"/>
    <w:rsid w:val="0066362A"/>
    <w:rsid w:val="00663EA5"/>
    <w:rsid w:val="00666D94"/>
    <w:rsid w:val="00676161"/>
    <w:rsid w:val="00681509"/>
    <w:rsid w:val="00682146"/>
    <w:rsid w:val="00682E53"/>
    <w:rsid w:val="00683E6F"/>
    <w:rsid w:val="006862C0"/>
    <w:rsid w:val="00690811"/>
    <w:rsid w:val="00690957"/>
    <w:rsid w:val="00693DAE"/>
    <w:rsid w:val="00697039"/>
    <w:rsid w:val="006971F3"/>
    <w:rsid w:val="006A12BE"/>
    <w:rsid w:val="006B16A5"/>
    <w:rsid w:val="006B337D"/>
    <w:rsid w:val="006C2787"/>
    <w:rsid w:val="006C5B50"/>
    <w:rsid w:val="006C74A3"/>
    <w:rsid w:val="006C76D0"/>
    <w:rsid w:val="006C7D54"/>
    <w:rsid w:val="006D1381"/>
    <w:rsid w:val="006D31BC"/>
    <w:rsid w:val="006D4979"/>
    <w:rsid w:val="006D4E95"/>
    <w:rsid w:val="006D508B"/>
    <w:rsid w:val="006D6625"/>
    <w:rsid w:val="006E0B0E"/>
    <w:rsid w:val="006E222D"/>
    <w:rsid w:val="006E7943"/>
    <w:rsid w:val="006E7AC3"/>
    <w:rsid w:val="006F24EA"/>
    <w:rsid w:val="006F540F"/>
    <w:rsid w:val="006F5FEC"/>
    <w:rsid w:val="00700338"/>
    <w:rsid w:val="0070113C"/>
    <w:rsid w:val="00702D05"/>
    <w:rsid w:val="00703009"/>
    <w:rsid w:val="00704CA9"/>
    <w:rsid w:val="0071048D"/>
    <w:rsid w:val="00710F86"/>
    <w:rsid w:val="007111A8"/>
    <w:rsid w:val="007114BA"/>
    <w:rsid w:val="00714CD2"/>
    <w:rsid w:val="0071536A"/>
    <w:rsid w:val="007179BE"/>
    <w:rsid w:val="00723B5F"/>
    <w:rsid w:val="00725C33"/>
    <w:rsid w:val="00726C6A"/>
    <w:rsid w:val="00731BC3"/>
    <w:rsid w:val="00731FF7"/>
    <w:rsid w:val="00733216"/>
    <w:rsid w:val="00734159"/>
    <w:rsid w:val="007401FD"/>
    <w:rsid w:val="00741192"/>
    <w:rsid w:val="007430BF"/>
    <w:rsid w:val="007439DE"/>
    <w:rsid w:val="00743A33"/>
    <w:rsid w:val="00743DF3"/>
    <w:rsid w:val="00745AE2"/>
    <w:rsid w:val="00746080"/>
    <w:rsid w:val="0075144A"/>
    <w:rsid w:val="00760A97"/>
    <w:rsid w:val="00762D23"/>
    <w:rsid w:val="0076543B"/>
    <w:rsid w:val="00771313"/>
    <w:rsid w:val="00774BA6"/>
    <w:rsid w:val="00775C3B"/>
    <w:rsid w:val="007804A4"/>
    <w:rsid w:val="00780C3D"/>
    <w:rsid w:val="00781AEF"/>
    <w:rsid w:val="00781C54"/>
    <w:rsid w:val="007828D7"/>
    <w:rsid w:val="007852D0"/>
    <w:rsid w:val="00786329"/>
    <w:rsid w:val="007918B3"/>
    <w:rsid w:val="00792C7D"/>
    <w:rsid w:val="00794293"/>
    <w:rsid w:val="00794A4D"/>
    <w:rsid w:val="00796377"/>
    <w:rsid w:val="00796FC4"/>
    <w:rsid w:val="007A159E"/>
    <w:rsid w:val="007A2D74"/>
    <w:rsid w:val="007A33B9"/>
    <w:rsid w:val="007A35A0"/>
    <w:rsid w:val="007A39B4"/>
    <w:rsid w:val="007A4B9B"/>
    <w:rsid w:val="007A5234"/>
    <w:rsid w:val="007A764D"/>
    <w:rsid w:val="007B119B"/>
    <w:rsid w:val="007B537E"/>
    <w:rsid w:val="007B7854"/>
    <w:rsid w:val="007C1CF5"/>
    <w:rsid w:val="007C457F"/>
    <w:rsid w:val="007C482B"/>
    <w:rsid w:val="007C56A1"/>
    <w:rsid w:val="007C6454"/>
    <w:rsid w:val="007D5B5D"/>
    <w:rsid w:val="007D6F3B"/>
    <w:rsid w:val="007E01E0"/>
    <w:rsid w:val="007E0C24"/>
    <w:rsid w:val="007E5CA0"/>
    <w:rsid w:val="007E610C"/>
    <w:rsid w:val="007E6297"/>
    <w:rsid w:val="007E7486"/>
    <w:rsid w:val="007F0B93"/>
    <w:rsid w:val="007F21B9"/>
    <w:rsid w:val="007F2B27"/>
    <w:rsid w:val="007F2ECA"/>
    <w:rsid w:val="007F7B26"/>
    <w:rsid w:val="00800288"/>
    <w:rsid w:val="008017B6"/>
    <w:rsid w:val="008019B9"/>
    <w:rsid w:val="00802960"/>
    <w:rsid w:val="0080547B"/>
    <w:rsid w:val="00805663"/>
    <w:rsid w:val="00811675"/>
    <w:rsid w:val="00811708"/>
    <w:rsid w:val="00813007"/>
    <w:rsid w:val="0081404B"/>
    <w:rsid w:val="00814759"/>
    <w:rsid w:val="00816B90"/>
    <w:rsid w:val="00817799"/>
    <w:rsid w:val="00821796"/>
    <w:rsid w:val="00822F5F"/>
    <w:rsid w:val="00823A5D"/>
    <w:rsid w:val="00824FD3"/>
    <w:rsid w:val="008261E4"/>
    <w:rsid w:val="00826589"/>
    <w:rsid w:val="00830070"/>
    <w:rsid w:val="00830AEA"/>
    <w:rsid w:val="00830F91"/>
    <w:rsid w:val="00834BCC"/>
    <w:rsid w:val="008355D9"/>
    <w:rsid w:val="00836451"/>
    <w:rsid w:val="00845F68"/>
    <w:rsid w:val="00850D54"/>
    <w:rsid w:val="00852E2B"/>
    <w:rsid w:val="00854079"/>
    <w:rsid w:val="00856EC6"/>
    <w:rsid w:val="00856FF3"/>
    <w:rsid w:val="0085715F"/>
    <w:rsid w:val="0086228F"/>
    <w:rsid w:val="00862C50"/>
    <w:rsid w:val="00863F8D"/>
    <w:rsid w:val="008673F6"/>
    <w:rsid w:val="00867976"/>
    <w:rsid w:val="008714B0"/>
    <w:rsid w:val="00872A7F"/>
    <w:rsid w:val="0087374B"/>
    <w:rsid w:val="00876331"/>
    <w:rsid w:val="008766FF"/>
    <w:rsid w:val="00877B90"/>
    <w:rsid w:val="00880726"/>
    <w:rsid w:val="008863B2"/>
    <w:rsid w:val="0089025E"/>
    <w:rsid w:val="00895527"/>
    <w:rsid w:val="00897881"/>
    <w:rsid w:val="008A0736"/>
    <w:rsid w:val="008A0B7C"/>
    <w:rsid w:val="008A3532"/>
    <w:rsid w:val="008A3544"/>
    <w:rsid w:val="008A4460"/>
    <w:rsid w:val="008B48B8"/>
    <w:rsid w:val="008B5348"/>
    <w:rsid w:val="008B58F8"/>
    <w:rsid w:val="008B5BAA"/>
    <w:rsid w:val="008B62FF"/>
    <w:rsid w:val="008B70C2"/>
    <w:rsid w:val="008C0712"/>
    <w:rsid w:val="008C4520"/>
    <w:rsid w:val="008C536D"/>
    <w:rsid w:val="008C5F09"/>
    <w:rsid w:val="008D470F"/>
    <w:rsid w:val="008D47FC"/>
    <w:rsid w:val="008D4B44"/>
    <w:rsid w:val="008E1F8F"/>
    <w:rsid w:val="008E3020"/>
    <w:rsid w:val="008E3F81"/>
    <w:rsid w:val="008E4768"/>
    <w:rsid w:val="008E761E"/>
    <w:rsid w:val="008E7F61"/>
    <w:rsid w:val="008F105F"/>
    <w:rsid w:val="008F77B3"/>
    <w:rsid w:val="009008F5"/>
    <w:rsid w:val="00900B78"/>
    <w:rsid w:val="009011D1"/>
    <w:rsid w:val="00904CC1"/>
    <w:rsid w:val="009066AF"/>
    <w:rsid w:val="00906D66"/>
    <w:rsid w:val="00910578"/>
    <w:rsid w:val="00912050"/>
    <w:rsid w:val="00912A31"/>
    <w:rsid w:val="00912DD2"/>
    <w:rsid w:val="00912E48"/>
    <w:rsid w:val="00912E68"/>
    <w:rsid w:val="00913840"/>
    <w:rsid w:val="00920F4E"/>
    <w:rsid w:val="00923159"/>
    <w:rsid w:val="0092746F"/>
    <w:rsid w:val="00933DE2"/>
    <w:rsid w:val="00935DC9"/>
    <w:rsid w:val="00937F3C"/>
    <w:rsid w:val="009446C0"/>
    <w:rsid w:val="00947BAF"/>
    <w:rsid w:val="00947D0A"/>
    <w:rsid w:val="00951883"/>
    <w:rsid w:val="009527E3"/>
    <w:rsid w:val="009533E1"/>
    <w:rsid w:val="00955A0C"/>
    <w:rsid w:val="009572C6"/>
    <w:rsid w:val="0096082E"/>
    <w:rsid w:val="00961347"/>
    <w:rsid w:val="00962C2F"/>
    <w:rsid w:val="00964753"/>
    <w:rsid w:val="00965AD4"/>
    <w:rsid w:val="00965B7A"/>
    <w:rsid w:val="009666BE"/>
    <w:rsid w:val="00967410"/>
    <w:rsid w:val="00967D73"/>
    <w:rsid w:val="00970B9A"/>
    <w:rsid w:val="00971C4F"/>
    <w:rsid w:val="009745B6"/>
    <w:rsid w:val="0098119A"/>
    <w:rsid w:val="009823EE"/>
    <w:rsid w:val="0098426C"/>
    <w:rsid w:val="00984AAF"/>
    <w:rsid w:val="00985521"/>
    <w:rsid w:val="00987E68"/>
    <w:rsid w:val="00991B09"/>
    <w:rsid w:val="00992A89"/>
    <w:rsid w:val="0099319C"/>
    <w:rsid w:val="00993CB2"/>
    <w:rsid w:val="0099796D"/>
    <w:rsid w:val="009A0251"/>
    <w:rsid w:val="009A218B"/>
    <w:rsid w:val="009A5166"/>
    <w:rsid w:val="009A76F8"/>
    <w:rsid w:val="009B2B11"/>
    <w:rsid w:val="009B2B83"/>
    <w:rsid w:val="009B720F"/>
    <w:rsid w:val="009B78A9"/>
    <w:rsid w:val="009C31B2"/>
    <w:rsid w:val="009C49F8"/>
    <w:rsid w:val="009D0F93"/>
    <w:rsid w:val="009D56E7"/>
    <w:rsid w:val="009D77CC"/>
    <w:rsid w:val="009D797A"/>
    <w:rsid w:val="009E07CF"/>
    <w:rsid w:val="009E0F9D"/>
    <w:rsid w:val="009E2423"/>
    <w:rsid w:val="009E491D"/>
    <w:rsid w:val="009E5490"/>
    <w:rsid w:val="009E55D7"/>
    <w:rsid w:val="009E703E"/>
    <w:rsid w:val="009F4150"/>
    <w:rsid w:val="009F5151"/>
    <w:rsid w:val="009F5665"/>
    <w:rsid w:val="009F5DAD"/>
    <w:rsid w:val="009F71CB"/>
    <w:rsid w:val="009F752C"/>
    <w:rsid w:val="00A01BCA"/>
    <w:rsid w:val="00A01FD5"/>
    <w:rsid w:val="00A06C73"/>
    <w:rsid w:val="00A07088"/>
    <w:rsid w:val="00A10458"/>
    <w:rsid w:val="00A104E5"/>
    <w:rsid w:val="00A14629"/>
    <w:rsid w:val="00A153B6"/>
    <w:rsid w:val="00A164D5"/>
    <w:rsid w:val="00A20C2D"/>
    <w:rsid w:val="00A20E4F"/>
    <w:rsid w:val="00A24E95"/>
    <w:rsid w:val="00A25601"/>
    <w:rsid w:val="00A2678D"/>
    <w:rsid w:val="00A273C3"/>
    <w:rsid w:val="00A30C37"/>
    <w:rsid w:val="00A31091"/>
    <w:rsid w:val="00A34275"/>
    <w:rsid w:val="00A36474"/>
    <w:rsid w:val="00A3671B"/>
    <w:rsid w:val="00A3687B"/>
    <w:rsid w:val="00A36C65"/>
    <w:rsid w:val="00A37AE9"/>
    <w:rsid w:val="00A37B04"/>
    <w:rsid w:val="00A40894"/>
    <w:rsid w:val="00A41BBE"/>
    <w:rsid w:val="00A443E3"/>
    <w:rsid w:val="00A45BDD"/>
    <w:rsid w:val="00A46060"/>
    <w:rsid w:val="00A46A0A"/>
    <w:rsid w:val="00A51E0E"/>
    <w:rsid w:val="00A53F60"/>
    <w:rsid w:val="00A553F8"/>
    <w:rsid w:val="00A5606F"/>
    <w:rsid w:val="00A56852"/>
    <w:rsid w:val="00A56D0C"/>
    <w:rsid w:val="00A571EC"/>
    <w:rsid w:val="00A623E8"/>
    <w:rsid w:val="00A649E7"/>
    <w:rsid w:val="00A65082"/>
    <w:rsid w:val="00A65DFA"/>
    <w:rsid w:val="00A6708F"/>
    <w:rsid w:val="00A709F0"/>
    <w:rsid w:val="00A71BF6"/>
    <w:rsid w:val="00A72AF9"/>
    <w:rsid w:val="00A74050"/>
    <w:rsid w:val="00A8036A"/>
    <w:rsid w:val="00A86837"/>
    <w:rsid w:val="00A86F9A"/>
    <w:rsid w:val="00A925D6"/>
    <w:rsid w:val="00A95A81"/>
    <w:rsid w:val="00AA075C"/>
    <w:rsid w:val="00AA3329"/>
    <w:rsid w:val="00AA35E6"/>
    <w:rsid w:val="00AA50B6"/>
    <w:rsid w:val="00AA78FF"/>
    <w:rsid w:val="00AB1606"/>
    <w:rsid w:val="00AB3472"/>
    <w:rsid w:val="00AB38BC"/>
    <w:rsid w:val="00AB3C13"/>
    <w:rsid w:val="00AB7613"/>
    <w:rsid w:val="00AC0F5D"/>
    <w:rsid w:val="00AC27EF"/>
    <w:rsid w:val="00AC3843"/>
    <w:rsid w:val="00AC3AD3"/>
    <w:rsid w:val="00AC4595"/>
    <w:rsid w:val="00AC46DC"/>
    <w:rsid w:val="00AC659C"/>
    <w:rsid w:val="00AC66D9"/>
    <w:rsid w:val="00AC69D8"/>
    <w:rsid w:val="00AC7CD7"/>
    <w:rsid w:val="00AD0762"/>
    <w:rsid w:val="00AD3C9E"/>
    <w:rsid w:val="00AE0209"/>
    <w:rsid w:val="00AE3DCF"/>
    <w:rsid w:val="00AE4452"/>
    <w:rsid w:val="00AE6604"/>
    <w:rsid w:val="00AE7C38"/>
    <w:rsid w:val="00AF1538"/>
    <w:rsid w:val="00AF1FAC"/>
    <w:rsid w:val="00AF2679"/>
    <w:rsid w:val="00AF2814"/>
    <w:rsid w:val="00AF5008"/>
    <w:rsid w:val="00AF6920"/>
    <w:rsid w:val="00B01F99"/>
    <w:rsid w:val="00B02B37"/>
    <w:rsid w:val="00B05276"/>
    <w:rsid w:val="00B0666B"/>
    <w:rsid w:val="00B132DB"/>
    <w:rsid w:val="00B14264"/>
    <w:rsid w:val="00B15F5B"/>
    <w:rsid w:val="00B20A91"/>
    <w:rsid w:val="00B23214"/>
    <w:rsid w:val="00B24295"/>
    <w:rsid w:val="00B24C05"/>
    <w:rsid w:val="00B26F80"/>
    <w:rsid w:val="00B31427"/>
    <w:rsid w:val="00B3166B"/>
    <w:rsid w:val="00B32FF9"/>
    <w:rsid w:val="00B33861"/>
    <w:rsid w:val="00B33E0B"/>
    <w:rsid w:val="00B404EB"/>
    <w:rsid w:val="00B40DE2"/>
    <w:rsid w:val="00B4377A"/>
    <w:rsid w:val="00B45F1C"/>
    <w:rsid w:val="00B4641C"/>
    <w:rsid w:val="00B50210"/>
    <w:rsid w:val="00B5057E"/>
    <w:rsid w:val="00B50D8D"/>
    <w:rsid w:val="00B52457"/>
    <w:rsid w:val="00B53955"/>
    <w:rsid w:val="00B53BFC"/>
    <w:rsid w:val="00B63C79"/>
    <w:rsid w:val="00B6408A"/>
    <w:rsid w:val="00B6478A"/>
    <w:rsid w:val="00B7014D"/>
    <w:rsid w:val="00B714B8"/>
    <w:rsid w:val="00B716E8"/>
    <w:rsid w:val="00B73144"/>
    <w:rsid w:val="00B814CF"/>
    <w:rsid w:val="00B82C2C"/>
    <w:rsid w:val="00B85B74"/>
    <w:rsid w:val="00B85F35"/>
    <w:rsid w:val="00B8720B"/>
    <w:rsid w:val="00B87589"/>
    <w:rsid w:val="00B876EF"/>
    <w:rsid w:val="00B87887"/>
    <w:rsid w:val="00B91551"/>
    <w:rsid w:val="00B91FB5"/>
    <w:rsid w:val="00B9572B"/>
    <w:rsid w:val="00B96233"/>
    <w:rsid w:val="00BA2598"/>
    <w:rsid w:val="00BA4697"/>
    <w:rsid w:val="00BA5893"/>
    <w:rsid w:val="00BB0C53"/>
    <w:rsid w:val="00BB3320"/>
    <w:rsid w:val="00BB5378"/>
    <w:rsid w:val="00BB589B"/>
    <w:rsid w:val="00BB6F53"/>
    <w:rsid w:val="00BC086C"/>
    <w:rsid w:val="00BC0BD3"/>
    <w:rsid w:val="00BC4B9A"/>
    <w:rsid w:val="00BC4EAA"/>
    <w:rsid w:val="00BC5BA6"/>
    <w:rsid w:val="00BD0107"/>
    <w:rsid w:val="00BD2220"/>
    <w:rsid w:val="00BD4DBE"/>
    <w:rsid w:val="00BE0C33"/>
    <w:rsid w:val="00BE0FE9"/>
    <w:rsid w:val="00BE262C"/>
    <w:rsid w:val="00BE479F"/>
    <w:rsid w:val="00BE4C25"/>
    <w:rsid w:val="00BE6C3D"/>
    <w:rsid w:val="00BE73E6"/>
    <w:rsid w:val="00BF1476"/>
    <w:rsid w:val="00BF42FE"/>
    <w:rsid w:val="00C02B29"/>
    <w:rsid w:val="00C06DA4"/>
    <w:rsid w:val="00C07606"/>
    <w:rsid w:val="00C12542"/>
    <w:rsid w:val="00C130EE"/>
    <w:rsid w:val="00C230DA"/>
    <w:rsid w:val="00C245C5"/>
    <w:rsid w:val="00C24725"/>
    <w:rsid w:val="00C30BA9"/>
    <w:rsid w:val="00C32396"/>
    <w:rsid w:val="00C32715"/>
    <w:rsid w:val="00C3541E"/>
    <w:rsid w:val="00C36A8F"/>
    <w:rsid w:val="00C401C8"/>
    <w:rsid w:val="00C42834"/>
    <w:rsid w:val="00C42FFA"/>
    <w:rsid w:val="00C43021"/>
    <w:rsid w:val="00C47780"/>
    <w:rsid w:val="00C47C8C"/>
    <w:rsid w:val="00C47CC2"/>
    <w:rsid w:val="00C507D8"/>
    <w:rsid w:val="00C51F5A"/>
    <w:rsid w:val="00C526D3"/>
    <w:rsid w:val="00C57018"/>
    <w:rsid w:val="00C62EAC"/>
    <w:rsid w:val="00C63F9F"/>
    <w:rsid w:val="00C6558E"/>
    <w:rsid w:val="00C66F97"/>
    <w:rsid w:val="00C722FD"/>
    <w:rsid w:val="00C735E0"/>
    <w:rsid w:val="00C7723C"/>
    <w:rsid w:val="00C77AC4"/>
    <w:rsid w:val="00C81439"/>
    <w:rsid w:val="00C82027"/>
    <w:rsid w:val="00C838F5"/>
    <w:rsid w:val="00C841C0"/>
    <w:rsid w:val="00C91F37"/>
    <w:rsid w:val="00C94309"/>
    <w:rsid w:val="00C97898"/>
    <w:rsid w:val="00CA07E5"/>
    <w:rsid w:val="00CA1AF4"/>
    <w:rsid w:val="00CA4725"/>
    <w:rsid w:val="00CA6068"/>
    <w:rsid w:val="00CA757A"/>
    <w:rsid w:val="00CB15E1"/>
    <w:rsid w:val="00CB3460"/>
    <w:rsid w:val="00CB3D46"/>
    <w:rsid w:val="00CB3D75"/>
    <w:rsid w:val="00CC0771"/>
    <w:rsid w:val="00CC3648"/>
    <w:rsid w:val="00CC7AF8"/>
    <w:rsid w:val="00CD1A87"/>
    <w:rsid w:val="00CD35F3"/>
    <w:rsid w:val="00CD4362"/>
    <w:rsid w:val="00CD5C93"/>
    <w:rsid w:val="00CD69CD"/>
    <w:rsid w:val="00CE2CC7"/>
    <w:rsid w:val="00CE342B"/>
    <w:rsid w:val="00CE4961"/>
    <w:rsid w:val="00CE63A5"/>
    <w:rsid w:val="00CE6CCC"/>
    <w:rsid w:val="00CF131F"/>
    <w:rsid w:val="00CF320C"/>
    <w:rsid w:val="00CF3A4B"/>
    <w:rsid w:val="00CF4001"/>
    <w:rsid w:val="00CF75DF"/>
    <w:rsid w:val="00D05837"/>
    <w:rsid w:val="00D11736"/>
    <w:rsid w:val="00D12D8A"/>
    <w:rsid w:val="00D13E0C"/>
    <w:rsid w:val="00D20FB5"/>
    <w:rsid w:val="00D22CC8"/>
    <w:rsid w:val="00D25896"/>
    <w:rsid w:val="00D26EE6"/>
    <w:rsid w:val="00D26FF6"/>
    <w:rsid w:val="00D32A59"/>
    <w:rsid w:val="00D33918"/>
    <w:rsid w:val="00D34AAF"/>
    <w:rsid w:val="00D36033"/>
    <w:rsid w:val="00D373A1"/>
    <w:rsid w:val="00D37C0F"/>
    <w:rsid w:val="00D4113F"/>
    <w:rsid w:val="00D43E8E"/>
    <w:rsid w:val="00D45661"/>
    <w:rsid w:val="00D45943"/>
    <w:rsid w:val="00D47D22"/>
    <w:rsid w:val="00D50346"/>
    <w:rsid w:val="00D50368"/>
    <w:rsid w:val="00D51865"/>
    <w:rsid w:val="00D51D0C"/>
    <w:rsid w:val="00D52ECE"/>
    <w:rsid w:val="00D54734"/>
    <w:rsid w:val="00D55D13"/>
    <w:rsid w:val="00D56C54"/>
    <w:rsid w:val="00D6364B"/>
    <w:rsid w:val="00D63E60"/>
    <w:rsid w:val="00D6407A"/>
    <w:rsid w:val="00D64A19"/>
    <w:rsid w:val="00D666A7"/>
    <w:rsid w:val="00D7189B"/>
    <w:rsid w:val="00D7327C"/>
    <w:rsid w:val="00D74140"/>
    <w:rsid w:val="00D74EC3"/>
    <w:rsid w:val="00D80045"/>
    <w:rsid w:val="00D8087F"/>
    <w:rsid w:val="00D842AC"/>
    <w:rsid w:val="00D84FBE"/>
    <w:rsid w:val="00D93AD4"/>
    <w:rsid w:val="00DA2E9E"/>
    <w:rsid w:val="00DA6D25"/>
    <w:rsid w:val="00DA6E56"/>
    <w:rsid w:val="00DA78DD"/>
    <w:rsid w:val="00DB0DF2"/>
    <w:rsid w:val="00DB1C65"/>
    <w:rsid w:val="00DC0C4C"/>
    <w:rsid w:val="00DC127D"/>
    <w:rsid w:val="00DC24E5"/>
    <w:rsid w:val="00DC3B05"/>
    <w:rsid w:val="00DC6705"/>
    <w:rsid w:val="00DD1EF6"/>
    <w:rsid w:val="00DD2DE8"/>
    <w:rsid w:val="00DD6220"/>
    <w:rsid w:val="00DD717B"/>
    <w:rsid w:val="00DE04B8"/>
    <w:rsid w:val="00DE1C81"/>
    <w:rsid w:val="00DE2BFC"/>
    <w:rsid w:val="00DE38B4"/>
    <w:rsid w:val="00DE4482"/>
    <w:rsid w:val="00DE5D02"/>
    <w:rsid w:val="00DF1E91"/>
    <w:rsid w:val="00DF2102"/>
    <w:rsid w:val="00DF3918"/>
    <w:rsid w:val="00DF48CC"/>
    <w:rsid w:val="00DF4E62"/>
    <w:rsid w:val="00DF78F3"/>
    <w:rsid w:val="00E005A9"/>
    <w:rsid w:val="00E03579"/>
    <w:rsid w:val="00E040CF"/>
    <w:rsid w:val="00E065BA"/>
    <w:rsid w:val="00E115A8"/>
    <w:rsid w:val="00E1166E"/>
    <w:rsid w:val="00E15CF6"/>
    <w:rsid w:val="00E2299C"/>
    <w:rsid w:val="00E24DC0"/>
    <w:rsid w:val="00E2519C"/>
    <w:rsid w:val="00E25229"/>
    <w:rsid w:val="00E25F2A"/>
    <w:rsid w:val="00E271F7"/>
    <w:rsid w:val="00E30C30"/>
    <w:rsid w:val="00E34468"/>
    <w:rsid w:val="00E35EB1"/>
    <w:rsid w:val="00E3614F"/>
    <w:rsid w:val="00E363D2"/>
    <w:rsid w:val="00E41455"/>
    <w:rsid w:val="00E42AD2"/>
    <w:rsid w:val="00E50856"/>
    <w:rsid w:val="00E538CC"/>
    <w:rsid w:val="00E54BBD"/>
    <w:rsid w:val="00E54DBA"/>
    <w:rsid w:val="00E57DB7"/>
    <w:rsid w:val="00E61A68"/>
    <w:rsid w:val="00E61FEF"/>
    <w:rsid w:val="00E62A74"/>
    <w:rsid w:val="00E62A9E"/>
    <w:rsid w:val="00E63D7C"/>
    <w:rsid w:val="00E640D5"/>
    <w:rsid w:val="00E64C4F"/>
    <w:rsid w:val="00E66E2E"/>
    <w:rsid w:val="00E67691"/>
    <w:rsid w:val="00E6790C"/>
    <w:rsid w:val="00E714F6"/>
    <w:rsid w:val="00E734F1"/>
    <w:rsid w:val="00E80F90"/>
    <w:rsid w:val="00E8436D"/>
    <w:rsid w:val="00E87669"/>
    <w:rsid w:val="00E877F0"/>
    <w:rsid w:val="00E91ABD"/>
    <w:rsid w:val="00E92237"/>
    <w:rsid w:val="00E9313B"/>
    <w:rsid w:val="00E94D1B"/>
    <w:rsid w:val="00E951EF"/>
    <w:rsid w:val="00E969B0"/>
    <w:rsid w:val="00E96FA4"/>
    <w:rsid w:val="00E97D6E"/>
    <w:rsid w:val="00EA18B7"/>
    <w:rsid w:val="00EA1A80"/>
    <w:rsid w:val="00EA387D"/>
    <w:rsid w:val="00EA3D54"/>
    <w:rsid w:val="00EA42F9"/>
    <w:rsid w:val="00EA487F"/>
    <w:rsid w:val="00EA4E21"/>
    <w:rsid w:val="00EA5244"/>
    <w:rsid w:val="00EA56D9"/>
    <w:rsid w:val="00EA5CE3"/>
    <w:rsid w:val="00EA6586"/>
    <w:rsid w:val="00EA6AD8"/>
    <w:rsid w:val="00EA7AB8"/>
    <w:rsid w:val="00EB51C1"/>
    <w:rsid w:val="00EB5AE1"/>
    <w:rsid w:val="00EB5E0B"/>
    <w:rsid w:val="00EB7247"/>
    <w:rsid w:val="00EB7C2A"/>
    <w:rsid w:val="00EC05A3"/>
    <w:rsid w:val="00EC2171"/>
    <w:rsid w:val="00ED14CC"/>
    <w:rsid w:val="00ED3E32"/>
    <w:rsid w:val="00ED442D"/>
    <w:rsid w:val="00ED70C2"/>
    <w:rsid w:val="00EE155D"/>
    <w:rsid w:val="00EE18FF"/>
    <w:rsid w:val="00EE1D64"/>
    <w:rsid w:val="00EE3E29"/>
    <w:rsid w:val="00EE489F"/>
    <w:rsid w:val="00EE558A"/>
    <w:rsid w:val="00EF082D"/>
    <w:rsid w:val="00EF55AE"/>
    <w:rsid w:val="00F01602"/>
    <w:rsid w:val="00F04552"/>
    <w:rsid w:val="00F051E5"/>
    <w:rsid w:val="00F0647F"/>
    <w:rsid w:val="00F07FA0"/>
    <w:rsid w:val="00F10CE3"/>
    <w:rsid w:val="00F12006"/>
    <w:rsid w:val="00F13443"/>
    <w:rsid w:val="00F14F3B"/>
    <w:rsid w:val="00F16362"/>
    <w:rsid w:val="00F165AE"/>
    <w:rsid w:val="00F207C7"/>
    <w:rsid w:val="00F216F0"/>
    <w:rsid w:val="00F24CCA"/>
    <w:rsid w:val="00F25C00"/>
    <w:rsid w:val="00F26301"/>
    <w:rsid w:val="00F27185"/>
    <w:rsid w:val="00F34C4E"/>
    <w:rsid w:val="00F35D78"/>
    <w:rsid w:val="00F36B6D"/>
    <w:rsid w:val="00F41618"/>
    <w:rsid w:val="00F4166D"/>
    <w:rsid w:val="00F43FA3"/>
    <w:rsid w:val="00F4712F"/>
    <w:rsid w:val="00F4772B"/>
    <w:rsid w:val="00F510E5"/>
    <w:rsid w:val="00F538A0"/>
    <w:rsid w:val="00F55648"/>
    <w:rsid w:val="00F568F7"/>
    <w:rsid w:val="00F5766B"/>
    <w:rsid w:val="00F57C42"/>
    <w:rsid w:val="00F6343B"/>
    <w:rsid w:val="00F64F80"/>
    <w:rsid w:val="00F664DD"/>
    <w:rsid w:val="00F67E07"/>
    <w:rsid w:val="00F70046"/>
    <w:rsid w:val="00F713D0"/>
    <w:rsid w:val="00F72B15"/>
    <w:rsid w:val="00F748C2"/>
    <w:rsid w:val="00F74958"/>
    <w:rsid w:val="00F76C5C"/>
    <w:rsid w:val="00F804EC"/>
    <w:rsid w:val="00F8130F"/>
    <w:rsid w:val="00F818C7"/>
    <w:rsid w:val="00F819BB"/>
    <w:rsid w:val="00F81EF3"/>
    <w:rsid w:val="00F82066"/>
    <w:rsid w:val="00F84496"/>
    <w:rsid w:val="00F85DCB"/>
    <w:rsid w:val="00F86F9C"/>
    <w:rsid w:val="00F90067"/>
    <w:rsid w:val="00F90D76"/>
    <w:rsid w:val="00F94055"/>
    <w:rsid w:val="00F95581"/>
    <w:rsid w:val="00FA4A4C"/>
    <w:rsid w:val="00FA6E06"/>
    <w:rsid w:val="00FB17AB"/>
    <w:rsid w:val="00FB48CF"/>
    <w:rsid w:val="00FC002E"/>
    <w:rsid w:val="00FC4C23"/>
    <w:rsid w:val="00FC6204"/>
    <w:rsid w:val="00FC642E"/>
    <w:rsid w:val="00FD2E5E"/>
    <w:rsid w:val="00FD6229"/>
    <w:rsid w:val="00FD7675"/>
    <w:rsid w:val="00FD7AA0"/>
    <w:rsid w:val="00FE081C"/>
    <w:rsid w:val="00FE2847"/>
    <w:rsid w:val="00FE2AE4"/>
    <w:rsid w:val="00FE3ED6"/>
    <w:rsid w:val="00FE3F9E"/>
    <w:rsid w:val="00FE689F"/>
    <w:rsid w:val="00FE6B2F"/>
    <w:rsid w:val="00FE7809"/>
    <w:rsid w:val="00FF1223"/>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16039C"/>
  <w15:docId w15:val="{D5311AD8-3BAF-4AB6-8FD0-BE1DEB056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602"/>
    <w:pPr>
      <w:spacing w:before="180" w:after="0"/>
    </w:pPr>
    <w:rPr>
      <w14:ligatures w14:val="standardContextual"/>
    </w:rPr>
  </w:style>
  <w:style w:type="paragraph" w:styleId="Heading1">
    <w:name w:val="heading 1"/>
    <w:basedOn w:val="Normal"/>
    <w:next w:val="Normal"/>
    <w:link w:val="Heading1Char"/>
    <w:uiPriority w:val="9"/>
    <w:qFormat/>
    <w:rsid w:val="00E94D1B"/>
    <w:pPr>
      <w:keepNext/>
      <w:keepLines/>
      <w:pageBreakBefore/>
      <w:pBdr>
        <w:bottom w:val="single" w:sz="12" w:space="4" w:color="53C9F1" w:themeColor="background2"/>
      </w:pBdr>
      <w:autoSpaceDE w:val="0"/>
      <w:autoSpaceDN w:val="0"/>
      <w:adjustRightInd w:val="0"/>
      <w:spacing w:before="480"/>
      <w:textAlignment w:val="center"/>
      <w:outlineLvl w:val="0"/>
    </w:pPr>
    <w:rPr>
      <w:rFonts w:asciiTheme="majorHAnsi" w:hAnsiTheme="majorHAnsi" w:cs="Manrope ExtraLight"/>
      <w:b/>
      <w:color w:val="1E4496" w:themeColor="text2"/>
      <w:sz w:val="48"/>
      <w:szCs w:val="32"/>
    </w:rPr>
  </w:style>
  <w:style w:type="paragraph" w:styleId="Heading2">
    <w:name w:val="heading 2"/>
    <w:basedOn w:val="Normal"/>
    <w:next w:val="Normal"/>
    <w:link w:val="Heading2Char"/>
    <w:uiPriority w:val="9"/>
    <w:unhideWhenUsed/>
    <w:qFormat/>
    <w:rsid w:val="00920F4E"/>
    <w:pPr>
      <w:keepNext/>
      <w:autoSpaceDE w:val="0"/>
      <w:autoSpaceDN w:val="0"/>
      <w:adjustRightInd w:val="0"/>
      <w:spacing w:before="360" w:line="240" w:lineRule="auto"/>
      <w:textAlignment w:val="center"/>
      <w:outlineLvl w:val="1"/>
    </w:pPr>
    <w:rPr>
      <w:rFonts w:asciiTheme="majorHAnsi" w:hAnsiTheme="majorHAnsi" w:cs="MyriadPro-Bold"/>
      <w:b/>
      <w:bCs/>
      <w:color w:val="1E4496" w:themeColor="text2"/>
      <w:sz w:val="38"/>
      <w:szCs w:val="28"/>
    </w:rPr>
  </w:style>
  <w:style w:type="paragraph" w:styleId="Heading3">
    <w:name w:val="heading 3"/>
    <w:basedOn w:val="Normal"/>
    <w:next w:val="Normal"/>
    <w:link w:val="Heading3Char"/>
    <w:uiPriority w:val="9"/>
    <w:unhideWhenUsed/>
    <w:qFormat/>
    <w:rsid w:val="00920F4E"/>
    <w:pPr>
      <w:keepNext/>
      <w:keepLines/>
      <w:autoSpaceDE w:val="0"/>
      <w:autoSpaceDN w:val="0"/>
      <w:adjustRightInd w:val="0"/>
      <w:spacing w:before="360" w:line="240" w:lineRule="auto"/>
      <w:textAlignment w:val="center"/>
      <w:outlineLvl w:val="2"/>
    </w:pPr>
    <w:rPr>
      <w:rFonts w:asciiTheme="majorHAnsi" w:hAnsiTheme="majorHAnsi" w:cs="MyriadPro-Regular"/>
      <w:bCs/>
      <w:color w:val="1E4496" w:themeColor="text2"/>
      <w:sz w:val="32"/>
      <w:szCs w:val="26"/>
    </w:rPr>
  </w:style>
  <w:style w:type="paragraph" w:styleId="Heading4">
    <w:name w:val="heading 4"/>
    <w:basedOn w:val="Normal"/>
    <w:next w:val="Normal"/>
    <w:link w:val="Heading4Char"/>
    <w:uiPriority w:val="9"/>
    <w:unhideWhenUsed/>
    <w:qFormat/>
    <w:rsid w:val="005138AF"/>
    <w:pPr>
      <w:keepNext/>
      <w:keepLines/>
      <w:spacing w:before="360" w:line="240" w:lineRule="auto"/>
      <w:outlineLvl w:val="3"/>
    </w:pPr>
    <w:rPr>
      <w:rFonts w:asciiTheme="majorHAnsi" w:eastAsiaTheme="majorEastAsia" w:hAnsiTheme="majorHAnsi" w:cstheme="majorBidi"/>
      <w:bCs/>
      <w:iCs/>
      <w:sz w:val="28"/>
    </w:rPr>
  </w:style>
  <w:style w:type="paragraph" w:styleId="Heading5">
    <w:name w:val="heading 5"/>
    <w:basedOn w:val="Normal"/>
    <w:next w:val="Normal"/>
    <w:link w:val="Heading5Char"/>
    <w:uiPriority w:val="9"/>
    <w:unhideWhenUsed/>
    <w:rsid w:val="005138AF"/>
    <w:pPr>
      <w:keepNext/>
      <w:spacing w:before="360" w:line="240" w:lineRule="auto"/>
      <w:outlineLvl w:val="4"/>
    </w:pPr>
    <w:rPr>
      <w:rFonts w:asciiTheme="majorHAnsi" w:eastAsiaTheme="majorEastAsia" w:hAnsiTheme="majorHAnsi" w:cstheme="majorBidi"/>
      <w:b/>
      <w:bCs/>
      <w:sz w:val="24"/>
    </w:rPr>
  </w:style>
  <w:style w:type="paragraph" w:styleId="Heading6">
    <w:name w:val="heading 6"/>
    <w:basedOn w:val="Normal"/>
    <w:next w:val="Normal"/>
    <w:link w:val="Heading6Char"/>
    <w:uiPriority w:val="9"/>
    <w:unhideWhenUsed/>
    <w:rsid w:val="005138AF"/>
    <w:pPr>
      <w:keepNext/>
      <w:keepLines/>
      <w:spacing w:before="240" w:line="240" w:lineRule="auto"/>
      <w:outlineLvl w:val="5"/>
    </w:pPr>
    <w:rPr>
      <w:rFonts w:asciiTheme="majorHAnsi" w:eastAsiaTheme="majorEastAsia" w:hAnsiTheme="majorHAnsi" w:cstheme="majorBidi"/>
      <w:b/>
      <w:bCs/>
      <w:i/>
      <w:iCs/>
      <w:sz w:val="24"/>
    </w:rPr>
  </w:style>
  <w:style w:type="paragraph" w:styleId="Heading7">
    <w:name w:val="heading 7"/>
    <w:basedOn w:val="Normal"/>
    <w:next w:val="Normal"/>
    <w:link w:val="Heading7Char"/>
    <w:uiPriority w:val="9"/>
    <w:semiHidden/>
    <w:unhideWhenUsed/>
    <w:qFormat/>
    <w:rsid w:val="00741192"/>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D1B"/>
    <w:rPr>
      <w:rFonts w:asciiTheme="majorHAnsi" w:hAnsiTheme="majorHAnsi" w:cs="Manrope ExtraLight"/>
      <w:b/>
      <w:color w:val="1E4496" w:themeColor="text2"/>
      <w:sz w:val="48"/>
      <w:szCs w:val="32"/>
      <w14:ligatures w14:val="standardContextual"/>
    </w:rPr>
  </w:style>
  <w:style w:type="paragraph" w:customStyle="1" w:styleId="CDIFooter">
    <w:name w:val="CDI Footer"/>
    <w:basedOn w:val="Normal"/>
    <w:link w:val="CDIFooterChar"/>
    <w:rsid w:val="00E94D1B"/>
    <w:pPr>
      <w:spacing w:before="0" w:line="240" w:lineRule="auto"/>
    </w:pPr>
    <w:rPr>
      <w:sz w:val="18"/>
      <w:szCs w:val="18"/>
    </w:rPr>
  </w:style>
  <w:style w:type="character" w:customStyle="1" w:styleId="Heading2Char">
    <w:name w:val="Heading 2 Char"/>
    <w:basedOn w:val="DefaultParagraphFont"/>
    <w:link w:val="Heading2"/>
    <w:uiPriority w:val="9"/>
    <w:rsid w:val="00920F4E"/>
    <w:rPr>
      <w:rFonts w:asciiTheme="majorHAnsi" w:hAnsiTheme="majorHAnsi" w:cs="MyriadPro-Bold"/>
      <w:b/>
      <w:bCs/>
      <w:color w:val="1E4496" w:themeColor="text2"/>
      <w:sz w:val="38"/>
      <w:szCs w:val="28"/>
      <w14:ligatures w14:val="standardContextual"/>
    </w:rPr>
  </w:style>
  <w:style w:type="paragraph" w:customStyle="1" w:styleId="CDIBoxH1Heading">
    <w:name w:val="CDI Box H1 Heading"/>
    <w:basedOn w:val="CDIBoxHeading"/>
    <w:next w:val="Normal"/>
    <w:rsid w:val="006C5B50"/>
    <w:rPr>
      <w:b/>
      <w:bCs/>
      <w:sz w:val="48"/>
    </w:rPr>
  </w:style>
  <w:style w:type="paragraph" w:styleId="Title">
    <w:name w:val="Title"/>
    <w:basedOn w:val="Normal"/>
    <w:next w:val="Normal"/>
    <w:link w:val="TitleChar"/>
    <w:uiPriority w:val="10"/>
    <w:qFormat/>
    <w:rsid w:val="00762D23"/>
    <w:pPr>
      <w:spacing w:before="400"/>
    </w:pPr>
    <w:rPr>
      <w:rFonts w:asciiTheme="majorHAnsi" w:hAnsiTheme="majorHAnsi" w:cs="Arial"/>
      <w:b/>
      <w:bCs/>
      <w:sz w:val="60"/>
      <w:szCs w:val="54"/>
    </w:rPr>
  </w:style>
  <w:style w:type="character" w:customStyle="1" w:styleId="TitleChar">
    <w:name w:val="Title Char"/>
    <w:basedOn w:val="DefaultParagraphFont"/>
    <w:link w:val="Title"/>
    <w:uiPriority w:val="10"/>
    <w:rsid w:val="00762D23"/>
    <w:rPr>
      <w:rFonts w:asciiTheme="majorHAnsi" w:hAnsiTheme="majorHAnsi" w:cs="Arial"/>
      <w:b/>
      <w:bCs/>
      <w:sz w:val="60"/>
      <w:szCs w:val="54"/>
      <w14:ligatures w14:val="standardContextual"/>
    </w:rPr>
  </w:style>
  <w:style w:type="character" w:customStyle="1" w:styleId="Heading3Char">
    <w:name w:val="Heading 3 Char"/>
    <w:basedOn w:val="DefaultParagraphFont"/>
    <w:link w:val="Heading3"/>
    <w:uiPriority w:val="9"/>
    <w:rsid w:val="00920F4E"/>
    <w:rPr>
      <w:rFonts w:asciiTheme="majorHAnsi" w:hAnsiTheme="majorHAnsi" w:cs="MyriadPro-Regular"/>
      <w:bCs/>
      <w:color w:val="1E4496" w:themeColor="text2"/>
      <w:sz w:val="32"/>
      <w:szCs w:val="26"/>
      <w14:ligatures w14:val="standardContextual"/>
    </w:rPr>
  </w:style>
  <w:style w:type="character" w:customStyle="1" w:styleId="Heading4Char">
    <w:name w:val="Heading 4 Char"/>
    <w:basedOn w:val="DefaultParagraphFont"/>
    <w:link w:val="Heading4"/>
    <w:uiPriority w:val="9"/>
    <w:rsid w:val="005138AF"/>
    <w:rPr>
      <w:rFonts w:asciiTheme="majorHAnsi" w:eastAsiaTheme="majorEastAsia" w:hAnsiTheme="majorHAnsi" w:cstheme="majorBidi"/>
      <w:bCs/>
      <w:iCs/>
      <w:sz w:val="28"/>
      <w14:ligatures w14:val="standardContextual"/>
    </w:rPr>
  </w:style>
  <w:style w:type="character" w:customStyle="1" w:styleId="Heading5Char">
    <w:name w:val="Heading 5 Char"/>
    <w:basedOn w:val="DefaultParagraphFont"/>
    <w:link w:val="Heading5"/>
    <w:uiPriority w:val="9"/>
    <w:rsid w:val="005138AF"/>
    <w:rPr>
      <w:rFonts w:asciiTheme="majorHAnsi" w:eastAsiaTheme="majorEastAsia" w:hAnsiTheme="majorHAnsi" w:cstheme="majorBidi"/>
      <w:b/>
      <w:bCs/>
      <w:sz w:val="24"/>
      <w14:ligatures w14:val="standardContextual"/>
    </w:rPr>
  </w:style>
  <w:style w:type="character" w:customStyle="1" w:styleId="Heading6Char">
    <w:name w:val="Heading 6 Char"/>
    <w:basedOn w:val="DefaultParagraphFont"/>
    <w:link w:val="Heading6"/>
    <w:uiPriority w:val="9"/>
    <w:rsid w:val="005138AF"/>
    <w:rPr>
      <w:rFonts w:asciiTheme="majorHAnsi" w:eastAsiaTheme="majorEastAsia" w:hAnsiTheme="majorHAnsi" w:cstheme="majorBidi"/>
      <w:b/>
      <w:bCs/>
      <w:i/>
      <w:iCs/>
      <w:sz w:val="24"/>
      <w14:ligatures w14:val="standardContextual"/>
    </w:rPr>
  </w:style>
  <w:style w:type="paragraph" w:styleId="Subtitle">
    <w:name w:val="Subtitle"/>
    <w:basedOn w:val="Normal"/>
    <w:next w:val="Normal"/>
    <w:link w:val="SubtitleChar"/>
    <w:uiPriority w:val="11"/>
    <w:qFormat/>
    <w:rsid w:val="00A37B04"/>
    <w:pPr>
      <w:spacing w:before="240"/>
    </w:pPr>
    <w:rPr>
      <w:rFonts w:asciiTheme="majorHAnsi" w:hAnsiTheme="majorHAnsi"/>
      <w:sz w:val="28"/>
    </w:rPr>
  </w:style>
  <w:style w:type="character" w:customStyle="1" w:styleId="SubtitleChar">
    <w:name w:val="Subtitle Char"/>
    <w:basedOn w:val="DefaultParagraphFont"/>
    <w:link w:val="Subtitle"/>
    <w:uiPriority w:val="11"/>
    <w:rsid w:val="00A37B04"/>
    <w:rPr>
      <w:rFonts w:asciiTheme="majorHAnsi" w:hAnsiTheme="majorHAnsi"/>
      <w:sz w:val="28"/>
      <w14:ligatures w14:val="standardContextual"/>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customStyle="1" w:styleId="CDIFigure-Title">
    <w:name w:val="CDI Figure - Title"/>
    <w:basedOn w:val="CDITable-Title"/>
    <w:rsid w:val="00425757"/>
  </w:style>
  <w:style w:type="paragraph" w:styleId="Header">
    <w:name w:val="header"/>
    <w:basedOn w:val="Normal"/>
    <w:link w:val="HeaderChar"/>
    <w:uiPriority w:val="99"/>
    <w:unhideWhenUsed/>
    <w:rsid w:val="00690957"/>
    <w:pPr>
      <w:spacing w:before="0" w:line="240" w:lineRule="auto"/>
    </w:pPr>
  </w:style>
  <w:style w:type="paragraph" w:styleId="FootnoteText">
    <w:name w:val="footnote text"/>
    <w:basedOn w:val="Normal"/>
    <w:link w:val="FootnoteTextChar"/>
    <w:unhideWhenUsed/>
    <w:rsid w:val="00800288"/>
    <w:pPr>
      <w:spacing w:before="60"/>
      <w:ind w:left="397" w:hanging="397"/>
    </w:pPr>
    <w:rPr>
      <w:sz w:val="18"/>
      <w:szCs w:val="20"/>
    </w:rPr>
  </w:style>
  <w:style w:type="character" w:customStyle="1" w:styleId="FootnoteTextChar">
    <w:name w:val="Footnote Text Char"/>
    <w:basedOn w:val="DefaultParagraphFont"/>
    <w:link w:val="FootnoteText"/>
    <w:rsid w:val="00800288"/>
    <w:rPr>
      <w:sz w:val="18"/>
      <w:szCs w:val="20"/>
      <w14:ligatures w14:val="standardContextual"/>
    </w:rPr>
  </w:style>
  <w:style w:type="character" w:styleId="FootnoteReference">
    <w:name w:val="footnote reference"/>
    <w:basedOn w:val="DefaultParagraphFont"/>
    <w:unhideWhenUsed/>
    <w:rsid w:val="00224EFF"/>
    <w:rPr>
      <w:vertAlign w:val="superscript"/>
    </w:rPr>
  </w:style>
  <w:style w:type="paragraph" w:customStyle="1" w:styleId="Heading2-nospacebefore">
    <w:name w:val="Heading 2 - no space before"/>
    <w:basedOn w:val="Heading2"/>
    <w:link w:val="Heading2-nospacebeforeChar"/>
    <w:rsid w:val="004C62AA"/>
    <w:pPr>
      <w:spacing w:before="0"/>
    </w:pPr>
    <w:rPr>
      <w:lang w:val="en-GB"/>
    </w:rPr>
  </w:style>
  <w:style w:type="paragraph" w:customStyle="1" w:styleId="CDITable-Title">
    <w:name w:val="CDI Table - Title"/>
    <w:basedOn w:val="Normal"/>
    <w:next w:val="Normal"/>
    <w:uiPriority w:val="99"/>
    <w:rsid w:val="002571C9"/>
    <w:pPr>
      <w:keepNext/>
      <w:suppressAutoHyphens/>
      <w:autoSpaceDE w:val="0"/>
      <w:autoSpaceDN w:val="0"/>
      <w:adjustRightInd w:val="0"/>
      <w:spacing w:before="360" w:after="180"/>
      <w:textAlignment w:val="center"/>
    </w:pPr>
    <w:rPr>
      <w:rFonts w:cs="Minion3-Bold"/>
      <w:b/>
      <w:bCs/>
      <w:szCs w:val="23"/>
    </w:rPr>
  </w:style>
  <w:style w:type="paragraph" w:customStyle="1" w:styleId="CDITable-Footnote">
    <w:name w:val="CDI Table - Footnote"/>
    <w:basedOn w:val="Normal"/>
    <w:link w:val="CDITable-FootnoteChar"/>
    <w:uiPriority w:val="99"/>
    <w:rsid w:val="0052708C"/>
    <w:pPr>
      <w:autoSpaceDE w:val="0"/>
      <w:autoSpaceDN w:val="0"/>
      <w:adjustRightInd w:val="0"/>
      <w:spacing w:before="60"/>
      <w:ind w:left="284" w:hanging="284"/>
      <w:textAlignment w:val="center"/>
    </w:pPr>
    <w:rPr>
      <w:rFonts w:cs="Minion3Caption-Regular"/>
      <w:sz w:val="17"/>
      <w:szCs w:val="16"/>
    </w:rPr>
  </w:style>
  <w:style w:type="paragraph" w:customStyle="1" w:styleId="CDIAbouttext">
    <w:name w:val="CDI About text"/>
    <w:basedOn w:val="CDIBoxText"/>
    <w:rsid w:val="00423436"/>
    <w:rPr>
      <w:sz w:val="18"/>
      <w:szCs w:val="20"/>
    </w:rPr>
  </w:style>
  <w:style w:type="paragraph" w:styleId="TOCHeading">
    <w:name w:val="TOC Heading"/>
    <w:basedOn w:val="Heading1"/>
    <w:next w:val="Normal"/>
    <w:uiPriority w:val="39"/>
    <w:unhideWhenUsed/>
    <w:rsid w:val="00913840"/>
    <w:pPr>
      <w:autoSpaceDE/>
      <w:autoSpaceDN/>
      <w:adjustRightInd/>
      <w:textAlignment w:val="auto"/>
      <w:outlineLvl w:val="9"/>
    </w:pPr>
    <w:rPr>
      <w:rFonts w:eastAsiaTheme="majorEastAsia" w:cstheme="majorBidi"/>
      <w:bCs/>
      <w:kern w:val="28"/>
      <w:szCs w:val="28"/>
      <w:lang w:val="en-US" w:eastAsia="en-US"/>
    </w:rPr>
  </w:style>
  <w:style w:type="paragraph" w:customStyle="1" w:styleId="Heading3-nospacebefore">
    <w:name w:val="Heading 3 - no space before"/>
    <w:basedOn w:val="Heading3"/>
    <w:next w:val="Normal"/>
    <w:link w:val="Heading3-nospacebeforeChar"/>
    <w:rsid w:val="00BA2598"/>
    <w:pPr>
      <w:spacing w:before="0"/>
    </w:pPr>
    <w:rPr>
      <w:lang w:val="en-GB"/>
    </w:rPr>
  </w:style>
  <w:style w:type="character" w:customStyle="1" w:styleId="CDITable-FootnoteChar">
    <w:name w:val="CDI Table - Footnote Char"/>
    <w:basedOn w:val="DefaultParagraphFont"/>
    <w:link w:val="CDITable-Footnote"/>
    <w:uiPriority w:val="99"/>
    <w:rsid w:val="0052708C"/>
    <w:rPr>
      <w:rFonts w:cs="Minion3Caption-Regular"/>
      <w:sz w:val="17"/>
      <w:szCs w:val="16"/>
      <w14:ligatures w14:val="standardContextual"/>
    </w:rPr>
  </w:style>
  <w:style w:type="paragraph" w:customStyle="1" w:styleId="CDIBullets">
    <w:name w:val="CDI Bullets"/>
    <w:basedOn w:val="Normal"/>
    <w:uiPriority w:val="99"/>
    <w:rsid w:val="007179BE"/>
    <w:pPr>
      <w:numPr>
        <w:numId w:val="2"/>
      </w:numPr>
      <w:suppressAutoHyphens/>
      <w:autoSpaceDE w:val="0"/>
      <w:autoSpaceDN w:val="0"/>
      <w:adjustRightInd w:val="0"/>
      <w:ind w:left="794" w:hanging="397"/>
      <w:textAlignment w:val="center"/>
    </w:pPr>
    <w:rPr>
      <w:rFonts w:cs="Minion3-Regular"/>
      <w:szCs w:val="23"/>
    </w:rPr>
  </w:style>
  <w:style w:type="paragraph" w:customStyle="1" w:styleId="CDINumberedList1L1">
    <w:name w:val="CDI Numbered List (1.) L1"/>
    <w:basedOn w:val="Normal"/>
    <w:uiPriority w:val="99"/>
    <w:rsid w:val="00C735E0"/>
    <w:pPr>
      <w:keepLines/>
      <w:numPr>
        <w:numId w:val="1"/>
      </w:numPr>
      <w:autoSpaceDE w:val="0"/>
      <w:autoSpaceDN w:val="0"/>
      <w:adjustRightInd w:val="0"/>
      <w:textAlignment w:val="center"/>
    </w:pPr>
    <w:rPr>
      <w:rFonts w:cs="Minion3-Regular"/>
      <w:szCs w:val="23"/>
    </w:rPr>
  </w:style>
  <w:style w:type="paragraph" w:customStyle="1" w:styleId="CDIBoxBullet">
    <w:name w:val="CDI Box Bullet"/>
    <w:basedOn w:val="Normal"/>
    <w:rsid w:val="007179BE"/>
    <w:pPr>
      <w:numPr>
        <w:numId w:val="5"/>
      </w:num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spacing w:before="120"/>
      <w:ind w:left="397" w:hanging="397"/>
    </w:pPr>
    <w:rPr>
      <w:rFonts w:eastAsia="Arial"/>
      <w:szCs w:val="24"/>
      <w:lang w:eastAsia="en-US"/>
    </w:rPr>
  </w:style>
  <w:style w:type="paragraph" w:customStyle="1" w:styleId="CDIBoxHeading">
    <w:name w:val="CDI Box Heading"/>
    <w:basedOn w:val="Normal"/>
    <w:rsid w:val="006C5B50"/>
    <w:pPr>
      <w:keepNext/>
      <w:keepLines/>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outlineLvl w:val="1"/>
    </w:pPr>
    <w:rPr>
      <w:rFonts w:eastAsia="Times New Roman" w:cs="Times New Roman"/>
      <w:color w:val="1E4496" w:themeColor="text2"/>
      <w:sz w:val="28"/>
      <w:szCs w:val="24"/>
      <w:lang w:eastAsia="en-US"/>
    </w:rPr>
  </w:style>
  <w:style w:type="paragraph" w:customStyle="1" w:styleId="CDIBoxText">
    <w:name w:val="CDI Box Text"/>
    <w:basedOn w:val="Normal"/>
    <w:rsid w:val="003E4B09"/>
    <w:p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pPr>
  </w:style>
  <w:style w:type="paragraph" w:customStyle="1" w:styleId="CDIPublicationstring">
    <w:name w:val="CDI Publication string"/>
    <w:basedOn w:val="Normal"/>
    <w:link w:val="CDIPublicationstringChar"/>
    <w:rsid w:val="00700338"/>
    <w:pPr>
      <w:spacing w:before="2640"/>
    </w:pPr>
    <w:rPr>
      <w:rFonts w:ascii="Arial" w:hAnsi="Arial"/>
      <w:sz w:val="20"/>
    </w:rPr>
  </w:style>
  <w:style w:type="paragraph" w:customStyle="1" w:styleId="CDIFigure-Placeholder">
    <w:name w:val="CDI Figure - Placeholder"/>
    <w:basedOn w:val="Normal"/>
    <w:rsid w:val="00BB589B"/>
    <w:pPr>
      <w:spacing w:before="240" w:after="240"/>
      <w:jc w:val="center"/>
    </w:pPr>
  </w:style>
  <w:style w:type="paragraph" w:customStyle="1" w:styleId="CDITable-FirstFootnote">
    <w:name w:val="CDI Table - First Footnote"/>
    <w:basedOn w:val="CDITable-Footnote"/>
    <w:rsid w:val="0052708C"/>
    <w:pPr>
      <w:spacing w:before="180"/>
    </w:pPr>
  </w:style>
  <w:style w:type="paragraph" w:customStyle="1" w:styleId="CDIAbout">
    <w:name w:val="CDI About"/>
    <w:basedOn w:val="CDIBoxHeading"/>
    <w:rsid w:val="00423436"/>
    <w:pPr>
      <w:spacing w:before="360"/>
      <w:outlineLvl w:val="9"/>
    </w:pPr>
    <w:rPr>
      <w:sz w:val="24"/>
    </w:rPr>
  </w:style>
  <w:style w:type="character" w:customStyle="1" w:styleId="CDICopyrighttextbullet">
    <w:name w:val="CDI Copyright text bullet"/>
    <w:basedOn w:val="DefaultParagraphFont"/>
    <w:uiPriority w:val="1"/>
    <w:rsid w:val="00734159"/>
    <w:rPr>
      <w:rFonts w:cs="Arial"/>
      <w:color w:val="1E4496" w:themeColor="text2"/>
    </w:rPr>
  </w:style>
  <w:style w:type="paragraph" w:customStyle="1" w:styleId="CDICopyrightHeading">
    <w:name w:val="CDI Copyright Heading"/>
    <w:basedOn w:val="CDICopyright"/>
    <w:rsid w:val="00CC3648"/>
    <w:pPr>
      <w:spacing w:before="180"/>
    </w:pPr>
    <w:rPr>
      <w:b/>
      <w:bCs/>
    </w:rPr>
  </w:style>
  <w:style w:type="character" w:styleId="Hyperlink">
    <w:name w:val="Hyperlink"/>
    <w:basedOn w:val="DefaultParagraphFont"/>
    <w:uiPriority w:val="99"/>
    <w:unhideWhenUsed/>
    <w:rsid w:val="00423436"/>
    <w:rPr>
      <w:color w:val="1E4496" w:themeColor="text2"/>
      <w:u w:val="single"/>
    </w:rPr>
  </w:style>
  <w:style w:type="character" w:customStyle="1" w:styleId="HeaderChar">
    <w:name w:val="Header Char"/>
    <w:basedOn w:val="DefaultParagraphFont"/>
    <w:link w:val="Header"/>
    <w:uiPriority w:val="99"/>
    <w:rsid w:val="00690957"/>
    <w:rPr>
      <w:rFonts w:ascii="Calibri" w:hAnsi="Calibri"/>
      <w14:ligatures w14:val="standardContextual"/>
    </w:rPr>
  </w:style>
  <w:style w:type="paragraph" w:customStyle="1" w:styleId="Normal-morespacebefore">
    <w:name w:val="Normal - more space before"/>
    <w:basedOn w:val="Normal"/>
    <w:rsid w:val="00662078"/>
    <w:pPr>
      <w:spacing w:before="360"/>
    </w:pPr>
  </w:style>
  <w:style w:type="paragraph" w:customStyle="1" w:styleId="CDITable-HeaderRowLeft">
    <w:name w:val="CDI Table - Header Row Left"/>
    <w:basedOn w:val="CDITable-Title"/>
    <w:rsid w:val="00987E68"/>
    <w:pPr>
      <w:spacing w:beforeAutospacing="1" w:afterAutospacing="1" w:line="240" w:lineRule="auto"/>
    </w:pPr>
    <w:rPr>
      <w:color w:val="FFFFFF" w:themeColor="background1"/>
      <w:sz w:val="18"/>
    </w:rPr>
  </w:style>
  <w:style w:type="paragraph" w:customStyle="1" w:styleId="CDITable-RowLeft">
    <w:name w:val="CDI Table - Row Left"/>
    <w:basedOn w:val="Normal"/>
    <w:rsid w:val="002571C9"/>
    <w:pPr>
      <w:spacing w:before="100" w:beforeAutospacing="1" w:after="100" w:afterAutospacing="1" w:line="240" w:lineRule="auto"/>
    </w:pPr>
    <w:rPr>
      <w:sz w:val="18"/>
    </w:rPr>
  </w:style>
  <w:style w:type="paragraph" w:customStyle="1" w:styleId="CDITable-TotalRowLeft">
    <w:name w:val="CDI Table - Total Row Left"/>
    <w:basedOn w:val="Normal"/>
    <w:rsid w:val="00AC46DC"/>
    <w:pPr>
      <w:spacing w:before="100" w:beforeAutospacing="1" w:after="100" w:afterAutospacing="1" w:line="240" w:lineRule="auto"/>
    </w:pPr>
    <w:rPr>
      <w:b/>
      <w:sz w:val="18"/>
    </w:rPr>
  </w:style>
  <w:style w:type="paragraph" w:customStyle="1" w:styleId="CDITable-TotalRowCentre">
    <w:name w:val="CDI Table - Total Row Centre"/>
    <w:basedOn w:val="CDITable-TotalRowLeft"/>
    <w:rsid w:val="00734159"/>
    <w:pPr>
      <w:jc w:val="center"/>
    </w:pPr>
  </w:style>
  <w:style w:type="paragraph" w:customStyle="1" w:styleId="CDITable-RowCentre">
    <w:name w:val="CDI Table - Row Centre"/>
    <w:basedOn w:val="CDITable-RowLeft"/>
    <w:rsid w:val="002571C9"/>
    <w:pPr>
      <w:jc w:val="center"/>
    </w:pPr>
  </w:style>
  <w:style w:type="paragraph" w:customStyle="1" w:styleId="CDITable-HeaderRowCentre">
    <w:name w:val="CDI Table - Header Row Centre"/>
    <w:basedOn w:val="Normal"/>
    <w:rsid w:val="00987E68"/>
    <w:pPr>
      <w:spacing w:beforeAutospacing="1" w:afterAutospacing="1" w:line="240" w:lineRule="auto"/>
      <w:jc w:val="center"/>
    </w:pPr>
    <w:rPr>
      <w:b/>
      <w:color w:val="FFFFFF" w:themeColor="background1"/>
      <w:sz w:val="18"/>
      <w:lang w:val="en-GB"/>
    </w:rPr>
  </w:style>
  <w:style w:type="paragraph" w:customStyle="1" w:styleId="Normal-lessspace">
    <w:name w:val="Normal - less space"/>
    <w:basedOn w:val="Normal"/>
    <w:rsid w:val="00F8130F"/>
    <w:pPr>
      <w:spacing w:before="120"/>
    </w:pPr>
    <w:rPr>
      <w:lang w:val="en-GB"/>
    </w:rPr>
  </w:style>
  <w:style w:type="paragraph" w:customStyle="1" w:styleId="Normal-nospace">
    <w:name w:val="Normal - no space"/>
    <w:basedOn w:val="Normal"/>
    <w:rsid w:val="00962C2F"/>
    <w:pPr>
      <w:spacing w:before="0"/>
    </w:pPr>
    <w:rPr>
      <w:noProof/>
    </w:rPr>
  </w:style>
  <w:style w:type="paragraph" w:customStyle="1" w:styleId="CDIShadedBoxText">
    <w:name w:val="CDI Shaded Box Text"/>
    <w:basedOn w:val="CDIBoxTex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ShadedBoxHeading">
    <w:name w:val="CDI Shaded Box Heading"/>
    <w:basedOn w:val="CDIBoxHeading"/>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NumberedList1-L1lessspace">
    <w:name w:val="CDI Numbered List (1.) - L1 less space"/>
    <w:basedOn w:val="CDINumberedList1L1"/>
    <w:rsid w:val="00343991"/>
    <w:pPr>
      <w:spacing w:before="120"/>
    </w:pPr>
  </w:style>
  <w:style w:type="paragraph" w:customStyle="1" w:styleId="CDITable-RowBullets">
    <w:name w:val="CDI Table - Row Bullets"/>
    <w:basedOn w:val="CDITable-RowLeft"/>
    <w:rsid w:val="0010033C"/>
    <w:pPr>
      <w:numPr>
        <w:numId w:val="3"/>
      </w:numPr>
      <w:spacing w:before="0" w:beforeAutospacing="0" w:after="0" w:afterAutospacing="0"/>
      <w:ind w:left="284" w:hanging="284"/>
    </w:pPr>
  </w:style>
  <w:style w:type="paragraph" w:customStyle="1" w:styleId="CDIShadedBoxBullets">
    <w:name w:val="CDI Shaded Box Bullets"/>
    <w:basedOn w:val="CDIBoxBulle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styleId="Revision">
    <w:name w:val="Revision"/>
    <w:hidden/>
    <w:uiPriority w:val="99"/>
    <w:semiHidden/>
    <w:rsid w:val="006221DD"/>
    <w:pPr>
      <w:spacing w:after="0" w:line="240" w:lineRule="auto"/>
    </w:pPr>
    <w:rPr>
      <w:rFonts w:ascii="Calibri" w:hAnsi="Calibri"/>
      <w14:ligatures w14:val="standardContextual"/>
    </w:rPr>
  </w:style>
  <w:style w:type="paragraph" w:customStyle="1" w:styleId="CDICopyright">
    <w:name w:val="CDI Copyright"/>
    <w:basedOn w:val="Normal"/>
    <w:rsid w:val="00CC3648"/>
    <w:pPr>
      <w:spacing w:before="120"/>
    </w:pPr>
    <w:rPr>
      <w:sz w:val="18"/>
    </w:rPr>
  </w:style>
  <w:style w:type="paragraph" w:customStyle="1" w:styleId="Heading1-nospacebefore">
    <w:name w:val="Heading 1 - no space before"/>
    <w:basedOn w:val="Heading1"/>
    <w:next w:val="Normal"/>
    <w:link w:val="Heading1-nospacebeforeChar"/>
    <w:rsid w:val="00122ADA"/>
    <w:pPr>
      <w:spacing w:before="0"/>
    </w:pPr>
  </w:style>
  <w:style w:type="paragraph" w:customStyle="1" w:styleId="Heading1-lessspacebefore">
    <w:name w:val="Heading 1 - less space before"/>
    <w:basedOn w:val="Heading1"/>
    <w:link w:val="Heading1-lessspacebeforeChar"/>
    <w:rsid w:val="00B87887"/>
    <w:pPr>
      <w:spacing w:before="180"/>
    </w:pPr>
    <w:rPr>
      <w:lang w:val="en-GB"/>
    </w:rPr>
  </w:style>
  <w:style w:type="character" w:customStyle="1" w:styleId="Heading1-lessspacebeforeChar">
    <w:name w:val="Heading 1 - less space before Char"/>
    <w:basedOn w:val="Heading1Char"/>
    <w:link w:val="Heading1-lessspacebefore"/>
    <w:rsid w:val="00B87887"/>
    <w:rPr>
      <w:rFonts w:asciiTheme="majorHAnsi" w:hAnsiTheme="majorHAnsi" w:cs="Manrope ExtraLight"/>
      <w:b/>
      <w:color w:val="1E4496" w:themeColor="text2"/>
      <w:sz w:val="48"/>
      <w:szCs w:val="32"/>
      <w:lang w:val="en-GB"/>
      <w14:ligatures w14:val="standardContextual"/>
    </w:rPr>
  </w:style>
  <w:style w:type="character" w:customStyle="1" w:styleId="Heading1-nospacebeforeChar">
    <w:name w:val="Heading 1 - no space before Char"/>
    <w:basedOn w:val="Heading1Char"/>
    <w:link w:val="Heading1-nospacebefore"/>
    <w:rsid w:val="00BA2598"/>
    <w:rPr>
      <w:rFonts w:ascii="Arial" w:hAnsi="Arial" w:cs="Manrope ExtraLight"/>
      <w:b/>
      <w:color w:val="1E4496" w:themeColor="text2"/>
      <w:kern w:val="2"/>
      <w:sz w:val="48"/>
      <w:szCs w:val="32"/>
      <w14:ligatures w14:val="standardContextual"/>
    </w:rPr>
  </w:style>
  <w:style w:type="character" w:customStyle="1" w:styleId="Heading2-nospacebeforeChar">
    <w:name w:val="Heading 2 - no space before Char"/>
    <w:basedOn w:val="Heading2Char"/>
    <w:link w:val="Heading2-nospacebefore"/>
    <w:rsid w:val="00BA2598"/>
    <w:rPr>
      <w:rFonts w:ascii="Arial" w:hAnsi="Arial" w:cs="MyriadPro-Bold"/>
      <w:b/>
      <w:bCs/>
      <w:color w:val="1E4496" w:themeColor="text2"/>
      <w:sz w:val="38"/>
      <w:szCs w:val="28"/>
      <w:lang w:val="en-GB"/>
      <w14:ligatures w14:val="standardContextual"/>
    </w:rPr>
  </w:style>
  <w:style w:type="paragraph" w:customStyle="1" w:styleId="Heading2-lessspacebefore">
    <w:name w:val="Heading 2 - less space before"/>
    <w:basedOn w:val="Heading2"/>
    <w:next w:val="Normal"/>
    <w:link w:val="Heading2-lessspacebeforeChar"/>
    <w:rsid w:val="00B87887"/>
    <w:pPr>
      <w:spacing w:before="180"/>
    </w:pPr>
  </w:style>
  <w:style w:type="character" w:customStyle="1" w:styleId="Heading2-lessspacebeforeChar">
    <w:name w:val="Heading 2 - less space before Char"/>
    <w:basedOn w:val="Heading2Char"/>
    <w:link w:val="Heading2-lessspacebefore"/>
    <w:rsid w:val="00B87887"/>
    <w:rPr>
      <w:rFonts w:asciiTheme="majorHAnsi" w:hAnsiTheme="majorHAnsi" w:cs="MyriadPro-Bold"/>
      <w:b/>
      <w:bCs/>
      <w:color w:val="1E4496" w:themeColor="text2"/>
      <w:sz w:val="38"/>
      <w:szCs w:val="28"/>
      <w14:ligatures w14:val="standardContextual"/>
    </w:rPr>
  </w:style>
  <w:style w:type="character" w:customStyle="1" w:styleId="Heading3-nospacebeforeChar">
    <w:name w:val="Heading 3 - no space before Char"/>
    <w:basedOn w:val="Heading3Char"/>
    <w:link w:val="Heading3-nospacebefore"/>
    <w:rsid w:val="00BA2598"/>
    <w:rPr>
      <w:rFonts w:ascii="Arial" w:hAnsi="Arial" w:cs="MyriadPro-Regular"/>
      <w:bCs/>
      <w:color w:val="1E4496" w:themeColor="text2"/>
      <w:sz w:val="32"/>
      <w:szCs w:val="26"/>
      <w:lang w:val="en-GB"/>
      <w14:ligatures w14:val="standardContextual"/>
    </w:rPr>
  </w:style>
  <w:style w:type="paragraph" w:customStyle="1" w:styleId="Heading3-lessspacebefore">
    <w:name w:val="Heading 3 - less space before"/>
    <w:basedOn w:val="Heading3"/>
    <w:next w:val="Normal"/>
    <w:link w:val="Heading3-lessspacebeforeChar"/>
    <w:rsid w:val="00B87887"/>
    <w:pPr>
      <w:spacing w:before="180"/>
    </w:pPr>
  </w:style>
  <w:style w:type="character" w:customStyle="1" w:styleId="Heading3-lessspacebeforeChar">
    <w:name w:val="Heading 3 - less space before Char"/>
    <w:basedOn w:val="Heading3Char"/>
    <w:link w:val="Heading3-lessspacebefore"/>
    <w:rsid w:val="00B87887"/>
    <w:rPr>
      <w:rFonts w:asciiTheme="majorHAnsi" w:hAnsiTheme="majorHAnsi" w:cs="MyriadPro-Regular"/>
      <w:bCs/>
      <w:color w:val="1E4496" w:themeColor="text2"/>
      <w:sz w:val="32"/>
      <w:szCs w:val="26"/>
      <w14:ligatures w14:val="standardContextual"/>
    </w:rPr>
  </w:style>
  <w:style w:type="paragraph" w:customStyle="1" w:styleId="CDICorrespondingauthor">
    <w:name w:val="CDI Corresponding author"/>
    <w:basedOn w:val="Heading4"/>
    <w:next w:val="Normal"/>
    <w:link w:val="CDICorrespondingauthorChar"/>
    <w:rsid w:val="003E4B09"/>
    <w:pPr>
      <w:outlineLvl w:val="1"/>
    </w:pPr>
  </w:style>
  <w:style w:type="character" w:customStyle="1" w:styleId="CDICorrespondingauthorChar">
    <w:name w:val="CDI Corresponding author Char"/>
    <w:basedOn w:val="Heading4Char"/>
    <w:link w:val="CDICorrespondingauthor"/>
    <w:rsid w:val="003E4B09"/>
    <w:rPr>
      <w:rFonts w:asciiTheme="majorHAnsi" w:eastAsiaTheme="majorEastAsia" w:hAnsiTheme="majorHAnsi" w:cstheme="majorBidi"/>
      <w:bCs/>
      <w:iCs/>
      <w:color w:val="1E4496" w:themeColor="text2"/>
      <w:sz w:val="28"/>
      <w:lang w:val="en-GB"/>
      <w14:ligatures w14:val="standardContextual"/>
    </w:rPr>
  </w:style>
  <w:style w:type="character" w:customStyle="1" w:styleId="CDIFooterChar">
    <w:name w:val="CDI Footer Char"/>
    <w:basedOn w:val="DefaultParagraphFont"/>
    <w:link w:val="CDIFooter"/>
    <w:rsid w:val="00E94D1B"/>
    <w:rPr>
      <w:sz w:val="18"/>
      <w:szCs w:val="18"/>
      <w14:ligatures w14:val="standardContextual"/>
    </w:rPr>
  </w:style>
  <w:style w:type="paragraph" w:customStyle="1" w:styleId="CDIDOIInformation-nospace">
    <w:name w:val="CDI DOI Information - no space"/>
    <w:basedOn w:val="CDIPublicationstring"/>
    <w:rsid w:val="003C02BF"/>
    <w:pPr>
      <w:spacing w:before="0"/>
    </w:pPr>
  </w:style>
  <w:style w:type="character" w:customStyle="1" w:styleId="CDIPublicationstringChar">
    <w:name w:val="CDI Publication string Char"/>
    <w:basedOn w:val="DefaultParagraphFont"/>
    <w:link w:val="CDIPublicationstring"/>
    <w:rsid w:val="00700338"/>
    <w:rPr>
      <w:rFonts w:ascii="Arial" w:hAnsi="Arial"/>
      <w:sz w:val="20"/>
      <w14:ligatures w14:val="standardContextual"/>
    </w:rPr>
  </w:style>
  <w:style w:type="paragraph" w:customStyle="1" w:styleId="CDIName">
    <w:name w:val="CDI Name"/>
    <w:basedOn w:val="CDIPublicationstring"/>
    <w:link w:val="CDINameChar"/>
    <w:rsid w:val="00867976"/>
    <w:rPr>
      <w:rFonts w:cs="Arial"/>
      <w:bCs/>
      <w:spacing w:val="-5"/>
      <w:szCs w:val="21"/>
    </w:rPr>
  </w:style>
  <w:style w:type="character" w:customStyle="1" w:styleId="CDINameChar">
    <w:name w:val="CDI Name Char"/>
    <w:basedOn w:val="CDIPublicationstringChar"/>
    <w:link w:val="CDIName"/>
    <w:rsid w:val="00867976"/>
    <w:rPr>
      <w:rFonts w:ascii="Arial" w:hAnsi="Arial" w:cs="Arial"/>
      <w:bCs/>
      <w:spacing w:val="-5"/>
      <w:sz w:val="21"/>
      <w:szCs w:val="21"/>
      <w14:ligatures w14:val="standardContextual"/>
    </w:rPr>
  </w:style>
  <w:style w:type="paragraph" w:customStyle="1" w:styleId="CDIAbouttextLess">
    <w:name w:val="CDI About text Less"/>
    <w:basedOn w:val="CDIAbouttext"/>
    <w:rsid w:val="00B87589"/>
    <w:pPr>
      <w:spacing w:before="60"/>
    </w:pPr>
  </w:style>
  <w:style w:type="paragraph" w:customStyle="1" w:styleId="CDICopyright-lessspace">
    <w:name w:val="CDI Copyright - less space"/>
    <w:basedOn w:val="CDICopyright"/>
    <w:rsid w:val="00D8087F"/>
    <w:pPr>
      <w:numPr>
        <w:numId w:val="6"/>
      </w:numPr>
      <w:spacing w:before="60"/>
    </w:pPr>
  </w:style>
  <w:style w:type="paragraph" w:styleId="TOC1">
    <w:name w:val="toc 1"/>
    <w:basedOn w:val="Normal"/>
    <w:next w:val="Normal"/>
    <w:autoRedefine/>
    <w:uiPriority w:val="39"/>
    <w:unhideWhenUsed/>
    <w:rsid w:val="003E4B09"/>
    <w:pPr>
      <w:tabs>
        <w:tab w:val="right" w:leader="dot" w:pos="9629"/>
      </w:tabs>
    </w:pPr>
    <w:rPr>
      <w:rFonts w:eastAsiaTheme="minorHAnsi" w:cstheme="minorHAnsi"/>
      <w:b/>
      <w:bCs/>
      <w:iCs/>
      <w:szCs w:val="24"/>
      <w:lang w:eastAsia="en-US"/>
    </w:rPr>
  </w:style>
  <w:style w:type="paragraph" w:styleId="TOC2">
    <w:name w:val="toc 2"/>
    <w:basedOn w:val="Normal"/>
    <w:next w:val="Normal"/>
    <w:autoRedefine/>
    <w:uiPriority w:val="39"/>
    <w:unhideWhenUsed/>
    <w:rsid w:val="00897881"/>
    <w:pPr>
      <w:spacing w:before="120"/>
      <w:ind w:left="284"/>
    </w:pPr>
    <w:rPr>
      <w:rFonts w:eastAsiaTheme="minorHAnsi" w:cstheme="minorHAnsi"/>
      <w:bCs/>
      <w:lang w:eastAsia="en-US"/>
    </w:rPr>
  </w:style>
  <w:style w:type="character" w:styleId="UnresolvedMention">
    <w:name w:val="Unresolved Mention"/>
    <w:basedOn w:val="DefaultParagraphFont"/>
    <w:uiPriority w:val="99"/>
    <w:semiHidden/>
    <w:unhideWhenUsed/>
    <w:rsid w:val="00B87887"/>
    <w:rPr>
      <w:color w:val="605E5C"/>
      <w:shd w:val="clear" w:color="auto" w:fill="E1DFDD"/>
    </w:rPr>
  </w:style>
  <w:style w:type="paragraph" w:customStyle="1" w:styleId="Heading1-noline">
    <w:name w:val="Heading 1 - no line"/>
    <w:basedOn w:val="Heading1"/>
    <w:next w:val="Normal"/>
    <w:rsid w:val="0098426C"/>
    <w:pPr>
      <w:pageBreakBefore w:val="0"/>
      <w:pBdr>
        <w:bottom w:val="none" w:sz="0" w:space="0" w:color="auto"/>
      </w:pBdr>
    </w:pPr>
    <w:rPr>
      <w:lang w:val="en-GB"/>
    </w:rPr>
  </w:style>
  <w:style w:type="paragraph" w:customStyle="1" w:styleId="CDICopyrightBullets">
    <w:name w:val="CDI Copyright Bullets"/>
    <w:basedOn w:val="CDICopyright"/>
    <w:rsid w:val="00BB3320"/>
    <w:pPr>
      <w:numPr>
        <w:numId w:val="8"/>
      </w:numPr>
    </w:pPr>
  </w:style>
  <w:style w:type="paragraph" w:customStyle="1" w:styleId="Heading2-newpage">
    <w:name w:val="Heading 2 - new page"/>
    <w:basedOn w:val="Heading2"/>
    <w:next w:val="Normal"/>
    <w:rsid w:val="003A25A3"/>
    <w:pPr>
      <w:pageBreakBefore/>
    </w:pPr>
  </w:style>
  <w:style w:type="numbering" w:customStyle="1" w:styleId="CDInavybullet">
    <w:name w:val="CDI navy bullet"/>
    <w:basedOn w:val="NoList"/>
    <w:rsid w:val="00E62A74"/>
    <w:pPr>
      <w:numPr>
        <w:numId w:val="7"/>
      </w:numPr>
    </w:pPr>
  </w:style>
  <w:style w:type="paragraph" w:styleId="TableofFigures">
    <w:name w:val="table of figures"/>
    <w:basedOn w:val="Normal"/>
    <w:next w:val="Normal"/>
    <w:uiPriority w:val="99"/>
    <w:unhideWhenUsed/>
    <w:rsid w:val="00FD7AA0"/>
  </w:style>
  <w:style w:type="paragraph" w:styleId="BodyText">
    <w:name w:val="Body Text"/>
    <w:basedOn w:val="Normal"/>
    <w:link w:val="BodyTextChar"/>
    <w:uiPriority w:val="99"/>
    <w:semiHidden/>
    <w:unhideWhenUsed/>
    <w:rsid w:val="000F44BA"/>
    <w:pPr>
      <w:spacing w:after="120"/>
    </w:pPr>
  </w:style>
  <w:style w:type="character" w:customStyle="1" w:styleId="BodyTextChar">
    <w:name w:val="Body Text Char"/>
    <w:basedOn w:val="DefaultParagraphFont"/>
    <w:link w:val="BodyText"/>
    <w:uiPriority w:val="99"/>
    <w:semiHidden/>
    <w:rsid w:val="000F44BA"/>
    <w:rPr>
      <w14:ligatures w14:val="standardContextual"/>
    </w:rPr>
  </w:style>
  <w:style w:type="character" w:styleId="CommentReference">
    <w:name w:val="annotation reference"/>
    <w:basedOn w:val="DefaultParagraphFont"/>
    <w:uiPriority w:val="99"/>
    <w:semiHidden/>
    <w:unhideWhenUsed/>
    <w:rsid w:val="007B537E"/>
    <w:rPr>
      <w:sz w:val="16"/>
      <w:szCs w:val="16"/>
    </w:rPr>
  </w:style>
  <w:style w:type="paragraph" w:styleId="CommentSubject">
    <w:name w:val="annotation subject"/>
    <w:basedOn w:val="Normal"/>
    <w:next w:val="Normal"/>
    <w:link w:val="CommentSubjectChar"/>
    <w:uiPriority w:val="99"/>
    <w:semiHidden/>
    <w:unhideWhenUsed/>
    <w:rsid w:val="00BE479F"/>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BE479F"/>
    <w:rPr>
      <w:b/>
      <w:bCs/>
      <w:sz w:val="20"/>
      <w:szCs w:val="20"/>
      <w14:ligatures w14:val="standardContextual"/>
    </w:rPr>
  </w:style>
  <w:style w:type="paragraph" w:customStyle="1" w:styleId="CDIFooteritalic">
    <w:name w:val="CDI Footer italic"/>
    <w:basedOn w:val="CDIFooter"/>
    <w:next w:val="CDIFooter"/>
    <w:link w:val="CDIFooteritalicChar"/>
    <w:rsid w:val="00385655"/>
    <w:rPr>
      <w:i/>
    </w:rPr>
  </w:style>
  <w:style w:type="table" w:styleId="TableGrid">
    <w:name w:val="Table Grid"/>
    <w:basedOn w:val="TableNormal"/>
    <w:uiPriority w:val="59"/>
    <w:rsid w:val="00BB3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DIFooteritalicChar">
    <w:name w:val="CDI Footer italic Char"/>
    <w:basedOn w:val="CDIFooterChar"/>
    <w:link w:val="CDIFooteritalic"/>
    <w:rsid w:val="00385655"/>
    <w:rPr>
      <w:i/>
      <w:sz w:val="18"/>
      <w:szCs w:val="18"/>
      <w14:ligatures w14:val="standardContextual"/>
    </w:rPr>
  </w:style>
  <w:style w:type="paragraph" w:customStyle="1" w:styleId="CDIBulletsL2">
    <w:name w:val="CDI Bullets L2"/>
    <w:basedOn w:val="CDIBullets"/>
    <w:rsid w:val="007179BE"/>
    <w:pPr>
      <w:numPr>
        <w:numId w:val="9"/>
      </w:numPr>
      <w:ind w:left="1191" w:hanging="397"/>
    </w:pPr>
  </w:style>
  <w:style w:type="paragraph" w:customStyle="1" w:styleId="CDINumberedListL2">
    <w:name w:val="CDI Numbered List L2"/>
    <w:basedOn w:val="Normal"/>
    <w:rsid w:val="005A4E9D"/>
    <w:pPr>
      <w:ind w:left="794" w:hanging="397"/>
    </w:pPr>
  </w:style>
  <w:style w:type="paragraph" w:customStyle="1" w:styleId="CDINumberedListL3">
    <w:name w:val="CDI Numbered List L3"/>
    <w:basedOn w:val="CDINumberedListL2"/>
    <w:rsid w:val="000522C6"/>
    <w:pPr>
      <w:ind w:left="1191"/>
    </w:pPr>
  </w:style>
  <w:style w:type="paragraph" w:customStyle="1" w:styleId="Normal-Opening">
    <w:name w:val="Normal - Opening"/>
    <w:basedOn w:val="Normal"/>
    <w:rsid w:val="003858B4"/>
    <w:pPr>
      <w:spacing w:before="360"/>
    </w:pPr>
  </w:style>
  <w:style w:type="paragraph" w:customStyle="1" w:styleId="Normal-morespaceafter">
    <w:name w:val="Normal - more space after"/>
    <w:basedOn w:val="Normal"/>
    <w:rsid w:val="00662078"/>
    <w:pPr>
      <w:spacing w:after="360"/>
    </w:pPr>
  </w:style>
  <w:style w:type="paragraph" w:styleId="Footer">
    <w:name w:val="footer"/>
    <w:basedOn w:val="Normal"/>
    <w:link w:val="FooterChar"/>
    <w:uiPriority w:val="99"/>
    <w:unhideWhenUsed/>
    <w:rsid w:val="00141702"/>
    <w:pPr>
      <w:tabs>
        <w:tab w:val="center" w:pos="4513"/>
        <w:tab w:val="right" w:pos="9026"/>
      </w:tabs>
      <w:spacing w:before="0" w:line="240" w:lineRule="auto"/>
    </w:pPr>
  </w:style>
  <w:style w:type="character" w:customStyle="1" w:styleId="FooterChar">
    <w:name w:val="Footer Char"/>
    <w:basedOn w:val="DefaultParagraphFont"/>
    <w:link w:val="Footer"/>
    <w:uiPriority w:val="99"/>
    <w:rsid w:val="00141702"/>
    <w:rP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di.editor@cdc.gov.au" TargetMode="External"/><Relationship Id="rId18" Type="http://schemas.openxmlformats.org/officeDocument/2006/relationships/footer" Target="footer3.xml"/><Relationship Id="rId26" Type="http://schemas.openxmlformats.org/officeDocument/2006/relationships/image" Target="media/image8.png"/><Relationship Id="rId39" Type="http://schemas.openxmlformats.org/officeDocument/2006/relationships/hyperlink" Target="https://doi.org/10.33321/cdi.2026.50.021" TargetMode="External"/><Relationship Id="rId21" Type="http://schemas.openxmlformats.org/officeDocument/2006/relationships/image" Target="media/image4.png"/><Relationship Id="rId34" Type="http://schemas.openxmlformats.org/officeDocument/2006/relationships/hyperlink" Target="https://doi.org/10.33321/cdi.2022.46.12" TargetMode="External"/><Relationship Id="rId42" Type="http://schemas.openxmlformats.org/officeDocument/2006/relationships/hyperlink" Target="https://doi.org/10.33321/cdi.2025.49.037" TargetMode="External"/><Relationship Id="rId47" Type="http://schemas.openxmlformats.org/officeDocument/2006/relationships/hyperlink" Target="https://doi.org/10.1093/infdis/jix393" TargetMode="External"/><Relationship Id="rId50" Type="http://schemas.openxmlformats.org/officeDocument/2006/relationships/hyperlink" Target="https://minister.homeaffairs.gov.au/KarenAndrews/Pages/reopening-to-tourists-and-other-international-travellers-to-secure-our-economic-recovery.aspx" TargetMode="External"/><Relationship Id="rId55" Type="http://schemas.openxmlformats.org/officeDocument/2006/relationships/hyperlink" Target="https://www.tga.gov.au/resources/guidance/clinical-performance-evaluation-and-risk-management-seasonal-influenza-rapid-antigen-tests"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1.png"/><Relationship Id="rId11" Type="http://schemas.openxmlformats.org/officeDocument/2006/relationships/hyperlink" Target="https://creativecommons.org/licenses/by-nc-nd/4.0/legalcode" TargetMode="External"/><Relationship Id="rId24" Type="http://schemas.openxmlformats.org/officeDocument/2006/relationships/image" Target="media/image7.png"/><Relationship Id="rId32" Type="http://schemas.openxmlformats.org/officeDocument/2006/relationships/hyperlink" Target="https://doi.org/10.1016/S0140-6736(17)30129-0" TargetMode="External"/><Relationship Id="rId37" Type="http://schemas.openxmlformats.org/officeDocument/2006/relationships/hyperlink" Target="https://doi.org/10.33321/cdi.2020.44.85" TargetMode="External"/><Relationship Id="rId40" Type="http://schemas.openxmlformats.org/officeDocument/2006/relationships/hyperlink" Target="http://www.influenzacentre.org/Centre_Activities_WHO_GISRS_Surveillance.html" TargetMode="External"/><Relationship Id="rId45" Type="http://schemas.openxmlformats.org/officeDocument/2006/relationships/hyperlink" Target="https://doi.org/10.1016/j.vaccine.2025.127994" TargetMode="External"/><Relationship Id="rId53" Type="http://schemas.openxmlformats.org/officeDocument/2006/relationships/hyperlink" Target="https://doi.org/10.1016/S1473-3099(22)00525-4" TargetMode="External"/><Relationship Id="rId58" Type="http://schemas.openxmlformats.org/officeDocument/2006/relationships/hyperlink" Target="https://doi.org/10.1007/s12325-023-02432-1" TargetMode="External"/><Relationship Id="rId5" Type="http://schemas.openxmlformats.org/officeDocument/2006/relationships/settings" Target="settings.xml"/><Relationship Id="rId61" Type="http://schemas.openxmlformats.org/officeDocument/2006/relationships/hyperlink" Target="https://www.who.int/publications/m/item/recommended-composition-of-influenza-virus-vaccines-for-use-in-the-2024-southern-hemisphere-influenza-season" TargetMode="External"/><Relationship Id="rId1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yperlink" Target="https://doi.org/10.33321/cdi.2026.50.020" TargetMode="External"/><Relationship Id="rId43" Type="http://schemas.openxmlformats.org/officeDocument/2006/relationships/hyperlink" Target="https://www.health.gov.au/resources/publications/atagi-advice-on-seasonal-influenza-vaccines-in-2022" TargetMode="External"/><Relationship Id="rId48" Type="http://schemas.openxmlformats.org/officeDocument/2006/relationships/hyperlink" Target="https://doi.org/10.33321/cdi.2022.46.14" TargetMode="External"/><Relationship Id="rId56" Type="http://schemas.openxmlformats.org/officeDocument/2006/relationships/hyperlink" Target="https://doi.org/10.1371/journal.pone.0153003" TargetMode="External"/><Relationship Id="rId8" Type="http://schemas.openxmlformats.org/officeDocument/2006/relationships/endnotes" Target="endnotes.xml"/><Relationship Id="rId51" Type="http://schemas.openxmlformats.org/officeDocument/2006/relationships/hyperlink" Target="https://doi.org/10.1002/advs.202410513" TargetMode="External"/><Relationship Id="rId3" Type="http://schemas.openxmlformats.org/officeDocument/2006/relationships/numbering" Target="numbering.xml"/><Relationship Id="rId12" Type="http://schemas.openxmlformats.org/officeDocument/2006/relationships/hyperlink" Target="https://www.cdc.gov.au/cdi" TargetMode="External"/><Relationship Id="rId17" Type="http://schemas.openxmlformats.org/officeDocument/2006/relationships/header" Target="header2.xml"/><Relationship Id="rId25" Type="http://schemas.openxmlformats.org/officeDocument/2006/relationships/footer" Target="footer4.xml"/><Relationship Id="rId33" Type="http://schemas.openxmlformats.org/officeDocument/2006/relationships/hyperlink" Target="https://www.who.int/news-room/fact-sheets/detail/influenza-(seasonal)" TargetMode="External"/><Relationship Id="rId38" Type="http://schemas.openxmlformats.org/officeDocument/2006/relationships/hyperlink" Target="https://doi.org/10.2807/1560-7917.ES.2020.25.47.2001847" TargetMode="External"/><Relationship Id="rId46" Type="http://schemas.openxmlformats.org/officeDocument/2006/relationships/hyperlink" Target="https://doi.org/10.1111/irv.12550" TargetMode="External"/><Relationship Id="rId59" Type="http://schemas.openxmlformats.org/officeDocument/2006/relationships/hyperlink" Target="https://www.abs.gov.au/statistics/people/people-and-communities/household-impacts-covid-19-survey/apr-2022" TargetMode="External"/><Relationship Id="rId20" Type="http://schemas.openxmlformats.org/officeDocument/2006/relationships/image" Target="media/image3.png"/><Relationship Id="rId41" Type="http://schemas.openxmlformats.org/officeDocument/2006/relationships/hyperlink" Target="https://doi.org/10.33321/cdi.2025.49.024" TargetMode="External"/><Relationship Id="rId54" Type="http://schemas.openxmlformats.org/officeDocument/2006/relationships/hyperlink" Target="https://www.who.int/emergencies/disease-outbreak-news/item/2023-DON494"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image" Target="media/image10.png"/><Relationship Id="rId36" Type="http://schemas.openxmlformats.org/officeDocument/2006/relationships/hyperlink" Target="https://doi.org/10.1016/j.ijid.2022.12.042" TargetMode="External"/><Relationship Id="rId49" Type="http://schemas.openxmlformats.org/officeDocument/2006/relationships/hyperlink" Target="https://www.abs.gov.au/statistics/health/causes-death/causes-death-australia/2023" TargetMode="External"/><Relationship Id="rId57" Type="http://schemas.openxmlformats.org/officeDocument/2006/relationships/hyperlink" Target="https://doi.org/10.1016/j.jiph.2024.102620" TargetMode="External"/><Relationship Id="rId10" Type="http://schemas.openxmlformats.org/officeDocument/2006/relationships/hyperlink" Target="https://www.cdc.gov.au/cdi" TargetMode="External"/><Relationship Id="rId31" Type="http://schemas.openxmlformats.org/officeDocument/2006/relationships/hyperlink" Target="mailto:respiratory.surveillance@cdc.gov.au" TargetMode="External"/><Relationship Id="rId44" Type="http://schemas.openxmlformats.org/officeDocument/2006/relationships/hyperlink" Target="https://www.health.gov.au/resources/publications/atagi-advice-on-seasonal-influenza-vaccines-in-2023" TargetMode="External"/><Relationship Id="rId52" Type="http://schemas.openxmlformats.org/officeDocument/2006/relationships/hyperlink" Target="https://ncirs.org.au/influenza-vaccination-coverage-data/all-persons-2020-2026-ytd-influenza-vaccination-coverage" TargetMode="External"/><Relationship Id="rId60" Type="http://schemas.openxmlformats.org/officeDocument/2006/relationships/hyperlink" Target="https://doi.org/10.1016/S2666-5247(24)00066-1" TargetMode="External"/><Relationship Id="rId4" Type="http://schemas.openxmlformats.org/officeDocument/2006/relationships/styles" Target="styles.xml"/><Relationship Id="rId9"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hyperlink" Target="https://www.cdc.gov.au/topics/communicable-diseases/cdi"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dc.gov.au/topics/communicable-diseases/cd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LISA\OneDrive%20-%20Department%20of%20Health\Documents\Custom%20Office%20Templates\2026\CDI-long-report-template-2026.dotx" TargetMode="External"/></Relationships>
</file>

<file path=word/theme/theme1.xml><?xml version="1.0" encoding="utf-8"?>
<a:theme xmlns:a="http://schemas.openxmlformats.org/drawingml/2006/main" name="Office Theme">
  <a:themeElements>
    <a:clrScheme name="CDI 2025">
      <a:dk1>
        <a:srgbClr val="000000"/>
      </a:dk1>
      <a:lt1>
        <a:srgbClr val="FFFFFF"/>
      </a:lt1>
      <a:dk2>
        <a:srgbClr val="1E4496"/>
      </a:dk2>
      <a:lt2>
        <a:srgbClr val="53C9F1"/>
      </a:lt2>
      <a:accent1>
        <a:srgbClr val="003936"/>
      </a:accent1>
      <a:accent2>
        <a:srgbClr val="52BE96"/>
      </a:accent2>
      <a:accent3>
        <a:srgbClr val="C45727"/>
      </a:accent3>
      <a:accent4>
        <a:srgbClr val="FFD133"/>
      </a:accent4>
      <a:accent5>
        <a:srgbClr val="9F1D20"/>
      </a:accent5>
      <a:accent6>
        <a:srgbClr val="9B91C6"/>
      </a:accent6>
      <a:hlink>
        <a:srgbClr val="1E4496"/>
      </a:hlink>
      <a:folHlink>
        <a:srgbClr val="522C7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CDI-long-report-template-2026.dotx</Template>
  <TotalTime>1</TotalTime>
  <Pages>39</Pages>
  <Words>12591</Words>
  <Characters>71523</Characters>
  <Application>Microsoft Office Word</Application>
  <DocSecurity>0</DocSecurity>
  <Lines>1192</Lines>
  <Paragraphs>623</Paragraphs>
  <ScaleCrop>false</ScaleCrop>
  <HeadingPairs>
    <vt:vector size="4" baseType="variant">
      <vt:variant>
        <vt:lpstr>Title</vt:lpstr>
      </vt:variant>
      <vt:variant>
        <vt:i4>1</vt:i4>
      </vt:variant>
      <vt:variant>
        <vt:lpstr>Headings</vt:lpstr>
      </vt:variant>
      <vt:variant>
        <vt:i4>31</vt:i4>
      </vt:variant>
    </vt:vector>
  </HeadingPairs>
  <TitlesOfParts>
    <vt:vector size="32" baseType="lpstr">
      <vt:lpstr>Communicable Diseases Intelligence - Report of the National Influenza Surveillance Scheme, 2022–2023</vt:lpstr>
      <vt:lpstr>Contents</vt:lpstr>
      <vt:lpstr>Abstract</vt:lpstr>
      <vt:lpstr>Introduction</vt:lpstr>
      <vt:lpstr>Surveillance methods</vt:lpstr>
      <vt:lpstr>    Data sources</vt:lpstr>
      <vt:lpstr>        NNDSS</vt:lpstr>
      <vt:lpstr>        WHO CCRRI</vt:lpstr>
      <vt:lpstr>        Sentinel general practice surveillance</vt:lpstr>
      <vt:lpstr>        FluTracking</vt:lpstr>
      <vt:lpstr>        FluCAN-PAEDS</vt:lpstr>
      <vt:lpstr>        Mortality</vt:lpstr>
      <vt:lpstr>Results</vt:lpstr>
      <vt:lpstr>    National notifications of laboratory-confirmed influenza</vt:lpstr>
      <vt:lpstr>    Geographic spread</vt:lpstr>
      <vt:lpstr>    Age and sex profile</vt:lpstr>
      <vt:lpstr>    Aboriginal and Torres Strait Islander status</vt:lpstr>
      <vt:lpstr>    Virus type and subtype</vt:lpstr>
      <vt:lpstr>    Virology</vt:lpstr>
      <vt:lpstr>        Samples received and tested</vt:lpstr>
      <vt:lpstr>    Influenza-like illness – national online community survey (FluTracking)</vt:lpstr>
      <vt:lpstr>        Participants and survey timing </vt:lpstr>
      <vt:lpstr>        Percentage of participants with ILI symptoms (fever and cough) </vt:lpstr>
      <vt:lpstr>        Burden of illness among participants with ILI symptoms</vt:lpstr>
      <vt:lpstr>    Influenza-like illness consultations from sentinel general practice surveillance</vt:lpstr>
      <vt:lpstr>Discussion</vt:lpstr>
      <vt:lpstr>Conclusion</vt:lpstr>
      <vt:lpstr>Acknowledgments</vt:lpstr>
      <vt:lpstr>Author details</vt:lpstr>
      <vt:lpstr>    Corresponding author</vt:lpstr>
      <vt:lpstr>References</vt:lpstr>
      <vt:lpstr>Appendix A</vt:lpstr>
    </vt:vector>
  </TitlesOfParts>
  <Company/>
  <LinksUpToDate>false</LinksUpToDate>
  <CharactersWithSpaces>83491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 Report of the National Influenza Surveillance Scheme, 2022–2023</dc:title>
  <dc:subject>This report describes influenza surveillance activities in Australia in 2022 to 2023. Data were extracted from several sources constituting the National Influenza Surveillance Scheme.</dc:subject>
  <dc:creator>Jenna Hassall; Tracy Tsang; Lauren Kutzner; Lauren Welsh; Suzie Whitehead</dc:creator>
  <cp:keywords>influenza; surveillance; influenza-like-illness; sentinel surveillance</cp:keywords>
  <dc:description>© 2026 Commonwealth of Australia as represented by the Australian Centre for Disease Control. This publication is licenced under a CC BY-NC-ND licence.</dc:description>
  <cp:revision>2</cp:revision>
  <cp:lastPrinted>2024-03-07T01:06:00Z</cp:lastPrinted>
  <dcterms:created xsi:type="dcterms:W3CDTF">2026-09-09T01:18:00Z</dcterms:created>
  <dcterms:modified xsi:type="dcterms:W3CDTF">2026-09-09T01:18:00Z</dcterms:modified>
  <cp:category>Annual report</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2026</vt:lpwstr>
  </property>
  <property fmtid="{D5CDD505-2E9C-101B-9397-08002B2CF9AE}" pid="3" name="Vol">
    <vt:i4>50</vt:i4>
  </property>
  <property fmtid="{D5CDD505-2E9C-101B-9397-08002B2CF9AE}" pid="4" name="ePubDate">
    <vt:lpwstr>29.09.2026</vt:lpwstr>
  </property>
  <property fmtid="{D5CDD505-2E9C-101B-9397-08002B2CF9AE}" pid="5" name="DOI">
    <vt:lpwstr>doi.org/10.33321/cdi.2026.50.022</vt:lpwstr>
  </property>
  <property fmtid="{D5CDD505-2E9C-101B-9397-08002B2CF9AE}" pid="6" name="ClassificationContentMarkingHeaderShapeIds">
    <vt:lpwstr>6520d1bd,1bbe1eff,6affb1e4</vt:lpwstr>
  </property>
  <property fmtid="{D5CDD505-2E9C-101B-9397-08002B2CF9AE}" pid="7" name="ClassificationContentMarkingHeaderFontProps">
    <vt:lpwstr>#ff0000,12,Calibri</vt:lpwstr>
  </property>
  <property fmtid="{D5CDD505-2E9C-101B-9397-08002B2CF9AE}" pid="8" name="ClassificationContentMarkingHeaderText">
    <vt:lpwstr>OFFICIAL</vt:lpwstr>
  </property>
  <property fmtid="{D5CDD505-2E9C-101B-9397-08002B2CF9AE}" pid="9" name="ClassificationContentMarkingFooterShapeIds">
    <vt:lpwstr>3831110b,6df1f75b,3cfbd6bf</vt:lpwstr>
  </property>
  <property fmtid="{D5CDD505-2E9C-101B-9397-08002B2CF9AE}" pid="10" name="ClassificationContentMarkingFooterFontProps">
    <vt:lpwstr>#ff0000,12,Calibri</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2025-11-21T03:40:04Z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3d130504-3f00-4302-9cfc-b9df9a1005dc</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ies>
</file>